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F53A97" w:rsidTr="004C2CB6">
        <w:tblPrEx>
          <w:tblCellMar>
            <w:top w:w="0" w:type="dxa"/>
            <w:bottom w:w="0" w:type="dxa"/>
          </w:tblCellMar>
        </w:tblPrEx>
        <w:trPr>
          <w:cantSplit/>
          <w:trHeight w:val="1720"/>
        </w:trPr>
        <w:tc>
          <w:tcPr>
            <w:tcW w:w="6024" w:type="dxa"/>
            <w:gridSpan w:val="2"/>
          </w:tcPr>
          <w:p w:rsidR="00F53A97" w:rsidRDefault="00FB4722">
            <w:pPr>
              <w:pStyle w:val="HuvudRubrik"/>
            </w:pPr>
            <w:r>
              <w:t>Framställning till riksdagen</w:t>
            </w:r>
          </w:p>
          <w:bookmarkStart w:id="0" w:name="BetänkandeNr"/>
          <w:bookmarkEnd w:id="0"/>
          <w:p w:rsidR="00F53A97" w:rsidRDefault="00F53A97">
            <w:pPr>
              <w:pStyle w:val="HuvudRubrikRad2"/>
            </w:pPr>
            <w:r>
              <w:fldChar w:fldCharType="begin"/>
            </w:r>
            <w:r>
              <w:instrText xml:space="preserve"> DOCPROPERTY BetänkandeÅr</w:instrText>
            </w:r>
            <w:r>
              <w:fldChar w:fldCharType="separate"/>
            </w:r>
            <w:r w:rsidR="00D17EA9">
              <w:t>2013/14</w:t>
            </w:r>
            <w:r>
              <w:fldChar w:fldCharType="end"/>
            </w:r>
            <w:r>
              <w:t>:</w:t>
            </w:r>
            <w:r>
              <w:fldChar w:fldCharType="begin"/>
            </w:r>
            <w:r>
              <w:instrText xml:space="preserve"> DOCPROPERTY Utskott</w:instrText>
            </w:r>
            <w:r w:rsidR="00D17EA9">
              <w:fldChar w:fldCharType="separate"/>
            </w:r>
            <w:r w:rsidR="00D17EA9">
              <w:t>RB</w:t>
            </w:r>
            <w:r>
              <w:fldChar w:fldCharType="end"/>
            </w:r>
            <w:r>
              <w:fldChar w:fldCharType="begin"/>
            </w:r>
            <w:r>
              <w:instrText xml:space="preserve"> DOCPROPERTY BetänkandeNr</w:instrText>
            </w:r>
            <w:r>
              <w:fldChar w:fldCharType="separate"/>
            </w:r>
            <w:r w:rsidR="00D17EA9">
              <w:t>1</w:t>
            </w:r>
            <w:r>
              <w:fldChar w:fldCharType="end"/>
            </w:r>
          </w:p>
        </w:tc>
        <w:bookmarkStart w:id="1" w:name="_MON_1016526495"/>
        <w:bookmarkStart w:id="2" w:name="_MON_1016526516"/>
        <w:bookmarkStart w:id="3" w:name="_MON_1016527141"/>
        <w:bookmarkStart w:id="4" w:name="_MON_1016527716"/>
        <w:bookmarkStart w:id="5" w:name="_MON_1016527915"/>
        <w:bookmarkStart w:id="6" w:name="_MON_1440487457"/>
        <w:bookmarkStart w:id="7" w:name="_MON_1440920885"/>
        <w:bookmarkEnd w:id="1"/>
        <w:bookmarkEnd w:id="2"/>
        <w:bookmarkEnd w:id="3"/>
        <w:bookmarkEnd w:id="4"/>
        <w:bookmarkEnd w:id="5"/>
        <w:bookmarkEnd w:id="6"/>
        <w:bookmarkEnd w:id="7"/>
        <w:tc>
          <w:tcPr>
            <w:tcW w:w="1418" w:type="dxa"/>
            <w:tcBorders>
              <w:bottom w:val="nil"/>
            </w:tcBorders>
          </w:tcPr>
          <w:p w:rsidR="00F53A97" w:rsidRDefault="00F53A97">
            <w:pPr>
              <w:spacing w:line="230" w:lineRule="auto"/>
              <w:jc w:val="center"/>
              <w:rPr>
                <w:noProof/>
              </w:rPr>
            </w:pPr>
            <w:r>
              <w:rPr>
                <w:noProof/>
              </w:rPr>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32.25pt" o:ole="" fillcolor="window">
                  <v:imagedata r:id="rId7" o:title="" cropleft="42582f"/>
                </v:shape>
                <o:OLEObject Type="Embed" ProgID="Word.Picture.8" ShapeID="_x0000_i1025" DrawAspect="Content" ObjectID="_1453615411" r:id="rId8"/>
              </w:object>
            </w:r>
          </w:p>
          <w:p w:rsidR="00F53A97" w:rsidRDefault="00F53A97">
            <w:pPr>
              <w:pStyle w:val="Normaltindrag"/>
              <w:jc w:val="center"/>
            </w:pPr>
          </w:p>
          <w:p w:rsidR="00F53A97" w:rsidRDefault="00F53A97">
            <w:pPr>
              <w:pStyle w:val="StatusSida1"/>
            </w:pPr>
            <w:r>
              <w:fldChar w:fldCharType="begin"/>
            </w:r>
            <w:r>
              <w:instrText xml:space="preserve"> DOCPR</w:instrText>
            </w:r>
            <w:r>
              <w:instrText>O</w:instrText>
            </w:r>
            <w:r>
              <w:instrText>PERTY "Status"</w:instrText>
            </w:r>
            <w:r>
              <w:fldChar w:fldCharType="end"/>
            </w:r>
          </w:p>
          <w:p w:rsidR="00F53A97" w:rsidRDefault="00F53A97">
            <w:pPr>
              <w:pStyle w:val="UtskriftsdatumSida1"/>
              <w:framePr w:wrap="around"/>
            </w:pPr>
            <w:r>
              <w:fldChar w:fldCharType="begin"/>
            </w:r>
            <w:r>
              <w:instrText xml:space="preserve"> if </w:instrText>
            </w:r>
            <w:r>
              <w:fldChar w:fldCharType="begin"/>
            </w:r>
            <w:r>
              <w:instrText xml:space="preserve"> DOCPROPE</w:instrText>
            </w:r>
            <w:r>
              <w:instrText>R</w:instrText>
            </w:r>
            <w:r>
              <w:instrText>TY "UtkastD</w:instrText>
            </w:r>
            <w:r>
              <w:instrText>a</w:instrText>
            </w:r>
            <w:r>
              <w:instrText>tum"</w:instrText>
            </w:r>
            <w:r>
              <w:fldChar w:fldCharType="separate"/>
            </w:r>
            <w:r w:rsidR="00D17EA9">
              <w:instrText>Nej</w:instrText>
            </w:r>
            <w:r>
              <w:fldChar w:fldCharType="end"/>
            </w:r>
            <w:r>
              <w:instrText xml:space="preserve"> = "Ja" "</w:instrText>
            </w:r>
            <w:r>
              <w:fldChar w:fldCharType="begin"/>
            </w:r>
            <w:r>
              <w:instrText xml:space="preserve"> PRINTDATE \@ "yyyy-MM-dd HH.mm" </w:instrText>
            </w:r>
            <w:r>
              <w:fldChar w:fldCharType="separate"/>
            </w:r>
            <w:r>
              <w:rPr>
                <w:noProof/>
              </w:rPr>
              <w:instrText>2000-08-11 16.42</w:instrText>
            </w:r>
            <w:r>
              <w:fldChar w:fldCharType="end"/>
            </w:r>
            <w:r>
              <w:instrText xml:space="preserve">" </w:instrText>
            </w:r>
            <w:r>
              <w:fldChar w:fldCharType="end"/>
            </w:r>
          </w:p>
        </w:tc>
      </w:tr>
      <w:tr w:rsidR="004C2CB6" w:rsidTr="004C2CB6">
        <w:tblPrEx>
          <w:tblCellMar>
            <w:top w:w="0" w:type="dxa"/>
            <w:bottom w:w="0" w:type="dxa"/>
          </w:tblCellMar>
        </w:tblPrEx>
        <w:trPr>
          <w:cantSplit/>
        </w:trPr>
        <w:tc>
          <w:tcPr>
            <w:tcW w:w="6024" w:type="dxa"/>
            <w:gridSpan w:val="2"/>
            <w:tcBorders>
              <w:bottom w:val="single" w:sz="4" w:space="0" w:color="auto"/>
            </w:tcBorders>
          </w:tcPr>
          <w:p w:rsidR="004C2CB6" w:rsidRDefault="004C2CB6">
            <w:pPr>
              <w:pStyle w:val="DokumentRubrik"/>
            </w:pPr>
            <w:bookmarkStart w:id="8" w:name="Huvudrubrik"/>
            <w:bookmarkEnd w:id="8"/>
            <w:r>
              <w:t>Årsredovisning för Sveriges riksbank</w:t>
            </w:r>
          </w:p>
          <w:p w:rsidR="004C2CB6" w:rsidRDefault="004C2CB6">
            <w:pPr>
              <w:pStyle w:val="DokumentRubrik"/>
            </w:pPr>
            <w:r>
              <w:t>för räkenskapsåret 2013</w:t>
            </w:r>
          </w:p>
        </w:tc>
        <w:tc>
          <w:tcPr>
            <w:tcW w:w="1418" w:type="dxa"/>
            <w:tcBorders>
              <w:bottom w:val="nil"/>
            </w:tcBorders>
          </w:tcPr>
          <w:p w:rsidR="004C2CB6" w:rsidRPr="00E936B0" w:rsidRDefault="004C2CB6" w:rsidP="00E936B0">
            <w:pPr>
              <w:jc w:val="center"/>
              <w:rPr>
                <w:noProof/>
                <w:sz w:val="22"/>
                <w:szCs w:val="22"/>
              </w:rPr>
            </w:pPr>
          </w:p>
        </w:tc>
      </w:tr>
      <w:tr w:rsidR="004C2CB6" w:rsidTr="004C2CB6">
        <w:tblPrEx>
          <w:tblCellMar>
            <w:top w:w="0" w:type="dxa"/>
            <w:bottom w:w="0" w:type="dxa"/>
          </w:tblCellMar>
        </w:tblPrEx>
        <w:trPr>
          <w:cantSplit/>
          <w:trHeight w:hRule="exact" w:val="360"/>
        </w:trPr>
        <w:tc>
          <w:tcPr>
            <w:tcW w:w="3012" w:type="dxa"/>
          </w:tcPr>
          <w:p w:rsidR="004C2CB6" w:rsidRDefault="004C2CB6"/>
        </w:tc>
        <w:tc>
          <w:tcPr>
            <w:tcW w:w="3012" w:type="dxa"/>
          </w:tcPr>
          <w:p w:rsidR="004C2CB6" w:rsidRDefault="004C2CB6"/>
        </w:tc>
        <w:tc>
          <w:tcPr>
            <w:tcW w:w="1418" w:type="dxa"/>
          </w:tcPr>
          <w:p w:rsidR="004C2CB6" w:rsidRDefault="004C2CB6" w:rsidP="007651EF">
            <w:pPr>
              <w:jc w:val="center"/>
            </w:pPr>
          </w:p>
        </w:tc>
      </w:tr>
    </w:tbl>
    <w:p w:rsidR="00F53A97" w:rsidRDefault="00F53A97"/>
    <w:p w:rsidR="00FB4722" w:rsidRDefault="00FB4722" w:rsidP="00627B56">
      <w:pPr>
        <w:pStyle w:val="Rubrik1"/>
        <w:spacing w:after="180"/>
        <w:jc w:val="both"/>
      </w:pPr>
      <w:bookmarkStart w:id="9" w:name="_Toc370402751"/>
      <w:bookmarkStart w:id="10" w:name="_Toc372277678"/>
      <w:bookmarkStart w:id="11" w:name="_Toc378286239"/>
      <w:r>
        <w:t>Sammanfattning</w:t>
      </w:r>
      <w:bookmarkEnd w:id="9"/>
      <w:bookmarkEnd w:id="10"/>
      <w:bookmarkEnd w:id="11"/>
    </w:p>
    <w:p w:rsidR="00237777" w:rsidRDefault="00237777" w:rsidP="0068791B">
      <w:pPr>
        <w:rPr>
          <w:szCs w:val="24"/>
        </w:rPr>
      </w:pPr>
      <w:r>
        <w:rPr>
          <w:szCs w:val="24"/>
        </w:rPr>
        <w:t>Under 2013 hade följande e</w:t>
      </w:r>
      <w:r w:rsidRPr="00745808">
        <w:rPr>
          <w:szCs w:val="24"/>
        </w:rPr>
        <w:t xml:space="preserve">konomiska utfall och händelser stor betydelse </w:t>
      </w:r>
      <w:r>
        <w:rPr>
          <w:szCs w:val="24"/>
        </w:rPr>
        <w:t>för Rik</w:t>
      </w:r>
      <w:r>
        <w:rPr>
          <w:szCs w:val="24"/>
        </w:rPr>
        <w:t>s</w:t>
      </w:r>
      <w:r>
        <w:rPr>
          <w:szCs w:val="24"/>
        </w:rPr>
        <w:t>bankens verksamhet</w:t>
      </w:r>
      <w:r w:rsidRPr="00745808">
        <w:rPr>
          <w:szCs w:val="24"/>
        </w:rPr>
        <w:t>:</w:t>
      </w:r>
    </w:p>
    <w:p w:rsidR="00657E78" w:rsidRDefault="00D6475A" w:rsidP="005C7846">
      <w:pPr>
        <w:pStyle w:val="PunktlistaBomb"/>
        <w:numPr>
          <w:ilvl w:val="0"/>
          <w:numId w:val="1"/>
        </w:numPr>
        <w:tabs>
          <w:tab w:val="num" w:pos="322"/>
        </w:tabs>
        <w:ind w:left="322"/>
      </w:pPr>
      <w:r>
        <w:t xml:space="preserve">Den ekonomiska utvecklingen i euroområdet var </w:t>
      </w:r>
      <w:r w:rsidR="00892217">
        <w:t xml:space="preserve">fortsatt </w:t>
      </w:r>
      <w:r>
        <w:t>svag</w:t>
      </w:r>
      <w:r w:rsidR="00F24BC8">
        <w:t xml:space="preserve"> och </w:t>
      </w:r>
      <w:r w:rsidR="00AC65E2">
        <w:t>påve</w:t>
      </w:r>
      <w:r w:rsidR="00AC65E2">
        <w:t>r</w:t>
      </w:r>
      <w:r w:rsidR="00AC65E2">
        <w:t xml:space="preserve">kade </w:t>
      </w:r>
      <w:r w:rsidR="00F41699">
        <w:t xml:space="preserve">den svenska tillväxten </w:t>
      </w:r>
      <w:r w:rsidR="00AC65E2">
        <w:t>negativt</w:t>
      </w:r>
      <w:r w:rsidR="00F41699">
        <w:t xml:space="preserve">. </w:t>
      </w:r>
      <w:r>
        <w:t xml:space="preserve">Svensk export och </w:t>
      </w:r>
      <w:r w:rsidR="00A54AB6">
        <w:t xml:space="preserve">svenska </w:t>
      </w:r>
      <w:r>
        <w:t>investe</w:t>
      </w:r>
      <w:r>
        <w:t>r</w:t>
      </w:r>
      <w:r>
        <w:t xml:space="preserve">ingar utvecklades </w:t>
      </w:r>
      <w:r w:rsidR="00937D33">
        <w:t xml:space="preserve">svagt </w:t>
      </w:r>
      <w:r w:rsidR="0092102A">
        <w:t xml:space="preserve">då </w:t>
      </w:r>
      <w:r w:rsidR="00937D33">
        <w:t>tillväxten på de svenska exportmarknaderna var dämpad. S</w:t>
      </w:r>
      <w:r>
        <w:t xml:space="preserve">amtidigt </w:t>
      </w:r>
      <w:r w:rsidR="00937D33">
        <w:t>var</w:t>
      </w:r>
      <w:r>
        <w:t xml:space="preserve"> hushållens </w:t>
      </w:r>
      <w:r w:rsidR="00937D33">
        <w:t xml:space="preserve">ekonomi och </w:t>
      </w:r>
      <w:r>
        <w:t>kon</w:t>
      </w:r>
      <w:r w:rsidR="00937D33">
        <w:t xml:space="preserve">sumtion </w:t>
      </w:r>
      <w:r>
        <w:t>förhå</w:t>
      </w:r>
      <w:r>
        <w:t>l</w:t>
      </w:r>
      <w:r>
        <w:t>landevis stark</w:t>
      </w:r>
      <w:r w:rsidR="00A54AB6">
        <w:t>a</w:t>
      </w:r>
      <w:r>
        <w:t>.</w:t>
      </w:r>
      <w:r w:rsidR="00937D33">
        <w:t xml:space="preserve"> </w:t>
      </w:r>
      <w:r w:rsidR="0092102A">
        <w:t>Arbetsmarknaden utvecklades också relativt väl</w:t>
      </w:r>
      <w:r w:rsidR="003B4EC0">
        <w:t>,</w:t>
      </w:r>
      <w:r w:rsidR="0092102A">
        <w:t xml:space="preserve"> och sy</w:t>
      </w:r>
      <w:r w:rsidR="0092102A">
        <w:t>s</w:t>
      </w:r>
      <w:r w:rsidR="0092102A">
        <w:t>selsättningsgraden ökade. Även deltagandet i arbetskraften ökade</w:t>
      </w:r>
      <w:r w:rsidR="00A54AB6">
        <w:t>,</w:t>
      </w:r>
      <w:r w:rsidR="0092102A">
        <w:t xml:space="preserve"> </w:t>
      </w:r>
      <w:r w:rsidR="00982A12">
        <w:t xml:space="preserve"> </w:t>
      </w:r>
      <w:r w:rsidR="0092102A">
        <w:t>vilket gjorde att a</w:t>
      </w:r>
      <w:r w:rsidR="00156F16">
        <w:t xml:space="preserve">rbetslösheten steg </w:t>
      </w:r>
      <w:r w:rsidR="0092102A">
        <w:t>i början av året, men därefter min</w:t>
      </w:r>
      <w:r w:rsidR="0092102A">
        <w:t>s</w:t>
      </w:r>
      <w:r w:rsidR="0092102A">
        <w:t>kade den åter</w:t>
      </w:r>
      <w:r w:rsidR="00A54AB6">
        <w:t>.</w:t>
      </w:r>
    </w:p>
    <w:p w:rsidR="007B25E0" w:rsidRDefault="007B25E0" w:rsidP="007B25E0">
      <w:pPr>
        <w:pStyle w:val="PunktlistaBomb"/>
        <w:numPr>
          <w:ilvl w:val="0"/>
          <w:numId w:val="1"/>
        </w:numPr>
        <w:tabs>
          <w:tab w:val="num" w:pos="322"/>
        </w:tabs>
        <w:ind w:left="322"/>
      </w:pPr>
      <w:r>
        <w:t>Inflationen</w:t>
      </w:r>
      <w:r w:rsidR="00544428">
        <w:t>,</w:t>
      </w:r>
      <w:r>
        <w:t xml:space="preserve"> mätt som förändring</w:t>
      </w:r>
      <w:r w:rsidR="00A37A79">
        <w:t>en</w:t>
      </w:r>
      <w:r>
        <w:t xml:space="preserve"> av konsumentprisindex (KPI)</w:t>
      </w:r>
      <w:r w:rsidR="00544428">
        <w:t>,</w:t>
      </w:r>
      <w:r>
        <w:t xml:space="preserve"> </w:t>
      </w:r>
      <w:r w:rsidR="008328A5">
        <w:t>låg nära 0 procent under hela 2013 och var också 0,0</w:t>
      </w:r>
      <w:r>
        <w:t xml:space="preserve"> </w:t>
      </w:r>
      <w:r w:rsidR="008328A5">
        <w:t>i årsgenomsnitt</w:t>
      </w:r>
      <w:r>
        <w:t>. Infla</w:t>
      </w:r>
      <w:r w:rsidR="00D13359">
        <w:t>-</w:t>
      </w:r>
      <w:r>
        <w:t xml:space="preserve">tionen mätt med KPI med fast bostadsränta (KPIF) var </w:t>
      </w:r>
      <w:r w:rsidR="008328A5">
        <w:t>0,9</w:t>
      </w:r>
      <w:r>
        <w:t xml:space="preserve"> procent i </w:t>
      </w:r>
      <w:r w:rsidR="00D76829">
        <w:br/>
      </w:r>
      <w:r>
        <w:t>g</w:t>
      </w:r>
      <w:r>
        <w:t>e</w:t>
      </w:r>
      <w:r>
        <w:t xml:space="preserve">nomsnitt under året. Enligt Riksbankens bedömning i december </w:t>
      </w:r>
      <w:r w:rsidRPr="00D9306D">
        <w:t>ökade</w:t>
      </w:r>
      <w:r>
        <w:t xml:space="preserve"> den totala produk</w:t>
      </w:r>
      <w:r>
        <w:softHyphen/>
        <w:t>tio</w:t>
      </w:r>
      <w:r>
        <w:softHyphen/>
        <w:t xml:space="preserve">nen med </w:t>
      </w:r>
      <w:r w:rsidR="00CE0CAE">
        <w:t xml:space="preserve">måttliga </w:t>
      </w:r>
      <w:r w:rsidR="00D9306D">
        <w:t>0,9</w:t>
      </w:r>
      <w:r w:rsidR="00587AC8">
        <w:t xml:space="preserve"> procent 2013. </w:t>
      </w:r>
      <w:r>
        <w:t xml:space="preserve">Arbetslösheten </w:t>
      </w:r>
      <w:r w:rsidR="00D9306D">
        <w:t>var i genomsnitt</w:t>
      </w:r>
      <w:r>
        <w:t xml:space="preserve"> </w:t>
      </w:r>
      <w:r w:rsidR="00205DFA">
        <w:t>8,0</w:t>
      </w:r>
      <w:r>
        <w:t xml:space="preserve"> procent </w:t>
      </w:r>
      <w:r w:rsidR="00D9306D">
        <w:t>under</w:t>
      </w:r>
      <w:r>
        <w:t xml:space="preserve"> 2013</w:t>
      </w:r>
      <w:r w:rsidR="00D9306D">
        <w:t>, vilket var samma nivå som 2012</w:t>
      </w:r>
      <w:r>
        <w:t>.</w:t>
      </w:r>
    </w:p>
    <w:p w:rsidR="001B3DA3" w:rsidRDefault="0058393D" w:rsidP="00CF6A22">
      <w:pPr>
        <w:pStyle w:val="PunktlistaBomb"/>
        <w:numPr>
          <w:ilvl w:val="0"/>
          <w:numId w:val="1"/>
        </w:numPr>
        <w:tabs>
          <w:tab w:val="num" w:pos="322"/>
        </w:tabs>
        <w:ind w:left="322"/>
      </w:pPr>
      <w:r w:rsidRPr="001D0549">
        <w:t>R</w:t>
      </w:r>
      <w:r w:rsidR="00530AA7">
        <w:t xml:space="preserve">iksbanken fortsatte den expansiva penningpolitiken genom att hålla </w:t>
      </w:r>
      <w:r w:rsidR="00D76829">
        <w:br/>
      </w:r>
      <w:r w:rsidR="001B3DA3">
        <w:t>r</w:t>
      </w:r>
      <w:r w:rsidRPr="001D0549">
        <w:t>e</w:t>
      </w:r>
      <w:r w:rsidRPr="001D0549">
        <w:t xml:space="preserve">poräntan </w:t>
      </w:r>
      <w:r w:rsidR="001B3DA3">
        <w:t>oförändrad på 1 procent under</w:t>
      </w:r>
      <w:r w:rsidR="00D9306D">
        <w:t xml:space="preserve"> större delen av året. I december sänktes reporäntan till 0,75 procent</w:t>
      </w:r>
      <w:r w:rsidR="00FB4819">
        <w:t>. I</w:t>
      </w:r>
      <w:r w:rsidR="001B3DA3">
        <w:t xml:space="preserve"> april ändrades reporä</w:t>
      </w:r>
      <w:r w:rsidR="001B3DA3">
        <w:t>n</w:t>
      </w:r>
      <w:r w:rsidR="001B3DA3">
        <w:t>tebanan</w:t>
      </w:r>
      <w:r w:rsidR="000A070B">
        <w:t>,</w:t>
      </w:r>
      <w:r w:rsidR="001B3DA3">
        <w:t xml:space="preserve"> och prognosen för när reporäntan skulle börja höjas flyttades fram </w:t>
      </w:r>
      <w:r w:rsidR="000A373D">
        <w:t xml:space="preserve">till slutet av 2014, </w:t>
      </w:r>
      <w:r w:rsidR="001B3DA3">
        <w:t xml:space="preserve">ungefär </w:t>
      </w:r>
      <w:r w:rsidR="00166890">
        <w:t xml:space="preserve">ett </w:t>
      </w:r>
      <w:r w:rsidR="001B3DA3">
        <w:t>år</w:t>
      </w:r>
      <w:r w:rsidR="00EF6D1A">
        <w:t xml:space="preserve"> </w:t>
      </w:r>
      <w:r w:rsidR="000A373D">
        <w:t xml:space="preserve">senare </w:t>
      </w:r>
      <w:r w:rsidR="000A070B">
        <w:t>än</w:t>
      </w:r>
      <w:r w:rsidR="00EF6D1A">
        <w:t xml:space="preserve"> prognosen i februari</w:t>
      </w:r>
      <w:r w:rsidR="001B3DA3">
        <w:t xml:space="preserve">. </w:t>
      </w:r>
      <w:r w:rsidR="00F61375">
        <w:t xml:space="preserve">Prognosen för </w:t>
      </w:r>
      <w:r w:rsidR="00D76829">
        <w:br/>
      </w:r>
      <w:r w:rsidR="00F61375">
        <w:t xml:space="preserve">reporäntebanan var sedan i stort sett oförändrad </w:t>
      </w:r>
      <w:r w:rsidR="00113114">
        <w:t>från</w:t>
      </w:r>
      <w:r w:rsidR="008D1BA3">
        <w:t xml:space="preserve"> april </w:t>
      </w:r>
      <w:r w:rsidR="00F61375">
        <w:t xml:space="preserve">till </w:t>
      </w:r>
      <w:r w:rsidR="000A373D">
        <w:t>december, då reporäntebanan åter sänktes</w:t>
      </w:r>
      <w:r w:rsidR="000A070B">
        <w:t>,</w:t>
      </w:r>
      <w:r w:rsidR="000A373D">
        <w:t xml:space="preserve"> och prognosen för när reporäntan skulle bö</w:t>
      </w:r>
      <w:r w:rsidR="000A373D">
        <w:t>r</w:t>
      </w:r>
      <w:r w:rsidR="000A373D">
        <w:t>ja höjas flyttades fram till början av 2015</w:t>
      </w:r>
      <w:r w:rsidR="00F61375">
        <w:t>.</w:t>
      </w:r>
    </w:p>
    <w:p w:rsidR="00666926" w:rsidRPr="00CE430C" w:rsidRDefault="004C4CB9" w:rsidP="007B25E0">
      <w:pPr>
        <w:pStyle w:val="PunktlistaBomb"/>
        <w:numPr>
          <w:ilvl w:val="0"/>
          <w:numId w:val="1"/>
        </w:numPr>
        <w:tabs>
          <w:tab w:val="num" w:pos="322"/>
        </w:tabs>
        <w:ind w:left="322"/>
      </w:pPr>
      <w:r w:rsidRPr="00CE430C">
        <w:t xml:space="preserve">Penningpolitiken </w:t>
      </w:r>
      <w:r w:rsidR="000A070B" w:rsidRPr="00CE430C">
        <w:t>2013 handlade</w:t>
      </w:r>
      <w:r w:rsidRPr="00CE430C">
        <w:t xml:space="preserve"> om att väga hur låg reporäntan behöver vara för att inflationen ska närm</w:t>
      </w:r>
      <w:r w:rsidR="000A070B" w:rsidRPr="00CE430C">
        <w:t>a sig målet tillräckligt snabbt</w:t>
      </w:r>
      <w:r w:rsidRPr="00CE430C">
        <w:t xml:space="preserve"> mot de ökade risker förknippade med hushållens skulder som en låg ränta kan medföra. Då inflationen under senhösten blev oväntat låg vägde b</w:t>
      </w:r>
      <w:r w:rsidRPr="00CE430C">
        <w:t>e</w:t>
      </w:r>
      <w:r w:rsidRPr="00CE430C">
        <w:t xml:space="preserve">hovet </w:t>
      </w:r>
      <w:r w:rsidRPr="00CE430C">
        <w:lastRenderedPageBreak/>
        <w:t>av kortsiktig stimulans tyngre</w:t>
      </w:r>
      <w:r w:rsidR="000A070B" w:rsidRPr="00CE430C">
        <w:t>,</w:t>
      </w:r>
      <w:r w:rsidRPr="00CE430C">
        <w:t xml:space="preserve"> varför reporäntan sänktes i december. Hushållens höga skuldsättning utgör </w:t>
      </w:r>
      <w:r w:rsidR="002261DF" w:rsidRPr="00CE430C">
        <w:t>alltjämt</w:t>
      </w:r>
      <w:r w:rsidRPr="00CE430C">
        <w:t xml:space="preserve"> en risk för en långsiktigt hållbar utveckling.</w:t>
      </w:r>
      <w:r w:rsidR="000A070B" w:rsidRPr="00CE430C" w:rsidDel="000A070B">
        <w:t xml:space="preserve"> </w:t>
      </w:r>
    </w:p>
    <w:p w:rsidR="00C47DFC" w:rsidRDefault="000A070B" w:rsidP="007B25E0">
      <w:pPr>
        <w:pStyle w:val="PunktlistaBomb"/>
        <w:numPr>
          <w:ilvl w:val="0"/>
          <w:numId w:val="1"/>
        </w:numPr>
        <w:tabs>
          <w:tab w:val="num" w:pos="322"/>
        </w:tabs>
        <w:ind w:left="322"/>
      </w:pPr>
      <w:r>
        <w:t>R</w:t>
      </w:r>
      <w:r w:rsidR="00C62279">
        <w:t xml:space="preserve">iksbanken </w:t>
      </w:r>
      <w:r w:rsidR="007B25E0">
        <w:t>bedömde att s</w:t>
      </w:r>
      <w:r w:rsidR="00C62279">
        <w:t>venska bankers finansiella styrka</w:t>
      </w:r>
      <w:r w:rsidR="002B2427">
        <w:t xml:space="preserve"> </w:t>
      </w:r>
      <w:r w:rsidR="00C62279">
        <w:t xml:space="preserve">och </w:t>
      </w:r>
      <w:r w:rsidR="002B2427">
        <w:rPr>
          <w:szCs w:val="19"/>
        </w:rPr>
        <w:t>en väl fungerande</w:t>
      </w:r>
      <w:r w:rsidR="002B2427" w:rsidRPr="00566811">
        <w:rPr>
          <w:szCs w:val="19"/>
        </w:rPr>
        <w:t xml:space="preserve"> finansi</w:t>
      </w:r>
      <w:r w:rsidR="002B2427">
        <w:rPr>
          <w:szCs w:val="19"/>
        </w:rPr>
        <w:t>ell</w:t>
      </w:r>
      <w:r w:rsidR="002B2427" w:rsidRPr="00566811">
        <w:rPr>
          <w:szCs w:val="19"/>
        </w:rPr>
        <w:t xml:space="preserve"> infrastruktur </w:t>
      </w:r>
      <w:r w:rsidR="002B2427">
        <w:rPr>
          <w:szCs w:val="19"/>
        </w:rPr>
        <w:t xml:space="preserve">bidrog till att det svenska </w:t>
      </w:r>
      <w:r w:rsidR="00C62279">
        <w:t>finansiella syste</w:t>
      </w:r>
      <w:r w:rsidR="002B2427">
        <w:t>met var stabilt.</w:t>
      </w:r>
      <w:r w:rsidR="007B25E0">
        <w:t xml:space="preserve"> </w:t>
      </w:r>
      <w:r w:rsidR="002261DF">
        <w:t>B</w:t>
      </w:r>
      <w:r w:rsidR="00673CC0">
        <w:t>ankerna fortsatte att ha god tillgång till marknad</w:t>
      </w:r>
      <w:r w:rsidR="00673CC0">
        <w:t>s</w:t>
      </w:r>
      <w:r w:rsidR="00673CC0">
        <w:t>finansiering</w:t>
      </w:r>
      <w:r w:rsidR="002261DF">
        <w:t>, men deras jämförelsevis höga andel marknadsfinansiering i utländsk valuta utgör alltjämt en risk som kan hota den finansiella stabil</w:t>
      </w:r>
      <w:r w:rsidR="002261DF">
        <w:t>i</w:t>
      </w:r>
      <w:r w:rsidR="002261DF">
        <w:t>teten</w:t>
      </w:r>
      <w:r w:rsidR="00673CC0">
        <w:t xml:space="preserve">. </w:t>
      </w:r>
      <w:r w:rsidR="009E2AD2">
        <w:t>S</w:t>
      </w:r>
      <w:r w:rsidR="009F0EB1">
        <w:t>kuldsättningen i hushåll</w:t>
      </w:r>
      <w:r>
        <w:t>s</w:t>
      </w:r>
      <w:r w:rsidR="009F0EB1">
        <w:t xml:space="preserve">sektorn </w:t>
      </w:r>
      <w:r w:rsidR="002261DF">
        <w:t>fortsä</w:t>
      </w:r>
      <w:r w:rsidR="002261DF">
        <w:t>t</w:t>
      </w:r>
      <w:r w:rsidR="002261DF">
        <w:t>ter att vara en risk</w:t>
      </w:r>
      <w:r w:rsidR="009A3303">
        <w:t xml:space="preserve"> </w:t>
      </w:r>
      <w:r w:rsidR="00C4757A">
        <w:t xml:space="preserve">som kan hota </w:t>
      </w:r>
      <w:r w:rsidR="009F0EB1">
        <w:t>den finansiella stabiliteten. För att minska sårbarhete</w:t>
      </w:r>
      <w:r w:rsidR="002261DF">
        <w:t>rna</w:t>
      </w:r>
      <w:r w:rsidR="009F0EB1">
        <w:t xml:space="preserve"> behöver svenska banker </w:t>
      </w:r>
      <w:r w:rsidR="009E2AD2">
        <w:t>säkerställa att de har til</w:t>
      </w:r>
      <w:r w:rsidR="009E2AD2">
        <w:t>l</w:t>
      </w:r>
      <w:r w:rsidR="009E2AD2">
        <w:t>räckligt med kapital för att kunna hantera framtida förluster och störnin</w:t>
      </w:r>
      <w:r w:rsidR="009E2AD2">
        <w:t>g</w:t>
      </w:r>
      <w:r w:rsidR="009E2AD2">
        <w:t>ar på de finansiella marknaderna</w:t>
      </w:r>
      <w:r w:rsidR="009F0EB1">
        <w:t xml:space="preserve">.   </w:t>
      </w:r>
    </w:p>
    <w:p w:rsidR="007B25E0" w:rsidRDefault="00010B97" w:rsidP="00CF6A22">
      <w:pPr>
        <w:pStyle w:val="PunktlistaBomb"/>
        <w:numPr>
          <w:ilvl w:val="0"/>
          <w:numId w:val="1"/>
        </w:numPr>
        <w:tabs>
          <w:tab w:val="num" w:pos="322"/>
        </w:tabs>
        <w:ind w:left="322"/>
      </w:pPr>
      <w:r>
        <w:t>R</w:t>
      </w:r>
      <w:r w:rsidR="005E59E9">
        <w:t xml:space="preserve">iksbanken </w:t>
      </w:r>
      <w:r w:rsidR="00280267">
        <w:t>arbetade på olika sätt med makrotillsynsfrågor</w:t>
      </w:r>
      <w:r w:rsidR="000A070B">
        <w:t>,</w:t>
      </w:r>
      <w:r w:rsidR="00280267">
        <w:t xml:space="preserve"> exempelvis genom </w:t>
      </w:r>
      <w:r w:rsidR="007B1B5C">
        <w:t xml:space="preserve">att </w:t>
      </w:r>
      <w:r w:rsidR="007B25E0">
        <w:t xml:space="preserve">analysera kapitaltäckningsfrågor för bankerna och </w:t>
      </w:r>
      <w:r w:rsidR="007B1B5C">
        <w:t xml:space="preserve">riskerna med hushållens skuldsättning. </w:t>
      </w:r>
      <w:r w:rsidR="007B25E0">
        <w:t xml:space="preserve">Dessa frågor </w:t>
      </w:r>
      <w:r w:rsidR="007B1B5C">
        <w:t>diskuterades och analyser</w:t>
      </w:r>
      <w:r w:rsidR="007B1B5C">
        <w:t>a</w:t>
      </w:r>
      <w:r w:rsidR="007B1B5C">
        <w:t xml:space="preserve">des även </w:t>
      </w:r>
      <w:r w:rsidR="000911BA">
        <w:t>i det temporära samverkansrå</w:t>
      </w:r>
      <w:r w:rsidR="007B1B5C">
        <w:t>det</w:t>
      </w:r>
      <w:r w:rsidR="00B258A9">
        <w:t xml:space="preserve"> som banken har bildat tillsa</w:t>
      </w:r>
      <w:r w:rsidR="00B258A9">
        <w:t>m</w:t>
      </w:r>
      <w:r w:rsidR="00B258A9">
        <w:t>mans med Finansinspektionen</w:t>
      </w:r>
      <w:r w:rsidR="007B1B5C">
        <w:t xml:space="preserve">. </w:t>
      </w:r>
      <w:r w:rsidR="007B25E0">
        <w:t>Riksbanken besvarade under året Finan</w:t>
      </w:r>
      <w:r w:rsidR="007B25E0">
        <w:t>s</w:t>
      </w:r>
      <w:r w:rsidR="007B25E0">
        <w:t xml:space="preserve">kriskommitténs delbetänkande Att förebygga och hantera finansiella </w:t>
      </w:r>
      <w:r w:rsidR="00D76829">
        <w:br/>
      </w:r>
      <w:r w:rsidR="007B25E0">
        <w:t>kriser. Riksbanken välkomnade att regelverket för att hantera och för</w:t>
      </w:r>
      <w:r w:rsidR="007B25E0">
        <w:t>e</w:t>
      </w:r>
      <w:r w:rsidR="007B25E0">
        <w:t xml:space="preserve">bygga finansiella kriser har utretts och delgav bankens syn på hur </w:t>
      </w:r>
      <w:r w:rsidR="00FB039F">
        <w:t xml:space="preserve">en </w:t>
      </w:r>
      <w:r w:rsidR="00D76829">
        <w:br/>
      </w:r>
      <w:r w:rsidR="007B25E0">
        <w:t>organis</w:t>
      </w:r>
      <w:r w:rsidR="007B25E0">
        <w:t>a</w:t>
      </w:r>
      <w:r w:rsidR="007B25E0">
        <w:t>torisk struktur för makrotillsynen skulle kunna utformas.</w:t>
      </w:r>
    </w:p>
    <w:p w:rsidR="002B2427" w:rsidRPr="00CE430C" w:rsidRDefault="00CF6A22" w:rsidP="00CF6A22">
      <w:pPr>
        <w:pStyle w:val="PunktlistaBomb"/>
        <w:numPr>
          <w:ilvl w:val="0"/>
          <w:numId w:val="1"/>
        </w:numPr>
        <w:tabs>
          <w:tab w:val="num" w:pos="322"/>
        </w:tabs>
        <w:ind w:left="322"/>
      </w:pPr>
      <w:r>
        <w:t>Direktionen besvarade betänkandet om Riksbankens finans</w:t>
      </w:r>
      <w:r w:rsidR="00892217">
        <w:t>ie</w:t>
      </w:r>
      <w:r>
        <w:t>lla oberoe</w:t>
      </w:r>
      <w:r>
        <w:t>n</w:t>
      </w:r>
      <w:r>
        <w:t xml:space="preserve">de och balansräkning. </w:t>
      </w:r>
      <w:r w:rsidRPr="00CE430C">
        <w:t xml:space="preserve">Riksbanken </w:t>
      </w:r>
      <w:r w:rsidR="006A0F8A" w:rsidRPr="00CE430C">
        <w:t>höll med</w:t>
      </w:r>
      <w:r w:rsidR="00B7372C" w:rsidRPr="00CE430C">
        <w:t xml:space="preserve"> utredningen om </w:t>
      </w:r>
      <w:r w:rsidRPr="00CE430C">
        <w:t xml:space="preserve">att </w:t>
      </w:r>
      <w:r w:rsidR="006A0F8A" w:rsidRPr="00CE430C">
        <w:t xml:space="preserve">det </w:t>
      </w:r>
      <w:r w:rsidR="00D76829">
        <w:br/>
      </w:r>
      <w:r w:rsidR="006A0F8A" w:rsidRPr="00CE430C">
        <w:t xml:space="preserve">behövs ett nytt regelverk som säkrar Riksbankens </w:t>
      </w:r>
      <w:r w:rsidRPr="00CE430C">
        <w:t>finansiella oberoende</w:t>
      </w:r>
      <w:r w:rsidR="006A0F8A" w:rsidRPr="00CE430C">
        <w:t xml:space="preserve"> som bland annat</w:t>
      </w:r>
      <w:r w:rsidRPr="00CE430C">
        <w:t xml:space="preserve"> innebär att banken ska ha tillräckligt med resu</w:t>
      </w:r>
      <w:r w:rsidRPr="00CE430C">
        <w:t>r</w:t>
      </w:r>
      <w:r w:rsidRPr="00CE430C">
        <w:t xml:space="preserve">ser för att självständigt kunna utföra sitt uppdrag. </w:t>
      </w:r>
      <w:r w:rsidR="00DF76E9" w:rsidRPr="00CE430C">
        <w:t>Direktionen föreslog process</w:t>
      </w:r>
      <w:r w:rsidR="0086136A" w:rsidRPr="00CE430C">
        <w:t>er</w:t>
      </w:r>
      <w:r w:rsidR="00DF76E9" w:rsidRPr="00CE430C">
        <w:t xml:space="preserve"> för </w:t>
      </w:r>
      <w:r w:rsidRPr="00CE430C">
        <w:t>beslutsordningen</w:t>
      </w:r>
      <w:r w:rsidR="000A070B" w:rsidRPr="00CE430C">
        <w:t>,</w:t>
      </w:r>
      <w:r w:rsidRPr="00CE430C">
        <w:t xml:space="preserve"> </w:t>
      </w:r>
      <w:r w:rsidR="00DF76E9" w:rsidRPr="00CE430C">
        <w:t xml:space="preserve">för storleken på </w:t>
      </w:r>
      <w:r w:rsidRPr="00CE430C">
        <w:t>det egna kapitalet</w:t>
      </w:r>
      <w:r w:rsidR="000A070B" w:rsidRPr="00CE430C">
        <w:t>,</w:t>
      </w:r>
      <w:r w:rsidRPr="00CE430C">
        <w:t xml:space="preserve"> och </w:t>
      </w:r>
      <w:r w:rsidR="000A070B" w:rsidRPr="00CE430C">
        <w:t xml:space="preserve">för </w:t>
      </w:r>
      <w:r w:rsidRPr="00CE430C">
        <w:t>valuta</w:t>
      </w:r>
      <w:r w:rsidR="00386AE0" w:rsidRPr="00CE430C">
        <w:t>-</w:t>
      </w:r>
      <w:r w:rsidRPr="00CE430C">
        <w:t>rese</w:t>
      </w:r>
      <w:r w:rsidRPr="00CE430C">
        <w:t>r</w:t>
      </w:r>
      <w:r w:rsidRPr="00CE430C">
        <w:t xml:space="preserve">ven. </w:t>
      </w:r>
    </w:p>
    <w:p w:rsidR="00C47DFC" w:rsidRPr="00CE430C" w:rsidRDefault="00C47DFC" w:rsidP="00CF6A22">
      <w:pPr>
        <w:pStyle w:val="PunktlistaBomb"/>
        <w:numPr>
          <w:ilvl w:val="0"/>
          <w:numId w:val="1"/>
        </w:numPr>
        <w:tabs>
          <w:tab w:val="num" w:pos="322"/>
        </w:tabs>
        <w:ind w:left="322"/>
      </w:pPr>
      <w:r w:rsidRPr="00CE430C">
        <w:t>Riksbankens resultat blev</w:t>
      </w:r>
      <w:r w:rsidR="007B4657" w:rsidRPr="00CE430C">
        <w:t xml:space="preserve"> –2,0 </w:t>
      </w:r>
      <w:r w:rsidRPr="00CE430C">
        <w:t>miljarder kronor. Jämfört med 2012 min</w:t>
      </w:r>
      <w:r w:rsidRPr="00CE430C">
        <w:t>s</w:t>
      </w:r>
      <w:r w:rsidRPr="00CE430C">
        <w:t xml:space="preserve">kade resultatet med </w:t>
      </w:r>
      <w:r w:rsidR="007B4657" w:rsidRPr="00CE430C">
        <w:t xml:space="preserve">3,9 </w:t>
      </w:r>
      <w:r w:rsidRPr="00CE430C">
        <w:t xml:space="preserve">miljarder kronor främst till följd av </w:t>
      </w:r>
      <w:r w:rsidR="00A724A0" w:rsidRPr="00CE430C">
        <w:t>nedskrivnin</w:t>
      </w:r>
      <w:r w:rsidR="00A724A0" w:rsidRPr="00CE430C">
        <w:t>g</w:t>
      </w:r>
      <w:r w:rsidR="00A724A0" w:rsidRPr="00CE430C">
        <w:t>ar relaterade till Riksbankens värdepappersinnehav</w:t>
      </w:r>
      <w:r w:rsidRPr="00CE430C">
        <w:t xml:space="preserve">. </w:t>
      </w:r>
      <w:r w:rsidR="00333BCF" w:rsidRPr="00CE430C">
        <w:t xml:space="preserve">Balansomslutningen ökade under året med </w:t>
      </w:r>
      <w:r w:rsidR="00C0582B" w:rsidRPr="00CE430C">
        <w:t>85,9</w:t>
      </w:r>
      <w:r w:rsidR="00333BCF" w:rsidRPr="00CE430C">
        <w:t xml:space="preserve"> miljarder</w:t>
      </w:r>
      <w:r w:rsidR="00C0582B" w:rsidRPr="00CE430C">
        <w:t xml:space="preserve"> kronor</w:t>
      </w:r>
      <w:r w:rsidR="00644D3B" w:rsidRPr="00CE430C">
        <w:t xml:space="preserve"> till 431,6</w:t>
      </w:r>
      <w:r w:rsidR="00400823" w:rsidRPr="00CE430C">
        <w:t xml:space="preserve"> miljarder kronor</w:t>
      </w:r>
      <w:r w:rsidR="00333BCF" w:rsidRPr="00CE430C">
        <w:t>, främst till följd av implementeringen av Riksbankens beslut i slutet av 2012 att öka valutareserven med motsvarande cirka 100 miljarder kr</w:t>
      </w:r>
      <w:r w:rsidR="00333BCF" w:rsidRPr="00CE430C">
        <w:t>o</w:t>
      </w:r>
      <w:r w:rsidR="00333BCF" w:rsidRPr="00CE430C">
        <w:t>nor.</w:t>
      </w:r>
    </w:p>
    <w:p w:rsidR="005B60BB" w:rsidRPr="006051E2" w:rsidRDefault="005B60BB" w:rsidP="00CF6A22">
      <w:pPr>
        <w:pStyle w:val="PunktlistaBomb"/>
        <w:numPr>
          <w:ilvl w:val="0"/>
          <w:numId w:val="1"/>
        </w:numPr>
        <w:tabs>
          <w:tab w:val="num" w:pos="322"/>
        </w:tabs>
        <w:ind w:left="322"/>
      </w:pPr>
      <w:r>
        <w:t>Riksbanksfullmäktige beslutade i maj att utse Martin Flodén till vice riksbankschef och Cecilia Skingsley till vice riksbankschef. De två nya ledamöterna tillträdde sina tjänster den 22 maj 2013, efter att vice rik</w:t>
      </w:r>
      <w:r>
        <w:t>s</w:t>
      </w:r>
      <w:r>
        <w:t>bankschef Lars E.O. Svensson och vice riksbankschef Barbro Wickman-Parak hade lämnat sina befattningar den 21 maj.</w:t>
      </w:r>
    </w:p>
    <w:p w:rsidR="0005728D" w:rsidRDefault="0005728D" w:rsidP="00CF6A22">
      <w:pPr>
        <w:pStyle w:val="PunktlistaBomb"/>
        <w:numPr>
          <w:ilvl w:val="0"/>
          <w:numId w:val="1"/>
        </w:numPr>
        <w:tabs>
          <w:tab w:val="num" w:pos="322"/>
        </w:tabs>
        <w:ind w:left="322"/>
      </w:pPr>
      <w:r w:rsidRPr="00CE430C">
        <w:t xml:space="preserve">Riksbanken genomförde </w:t>
      </w:r>
      <w:r w:rsidR="00B459E4" w:rsidRPr="00CE430C">
        <w:t xml:space="preserve">två </w:t>
      </w:r>
      <w:r w:rsidRPr="00CE430C">
        <w:t>internationell</w:t>
      </w:r>
      <w:r w:rsidR="00B459E4" w:rsidRPr="00CE430C">
        <w:t>a</w:t>
      </w:r>
      <w:r w:rsidRPr="00CE430C">
        <w:t xml:space="preserve"> konferens</w:t>
      </w:r>
      <w:r w:rsidR="00B459E4" w:rsidRPr="00CE430C">
        <w:t>er. I juni</w:t>
      </w:r>
      <w:r w:rsidRPr="00CE430C">
        <w:t xml:space="preserve"> </w:t>
      </w:r>
      <w:r w:rsidR="00B459E4" w:rsidRPr="00CE430C">
        <w:t>diskuter</w:t>
      </w:r>
      <w:r w:rsidR="00B459E4" w:rsidRPr="00CE430C">
        <w:t>a</w:t>
      </w:r>
      <w:r w:rsidR="00B459E4" w:rsidRPr="009D00A0">
        <w:t>de</w:t>
      </w:r>
      <w:r w:rsidR="00122DDD" w:rsidRPr="005574D5">
        <w:t>s</w:t>
      </w:r>
      <w:r w:rsidR="00B459E4" w:rsidRPr="00DB6C2E">
        <w:t xml:space="preserve"> </w:t>
      </w:r>
      <w:r w:rsidRPr="00DB6C2E">
        <w:t>om och hur centralbanker</w:t>
      </w:r>
      <w:r>
        <w:t xml:space="preserve"> kan minska risken för finansiella kriser</w:t>
      </w:r>
      <w:r w:rsidR="00B459E4">
        <w:t xml:space="preserve">. Då </w:t>
      </w:r>
      <w:r>
        <w:t>uppmärksamma</w:t>
      </w:r>
      <w:r w:rsidR="00B459E4">
        <w:t>des även</w:t>
      </w:r>
      <w:r>
        <w:t xml:space="preserve"> att det svenska inflationsmålet fyllde 20 år. </w:t>
      </w:r>
      <w:r w:rsidR="00381063">
        <w:t xml:space="preserve">I september behandlades finansiella bubblors uppkomst och deras </w:t>
      </w:r>
      <w:r w:rsidR="00DE5759">
        <w:br/>
      </w:r>
      <w:r w:rsidR="00381063">
        <w:t>hante</w:t>
      </w:r>
      <w:r w:rsidR="00381063">
        <w:t>r</w:t>
      </w:r>
      <w:r w:rsidR="00381063">
        <w:t>ing.</w:t>
      </w:r>
    </w:p>
    <w:p w:rsidR="00B91612" w:rsidRDefault="00B91612" w:rsidP="00CF6A22">
      <w:pPr>
        <w:pStyle w:val="PunktlistaBomb"/>
        <w:numPr>
          <w:ilvl w:val="0"/>
          <w:numId w:val="1"/>
        </w:numPr>
        <w:tabs>
          <w:tab w:val="num" w:pos="322"/>
        </w:tabs>
        <w:ind w:left="322"/>
      </w:pPr>
      <w:r w:rsidRPr="00B91612">
        <w:t xml:space="preserve">Under 2013 genomförde Riksbanken informationskampanjen Kolla pengarna! </w:t>
      </w:r>
      <w:r w:rsidR="00442F5C">
        <w:t>då</w:t>
      </w:r>
      <w:r w:rsidRPr="00B91612">
        <w:t xml:space="preserve"> </w:t>
      </w:r>
      <w:r w:rsidR="00442F5C" w:rsidRPr="00B91612">
        <w:t>de äldre versionerna av 50- och 1</w:t>
      </w:r>
      <w:r w:rsidR="005A06B1">
        <w:t xml:space="preserve"> </w:t>
      </w:r>
      <w:r w:rsidR="00442F5C" w:rsidRPr="00B91612">
        <w:t>000-kronorssedlarna, de utan folieband</w:t>
      </w:r>
      <w:r w:rsidR="00442F5C">
        <w:t xml:space="preserve">, blev ogiltiga att betala med </w:t>
      </w:r>
      <w:r w:rsidR="00CE430C">
        <w:t>i och med utgången av</w:t>
      </w:r>
      <w:r w:rsidRPr="00B91612">
        <w:t xml:space="preserve"> 2013. </w:t>
      </w:r>
    </w:p>
    <w:p w:rsidR="00D97A2B" w:rsidRPr="00CC5CD3" w:rsidRDefault="00270C3E" w:rsidP="00D97A2B">
      <w:pPr>
        <w:spacing w:before="100"/>
      </w:pPr>
      <w:r w:rsidRPr="00530665">
        <w:t xml:space="preserve">I enlighet med 10 kap. 3 § lagen (1988:1385) om Sveriges riksbank </w:t>
      </w:r>
      <w:r w:rsidR="00DC6059">
        <w:t>innehåller</w:t>
      </w:r>
      <w:r>
        <w:t xml:space="preserve"> å</w:t>
      </w:r>
      <w:r w:rsidR="00D97A2B">
        <w:t>rsredovisningen för Sveriges riksbank</w:t>
      </w:r>
      <w:r w:rsidR="00D97A2B" w:rsidRPr="00745808">
        <w:t xml:space="preserve"> </w:t>
      </w:r>
      <w:r w:rsidR="00D97A2B">
        <w:t xml:space="preserve">en </w:t>
      </w:r>
      <w:r w:rsidR="00D97A2B" w:rsidRPr="00745808">
        <w:t>förvaltnings</w:t>
      </w:r>
      <w:r w:rsidR="00D97A2B">
        <w:softHyphen/>
      </w:r>
      <w:r w:rsidR="00D97A2B" w:rsidRPr="00745808">
        <w:t>berättelse</w:t>
      </w:r>
      <w:r w:rsidR="00D97A2B">
        <w:t>,</w:t>
      </w:r>
      <w:r w:rsidR="00D97A2B" w:rsidRPr="00745808">
        <w:t xml:space="preserve"> </w:t>
      </w:r>
      <w:r w:rsidR="00D97A2B">
        <w:t xml:space="preserve">en </w:t>
      </w:r>
      <w:r w:rsidR="00D97A2B" w:rsidRPr="00745808">
        <w:t>balan</w:t>
      </w:r>
      <w:r w:rsidR="00D97A2B" w:rsidRPr="00745808">
        <w:t>s</w:t>
      </w:r>
      <w:r w:rsidR="00D97A2B" w:rsidRPr="00745808">
        <w:t>räkning</w:t>
      </w:r>
      <w:r w:rsidR="00D97A2B">
        <w:t>,</w:t>
      </w:r>
      <w:r w:rsidR="00D97A2B" w:rsidRPr="00745808">
        <w:t xml:space="preserve"> </w:t>
      </w:r>
      <w:r w:rsidR="00D97A2B">
        <w:t xml:space="preserve">en </w:t>
      </w:r>
      <w:r w:rsidR="00D97A2B" w:rsidRPr="00745808">
        <w:t>resultaträkning</w:t>
      </w:r>
      <w:r w:rsidR="00D97A2B">
        <w:t xml:space="preserve"> samt ett utt</w:t>
      </w:r>
      <w:r w:rsidR="00D97A2B">
        <w:t>a</w:t>
      </w:r>
      <w:r w:rsidR="00D97A2B">
        <w:t>lande om den interna styrningen och kontrollen</w:t>
      </w:r>
      <w:r w:rsidR="00D97A2B" w:rsidRPr="00745808">
        <w:t>. I förvaltningsberättelsen redogör Riksba</w:t>
      </w:r>
      <w:r w:rsidR="00D97A2B" w:rsidRPr="00745808">
        <w:t>n</w:t>
      </w:r>
      <w:r w:rsidR="00D97A2B" w:rsidRPr="00745808">
        <w:t xml:space="preserve">ken för hur banken </w:t>
      </w:r>
      <w:r w:rsidR="00D97A2B">
        <w:t xml:space="preserve">har </w:t>
      </w:r>
      <w:r w:rsidR="00D97A2B" w:rsidRPr="00745808">
        <w:t xml:space="preserve">bedrivit penningpolitiken, </w:t>
      </w:r>
      <w:r w:rsidR="00D97A2B">
        <w:t>främjat</w:t>
      </w:r>
      <w:r w:rsidR="00D97A2B" w:rsidRPr="006D05B3">
        <w:t xml:space="preserve"> ett säkert och effektivt betalningsväsende</w:t>
      </w:r>
      <w:r w:rsidR="00D97A2B" w:rsidRPr="00745808">
        <w:t xml:space="preserve"> samt utfört övriga uppdrag under </w:t>
      </w:r>
      <w:r w:rsidR="00D97A2B">
        <w:t>r</w:t>
      </w:r>
      <w:r w:rsidR="00D97A2B">
        <w:t>ä</w:t>
      </w:r>
      <w:r w:rsidR="00D97A2B">
        <w:t>kenskapsåret</w:t>
      </w:r>
      <w:r w:rsidR="00D97A2B" w:rsidRPr="00745808">
        <w:t>.</w:t>
      </w:r>
      <w:r w:rsidR="00D97A2B" w:rsidRPr="00CC5CD3">
        <w:t xml:space="preserve"> </w:t>
      </w:r>
      <w:r>
        <w:t xml:space="preserve">Årsredovisningen </w:t>
      </w:r>
      <w:r w:rsidR="00DC6059">
        <w:t>redovisar</w:t>
      </w:r>
      <w:r>
        <w:t xml:space="preserve"> även övrig</w:t>
      </w:r>
      <w:r w:rsidR="00DE6E54">
        <w:t>a</w:t>
      </w:r>
      <w:r w:rsidR="00DC6059">
        <w:t xml:space="preserve"> område</w:t>
      </w:r>
      <w:r w:rsidR="00DE6E54">
        <w:t>n</w:t>
      </w:r>
      <w:r w:rsidR="00DC6059">
        <w:t xml:space="preserve"> såsom </w:t>
      </w:r>
      <w:r>
        <w:t>Rik</w:t>
      </w:r>
      <w:r>
        <w:t>s</w:t>
      </w:r>
      <w:r>
        <w:t>banken</w:t>
      </w:r>
      <w:r w:rsidR="00DC6059">
        <w:t>s remissarbete</w:t>
      </w:r>
      <w:r>
        <w:t xml:space="preserve">.   </w:t>
      </w:r>
    </w:p>
    <w:p w:rsidR="00D97A2B" w:rsidRPr="00530665" w:rsidRDefault="00D97A2B" w:rsidP="00D97A2B">
      <w:pPr>
        <w:pStyle w:val="Normaltindrag"/>
      </w:pPr>
      <w:r w:rsidRPr="00530665">
        <w:t>I enlighet med 10 kap. 3 § lagen (1988:1385) om Sveriges riksbank lämnar Riksbankens direktion denna redovisning för Rik</w:t>
      </w:r>
      <w:r w:rsidRPr="00530665">
        <w:t>s</w:t>
      </w:r>
      <w:r w:rsidRPr="00530665">
        <w:t>bankens verksamhet under 201</w:t>
      </w:r>
      <w:r w:rsidR="00BE7669">
        <w:t>3</w:t>
      </w:r>
      <w:r w:rsidRPr="00530665">
        <w:t xml:space="preserve"> till riksdagen, Riksrevisionen och riksbanksfullmäktige.</w:t>
      </w:r>
    </w:p>
    <w:p w:rsidR="00D97A2B" w:rsidRDefault="00D97A2B" w:rsidP="00D97A2B">
      <w:pPr>
        <w:rPr>
          <w:i/>
          <w:szCs w:val="24"/>
        </w:rPr>
      </w:pPr>
    </w:p>
    <w:p w:rsidR="00D97A2B" w:rsidRDefault="00D97A2B" w:rsidP="00D97A2B">
      <w:pPr>
        <w:rPr>
          <w:i/>
          <w:szCs w:val="24"/>
        </w:rPr>
      </w:pPr>
    </w:p>
    <w:p w:rsidR="00D97A2B" w:rsidRPr="00745808" w:rsidRDefault="00D97A2B" w:rsidP="00D97A2B">
      <w:pPr>
        <w:rPr>
          <w:i/>
          <w:szCs w:val="24"/>
        </w:rPr>
      </w:pPr>
      <w:r w:rsidRPr="00745808">
        <w:rPr>
          <w:i/>
          <w:szCs w:val="24"/>
        </w:rPr>
        <w:t>Direktionen föreslår</w:t>
      </w:r>
    </w:p>
    <w:p w:rsidR="00D97A2B" w:rsidRPr="00745808" w:rsidRDefault="00D97A2B" w:rsidP="00D97A2B">
      <w:pPr>
        <w:rPr>
          <w:szCs w:val="24"/>
        </w:rPr>
      </w:pPr>
    </w:p>
    <w:p w:rsidR="00D97A2B" w:rsidRPr="00745808" w:rsidRDefault="00D97A2B" w:rsidP="00D97A2B">
      <w:pPr>
        <w:rPr>
          <w:szCs w:val="24"/>
        </w:rPr>
      </w:pPr>
      <w:bookmarkStart w:id="12" w:name="TextStart"/>
      <w:bookmarkEnd w:id="12"/>
      <w:r w:rsidRPr="00745808">
        <w:rPr>
          <w:szCs w:val="24"/>
        </w:rPr>
        <w:t>att riksdagen fastställer Riksbankens resultaträkning och balansräkning enligt förslaget</w:t>
      </w:r>
      <w:r w:rsidRPr="001A6D75">
        <w:rPr>
          <w:szCs w:val="24"/>
        </w:rPr>
        <w:t xml:space="preserve"> </w:t>
      </w:r>
      <w:r>
        <w:rPr>
          <w:szCs w:val="24"/>
        </w:rPr>
        <w:t>i årsredovisningen för räke</w:t>
      </w:r>
      <w:r>
        <w:rPr>
          <w:szCs w:val="24"/>
        </w:rPr>
        <w:t>n</w:t>
      </w:r>
      <w:r>
        <w:rPr>
          <w:szCs w:val="24"/>
        </w:rPr>
        <w:t>skapsåret 2013</w:t>
      </w:r>
      <w:r w:rsidRPr="00745808">
        <w:rPr>
          <w:szCs w:val="24"/>
        </w:rPr>
        <w:t>.</w:t>
      </w:r>
    </w:p>
    <w:p w:rsidR="00D97A2B" w:rsidRPr="008C31D4" w:rsidRDefault="00D97A2B" w:rsidP="00D97A2B"/>
    <w:p w:rsidR="00D97A2B" w:rsidRPr="006A0F8C" w:rsidRDefault="00D97A2B" w:rsidP="00D97A2B">
      <w:pPr>
        <w:rPr>
          <w:szCs w:val="24"/>
        </w:rPr>
      </w:pPr>
      <w:r w:rsidRPr="006A0F8C">
        <w:rPr>
          <w:szCs w:val="24"/>
        </w:rPr>
        <w:t xml:space="preserve">Stockholm den </w:t>
      </w:r>
      <w:r>
        <w:rPr>
          <w:szCs w:val="24"/>
        </w:rPr>
        <w:t>6</w:t>
      </w:r>
      <w:r w:rsidRPr="006A0F8C">
        <w:rPr>
          <w:szCs w:val="24"/>
        </w:rPr>
        <w:t xml:space="preserve"> februari 20</w:t>
      </w:r>
      <w:r>
        <w:rPr>
          <w:szCs w:val="24"/>
        </w:rPr>
        <w:t>14</w:t>
      </w:r>
    </w:p>
    <w:p w:rsidR="00D97A2B" w:rsidRPr="008C31D4" w:rsidRDefault="00D97A2B" w:rsidP="00D97A2B"/>
    <w:p w:rsidR="00D97A2B" w:rsidRPr="00745808" w:rsidRDefault="00D97A2B" w:rsidP="00D97A2B">
      <w:pPr>
        <w:rPr>
          <w:szCs w:val="24"/>
        </w:rPr>
      </w:pPr>
      <w:r w:rsidRPr="00745808">
        <w:rPr>
          <w:szCs w:val="24"/>
        </w:rPr>
        <w:t>På direktionens vägnar</w:t>
      </w:r>
    </w:p>
    <w:p w:rsidR="00D97A2B" w:rsidRPr="00745808" w:rsidRDefault="00D97A2B" w:rsidP="00D97A2B">
      <w:pPr>
        <w:rPr>
          <w:szCs w:val="24"/>
        </w:rPr>
      </w:pPr>
    </w:p>
    <w:p w:rsidR="00D97A2B" w:rsidRPr="00745808" w:rsidRDefault="00D97A2B" w:rsidP="00D97A2B">
      <w:pPr>
        <w:rPr>
          <w:szCs w:val="24"/>
        </w:rPr>
      </w:pPr>
    </w:p>
    <w:p w:rsidR="00D97A2B" w:rsidRPr="00745808" w:rsidRDefault="00D97A2B" w:rsidP="00D97A2B">
      <w:pPr>
        <w:rPr>
          <w:szCs w:val="24"/>
        </w:rPr>
      </w:pPr>
    </w:p>
    <w:p w:rsidR="00D97A2B" w:rsidRPr="00745808" w:rsidRDefault="00D97A2B" w:rsidP="00D97A2B">
      <w:pPr>
        <w:rPr>
          <w:szCs w:val="24"/>
        </w:rPr>
      </w:pPr>
    </w:p>
    <w:p w:rsidR="00D97A2B" w:rsidRPr="00745808" w:rsidRDefault="00D97A2B" w:rsidP="00D97A2B">
      <w:pPr>
        <w:rPr>
          <w:szCs w:val="24"/>
        </w:rPr>
      </w:pPr>
      <w:r w:rsidRPr="00745808">
        <w:rPr>
          <w:szCs w:val="24"/>
        </w:rPr>
        <w:t>STEFAN INGVES</w:t>
      </w:r>
    </w:p>
    <w:p w:rsidR="00D97A2B" w:rsidRPr="006A0F8C" w:rsidRDefault="00D97A2B" w:rsidP="00D97A2B">
      <w:pPr>
        <w:rPr>
          <w:szCs w:val="24"/>
        </w:rPr>
      </w:pPr>
      <w:r w:rsidRPr="008C31D4">
        <w:rPr>
          <w:color w:val="FF0000"/>
          <w:szCs w:val="24"/>
        </w:rPr>
        <w:tab/>
      </w:r>
      <w:r w:rsidRPr="008C31D4">
        <w:rPr>
          <w:color w:val="FF0000"/>
          <w:szCs w:val="24"/>
        </w:rPr>
        <w:tab/>
      </w:r>
      <w:r w:rsidRPr="008C31D4">
        <w:rPr>
          <w:color w:val="FF0000"/>
          <w:szCs w:val="24"/>
        </w:rPr>
        <w:tab/>
      </w:r>
      <w:r w:rsidRPr="00D532E2">
        <w:rPr>
          <w:szCs w:val="24"/>
        </w:rPr>
        <w:t>/</w:t>
      </w:r>
      <w:r w:rsidR="00722226">
        <w:rPr>
          <w:szCs w:val="24"/>
        </w:rPr>
        <w:t>Kerstin Haglund</w:t>
      </w:r>
    </w:p>
    <w:p w:rsidR="00D97A2B" w:rsidRPr="008C31D4" w:rsidRDefault="00D97A2B" w:rsidP="00D97A2B"/>
    <w:p w:rsidR="00D97A2B" w:rsidRPr="008C31D4" w:rsidRDefault="00D97A2B" w:rsidP="00D97A2B"/>
    <w:p w:rsidR="00D97A2B" w:rsidRPr="006A0F8C" w:rsidRDefault="00D97A2B" w:rsidP="00D97A2B">
      <w:pPr>
        <w:rPr>
          <w:szCs w:val="24"/>
        </w:rPr>
      </w:pPr>
      <w:r w:rsidRPr="006A0F8C">
        <w:rPr>
          <w:szCs w:val="24"/>
        </w:rPr>
        <w:t xml:space="preserve">Stefan Ingves (ordförande), </w:t>
      </w:r>
      <w:r>
        <w:rPr>
          <w:szCs w:val="24"/>
        </w:rPr>
        <w:t>Kerstin af Jochnick (förste vice ordförande),</w:t>
      </w:r>
      <w:r w:rsidRPr="006A0F8C">
        <w:rPr>
          <w:szCs w:val="24"/>
        </w:rPr>
        <w:t xml:space="preserve"> </w:t>
      </w:r>
      <w:r>
        <w:rPr>
          <w:szCs w:val="24"/>
        </w:rPr>
        <w:t xml:space="preserve">Karolina Ekholm, Martin Flodén, Per Jansson </w:t>
      </w:r>
      <w:r w:rsidRPr="006A0F8C">
        <w:rPr>
          <w:szCs w:val="24"/>
        </w:rPr>
        <w:t xml:space="preserve">och </w:t>
      </w:r>
      <w:r>
        <w:rPr>
          <w:szCs w:val="24"/>
        </w:rPr>
        <w:t>Cecilia Skingsley</w:t>
      </w:r>
      <w:r w:rsidRPr="006A0F8C">
        <w:rPr>
          <w:szCs w:val="24"/>
        </w:rPr>
        <w:t xml:space="preserve"> har deltagit i b</w:t>
      </w:r>
      <w:r w:rsidRPr="006A0F8C">
        <w:rPr>
          <w:szCs w:val="24"/>
        </w:rPr>
        <w:t>e</w:t>
      </w:r>
      <w:r w:rsidRPr="006A0F8C">
        <w:rPr>
          <w:szCs w:val="24"/>
        </w:rPr>
        <w:t>slutet.</w:t>
      </w:r>
    </w:p>
    <w:p w:rsidR="00D97A2B" w:rsidRPr="008C31D4" w:rsidRDefault="00D97A2B" w:rsidP="00D97A2B"/>
    <w:p w:rsidR="00D97A2B" w:rsidRDefault="00D97A2B" w:rsidP="00AF1801">
      <w:r>
        <w:t>Pia Kronestedt Metz</w:t>
      </w:r>
      <w:r w:rsidRPr="005702B0">
        <w:t xml:space="preserve"> </w:t>
      </w:r>
      <w:r w:rsidRPr="00745808">
        <w:t>har varit</w:t>
      </w:r>
      <w:r w:rsidRPr="005702B0">
        <w:t xml:space="preserve"> </w:t>
      </w:r>
      <w:r>
        <w:t>f</w:t>
      </w:r>
      <w:r w:rsidRPr="00745808">
        <w:t>öredragande</w:t>
      </w:r>
      <w:r w:rsidRPr="006A0F8C">
        <w:t>.</w:t>
      </w:r>
      <w:r w:rsidR="00AF1801">
        <w:t xml:space="preserve"> </w:t>
      </w:r>
    </w:p>
    <w:p w:rsidR="00FB4722" w:rsidRDefault="00FB4722" w:rsidP="00627B56">
      <w:pPr>
        <w:pStyle w:val="Rubrik1"/>
      </w:pPr>
      <w:bookmarkStart w:id="13" w:name="_Toc370402752"/>
      <w:bookmarkStart w:id="14" w:name="_Toc372277679"/>
      <w:bookmarkStart w:id="15" w:name="_Toc378286240"/>
      <w:r>
        <w:t>Innehållsförteckning</w:t>
      </w:r>
      <w:bookmarkEnd w:id="13"/>
      <w:bookmarkEnd w:id="14"/>
      <w:bookmarkEnd w:id="15"/>
    </w:p>
    <w:p w:rsidR="00640A5F" w:rsidRPr="00FB51E1" w:rsidRDefault="00FB4722">
      <w:pPr>
        <w:pStyle w:val="Innehll1"/>
        <w:rPr>
          <w:rFonts w:ascii="Calibri" w:hAnsi="Calibri"/>
          <w:noProof/>
          <w:sz w:val="22"/>
          <w:szCs w:val="22"/>
        </w:rPr>
      </w:pPr>
      <w:r>
        <w:fldChar w:fldCharType="begin"/>
      </w:r>
      <w:r>
        <w:instrText xml:space="preserve"> TOC \o "1-4" </w:instrText>
      </w:r>
      <w:r>
        <w:fldChar w:fldCharType="separate"/>
      </w:r>
      <w:r w:rsidR="00640A5F">
        <w:rPr>
          <w:noProof/>
        </w:rPr>
        <w:t>Riksbankschefens kommentar</w:t>
      </w:r>
      <w:r w:rsidR="00640A5F">
        <w:rPr>
          <w:noProof/>
        </w:rPr>
        <w:tab/>
      </w:r>
      <w:r w:rsidR="00640A5F">
        <w:rPr>
          <w:noProof/>
        </w:rPr>
        <w:fldChar w:fldCharType="begin"/>
      </w:r>
      <w:r w:rsidR="00640A5F">
        <w:rPr>
          <w:noProof/>
        </w:rPr>
        <w:instrText xml:space="preserve"> PAGEREF _Toc378286241 \h </w:instrText>
      </w:r>
      <w:r w:rsidR="00640A5F">
        <w:rPr>
          <w:noProof/>
        </w:rPr>
      </w:r>
      <w:r w:rsidR="00640A5F">
        <w:rPr>
          <w:noProof/>
        </w:rPr>
        <w:fldChar w:fldCharType="separate"/>
      </w:r>
      <w:r w:rsidR="00FA7F82">
        <w:rPr>
          <w:noProof/>
        </w:rPr>
        <w:t>5</w:t>
      </w:r>
      <w:r w:rsidR="00640A5F">
        <w:rPr>
          <w:noProof/>
        </w:rPr>
        <w:fldChar w:fldCharType="end"/>
      </w:r>
    </w:p>
    <w:p w:rsidR="00640A5F" w:rsidRDefault="00640A5F">
      <w:pPr>
        <w:pStyle w:val="Innehll1"/>
        <w:rPr>
          <w:noProof/>
        </w:rPr>
      </w:pPr>
    </w:p>
    <w:p w:rsidR="00640A5F" w:rsidRPr="00FB51E1" w:rsidRDefault="00640A5F">
      <w:pPr>
        <w:pStyle w:val="Innehll1"/>
        <w:rPr>
          <w:rFonts w:ascii="Calibri" w:hAnsi="Calibri"/>
          <w:noProof/>
          <w:sz w:val="22"/>
          <w:szCs w:val="22"/>
        </w:rPr>
      </w:pPr>
      <w:r>
        <w:rPr>
          <w:noProof/>
        </w:rPr>
        <w:t>FÖRVALTNINGSBERÄTTELSE</w:t>
      </w:r>
      <w:r>
        <w:rPr>
          <w:noProof/>
        </w:rPr>
        <w:tab/>
      </w:r>
      <w:r>
        <w:rPr>
          <w:noProof/>
        </w:rPr>
        <w:fldChar w:fldCharType="begin"/>
      </w:r>
      <w:r>
        <w:rPr>
          <w:noProof/>
        </w:rPr>
        <w:instrText xml:space="preserve"> PAGEREF _Toc378286242 \h </w:instrText>
      </w:r>
      <w:r>
        <w:rPr>
          <w:noProof/>
        </w:rPr>
      </w:r>
      <w:r>
        <w:rPr>
          <w:noProof/>
        </w:rPr>
        <w:fldChar w:fldCharType="separate"/>
      </w:r>
      <w:r w:rsidR="00FA7F82">
        <w:rPr>
          <w:noProof/>
        </w:rPr>
        <w:t>9</w:t>
      </w:r>
      <w:r>
        <w:rPr>
          <w:noProof/>
        </w:rPr>
        <w:fldChar w:fldCharType="end"/>
      </w:r>
    </w:p>
    <w:p w:rsidR="00640A5F" w:rsidRPr="00FB51E1" w:rsidRDefault="00640A5F">
      <w:pPr>
        <w:pStyle w:val="Innehll1"/>
        <w:rPr>
          <w:rFonts w:ascii="Calibri" w:hAnsi="Calibri"/>
          <w:noProof/>
          <w:sz w:val="22"/>
          <w:szCs w:val="22"/>
        </w:rPr>
      </w:pPr>
      <w:r>
        <w:rPr>
          <w:noProof/>
        </w:rPr>
        <w:t>Riksbankens uppgifter och roll</w:t>
      </w:r>
      <w:r>
        <w:rPr>
          <w:noProof/>
        </w:rPr>
        <w:tab/>
      </w:r>
      <w:r>
        <w:rPr>
          <w:noProof/>
        </w:rPr>
        <w:fldChar w:fldCharType="begin"/>
      </w:r>
      <w:r>
        <w:rPr>
          <w:noProof/>
        </w:rPr>
        <w:instrText xml:space="preserve"> PAGEREF _Toc378286243 \h </w:instrText>
      </w:r>
      <w:r>
        <w:rPr>
          <w:noProof/>
        </w:rPr>
      </w:r>
      <w:r>
        <w:rPr>
          <w:noProof/>
        </w:rPr>
        <w:fldChar w:fldCharType="separate"/>
      </w:r>
      <w:r w:rsidR="00FA7F82">
        <w:rPr>
          <w:noProof/>
        </w:rPr>
        <w:t>9</w:t>
      </w:r>
      <w:r>
        <w:rPr>
          <w:noProof/>
        </w:rPr>
        <w:fldChar w:fldCharType="end"/>
      </w:r>
    </w:p>
    <w:p w:rsidR="00640A5F" w:rsidRPr="00FB51E1" w:rsidRDefault="00640A5F">
      <w:pPr>
        <w:pStyle w:val="Innehll1"/>
        <w:rPr>
          <w:rFonts w:ascii="Calibri" w:hAnsi="Calibri"/>
          <w:noProof/>
          <w:sz w:val="22"/>
          <w:szCs w:val="22"/>
        </w:rPr>
      </w:pPr>
      <w:r>
        <w:rPr>
          <w:noProof/>
        </w:rPr>
        <w:t>Året i siffror</w:t>
      </w:r>
      <w:r>
        <w:rPr>
          <w:noProof/>
        </w:rPr>
        <w:tab/>
      </w:r>
      <w:r>
        <w:rPr>
          <w:noProof/>
        </w:rPr>
        <w:fldChar w:fldCharType="begin"/>
      </w:r>
      <w:r>
        <w:rPr>
          <w:noProof/>
        </w:rPr>
        <w:instrText xml:space="preserve"> PAGEREF _Toc378286244 \h </w:instrText>
      </w:r>
      <w:r>
        <w:rPr>
          <w:noProof/>
        </w:rPr>
      </w:r>
      <w:r>
        <w:rPr>
          <w:noProof/>
        </w:rPr>
        <w:fldChar w:fldCharType="separate"/>
      </w:r>
      <w:r w:rsidR="00FA7F82">
        <w:rPr>
          <w:noProof/>
        </w:rPr>
        <w:t>12</w:t>
      </w:r>
      <w:r>
        <w:rPr>
          <w:noProof/>
        </w:rPr>
        <w:fldChar w:fldCharType="end"/>
      </w:r>
    </w:p>
    <w:p w:rsidR="00640A5F" w:rsidRPr="00FB51E1" w:rsidRDefault="00640A5F">
      <w:pPr>
        <w:pStyle w:val="Innehll1"/>
        <w:rPr>
          <w:rFonts w:ascii="Calibri" w:hAnsi="Calibri"/>
          <w:noProof/>
          <w:sz w:val="22"/>
          <w:szCs w:val="22"/>
        </w:rPr>
      </w:pPr>
      <w:r>
        <w:rPr>
          <w:noProof/>
        </w:rPr>
        <w:t>Ett fast penningvärde – prisstabilitet</w:t>
      </w:r>
      <w:r>
        <w:rPr>
          <w:noProof/>
        </w:rPr>
        <w:tab/>
      </w:r>
      <w:r>
        <w:rPr>
          <w:noProof/>
        </w:rPr>
        <w:fldChar w:fldCharType="begin"/>
      </w:r>
      <w:r>
        <w:rPr>
          <w:noProof/>
        </w:rPr>
        <w:instrText xml:space="preserve"> PAGEREF _Toc378286245 \h </w:instrText>
      </w:r>
      <w:r>
        <w:rPr>
          <w:noProof/>
        </w:rPr>
      </w:r>
      <w:r>
        <w:rPr>
          <w:noProof/>
        </w:rPr>
        <w:fldChar w:fldCharType="separate"/>
      </w:r>
      <w:r w:rsidR="00FA7F82">
        <w:rPr>
          <w:noProof/>
        </w:rPr>
        <w:t>13</w:t>
      </w:r>
      <w:r>
        <w:rPr>
          <w:noProof/>
        </w:rPr>
        <w:fldChar w:fldCharType="end"/>
      </w:r>
    </w:p>
    <w:p w:rsidR="00640A5F" w:rsidRPr="00FB51E1" w:rsidRDefault="00640A5F">
      <w:pPr>
        <w:pStyle w:val="Innehll1"/>
        <w:rPr>
          <w:rFonts w:ascii="Calibri" w:hAnsi="Calibri"/>
          <w:noProof/>
          <w:sz w:val="22"/>
          <w:szCs w:val="22"/>
        </w:rPr>
      </w:pPr>
      <w:r>
        <w:rPr>
          <w:noProof/>
        </w:rPr>
        <w:t>Ett säkert och effektivt betalningsväsende</w:t>
      </w:r>
      <w:r>
        <w:rPr>
          <w:noProof/>
        </w:rPr>
        <w:tab/>
      </w:r>
      <w:r>
        <w:rPr>
          <w:noProof/>
        </w:rPr>
        <w:fldChar w:fldCharType="begin"/>
      </w:r>
      <w:r>
        <w:rPr>
          <w:noProof/>
        </w:rPr>
        <w:instrText xml:space="preserve"> PAGEREF _Toc378286246 \h </w:instrText>
      </w:r>
      <w:r>
        <w:rPr>
          <w:noProof/>
        </w:rPr>
      </w:r>
      <w:r>
        <w:rPr>
          <w:noProof/>
        </w:rPr>
        <w:fldChar w:fldCharType="separate"/>
      </w:r>
      <w:r w:rsidR="00FA7F82">
        <w:rPr>
          <w:noProof/>
        </w:rPr>
        <w:t>36</w:t>
      </w:r>
      <w:r>
        <w:rPr>
          <w:noProof/>
        </w:rPr>
        <w:fldChar w:fldCharType="end"/>
      </w:r>
    </w:p>
    <w:p w:rsidR="00640A5F" w:rsidRPr="00FB51E1" w:rsidRDefault="00640A5F">
      <w:pPr>
        <w:pStyle w:val="Innehll1"/>
        <w:rPr>
          <w:rFonts w:ascii="Calibri" w:hAnsi="Calibri"/>
          <w:noProof/>
          <w:sz w:val="22"/>
          <w:szCs w:val="22"/>
        </w:rPr>
      </w:pPr>
      <w:r>
        <w:rPr>
          <w:noProof/>
        </w:rPr>
        <w:t>Tillgångsförvaltning</w:t>
      </w:r>
      <w:r>
        <w:rPr>
          <w:noProof/>
        </w:rPr>
        <w:tab/>
      </w:r>
      <w:r>
        <w:rPr>
          <w:noProof/>
        </w:rPr>
        <w:fldChar w:fldCharType="begin"/>
      </w:r>
      <w:r>
        <w:rPr>
          <w:noProof/>
        </w:rPr>
        <w:instrText xml:space="preserve"> PAGEREF _Toc378286247 \h </w:instrText>
      </w:r>
      <w:r>
        <w:rPr>
          <w:noProof/>
        </w:rPr>
      </w:r>
      <w:r>
        <w:rPr>
          <w:noProof/>
        </w:rPr>
        <w:fldChar w:fldCharType="separate"/>
      </w:r>
      <w:r w:rsidR="00FA7F82">
        <w:rPr>
          <w:noProof/>
        </w:rPr>
        <w:t>68</w:t>
      </w:r>
      <w:r>
        <w:rPr>
          <w:noProof/>
        </w:rPr>
        <w:fldChar w:fldCharType="end"/>
      </w:r>
    </w:p>
    <w:p w:rsidR="00640A5F" w:rsidRPr="00FB51E1" w:rsidRDefault="00640A5F">
      <w:pPr>
        <w:pStyle w:val="Innehll1"/>
        <w:rPr>
          <w:rFonts w:ascii="Calibri" w:hAnsi="Calibri"/>
          <w:noProof/>
          <w:sz w:val="22"/>
          <w:szCs w:val="22"/>
        </w:rPr>
      </w:pPr>
      <w:r>
        <w:rPr>
          <w:noProof/>
        </w:rPr>
        <w:t>Organisation och styrning</w:t>
      </w:r>
      <w:r>
        <w:rPr>
          <w:noProof/>
        </w:rPr>
        <w:tab/>
      </w:r>
      <w:r>
        <w:rPr>
          <w:noProof/>
        </w:rPr>
        <w:fldChar w:fldCharType="begin"/>
      </w:r>
      <w:r>
        <w:rPr>
          <w:noProof/>
        </w:rPr>
        <w:instrText xml:space="preserve"> PAGEREF _Toc378286248 \h </w:instrText>
      </w:r>
      <w:r>
        <w:rPr>
          <w:noProof/>
        </w:rPr>
      </w:r>
      <w:r>
        <w:rPr>
          <w:noProof/>
        </w:rPr>
        <w:fldChar w:fldCharType="separate"/>
      </w:r>
      <w:r w:rsidR="00FA7F82">
        <w:rPr>
          <w:noProof/>
        </w:rPr>
        <w:t>86</w:t>
      </w:r>
      <w:r>
        <w:rPr>
          <w:noProof/>
        </w:rPr>
        <w:fldChar w:fldCharType="end"/>
      </w:r>
    </w:p>
    <w:p w:rsidR="00640A5F" w:rsidRDefault="00640A5F">
      <w:pPr>
        <w:pStyle w:val="Innehll1"/>
        <w:rPr>
          <w:noProof/>
        </w:rPr>
      </w:pPr>
    </w:p>
    <w:p w:rsidR="00640A5F" w:rsidRPr="00FB51E1" w:rsidRDefault="00640A5F">
      <w:pPr>
        <w:pStyle w:val="Innehll1"/>
        <w:rPr>
          <w:rFonts w:ascii="Calibri" w:hAnsi="Calibri"/>
          <w:noProof/>
          <w:sz w:val="22"/>
          <w:szCs w:val="22"/>
        </w:rPr>
      </w:pPr>
      <w:r>
        <w:rPr>
          <w:noProof/>
        </w:rPr>
        <w:t>BALANSRÄKNING OCH RESULTATRÄKNING</w:t>
      </w:r>
      <w:r>
        <w:rPr>
          <w:noProof/>
        </w:rPr>
        <w:tab/>
      </w:r>
      <w:r>
        <w:rPr>
          <w:noProof/>
        </w:rPr>
        <w:fldChar w:fldCharType="begin"/>
      </w:r>
      <w:r>
        <w:rPr>
          <w:noProof/>
        </w:rPr>
        <w:instrText xml:space="preserve"> PAGEREF _Toc378286249 \h </w:instrText>
      </w:r>
      <w:r>
        <w:rPr>
          <w:noProof/>
        </w:rPr>
      </w:r>
      <w:r>
        <w:rPr>
          <w:noProof/>
        </w:rPr>
        <w:fldChar w:fldCharType="separate"/>
      </w:r>
      <w:r w:rsidR="00FA7F82">
        <w:rPr>
          <w:noProof/>
        </w:rPr>
        <w:t>101</w:t>
      </w:r>
      <w:r>
        <w:rPr>
          <w:noProof/>
        </w:rPr>
        <w:fldChar w:fldCharType="end"/>
      </w:r>
    </w:p>
    <w:p w:rsidR="00640A5F" w:rsidRPr="00FB51E1" w:rsidRDefault="00640A5F">
      <w:pPr>
        <w:pStyle w:val="Innehll1"/>
        <w:rPr>
          <w:rFonts w:ascii="Calibri" w:hAnsi="Calibri"/>
          <w:noProof/>
          <w:sz w:val="22"/>
          <w:szCs w:val="22"/>
        </w:rPr>
      </w:pPr>
      <w:r>
        <w:rPr>
          <w:noProof/>
        </w:rPr>
        <w:t>Redovisningsprinciper</w:t>
      </w:r>
      <w:r>
        <w:rPr>
          <w:noProof/>
        </w:rPr>
        <w:tab/>
      </w:r>
      <w:r>
        <w:rPr>
          <w:noProof/>
        </w:rPr>
        <w:fldChar w:fldCharType="begin"/>
      </w:r>
      <w:r>
        <w:rPr>
          <w:noProof/>
        </w:rPr>
        <w:instrText xml:space="preserve"> PAGEREF _Toc378286250 \h </w:instrText>
      </w:r>
      <w:r>
        <w:rPr>
          <w:noProof/>
        </w:rPr>
      </w:r>
      <w:r>
        <w:rPr>
          <w:noProof/>
        </w:rPr>
        <w:fldChar w:fldCharType="separate"/>
      </w:r>
      <w:r w:rsidR="00FA7F82">
        <w:rPr>
          <w:noProof/>
        </w:rPr>
        <w:t>101</w:t>
      </w:r>
      <w:r>
        <w:rPr>
          <w:noProof/>
        </w:rPr>
        <w:fldChar w:fldCharType="end"/>
      </w:r>
    </w:p>
    <w:p w:rsidR="00640A5F" w:rsidRPr="00FB51E1" w:rsidRDefault="00640A5F">
      <w:pPr>
        <w:pStyle w:val="Innehll1"/>
        <w:rPr>
          <w:rFonts w:ascii="Calibri" w:hAnsi="Calibri"/>
          <w:noProof/>
          <w:sz w:val="22"/>
          <w:szCs w:val="22"/>
        </w:rPr>
      </w:pPr>
      <w:r>
        <w:rPr>
          <w:noProof/>
        </w:rPr>
        <w:t>Balansräkning</w:t>
      </w:r>
      <w:r>
        <w:rPr>
          <w:noProof/>
        </w:rPr>
        <w:tab/>
      </w:r>
      <w:r>
        <w:rPr>
          <w:noProof/>
        </w:rPr>
        <w:fldChar w:fldCharType="begin"/>
      </w:r>
      <w:r>
        <w:rPr>
          <w:noProof/>
        </w:rPr>
        <w:instrText xml:space="preserve"> PAGEREF _Toc378286251 \h </w:instrText>
      </w:r>
      <w:r>
        <w:rPr>
          <w:noProof/>
        </w:rPr>
      </w:r>
      <w:r>
        <w:rPr>
          <w:noProof/>
        </w:rPr>
        <w:fldChar w:fldCharType="separate"/>
      </w:r>
      <w:r w:rsidR="00FA7F82">
        <w:rPr>
          <w:noProof/>
        </w:rPr>
        <w:t>105</w:t>
      </w:r>
      <w:r>
        <w:rPr>
          <w:noProof/>
        </w:rPr>
        <w:fldChar w:fldCharType="end"/>
      </w:r>
    </w:p>
    <w:p w:rsidR="00640A5F" w:rsidRPr="00FB51E1" w:rsidRDefault="00640A5F">
      <w:pPr>
        <w:pStyle w:val="Innehll1"/>
        <w:rPr>
          <w:rFonts w:ascii="Calibri" w:hAnsi="Calibri"/>
          <w:noProof/>
          <w:sz w:val="22"/>
          <w:szCs w:val="22"/>
        </w:rPr>
      </w:pPr>
      <w:r>
        <w:rPr>
          <w:noProof/>
        </w:rPr>
        <w:t>Resultaträkning</w:t>
      </w:r>
      <w:r>
        <w:rPr>
          <w:noProof/>
        </w:rPr>
        <w:tab/>
      </w:r>
      <w:r>
        <w:rPr>
          <w:noProof/>
        </w:rPr>
        <w:fldChar w:fldCharType="begin"/>
      </w:r>
      <w:r>
        <w:rPr>
          <w:noProof/>
        </w:rPr>
        <w:instrText xml:space="preserve"> PAGEREF _Toc378286252 \h </w:instrText>
      </w:r>
      <w:r>
        <w:rPr>
          <w:noProof/>
        </w:rPr>
      </w:r>
      <w:r>
        <w:rPr>
          <w:noProof/>
        </w:rPr>
        <w:fldChar w:fldCharType="separate"/>
      </w:r>
      <w:r w:rsidR="00FA7F82">
        <w:rPr>
          <w:noProof/>
        </w:rPr>
        <w:t>107</w:t>
      </w:r>
      <w:r>
        <w:rPr>
          <w:noProof/>
        </w:rPr>
        <w:fldChar w:fldCharType="end"/>
      </w:r>
    </w:p>
    <w:p w:rsidR="00640A5F" w:rsidRPr="00FB51E1" w:rsidRDefault="00640A5F">
      <w:pPr>
        <w:pStyle w:val="Innehll1"/>
        <w:rPr>
          <w:rFonts w:ascii="Calibri" w:hAnsi="Calibri"/>
          <w:noProof/>
          <w:sz w:val="22"/>
          <w:szCs w:val="22"/>
        </w:rPr>
      </w:pPr>
      <w:r>
        <w:rPr>
          <w:noProof/>
        </w:rPr>
        <w:t>Kassaflödesanalys</w:t>
      </w:r>
      <w:r>
        <w:rPr>
          <w:noProof/>
        </w:rPr>
        <w:tab/>
      </w:r>
      <w:r>
        <w:rPr>
          <w:noProof/>
        </w:rPr>
        <w:fldChar w:fldCharType="begin"/>
      </w:r>
      <w:r>
        <w:rPr>
          <w:noProof/>
        </w:rPr>
        <w:instrText xml:space="preserve"> PAGEREF _Toc378286253 \h </w:instrText>
      </w:r>
      <w:r>
        <w:rPr>
          <w:noProof/>
        </w:rPr>
      </w:r>
      <w:r>
        <w:rPr>
          <w:noProof/>
        </w:rPr>
        <w:fldChar w:fldCharType="separate"/>
      </w:r>
      <w:r w:rsidR="00FA7F82">
        <w:rPr>
          <w:noProof/>
        </w:rPr>
        <w:t>108</w:t>
      </w:r>
      <w:r>
        <w:rPr>
          <w:noProof/>
        </w:rPr>
        <w:fldChar w:fldCharType="end"/>
      </w:r>
    </w:p>
    <w:p w:rsidR="00640A5F" w:rsidRPr="00FB51E1" w:rsidRDefault="00640A5F">
      <w:pPr>
        <w:pStyle w:val="Innehll1"/>
        <w:rPr>
          <w:rFonts w:ascii="Calibri" w:hAnsi="Calibri"/>
          <w:noProof/>
          <w:sz w:val="22"/>
          <w:szCs w:val="22"/>
        </w:rPr>
      </w:pPr>
      <w:r>
        <w:rPr>
          <w:noProof/>
        </w:rPr>
        <w:t>Noter</w:t>
      </w:r>
      <w:r>
        <w:rPr>
          <w:noProof/>
        </w:rPr>
        <w:tab/>
      </w:r>
      <w:r>
        <w:rPr>
          <w:noProof/>
        </w:rPr>
        <w:fldChar w:fldCharType="begin"/>
      </w:r>
      <w:r>
        <w:rPr>
          <w:noProof/>
        </w:rPr>
        <w:instrText xml:space="preserve"> PAGEREF _Toc378286254 \h </w:instrText>
      </w:r>
      <w:r>
        <w:rPr>
          <w:noProof/>
        </w:rPr>
      </w:r>
      <w:r>
        <w:rPr>
          <w:noProof/>
        </w:rPr>
        <w:fldChar w:fldCharType="separate"/>
      </w:r>
      <w:r w:rsidR="00FA7F82">
        <w:rPr>
          <w:noProof/>
        </w:rPr>
        <w:t>111</w:t>
      </w:r>
      <w:r>
        <w:rPr>
          <w:noProof/>
        </w:rPr>
        <w:fldChar w:fldCharType="end"/>
      </w:r>
    </w:p>
    <w:p w:rsidR="00640A5F" w:rsidRPr="00FB51E1" w:rsidRDefault="00640A5F">
      <w:pPr>
        <w:pStyle w:val="Innehll1"/>
        <w:rPr>
          <w:rFonts w:ascii="Calibri" w:hAnsi="Calibri"/>
          <w:noProof/>
          <w:sz w:val="22"/>
          <w:szCs w:val="22"/>
        </w:rPr>
      </w:pPr>
      <w:r>
        <w:rPr>
          <w:noProof/>
        </w:rPr>
        <w:t>Resultaträkning och balansräkning fördelade på verksamhetsområden</w:t>
      </w:r>
      <w:r>
        <w:rPr>
          <w:noProof/>
        </w:rPr>
        <w:tab/>
      </w:r>
      <w:r>
        <w:rPr>
          <w:noProof/>
        </w:rPr>
        <w:fldChar w:fldCharType="begin"/>
      </w:r>
      <w:r>
        <w:rPr>
          <w:noProof/>
        </w:rPr>
        <w:instrText xml:space="preserve"> PAGEREF _Toc378286255 \h </w:instrText>
      </w:r>
      <w:r>
        <w:rPr>
          <w:noProof/>
        </w:rPr>
      </w:r>
      <w:r>
        <w:rPr>
          <w:noProof/>
        </w:rPr>
        <w:fldChar w:fldCharType="separate"/>
      </w:r>
      <w:r w:rsidR="00FA7F82">
        <w:rPr>
          <w:noProof/>
        </w:rPr>
        <w:t>130</w:t>
      </w:r>
      <w:r>
        <w:rPr>
          <w:noProof/>
        </w:rPr>
        <w:fldChar w:fldCharType="end"/>
      </w:r>
    </w:p>
    <w:p w:rsidR="00640A5F" w:rsidRPr="00FB51E1" w:rsidRDefault="00640A5F">
      <w:pPr>
        <w:pStyle w:val="Innehll1"/>
        <w:rPr>
          <w:rFonts w:ascii="Calibri" w:hAnsi="Calibri"/>
          <w:noProof/>
          <w:sz w:val="22"/>
          <w:szCs w:val="22"/>
        </w:rPr>
      </w:pPr>
      <w:r>
        <w:rPr>
          <w:noProof/>
        </w:rPr>
        <w:t>Femårsöversikt</w:t>
      </w:r>
      <w:r>
        <w:rPr>
          <w:noProof/>
        </w:rPr>
        <w:tab/>
      </w:r>
      <w:r>
        <w:rPr>
          <w:noProof/>
        </w:rPr>
        <w:fldChar w:fldCharType="begin"/>
      </w:r>
      <w:r>
        <w:rPr>
          <w:noProof/>
        </w:rPr>
        <w:instrText xml:space="preserve"> PAGEREF _Toc378286256 \h </w:instrText>
      </w:r>
      <w:r>
        <w:rPr>
          <w:noProof/>
        </w:rPr>
      </w:r>
      <w:r>
        <w:rPr>
          <w:noProof/>
        </w:rPr>
        <w:fldChar w:fldCharType="separate"/>
      </w:r>
      <w:r w:rsidR="00FA7F82">
        <w:rPr>
          <w:noProof/>
        </w:rPr>
        <w:t>134</w:t>
      </w:r>
      <w:r>
        <w:rPr>
          <w:noProof/>
        </w:rPr>
        <w:fldChar w:fldCharType="end"/>
      </w:r>
    </w:p>
    <w:p w:rsidR="00640A5F" w:rsidRDefault="00640A5F">
      <w:pPr>
        <w:pStyle w:val="Innehll1"/>
        <w:rPr>
          <w:noProof/>
        </w:rPr>
      </w:pPr>
    </w:p>
    <w:p w:rsidR="00640A5F" w:rsidRPr="00FB51E1" w:rsidRDefault="00640A5F">
      <w:pPr>
        <w:pStyle w:val="Innehll1"/>
        <w:rPr>
          <w:rFonts w:ascii="Calibri" w:hAnsi="Calibri"/>
          <w:noProof/>
          <w:sz w:val="22"/>
          <w:szCs w:val="22"/>
        </w:rPr>
      </w:pPr>
      <w:r>
        <w:rPr>
          <w:noProof/>
        </w:rPr>
        <w:t>INTERN STYRNING OCH KONTROLL</w:t>
      </w:r>
      <w:r>
        <w:rPr>
          <w:noProof/>
        </w:rPr>
        <w:tab/>
      </w:r>
      <w:r>
        <w:rPr>
          <w:noProof/>
        </w:rPr>
        <w:fldChar w:fldCharType="begin"/>
      </w:r>
      <w:r>
        <w:rPr>
          <w:noProof/>
        </w:rPr>
        <w:instrText xml:space="preserve"> PAGEREF _Toc378286257 \h </w:instrText>
      </w:r>
      <w:r>
        <w:rPr>
          <w:noProof/>
        </w:rPr>
      </w:r>
      <w:r>
        <w:rPr>
          <w:noProof/>
        </w:rPr>
        <w:fldChar w:fldCharType="separate"/>
      </w:r>
      <w:r w:rsidR="00FA7F82">
        <w:rPr>
          <w:noProof/>
        </w:rPr>
        <w:t>137</w:t>
      </w:r>
      <w:r>
        <w:rPr>
          <w:noProof/>
        </w:rPr>
        <w:fldChar w:fldCharType="end"/>
      </w:r>
    </w:p>
    <w:p w:rsidR="00640A5F" w:rsidRDefault="00640A5F">
      <w:pPr>
        <w:pStyle w:val="Innehll1"/>
        <w:rPr>
          <w:noProof/>
        </w:rPr>
      </w:pPr>
    </w:p>
    <w:p w:rsidR="00640A5F" w:rsidRPr="00FB51E1" w:rsidRDefault="00640A5F">
      <w:pPr>
        <w:pStyle w:val="Innehll1"/>
        <w:rPr>
          <w:rFonts w:ascii="Calibri" w:hAnsi="Calibri"/>
          <w:noProof/>
          <w:sz w:val="22"/>
          <w:szCs w:val="22"/>
        </w:rPr>
      </w:pPr>
      <w:r>
        <w:rPr>
          <w:noProof/>
        </w:rPr>
        <w:t>ÖVRIGT</w:t>
      </w:r>
      <w:r>
        <w:rPr>
          <w:noProof/>
        </w:rPr>
        <w:tab/>
      </w:r>
      <w:r>
        <w:rPr>
          <w:noProof/>
        </w:rPr>
        <w:fldChar w:fldCharType="begin"/>
      </w:r>
      <w:r>
        <w:rPr>
          <w:noProof/>
        </w:rPr>
        <w:instrText xml:space="preserve"> PAGEREF _Toc378286258 \h </w:instrText>
      </w:r>
      <w:r>
        <w:rPr>
          <w:noProof/>
        </w:rPr>
      </w:r>
      <w:r>
        <w:rPr>
          <w:noProof/>
        </w:rPr>
        <w:fldChar w:fldCharType="separate"/>
      </w:r>
      <w:r w:rsidR="00FA7F82">
        <w:rPr>
          <w:noProof/>
        </w:rPr>
        <w:t>138</w:t>
      </w:r>
      <w:r>
        <w:rPr>
          <w:noProof/>
        </w:rPr>
        <w:fldChar w:fldCharType="end"/>
      </w:r>
    </w:p>
    <w:p w:rsidR="00640A5F" w:rsidRPr="00FB51E1" w:rsidRDefault="00640A5F">
      <w:pPr>
        <w:pStyle w:val="Innehll1"/>
        <w:rPr>
          <w:rFonts w:ascii="Calibri" w:hAnsi="Calibri"/>
          <w:noProof/>
          <w:sz w:val="22"/>
          <w:szCs w:val="22"/>
        </w:rPr>
      </w:pPr>
      <w:r>
        <w:rPr>
          <w:noProof/>
        </w:rPr>
        <w:t>Riksbankens remissarbete</w:t>
      </w:r>
      <w:r>
        <w:rPr>
          <w:noProof/>
        </w:rPr>
        <w:tab/>
      </w:r>
      <w:r>
        <w:rPr>
          <w:noProof/>
        </w:rPr>
        <w:fldChar w:fldCharType="begin"/>
      </w:r>
      <w:r>
        <w:rPr>
          <w:noProof/>
        </w:rPr>
        <w:instrText xml:space="preserve"> PAGEREF _Toc378286259 \h </w:instrText>
      </w:r>
      <w:r>
        <w:rPr>
          <w:noProof/>
        </w:rPr>
      </w:r>
      <w:r>
        <w:rPr>
          <w:noProof/>
        </w:rPr>
        <w:fldChar w:fldCharType="separate"/>
      </w:r>
      <w:r w:rsidR="00FA7F82">
        <w:rPr>
          <w:noProof/>
        </w:rPr>
        <w:t>138</w:t>
      </w:r>
      <w:r>
        <w:rPr>
          <w:noProof/>
        </w:rPr>
        <w:fldChar w:fldCharType="end"/>
      </w:r>
    </w:p>
    <w:p w:rsidR="00640A5F" w:rsidRPr="00FB51E1" w:rsidRDefault="00640A5F">
      <w:pPr>
        <w:pStyle w:val="Innehll1"/>
        <w:rPr>
          <w:rFonts w:ascii="Calibri" w:hAnsi="Calibri"/>
          <w:noProof/>
          <w:sz w:val="22"/>
          <w:szCs w:val="22"/>
        </w:rPr>
      </w:pPr>
      <w:r>
        <w:rPr>
          <w:noProof/>
        </w:rPr>
        <w:t>Publikationer</w:t>
      </w:r>
      <w:r>
        <w:rPr>
          <w:noProof/>
        </w:rPr>
        <w:tab/>
      </w:r>
      <w:r>
        <w:rPr>
          <w:noProof/>
        </w:rPr>
        <w:fldChar w:fldCharType="begin"/>
      </w:r>
      <w:r>
        <w:rPr>
          <w:noProof/>
        </w:rPr>
        <w:instrText xml:space="preserve"> PAGEREF _Toc378286260 \h </w:instrText>
      </w:r>
      <w:r>
        <w:rPr>
          <w:noProof/>
        </w:rPr>
      </w:r>
      <w:r>
        <w:rPr>
          <w:noProof/>
        </w:rPr>
        <w:fldChar w:fldCharType="separate"/>
      </w:r>
      <w:r w:rsidR="00FA7F82">
        <w:rPr>
          <w:noProof/>
        </w:rPr>
        <w:t>142</w:t>
      </w:r>
      <w:r>
        <w:rPr>
          <w:noProof/>
        </w:rPr>
        <w:fldChar w:fldCharType="end"/>
      </w:r>
    </w:p>
    <w:p w:rsidR="00640A5F" w:rsidRPr="00FB51E1" w:rsidRDefault="00640A5F">
      <w:pPr>
        <w:pStyle w:val="Innehll1"/>
        <w:rPr>
          <w:rFonts w:ascii="Calibri" w:hAnsi="Calibri"/>
          <w:noProof/>
          <w:sz w:val="22"/>
          <w:szCs w:val="22"/>
        </w:rPr>
      </w:pPr>
      <w:r>
        <w:rPr>
          <w:noProof/>
        </w:rPr>
        <w:t>Sveriges riksbanks pris i ekonomisk vetenskap till Alfred Nobels minne 2013</w:t>
      </w:r>
      <w:r>
        <w:rPr>
          <w:noProof/>
        </w:rPr>
        <w:tab/>
      </w:r>
      <w:r>
        <w:rPr>
          <w:noProof/>
        </w:rPr>
        <w:fldChar w:fldCharType="begin"/>
      </w:r>
      <w:r>
        <w:rPr>
          <w:noProof/>
        </w:rPr>
        <w:instrText xml:space="preserve"> PAGEREF _Toc378286261 \h </w:instrText>
      </w:r>
      <w:r>
        <w:rPr>
          <w:noProof/>
        </w:rPr>
      </w:r>
      <w:r>
        <w:rPr>
          <w:noProof/>
        </w:rPr>
        <w:fldChar w:fldCharType="separate"/>
      </w:r>
      <w:r w:rsidR="00FA7F82">
        <w:rPr>
          <w:noProof/>
        </w:rPr>
        <w:t>144</w:t>
      </w:r>
      <w:r>
        <w:rPr>
          <w:noProof/>
        </w:rPr>
        <w:fldChar w:fldCharType="end"/>
      </w:r>
    </w:p>
    <w:p w:rsidR="00640A5F" w:rsidRPr="00FB51E1" w:rsidRDefault="00640A5F">
      <w:pPr>
        <w:pStyle w:val="Innehll1"/>
        <w:rPr>
          <w:rFonts w:ascii="Calibri" w:hAnsi="Calibri"/>
          <w:noProof/>
          <w:sz w:val="22"/>
          <w:szCs w:val="22"/>
        </w:rPr>
      </w:pPr>
      <w:r>
        <w:rPr>
          <w:noProof/>
        </w:rPr>
        <w:t>Ordlista</w:t>
      </w:r>
      <w:r>
        <w:rPr>
          <w:noProof/>
        </w:rPr>
        <w:tab/>
      </w:r>
      <w:r>
        <w:rPr>
          <w:noProof/>
        </w:rPr>
        <w:fldChar w:fldCharType="begin"/>
      </w:r>
      <w:r>
        <w:rPr>
          <w:noProof/>
        </w:rPr>
        <w:instrText xml:space="preserve"> PAGEREF _Toc378286262 \h </w:instrText>
      </w:r>
      <w:r>
        <w:rPr>
          <w:noProof/>
        </w:rPr>
      </w:r>
      <w:r>
        <w:rPr>
          <w:noProof/>
        </w:rPr>
        <w:fldChar w:fldCharType="separate"/>
      </w:r>
      <w:r w:rsidR="00FA7F82">
        <w:rPr>
          <w:noProof/>
        </w:rPr>
        <w:t>147</w:t>
      </w:r>
      <w:r>
        <w:rPr>
          <w:noProof/>
        </w:rPr>
        <w:fldChar w:fldCharType="end"/>
      </w:r>
    </w:p>
    <w:p w:rsidR="00FB4722" w:rsidRDefault="00FB4722" w:rsidP="00FB4722">
      <w:r>
        <w:fldChar w:fldCharType="end"/>
      </w:r>
    </w:p>
    <w:p w:rsidR="00FB4722" w:rsidRDefault="00FB4722" w:rsidP="00FB4722">
      <w:pPr>
        <w:pStyle w:val="Normaltindrag"/>
        <w:sectPr w:rsidR="00FB4722" w:rsidSect="00857695">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FB4722" w:rsidRDefault="00496CC8" w:rsidP="00627B56">
      <w:pPr>
        <w:pStyle w:val="Rubrik1"/>
      </w:pPr>
      <w:bookmarkStart w:id="16" w:name="_Toc378286241"/>
      <w:r>
        <w:t>Riksbankschefens kommentar</w:t>
      </w:r>
      <w:bookmarkEnd w:id="16"/>
    </w:p>
    <w:p w:rsidR="00547298" w:rsidRPr="008867B0" w:rsidRDefault="007F2D2D" w:rsidP="00706B45">
      <w:pPr>
        <w:spacing w:beforeLines="62" w:before="148"/>
        <w:rPr>
          <w:i/>
        </w:rPr>
      </w:pPr>
      <w:r>
        <w:rPr>
          <w:i/>
        </w:rPr>
        <w:t xml:space="preserve">Under </w:t>
      </w:r>
      <w:r w:rsidR="00547298" w:rsidRPr="008867B0">
        <w:rPr>
          <w:i/>
        </w:rPr>
        <w:t xml:space="preserve">2013 </w:t>
      </w:r>
      <w:r w:rsidR="007F6ECC">
        <w:rPr>
          <w:i/>
        </w:rPr>
        <w:t>var tillväxten i vår omvärld alltjämt svag</w:t>
      </w:r>
      <w:r w:rsidR="0089109F">
        <w:rPr>
          <w:i/>
        </w:rPr>
        <w:t>,</w:t>
      </w:r>
      <w:r w:rsidR="007F6ECC">
        <w:rPr>
          <w:i/>
        </w:rPr>
        <w:t xml:space="preserve"> även om tecknen på en förbättrad konjunktur blev allt tydligare</w:t>
      </w:r>
      <w:r w:rsidR="00704D78" w:rsidRPr="008867B0">
        <w:rPr>
          <w:i/>
        </w:rPr>
        <w:t xml:space="preserve">. </w:t>
      </w:r>
      <w:r w:rsidR="00136939" w:rsidRPr="004A271B">
        <w:rPr>
          <w:i/>
        </w:rPr>
        <w:t xml:space="preserve">Detta bidrog till att </w:t>
      </w:r>
      <w:r w:rsidR="00CF16F4">
        <w:rPr>
          <w:i/>
        </w:rPr>
        <w:t xml:space="preserve">tillväxten blev blygsam också i </w:t>
      </w:r>
      <w:r w:rsidR="00704D78" w:rsidRPr="004A271B">
        <w:rPr>
          <w:i/>
        </w:rPr>
        <w:t>den svenska ekonomin</w:t>
      </w:r>
      <w:r w:rsidR="007F4647">
        <w:rPr>
          <w:i/>
        </w:rPr>
        <w:t xml:space="preserve">. </w:t>
      </w:r>
      <w:r w:rsidR="007F6ECC">
        <w:rPr>
          <w:i/>
        </w:rPr>
        <w:t>För att unde</w:t>
      </w:r>
      <w:r w:rsidR="007F6ECC">
        <w:rPr>
          <w:i/>
        </w:rPr>
        <w:t>r</w:t>
      </w:r>
      <w:r w:rsidR="007F6ECC">
        <w:rPr>
          <w:i/>
        </w:rPr>
        <w:t xml:space="preserve">stödja återhämtningen och bidra till att inflationen </w:t>
      </w:r>
      <w:r w:rsidR="002160CA">
        <w:rPr>
          <w:i/>
        </w:rPr>
        <w:t>stiger mot</w:t>
      </w:r>
      <w:r w:rsidR="007F6ECC">
        <w:rPr>
          <w:i/>
        </w:rPr>
        <w:t xml:space="preserve"> målet</w:t>
      </w:r>
      <w:r w:rsidR="002160CA">
        <w:rPr>
          <w:i/>
        </w:rPr>
        <w:t xml:space="preserve"> på</w:t>
      </w:r>
      <w:r w:rsidR="007F6ECC">
        <w:rPr>
          <w:i/>
        </w:rPr>
        <w:t xml:space="preserve"> </w:t>
      </w:r>
      <w:r w:rsidR="00B010C5">
        <w:rPr>
          <w:i/>
        </w:rPr>
        <w:t xml:space="preserve">2 procent </w:t>
      </w:r>
      <w:r w:rsidR="007F6ECC">
        <w:rPr>
          <w:i/>
        </w:rPr>
        <w:t xml:space="preserve">behöll Riksbanken reporäntan oförändrad på </w:t>
      </w:r>
      <w:r w:rsidR="007F6ECC" w:rsidRPr="00A04B2F">
        <w:rPr>
          <w:i/>
        </w:rPr>
        <w:t>1 procent</w:t>
      </w:r>
      <w:r w:rsidR="002F479A">
        <w:rPr>
          <w:i/>
        </w:rPr>
        <w:t xml:space="preserve"> under större delen av året. Då infla</w:t>
      </w:r>
      <w:r w:rsidR="00D13359">
        <w:rPr>
          <w:i/>
        </w:rPr>
        <w:t>-</w:t>
      </w:r>
      <w:r w:rsidR="002F479A">
        <w:rPr>
          <w:i/>
        </w:rPr>
        <w:t>t</w:t>
      </w:r>
      <w:r w:rsidR="002F479A">
        <w:rPr>
          <w:i/>
        </w:rPr>
        <w:t>ionstrycket föll oväntat under senhösten sänkte Riksbanken reporäntan i december till 0,75 procent</w:t>
      </w:r>
      <w:r w:rsidR="007F6ECC">
        <w:rPr>
          <w:i/>
        </w:rPr>
        <w:t xml:space="preserve">. </w:t>
      </w:r>
    </w:p>
    <w:p w:rsidR="007D1C36" w:rsidRPr="008867B0" w:rsidRDefault="00501257" w:rsidP="008867B0">
      <w:pPr>
        <w:spacing w:before="0"/>
        <w:ind w:firstLine="227"/>
        <w:rPr>
          <w:i/>
        </w:rPr>
      </w:pPr>
      <w:r w:rsidRPr="008867B0">
        <w:rPr>
          <w:i/>
        </w:rPr>
        <w:t>Den</w:t>
      </w:r>
      <w:r w:rsidR="0024079B" w:rsidRPr="008867B0">
        <w:rPr>
          <w:i/>
        </w:rPr>
        <w:t xml:space="preserve"> finansiel</w:t>
      </w:r>
      <w:r w:rsidRPr="008867B0">
        <w:rPr>
          <w:i/>
        </w:rPr>
        <w:t>la</w:t>
      </w:r>
      <w:r w:rsidR="0024079B" w:rsidRPr="008867B0">
        <w:rPr>
          <w:i/>
        </w:rPr>
        <w:t xml:space="preserve"> styrka</w:t>
      </w:r>
      <w:r w:rsidRPr="008867B0">
        <w:rPr>
          <w:i/>
        </w:rPr>
        <w:t xml:space="preserve">n hos </w:t>
      </w:r>
      <w:r w:rsidR="004D5969">
        <w:rPr>
          <w:i/>
        </w:rPr>
        <w:t xml:space="preserve">de </w:t>
      </w:r>
      <w:r w:rsidRPr="008867B0">
        <w:rPr>
          <w:i/>
        </w:rPr>
        <w:t>svenska banker</w:t>
      </w:r>
      <w:r w:rsidR="004D5969">
        <w:rPr>
          <w:i/>
        </w:rPr>
        <w:t>na</w:t>
      </w:r>
      <w:r w:rsidRPr="008867B0">
        <w:rPr>
          <w:i/>
        </w:rPr>
        <w:t xml:space="preserve"> bidrog till </w:t>
      </w:r>
      <w:r w:rsidR="004D5969">
        <w:rPr>
          <w:i/>
        </w:rPr>
        <w:t>att det</w:t>
      </w:r>
      <w:r w:rsidRPr="008867B0">
        <w:rPr>
          <w:i/>
        </w:rPr>
        <w:t xml:space="preserve"> finans</w:t>
      </w:r>
      <w:r w:rsidRPr="008867B0">
        <w:rPr>
          <w:i/>
        </w:rPr>
        <w:t>i</w:t>
      </w:r>
      <w:r w:rsidR="004D5969">
        <w:rPr>
          <w:i/>
        </w:rPr>
        <w:t>ella</w:t>
      </w:r>
      <w:r w:rsidRPr="008867B0">
        <w:rPr>
          <w:i/>
        </w:rPr>
        <w:t xml:space="preserve"> system</w:t>
      </w:r>
      <w:r w:rsidR="007F4647">
        <w:rPr>
          <w:i/>
        </w:rPr>
        <w:t>et</w:t>
      </w:r>
      <w:r w:rsidRPr="008867B0">
        <w:rPr>
          <w:i/>
        </w:rPr>
        <w:t xml:space="preserve"> </w:t>
      </w:r>
      <w:r w:rsidR="004775F1">
        <w:rPr>
          <w:i/>
        </w:rPr>
        <w:t>fungerade väl</w:t>
      </w:r>
      <w:r w:rsidR="004D5969">
        <w:rPr>
          <w:i/>
        </w:rPr>
        <w:t xml:space="preserve"> </w:t>
      </w:r>
      <w:r w:rsidR="00540DFC" w:rsidRPr="008867B0">
        <w:rPr>
          <w:i/>
        </w:rPr>
        <w:t>under året</w:t>
      </w:r>
      <w:r w:rsidR="00584E60" w:rsidRPr="008867B0">
        <w:rPr>
          <w:i/>
        </w:rPr>
        <w:t xml:space="preserve">. </w:t>
      </w:r>
      <w:r w:rsidR="00540DFC" w:rsidRPr="008867B0">
        <w:rPr>
          <w:i/>
        </w:rPr>
        <w:t xml:space="preserve">För att förebygga </w:t>
      </w:r>
      <w:r w:rsidR="00D505A6" w:rsidRPr="008867B0">
        <w:rPr>
          <w:i/>
        </w:rPr>
        <w:t>syste</w:t>
      </w:r>
      <w:r w:rsidR="00D505A6" w:rsidRPr="008867B0">
        <w:rPr>
          <w:i/>
        </w:rPr>
        <w:t>m</w:t>
      </w:r>
      <w:r w:rsidR="00D505A6" w:rsidRPr="008867B0">
        <w:rPr>
          <w:i/>
        </w:rPr>
        <w:t xml:space="preserve">risker som kan hota den finansiella stabiliteten </w:t>
      </w:r>
      <w:r w:rsidR="00405AB5" w:rsidRPr="008867B0">
        <w:rPr>
          <w:i/>
        </w:rPr>
        <w:t>fortsatte</w:t>
      </w:r>
      <w:r w:rsidR="00D505A6" w:rsidRPr="008867B0">
        <w:rPr>
          <w:i/>
        </w:rPr>
        <w:t xml:space="preserve"> </w:t>
      </w:r>
      <w:r w:rsidR="00136939" w:rsidRPr="008867B0">
        <w:rPr>
          <w:i/>
        </w:rPr>
        <w:t xml:space="preserve">Riksbanken </w:t>
      </w:r>
      <w:r w:rsidR="00AF3934">
        <w:rPr>
          <w:i/>
        </w:rPr>
        <w:t xml:space="preserve">att </w:t>
      </w:r>
      <w:r w:rsidR="00D76829">
        <w:rPr>
          <w:i/>
        </w:rPr>
        <w:t>medverka i</w:t>
      </w:r>
      <w:r w:rsidR="00D76829">
        <w:rPr>
          <w:i/>
        </w:rPr>
        <w:br/>
      </w:r>
      <w:r w:rsidR="002A2018">
        <w:rPr>
          <w:i/>
        </w:rPr>
        <w:t xml:space="preserve"> </w:t>
      </w:r>
      <w:r w:rsidR="00AF3934">
        <w:rPr>
          <w:i/>
        </w:rPr>
        <w:t>u</w:t>
      </w:r>
      <w:r w:rsidR="00AF3934">
        <w:rPr>
          <w:i/>
        </w:rPr>
        <w:t>t</w:t>
      </w:r>
      <w:r w:rsidR="00AF3934">
        <w:rPr>
          <w:i/>
        </w:rPr>
        <w:t>form</w:t>
      </w:r>
      <w:r w:rsidR="002D098F">
        <w:rPr>
          <w:i/>
        </w:rPr>
        <w:t xml:space="preserve">ningen av </w:t>
      </w:r>
      <w:r w:rsidR="00B967C4" w:rsidRPr="008867B0">
        <w:rPr>
          <w:i/>
        </w:rPr>
        <w:t>nationella och</w:t>
      </w:r>
      <w:r w:rsidR="002D098F">
        <w:rPr>
          <w:i/>
        </w:rPr>
        <w:t xml:space="preserve"> </w:t>
      </w:r>
      <w:r w:rsidR="00136939" w:rsidRPr="008867B0">
        <w:rPr>
          <w:i/>
        </w:rPr>
        <w:t>internationella finansiella regelverk</w:t>
      </w:r>
      <w:r w:rsidR="00DC17D5">
        <w:rPr>
          <w:i/>
        </w:rPr>
        <w:t xml:space="preserve">. Vidare fortsatte utvecklingen av </w:t>
      </w:r>
      <w:r w:rsidR="00405AB5" w:rsidRPr="008867B0">
        <w:rPr>
          <w:i/>
        </w:rPr>
        <w:t>analys</w:t>
      </w:r>
      <w:r w:rsidR="00DC17D5">
        <w:rPr>
          <w:i/>
        </w:rPr>
        <w:t>en</w:t>
      </w:r>
      <w:r w:rsidR="00405AB5" w:rsidRPr="008867B0">
        <w:rPr>
          <w:i/>
        </w:rPr>
        <w:t xml:space="preserve"> kring finansiell stabilitet och ma</w:t>
      </w:r>
      <w:r w:rsidR="00405AB5" w:rsidRPr="008867B0">
        <w:rPr>
          <w:i/>
        </w:rPr>
        <w:t>k</w:t>
      </w:r>
      <w:r w:rsidR="00405AB5" w:rsidRPr="008867B0">
        <w:rPr>
          <w:i/>
        </w:rPr>
        <w:t>rotillsyn</w:t>
      </w:r>
      <w:r w:rsidR="00AA53F8" w:rsidRPr="008867B0">
        <w:rPr>
          <w:i/>
        </w:rPr>
        <w:t>.</w:t>
      </w:r>
      <w:r w:rsidR="007D1C36" w:rsidRPr="008867B0">
        <w:rPr>
          <w:i/>
        </w:rPr>
        <w:t xml:space="preserve">  </w:t>
      </w:r>
    </w:p>
    <w:p w:rsidR="00B967C4" w:rsidRDefault="006319BB" w:rsidP="00627B56">
      <w:pPr>
        <w:pStyle w:val="R3"/>
      </w:pPr>
      <w:r>
        <w:t>Fortsatt e</w:t>
      </w:r>
      <w:r w:rsidR="00B967C4">
        <w:t xml:space="preserve">xpansiv penningpolitik </w:t>
      </w:r>
    </w:p>
    <w:p w:rsidR="00CF16F4" w:rsidRDefault="00E063E9" w:rsidP="00FC639F">
      <w:r>
        <w:t>De</w:t>
      </w:r>
      <w:r w:rsidR="003B67F1">
        <w:t xml:space="preserve">n svenska ekonomin </w:t>
      </w:r>
      <w:r>
        <w:t>p</w:t>
      </w:r>
      <w:r w:rsidR="00F526CC">
        <w:t xml:space="preserve">åverkades </w:t>
      </w:r>
      <w:r w:rsidR="00602636">
        <w:t>i hög grad</w:t>
      </w:r>
      <w:r>
        <w:t xml:space="preserve"> av </w:t>
      </w:r>
      <w:r w:rsidR="00602636">
        <w:t>den svaga utvecklin</w:t>
      </w:r>
      <w:r w:rsidR="00602636">
        <w:t>g</w:t>
      </w:r>
      <w:r w:rsidR="00602636">
        <w:t xml:space="preserve">en </w:t>
      </w:r>
      <w:r w:rsidR="002D7FC2">
        <w:t xml:space="preserve">i </w:t>
      </w:r>
      <w:r>
        <w:t>euroområdet</w:t>
      </w:r>
      <w:r w:rsidR="002D7FC2">
        <w:t xml:space="preserve">, </w:t>
      </w:r>
      <w:r w:rsidR="00602636">
        <w:t>där</w:t>
      </w:r>
      <w:r w:rsidR="00F526CC">
        <w:t xml:space="preserve"> </w:t>
      </w:r>
      <w:r w:rsidR="003B67F1">
        <w:t>problemen i skuldkri</w:t>
      </w:r>
      <w:r w:rsidR="003B67F1">
        <w:t>s</w:t>
      </w:r>
      <w:r w:rsidR="003B67F1">
        <w:t xml:space="preserve">länderna alltjämt skapade osäkerhet och </w:t>
      </w:r>
      <w:r w:rsidR="00E65AC6">
        <w:t xml:space="preserve">höll tillbaka </w:t>
      </w:r>
      <w:r w:rsidR="003B67F1">
        <w:t xml:space="preserve">efterfrågan. </w:t>
      </w:r>
      <w:r w:rsidR="006D6793">
        <w:t xml:space="preserve">Detta medförde att svensk export </w:t>
      </w:r>
      <w:r w:rsidR="002D7FC2">
        <w:t>utvecklades svagt</w:t>
      </w:r>
      <w:r w:rsidR="00795A08">
        <w:t xml:space="preserve">, </w:t>
      </w:r>
      <w:r w:rsidR="0057722D">
        <w:t>trots</w:t>
      </w:r>
      <w:r w:rsidR="00795A08">
        <w:t xml:space="preserve"> </w:t>
      </w:r>
      <w:r w:rsidR="0057722D">
        <w:t>den ekonomiska återhämtningen i USA och tillväxten i Asien</w:t>
      </w:r>
      <w:r w:rsidR="006D6793">
        <w:t xml:space="preserve">. </w:t>
      </w:r>
      <w:r w:rsidR="00EA0E0B">
        <w:t>D</w:t>
      </w:r>
      <w:r w:rsidR="00795A08">
        <w:t xml:space="preserve">e </w:t>
      </w:r>
      <w:r w:rsidR="006D6793">
        <w:t xml:space="preserve">svenska hushållens ekonomi </w:t>
      </w:r>
      <w:r w:rsidR="006D6793" w:rsidRPr="00BB2DEA">
        <w:t>och konsumtion</w:t>
      </w:r>
      <w:r w:rsidR="00EA0E0B">
        <w:t xml:space="preserve"> hölls dock uppe relativt väl</w:t>
      </w:r>
      <w:r w:rsidR="006D6793">
        <w:t>.</w:t>
      </w:r>
      <w:r w:rsidR="00336878">
        <w:t xml:space="preserve"> Den svagare konjunkturen tillsammans med bland annat dämpade</w:t>
      </w:r>
      <w:r w:rsidR="00145230">
        <w:t xml:space="preserve"> </w:t>
      </w:r>
      <w:r w:rsidR="00336878">
        <w:t>export</w:t>
      </w:r>
      <w:r w:rsidR="00433887">
        <w:t>-</w:t>
      </w:r>
      <w:r w:rsidR="00336878">
        <w:t>priser</w:t>
      </w:r>
      <w:r w:rsidR="005E631E">
        <w:t xml:space="preserve"> i omvärlden</w:t>
      </w:r>
      <w:r w:rsidR="00336878">
        <w:t xml:space="preserve"> bidrog till att inflationen blev låg. </w:t>
      </w:r>
      <w:r w:rsidR="003B67F1" w:rsidRPr="002E056C">
        <w:t xml:space="preserve">För att </w:t>
      </w:r>
      <w:r w:rsidR="003B67F1">
        <w:t>ge</w:t>
      </w:r>
      <w:r w:rsidR="003B67F1" w:rsidRPr="002E056C">
        <w:t xml:space="preserve"> stöd </w:t>
      </w:r>
      <w:r w:rsidR="00EA0E0B">
        <w:t>till åte</w:t>
      </w:r>
      <w:r w:rsidR="00EA0E0B">
        <w:t>r</w:t>
      </w:r>
      <w:r w:rsidR="00EA0E0B">
        <w:t xml:space="preserve">hämtningen och </w:t>
      </w:r>
      <w:r w:rsidR="00CF16F4">
        <w:t>få inflationen att stiga mot målet på 2 procent</w:t>
      </w:r>
      <w:r w:rsidR="003B67F1" w:rsidRPr="002E056C">
        <w:t xml:space="preserve"> </w:t>
      </w:r>
      <w:r w:rsidR="006319BB">
        <w:t>behövde</w:t>
      </w:r>
      <w:r w:rsidR="003B67F1">
        <w:t xml:space="preserve"> pe</w:t>
      </w:r>
      <w:r w:rsidR="003B67F1">
        <w:t>n</w:t>
      </w:r>
      <w:r w:rsidR="003B67F1">
        <w:t>ningp</w:t>
      </w:r>
      <w:r w:rsidR="003B67F1">
        <w:t>o</w:t>
      </w:r>
      <w:r w:rsidR="003B67F1">
        <w:t xml:space="preserve">litiken vara fortsatt expansiv. </w:t>
      </w:r>
    </w:p>
    <w:p w:rsidR="00C8522E" w:rsidRPr="00C8522E" w:rsidRDefault="00336878" w:rsidP="00C8522E">
      <w:pPr>
        <w:spacing w:before="0"/>
        <w:ind w:firstLine="227"/>
      </w:pPr>
      <w:r>
        <w:t>P</w:t>
      </w:r>
      <w:r w:rsidR="00CF16F4">
        <w:t xml:space="preserve">enningpolitiken </w:t>
      </w:r>
      <w:r>
        <w:t>behövde också beakta</w:t>
      </w:r>
      <w:r w:rsidR="00CF16F4">
        <w:t xml:space="preserve"> </w:t>
      </w:r>
      <w:r w:rsidR="00F316E7">
        <w:t xml:space="preserve">oron </w:t>
      </w:r>
      <w:r w:rsidR="00A37A79">
        <w:t xml:space="preserve">för </w:t>
      </w:r>
      <w:r w:rsidR="00CF16F4">
        <w:t>att hushållens skuld</w:t>
      </w:r>
      <w:r>
        <w:t>sät</w:t>
      </w:r>
      <w:r>
        <w:t>t</w:t>
      </w:r>
      <w:r>
        <w:t>ning</w:t>
      </w:r>
      <w:r w:rsidR="00CF16F4">
        <w:t xml:space="preserve"> och priserna på bostadsmarknaden utvecklas på ett sätt som skulle</w:t>
      </w:r>
      <w:r w:rsidR="00DB62A0">
        <w:t xml:space="preserve"> kunna</w:t>
      </w:r>
      <w:r w:rsidR="00CF16F4">
        <w:t xml:space="preserve"> innebära allt större </w:t>
      </w:r>
      <w:r>
        <w:t>risker för</w:t>
      </w:r>
      <w:r w:rsidR="00CF16F4">
        <w:t xml:space="preserve"> ekonomin framöver. </w:t>
      </w:r>
      <w:r w:rsidR="00A12579">
        <w:t xml:space="preserve">Under större delen av året gjorde vi bedömningen </w:t>
      </w:r>
      <w:r w:rsidR="00CF16F4">
        <w:t>att en lämplig avvägning, där pennin</w:t>
      </w:r>
      <w:r w:rsidR="00CF16F4">
        <w:t>g</w:t>
      </w:r>
      <w:r w:rsidR="00CF16F4">
        <w:t>politiken</w:t>
      </w:r>
      <w:r w:rsidR="00253B01">
        <w:t xml:space="preserve"> var påta</w:t>
      </w:r>
      <w:r w:rsidR="00253B01">
        <w:t>g</w:t>
      </w:r>
      <w:r w:rsidR="00253B01">
        <w:t xml:space="preserve">ligt </w:t>
      </w:r>
      <w:r w:rsidR="00CF16F4">
        <w:t>expansiv</w:t>
      </w:r>
      <w:r w:rsidR="00253B01">
        <w:t xml:space="preserve"> men ändå i viss mån tog hänsyn till dessa risker</w:t>
      </w:r>
      <w:r w:rsidR="00CF16F4">
        <w:t xml:space="preserve">, var </w:t>
      </w:r>
      <w:r w:rsidR="003B67F1">
        <w:t xml:space="preserve">att </w:t>
      </w:r>
      <w:r w:rsidR="003B67F1" w:rsidRPr="002E056C">
        <w:t>behålla reporäntan på 1 procent</w:t>
      </w:r>
      <w:r w:rsidR="00546C2F">
        <w:t xml:space="preserve">. </w:t>
      </w:r>
      <w:r w:rsidR="00C8522E">
        <w:t>En ännu lägre reporänta skulle vi</w:t>
      </w:r>
      <w:r w:rsidR="00C8522E">
        <w:t>s</w:t>
      </w:r>
      <w:r w:rsidR="00C8522E">
        <w:t>serligen ha kunnat få inflationen att stiga mot målet något snabbare, men skulle samtidig</w:t>
      </w:r>
      <w:r>
        <w:t>t ytterl</w:t>
      </w:r>
      <w:r>
        <w:t>i</w:t>
      </w:r>
      <w:r>
        <w:t xml:space="preserve">gare </w:t>
      </w:r>
      <w:r w:rsidR="00C8522E">
        <w:t>ha ökat risker</w:t>
      </w:r>
      <w:r>
        <w:t>na med hushållens skuldsättning och utvecklingen på bostadsmarknaden</w:t>
      </w:r>
      <w:r w:rsidR="00C8522E">
        <w:t>.</w:t>
      </w:r>
      <w:r w:rsidR="00A12579">
        <w:t xml:space="preserve"> I</w:t>
      </w:r>
      <w:r w:rsidR="00A12579" w:rsidRPr="00BD0E73">
        <w:t xml:space="preserve">nflationen </w:t>
      </w:r>
      <w:r w:rsidR="00A12579">
        <w:t>under se</w:t>
      </w:r>
      <w:r w:rsidR="00A12579">
        <w:t>n</w:t>
      </w:r>
      <w:r w:rsidR="00A12579">
        <w:t>hösten</w:t>
      </w:r>
      <w:r w:rsidR="00A12579" w:rsidRPr="00BD0E73">
        <w:t xml:space="preserve"> blev </w:t>
      </w:r>
      <w:r w:rsidR="00A12579">
        <w:t xml:space="preserve">dock </w:t>
      </w:r>
      <w:r w:rsidR="00A12579" w:rsidRPr="00BD0E73">
        <w:t>oväntat låg</w:t>
      </w:r>
      <w:r w:rsidR="00A12579">
        <w:t>, och</w:t>
      </w:r>
      <w:r w:rsidR="00A12579" w:rsidRPr="00BD0E73">
        <w:t xml:space="preserve"> </w:t>
      </w:r>
      <w:r w:rsidR="00A12579">
        <w:t>trots den fortsatta återhämtningen bedömdes inflationstrycket under 2014 bli tydligt lägre än enligt Riksbankens prognos i oktober. Behoven av en kort</w:t>
      </w:r>
      <w:r w:rsidR="002A2018">
        <w:t>-</w:t>
      </w:r>
      <w:r w:rsidR="00A12579">
        <w:t>si</w:t>
      </w:r>
      <w:r w:rsidR="00A12579">
        <w:t>k</w:t>
      </w:r>
      <w:r w:rsidR="00A12579">
        <w:t>tig stimulans vägde därmed tyngre</w:t>
      </w:r>
      <w:r w:rsidR="00F316E7">
        <w:t>,</w:t>
      </w:r>
      <w:r w:rsidR="00A12579">
        <w:t xml:space="preserve"> och i december sänkte vi </w:t>
      </w:r>
      <w:r w:rsidR="00A12579" w:rsidRPr="00BD0E73">
        <w:t>reporäntan till 0,75 procent</w:t>
      </w:r>
      <w:r w:rsidR="00A12579">
        <w:t xml:space="preserve">. </w:t>
      </w:r>
    </w:p>
    <w:p w:rsidR="00C8522E" w:rsidRDefault="00E97949" w:rsidP="00627B56">
      <w:pPr>
        <w:spacing w:before="360" w:line="250" w:lineRule="exact"/>
        <w:jc w:val="left"/>
        <w:rPr>
          <w:b/>
          <w:sz w:val="21"/>
          <w:szCs w:val="21"/>
        </w:rPr>
      </w:pPr>
      <w:r>
        <w:rPr>
          <w:b/>
          <w:sz w:val="21"/>
          <w:szCs w:val="21"/>
        </w:rPr>
        <w:t>Stabilitet</w:t>
      </w:r>
      <w:r w:rsidR="003870DA">
        <w:rPr>
          <w:b/>
          <w:sz w:val="21"/>
          <w:szCs w:val="21"/>
        </w:rPr>
        <w:t xml:space="preserve"> i Sverige</w:t>
      </w:r>
      <w:r>
        <w:rPr>
          <w:b/>
          <w:sz w:val="21"/>
          <w:szCs w:val="21"/>
        </w:rPr>
        <w:t>s finansiella system och infrastruktur</w:t>
      </w:r>
      <w:r w:rsidR="00C8522E">
        <w:rPr>
          <w:b/>
          <w:sz w:val="21"/>
          <w:szCs w:val="21"/>
        </w:rPr>
        <w:t xml:space="preserve"> </w:t>
      </w:r>
      <w:r w:rsidR="00FC639F">
        <w:rPr>
          <w:b/>
          <w:sz w:val="21"/>
          <w:szCs w:val="21"/>
        </w:rPr>
        <w:t xml:space="preserve"> </w:t>
      </w:r>
      <w:r w:rsidR="00FC639F" w:rsidRPr="00FC639F">
        <w:rPr>
          <w:b/>
          <w:sz w:val="21"/>
          <w:szCs w:val="21"/>
        </w:rPr>
        <w:t xml:space="preserve"> </w:t>
      </w:r>
    </w:p>
    <w:p w:rsidR="0062061F" w:rsidRDefault="00330D8B" w:rsidP="00C8522E">
      <w:r>
        <w:t>De förhållandevis goda ekonomiska förutsättningarna i Sverige gynnade de svenska bankernas intjäning och bidrog till att kreditfö</w:t>
      </w:r>
      <w:r>
        <w:t>r</w:t>
      </w:r>
      <w:r>
        <w:t>lusterna var små under året. Bankerna var också relativt väl kapitaliserade jä</w:t>
      </w:r>
      <w:r>
        <w:t>m</w:t>
      </w:r>
      <w:r>
        <w:t xml:space="preserve">fört med många andra europeiska banker, vilket medförde att de hade god </w:t>
      </w:r>
      <w:r w:rsidR="00E94093">
        <w:t>tillgång till marknads</w:t>
      </w:r>
      <w:r w:rsidR="002A2018">
        <w:t>-</w:t>
      </w:r>
      <w:r w:rsidR="00E94093">
        <w:t>f</w:t>
      </w:r>
      <w:r w:rsidR="00E94093">
        <w:t>i</w:t>
      </w:r>
      <w:r w:rsidR="00E94093">
        <w:t xml:space="preserve">nansiering i både svenska kronor och utländsk valuta. </w:t>
      </w:r>
      <w:r>
        <w:t xml:space="preserve">Vi bedömde att de svenska bankernas finansiella styrka bidrog till stabiliteten i det svenska finansiella systemet. </w:t>
      </w:r>
      <w:r w:rsidR="00242F5E">
        <w:t>Det svenska banksystemet är dock stort i relation till den svenska ekonomin. Dessutom är bankerna nära sammankopplade till varandra och till internationella marknader, vilket gör att pr</w:t>
      </w:r>
      <w:r w:rsidR="00242F5E">
        <w:t>o</w:t>
      </w:r>
      <w:r w:rsidR="00242F5E">
        <w:t>blem i en bank snabbt kan sprida sig till hela banksystemet. Detta skapar en sårbarhet som kan påverka den finansiella stabiliteten negativt. F</w:t>
      </w:r>
      <w:r w:rsidR="007E533D">
        <w:t xml:space="preserve">ör att </w:t>
      </w:r>
      <w:r w:rsidR="004076F4">
        <w:t>minska sårbarhete</w:t>
      </w:r>
      <w:r w:rsidR="00242F5E">
        <w:t>n</w:t>
      </w:r>
      <w:r w:rsidR="004076F4">
        <w:t xml:space="preserve"> i </w:t>
      </w:r>
      <w:r w:rsidR="00A71BF5">
        <w:t xml:space="preserve">det </w:t>
      </w:r>
      <w:r w:rsidR="007E533D">
        <w:t>svenska banksystemets struktur</w:t>
      </w:r>
      <w:r w:rsidR="00242F5E">
        <w:t xml:space="preserve"> </w:t>
      </w:r>
      <w:r w:rsidR="00A34AC2">
        <w:t>rekommenderade vi</w:t>
      </w:r>
      <w:r w:rsidR="00242F5E">
        <w:t xml:space="preserve"> därför</w:t>
      </w:r>
      <w:r w:rsidR="00A34AC2">
        <w:t xml:space="preserve"> </w:t>
      </w:r>
      <w:r w:rsidR="007E533D">
        <w:t xml:space="preserve">bankerna att </w:t>
      </w:r>
      <w:r w:rsidR="00F50B00">
        <w:t>vara väl kap</w:t>
      </w:r>
      <w:r w:rsidR="00F50B00">
        <w:t>i</w:t>
      </w:r>
      <w:r w:rsidR="00F50B00">
        <w:t xml:space="preserve">taliserade och </w:t>
      </w:r>
      <w:r w:rsidR="00242F5E">
        <w:t>ha en</w:t>
      </w:r>
      <w:r w:rsidR="00F50B00">
        <w:t xml:space="preserve"> </w:t>
      </w:r>
      <w:r w:rsidR="005D2F3B">
        <w:t>stabil finansiering.</w:t>
      </w:r>
      <w:r w:rsidR="004F7F0C">
        <w:t xml:space="preserve"> </w:t>
      </w:r>
      <w:r w:rsidR="00E94093" w:rsidRPr="00081877">
        <w:t xml:space="preserve">Vi </w:t>
      </w:r>
      <w:r w:rsidR="007900F2">
        <w:t xml:space="preserve">har </w:t>
      </w:r>
      <w:r w:rsidR="00F50B00">
        <w:t xml:space="preserve">även </w:t>
      </w:r>
      <w:r w:rsidR="007900F2">
        <w:t>argumenterat för behovet av</w:t>
      </w:r>
      <w:r w:rsidR="00F50B00">
        <w:t xml:space="preserve"> en </w:t>
      </w:r>
      <w:r w:rsidR="00E94093" w:rsidRPr="00081877">
        <w:t>valutareservsavgift</w:t>
      </w:r>
      <w:r w:rsidR="00F50B00">
        <w:t xml:space="preserve"> för banker</w:t>
      </w:r>
      <w:r w:rsidR="00BC4C16">
        <w:t>na</w:t>
      </w:r>
      <w:r w:rsidR="00F50B00">
        <w:t xml:space="preserve"> e</w:t>
      </w:r>
      <w:r w:rsidR="00F50B00">
        <w:t>f</w:t>
      </w:r>
      <w:r w:rsidR="00F50B00">
        <w:t xml:space="preserve">tersom </w:t>
      </w:r>
      <w:r w:rsidR="00242F5E">
        <w:t>en sådan</w:t>
      </w:r>
      <w:r w:rsidR="00F50B00">
        <w:t xml:space="preserve"> kan bidra till att de</w:t>
      </w:r>
      <w:r w:rsidR="003E0C1E" w:rsidRPr="00081877">
        <w:t xml:space="preserve"> minska</w:t>
      </w:r>
      <w:r w:rsidR="00F50B00">
        <w:t>r sina</w:t>
      </w:r>
      <w:r w:rsidR="003E0C1E" w:rsidRPr="00081877">
        <w:t xml:space="preserve"> risker med att marknadsf</w:t>
      </w:r>
      <w:r w:rsidR="00082D6E" w:rsidRPr="00081877">
        <w:t>inansiera sig i ut</w:t>
      </w:r>
      <w:r w:rsidR="00F50B00">
        <w:t xml:space="preserve">ländsk valuta. </w:t>
      </w:r>
      <w:r w:rsidR="004F7F0C">
        <w:t xml:space="preserve">Vi </w:t>
      </w:r>
      <w:r w:rsidR="00242F5E">
        <w:t>for</w:t>
      </w:r>
      <w:r w:rsidR="00242F5E">
        <w:t>t</w:t>
      </w:r>
      <w:r w:rsidR="00242F5E">
        <w:t>satte också att</w:t>
      </w:r>
      <w:r w:rsidR="004F7F0C">
        <w:t xml:space="preserve"> utreda och påverka utformningen av </w:t>
      </w:r>
      <w:r w:rsidR="00242F5E">
        <w:t>nationella och internati</w:t>
      </w:r>
      <w:r w:rsidR="00242F5E">
        <w:t>o</w:t>
      </w:r>
      <w:r w:rsidR="00242F5E">
        <w:t xml:space="preserve">nella </w:t>
      </w:r>
      <w:r w:rsidR="004F7F0C">
        <w:t xml:space="preserve">finansiella regelverk </w:t>
      </w:r>
      <w:r w:rsidR="00BC4C16">
        <w:t>för</w:t>
      </w:r>
      <w:r w:rsidR="004F7F0C">
        <w:t xml:space="preserve"> att förebygga framtida finansiella kr</w:t>
      </w:r>
      <w:r w:rsidR="004F7F0C">
        <w:t>i</w:t>
      </w:r>
      <w:r w:rsidR="004F7F0C">
        <w:t>ser.</w:t>
      </w:r>
      <w:r w:rsidR="00D44645">
        <w:t xml:space="preserve"> </w:t>
      </w:r>
    </w:p>
    <w:p w:rsidR="00ED353B" w:rsidRDefault="00D44645" w:rsidP="00CF16F4">
      <w:pPr>
        <w:autoSpaceDE w:val="0"/>
        <w:autoSpaceDN w:val="0"/>
        <w:adjustRightInd w:val="0"/>
        <w:spacing w:before="0"/>
        <w:ind w:firstLine="227"/>
        <w:rPr>
          <w:szCs w:val="19"/>
        </w:rPr>
      </w:pPr>
      <w:r>
        <w:t>För att betalningsväsendet ska vara säkert och effe</w:t>
      </w:r>
      <w:r w:rsidR="00271BE2">
        <w:t xml:space="preserve">ktivt krävs </w:t>
      </w:r>
      <w:r>
        <w:t>finansiell</w:t>
      </w:r>
      <w:r w:rsidR="0062061F">
        <w:t>t starka banker, men</w:t>
      </w:r>
      <w:r>
        <w:t xml:space="preserve"> också en väl fungerande finansiell infrastruktur. </w:t>
      </w:r>
      <w:r w:rsidR="00F24BC8">
        <w:t xml:space="preserve">Vi valde att </w:t>
      </w:r>
      <w:r w:rsidR="0062061F" w:rsidRPr="00566811">
        <w:rPr>
          <w:szCs w:val="19"/>
        </w:rPr>
        <w:t xml:space="preserve">offentliggöra våra bedömningar inom området under 2013 </w:t>
      </w:r>
      <w:r w:rsidR="00F24BC8">
        <w:rPr>
          <w:szCs w:val="19"/>
        </w:rPr>
        <w:t xml:space="preserve">genom </w:t>
      </w:r>
      <w:r w:rsidR="0062061F" w:rsidRPr="00566811">
        <w:rPr>
          <w:szCs w:val="19"/>
        </w:rPr>
        <w:t xml:space="preserve">att </w:t>
      </w:r>
      <w:r w:rsidR="00D76829">
        <w:rPr>
          <w:szCs w:val="19"/>
        </w:rPr>
        <w:br/>
      </w:r>
      <w:r w:rsidR="0062061F" w:rsidRPr="00566811">
        <w:rPr>
          <w:szCs w:val="19"/>
        </w:rPr>
        <w:t>inf</w:t>
      </w:r>
      <w:r w:rsidR="0062061F" w:rsidRPr="00566811">
        <w:rPr>
          <w:szCs w:val="19"/>
        </w:rPr>
        <w:t>ö</w:t>
      </w:r>
      <w:r w:rsidR="0062061F" w:rsidRPr="00566811">
        <w:rPr>
          <w:szCs w:val="19"/>
        </w:rPr>
        <w:t xml:space="preserve">ra en </w:t>
      </w:r>
      <w:r w:rsidR="00F24BC8">
        <w:rPr>
          <w:szCs w:val="19"/>
        </w:rPr>
        <w:t xml:space="preserve">årlig </w:t>
      </w:r>
      <w:r w:rsidR="0062061F" w:rsidRPr="00566811">
        <w:rPr>
          <w:szCs w:val="19"/>
        </w:rPr>
        <w:t>rapport om den finansiella infrastrukturen</w:t>
      </w:r>
      <w:r w:rsidR="00202457" w:rsidRPr="00566811">
        <w:rPr>
          <w:szCs w:val="19"/>
        </w:rPr>
        <w:t xml:space="preserve">. </w:t>
      </w:r>
      <w:r w:rsidR="0062405D" w:rsidRPr="00566811">
        <w:rPr>
          <w:szCs w:val="19"/>
        </w:rPr>
        <w:t xml:space="preserve">Riksbanken </w:t>
      </w:r>
      <w:r w:rsidR="0062405D">
        <w:rPr>
          <w:szCs w:val="19"/>
        </w:rPr>
        <w:t>ansåg</w:t>
      </w:r>
      <w:r w:rsidR="0062405D" w:rsidRPr="00566811">
        <w:rPr>
          <w:szCs w:val="19"/>
        </w:rPr>
        <w:t xml:space="preserve"> att den finansiella infrastrukturen i Sver</w:t>
      </w:r>
      <w:r w:rsidR="0062405D">
        <w:rPr>
          <w:szCs w:val="19"/>
        </w:rPr>
        <w:t>ige fungerade</w:t>
      </w:r>
      <w:r w:rsidR="0062405D" w:rsidRPr="00566811">
        <w:rPr>
          <w:szCs w:val="19"/>
        </w:rPr>
        <w:t xml:space="preserve"> väl, </w:t>
      </w:r>
      <w:r w:rsidR="0062405D">
        <w:rPr>
          <w:szCs w:val="19"/>
        </w:rPr>
        <w:t>men</w:t>
      </w:r>
      <w:r w:rsidR="0062405D" w:rsidRPr="00566811">
        <w:rPr>
          <w:szCs w:val="19"/>
        </w:rPr>
        <w:t xml:space="preserve"> </w:t>
      </w:r>
      <w:r w:rsidR="0062405D">
        <w:rPr>
          <w:szCs w:val="19"/>
        </w:rPr>
        <w:t>att det finns</w:t>
      </w:r>
      <w:r w:rsidR="0062405D" w:rsidRPr="00566811">
        <w:rPr>
          <w:szCs w:val="19"/>
        </w:rPr>
        <w:t xml:space="preserve"> u</w:t>
      </w:r>
      <w:r w:rsidR="0062405D" w:rsidRPr="00566811">
        <w:rPr>
          <w:szCs w:val="19"/>
        </w:rPr>
        <w:t>t</w:t>
      </w:r>
      <w:r w:rsidR="0062405D" w:rsidRPr="00566811">
        <w:rPr>
          <w:szCs w:val="19"/>
        </w:rPr>
        <w:t>rymme för förbättring</w:t>
      </w:r>
      <w:r w:rsidR="0062405D">
        <w:rPr>
          <w:szCs w:val="19"/>
        </w:rPr>
        <w:t xml:space="preserve">ar </w:t>
      </w:r>
      <w:r w:rsidR="00A37A79">
        <w:rPr>
          <w:szCs w:val="19"/>
        </w:rPr>
        <w:t>för att stärka den ytterligare</w:t>
      </w:r>
      <w:r w:rsidR="0062405D">
        <w:rPr>
          <w:szCs w:val="19"/>
        </w:rPr>
        <w:t xml:space="preserve">. </w:t>
      </w:r>
    </w:p>
    <w:p w:rsidR="004F7F0C" w:rsidRPr="00566811" w:rsidRDefault="0062061F" w:rsidP="00923C60">
      <w:pPr>
        <w:autoSpaceDE w:val="0"/>
        <w:autoSpaceDN w:val="0"/>
        <w:adjustRightInd w:val="0"/>
        <w:spacing w:before="0"/>
        <w:ind w:firstLine="227"/>
        <w:rPr>
          <w:szCs w:val="19"/>
        </w:rPr>
      </w:pPr>
      <w:r w:rsidRPr="00566811">
        <w:rPr>
          <w:szCs w:val="19"/>
        </w:rPr>
        <w:t>Riksban</w:t>
      </w:r>
      <w:r w:rsidR="0061077C">
        <w:rPr>
          <w:szCs w:val="19"/>
        </w:rPr>
        <w:t xml:space="preserve">kens </w:t>
      </w:r>
      <w:r w:rsidRPr="00566811">
        <w:rPr>
          <w:szCs w:val="19"/>
        </w:rPr>
        <w:t>betalningssystem</w:t>
      </w:r>
      <w:r w:rsidR="00566811" w:rsidRPr="00566811">
        <w:rPr>
          <w:szCs w:val="19"/>
        </w:rPr>
        <w:t xml:space="preserve"> för stora betalningar,</w:t>
      </w:r>
      <w:r w:rsidRPr="00566811">
        <w:rPr>
          <w:szCs w:val="19"/>
        </w:rPr>
        <w:t xml:space="preserve"> RIX</w:t>
      </w:r>
      <w:r w:rsidR="00566811" w:rsidRPr="00566811">
        <w:rPr>
          <w:szCs w:val="19"/>
        </w:rPr>
        <w:t>,</w:t>
      </w:r>
      <w:r w:rsidRPr="00566811">
        <w:rPr>
          <w:szCs w:val="19"/>
        </w:rPr>
        <w:t xml:space="preserve"> </w:t>
      </w:r>
      <w:r w:rsidR="00923C60">
        <w:rPr>
          <w:szCs w:val="19"/>
        </w:rPr>
        <w:t>har</w:t>
      </w:r>
      <w:r w:rsidRPr="00566811">
        <w:rPr>
          <w:szCs w:val="19"/>
        </w:rPr>
        <w:t xml:space="preserve"> en avgöra</w:t>
      </w:r>
      <w:r w:rsidRPr="00566811">
        <w:rPr>
          <w:szCs w:val="19"/>
        </w:rPr>
        <w:t>n</w:t>
      </w:r>
      <w:r w:rsidRPr="00566811">
        <w:rPr>
          <w:szCs w:val="19"/>
        </w:rPr>
        <w:t>de betydelse för att</w:t>
      </w:r>
      <w:r w:rsidR="00566811" w:rsidRPr="00566811">
        <w:rPr>
          <w:szCs w:val="19"/>
        </w:rPr>
        <w:t xml:space="preserve"> marknadsaktörerna ska kunna genomföra finansiella öve</w:t>
      </w:r>
      <w:r w:rsidR="00566811" w:rsidRPr="00566811">
        <w:rPr>
          <w:szCs w:val="19"/>
        </w:rPr>
        <w:t>r</w:t>
      </w:r>
      <w:r w:rsidR="00566811" w:rsidRPr="00566811">
        <w:rPr>
          <w:szCs w:val="19"/>
        </w:rPr>
        <w:t>föringar sinsemellan utan kredit- eller likviditetsrisker</w:t>
      </w:r>
      <w:r w:rsidR="00202457" w:rsidRPr="00566811">
        <w:rPr>
          <w:szCs w:val="19"/>
        </w:rPr>
        <w:t xml:space="preserve">. </w:t>
      </w:r>
      <w:r w:rsidR="0061077C">
        <w:rPr>
          <w:szCs w:val="19"/>
        </w:rPr>
        <w:t xml:space="preserve">Vårt </w:t>
      </w:r>
      <w:r w:rsidRPr="00566811">
        <w:rPr>
          <w:szCs w:val="19"/>
        </w:rPr>
        <w:t xml:space="preserve">mål </w:t>
      </w:r>
      <w:r w:rsidR="00566811" w:rsidRPr="00566811">
        <w:rPr>
          <w:szCs w:val="19"/>
        </w:rPr>
        <w:t xml:space="preserve">för </w:t>
      </w:r>
      <w:r w:rsidRPr="00566811">
        <w:rPr>
          <w:szCs w:val="19"/>
        </w:rPr>
        <w:t>tillgän</w:t>
      </w:r>
      <w:r w:rsidRPr="00566811">
        <w:rPr>
          <w:szCs w:val="19"/>
        </w:rPr>
        <w:t>g</w:t>
      </w:r>
      <w:r w:rsidRPr="00566811">
        <w:rPr>
          <w:szCs w:val="19"/>
        </w:rPr>
        <w:t>lighet</w:t>
      </w:r>
      <w:r w:rsidR="00202457" w:rsidRPr="00566811">
        <w:rPr>
          <w:szCs w:val="19"/>
        </w:rPr>
        <w:t>en i RIX</w:t>
      </w:r>
      <w:r w:rsidR="0061077C">
        <w:rPr>
          <w:szCs w:val="19"/>
        </w:rPr>
        <w:t xml:space="preserve"> är </w:t>
      </w:r>
      <w:r w:rsidR="00ED353B">
        <w:rPr>
          <w:szCs w:val="19"/>
        </w:rPr>
        <w:t xml:space="preserve">därför </w:t>
      </w:r>
      <w:r w:rsidR="0061077C">
        <w:rPr>
          <w:szCs w:val="19"/>
        </w:rPr>
        <w:t>satt mycket högt</w:t>
      </w:r>
      <w:r w:rsidR="00C8522E">
        <w:rPr>
          <w:szCs w:val="19"/>
        </w:rPr>
        <w:t xml:space="preserve"> med nära 100 procents tillgängli</w:t>
      </w:r>
      <w:r w:rsidR="00C8522E">
        <w:rPr>
          <w:szCs w:val="19"/>
        </w:rPr>
        <w:t>g</w:t>
      </w:r>
      <w:r w:rsidR="00C8522E">
        <w:rPr>
          <w:szCs w:val="19"/>
        </w:rPr>
        <w:t>het</w:t>
      </w:r>
      <w:r w:rsidR="00202457" w:rsidRPr="00566811">
        <w:rPr>
          <w:szCs w:val="19"/>
        </w:rPr>
        <w:t xml:space="preserve">, </w:t>
      </w:r>
      <w:r w:rsidR="00242F5E">
        <w:rPr>
          <w:szCs w:val="19"/>
        </w:rPr>
        <w:t>vilket innebär att</w:t>
      </w:r>
      <w:r w:rsidR="00202457" w:rsidRPr="00566811">
        <w:rPr>
          <w:szCs w:val="19"/>
        </w:rPr>
        <w:t xml:space="preserve"> ett a</w:t>
      </w:r>
      <w:r w:rsidR="00202457" w:rsidRPr="00566811">
        <w:rPr>
          <w:szCs w:val="19"/>
        </w:rPr>
        <w:t>v</w:t>
      </w:r>
      <w:r w:rsidR="00202457" w:rsidRPr="00566811">
        <w:rPr>
          <w:szCs w:val="19"/>
        </w:rPr>
        <w:t xml:space="preserve">brott på några timmar medför att </w:t>
      </w:r>
      <w:r w:rsidR="0061077C">
        <w:rPr>
          <w:szCs w:val="19"/>
        </w:rPr>
        <w:t>målet</w:t>
      </w:r>
      <w:r w:rsidR="00202457" w:rsidRPr="00566811">
        <w:rPr>
          <w:szCs w:val="19"/>
        </w:rPr>
        <w:t xml:space="preserve"> inte nås.</w:t>
      </w:r>
      <w:r w:rsidR="0062405D">
        <w:rPr>
          <w:szCs w:val="19"/>
        </w:rPr>
        <w:t xml:space="preserve"> Under </w:t>
      </w:r>
      <w:r w:rsidR="008A561B">
        <w:rPr>
          <w:szCs w:val="19"/>
        </w:rPr>
        <w:t xml:space="preserve">2013 lyckades vi inte </w:t>
      </w:r>
      <w:r w:rsidR="003870DA">
        <w:rPr>
          <w:szCs w:val="19"/>
        </w:rPr>
        <w:t>fullt ut</w:t>
      </w:r>
      <w:r w:rsidR="008D3942">
        <w:rPr>
          <w:szCs w:val="19"/>
        </w:rPr>
        <w:t xml:space="preserve"> med</w:t>
      </w:r>
      <w:r w:rsidR="003870DA">
        <w:rPr>
          <w:szCs w:val="19"/>
        </w:rPr>
        <w:t xml:space="preserve"> att </w:t>
      </w:r>
      <w:r w:rsidR="008A561B">
        <w:rPr>
          <w:szCs w:val="19"/>
        </w:rPr>
        <w:t>uppnå vår höga målsättning</w:t>
      </w:r>
      <w:r w:rsidR="00131F8A">
        <w:rPr>
          <w:szCs w:val="19"/>
        </w:rPr>
        <w:t xml:space="preserve">, men </w:t>
      </w:r>
      <w:r w:rsidR="008A561B">
        <w:rPr>
          <w:szCs w:val="19"/>
        </w:rPr>
        <w:t xml:space="preserve">de </w:t>
      </w:r>
      <w:r w:rsidR="00131F8A">
        <w:rPr>
          <w:szCs w:val="19"/>
        </w:rPr>
        <w:t>störningar</w:t>
      </w:r>
      <w:r w:rsidR="008A561B">
        <w:rPr>
          <w:szCs w:val="19"/>
        </w:rPr>
        <w:t xml:space="preserve"> som inträffade </w:t>
      </w:r>
      <w:r w:rsidR="0062405D">
        <w:rPr>
          <w:szCs w:val="19"/>
        </w:rPr>
        <w:t xml:space="preserve">hanterades väl av alla </w:t>
      </w:r>
      <w:r w:rsidR="007E2D1D">
        <w:rPr>
          <w:szCs w:val="19"/>
        </w:rPr>
        <w:t>inblandade</w:t>
      </w:r>
      <w:r w:rsidR="00BC4C16">
        <w:rPr>
          <w:szCs w:val="19"/>
        </w:rPr>
        <w:t>,</w:t>
      </w:r>
      <w:r w:rsidR="0062405D">
        <w:rPr>
          <w:szCs w:val="19"/>
        </w:rPr>
        <w:t xml:space="preserve"> </w:t>
      </w:r>
      <w:r w:rsidR="00131F8A">
        <w:rPr>
          <w:szCs w:val="19"/>
        </w:rPr>
        <w:t xml:space="preserve">och </w:t>
      </w:r>
      <w:r w:rsidR="007E2D1D">
        <w:rPr>
          <w:szCs w:val="19"/>
        </w:rPr>
        <w:t>erfarenh</w:t>
      </w:r>
      <w:r w:rsidR="007E2D1D">
        <w:rPr>
          <w:szCs w:val="19"/>
        </w:rPr>
        <w:t>e</w:t>
      </w:r>
      <w:r w:rsidR="007E2D1D">
        <w:rPr>
          <w:szCs w:val="19"/>
        </w:rPr>
        <w:t xml:space="preserve">terna bidrog till förbättringar i incidenthanteringen </w:t>
      </w:r>
      <w:r w:rsidR="00BC4C16">
        <w:rPr>
          <w:szCs w:val="19"/>
        </w:rPr>
        <w:t xml:space="preserve">av </w:t>
      </w:r>
      <w:r w:rsidR="007E2D1D">
        <w:rPr>
          <w:szCs w:val="19"/>
        </w:rPr>
        <w:t>RIX</w:t>
      </w:r>
      <w:r w:rsidR="0062405D">
        <w:rPr>
          <w:szCs w:val="19"/>
        </w:rPr>
        <w:t xml:space="preserve">. </w:t>
      </w:r>
    </w:p>
    <w:p w:rsidR="00976377" w:rsidRDefault="00D06A93" w:rsidP="00627B56">
      <w:pPr>
        <w:pStyle w:val="R3"/>
      </w:pPr>
      <w:r>
        <w:t>S</w:t>
      </w:r>
      <w:r w:rsidR="002E69E7">
        <w:t>kuldsättning</w:t>
      </w:r>
      <w:r w:rsidR="00336295">
        <w:t>en</w:t>
      </w:r>
      <w:r w:rsidR="002E69E7">
        <w:t xml:space="preserve"> </w:t>
      </w:r>
      <w:r w:rsidR="00313645">
        <w:t xml:space="preserve">indikator </w:t>
      </w:r>
      <w:r w:rsidR="00336295">
        <w:t xml:space="preserve">på </w:t>
      </w:r>
      <w:r w:rsidR="00313645">
        <w:t>makroekonomisk</w:t>
      </w:r>
      <w:r w:rsidR="00336295">
        <w:t>a</w:t>
      </w:r>
      <w:r w:rsidR="00313645">
        <w:t xml:space="preserve"> </w:t>
      </w:r>
      <w:r w:rsidR="00336295">
        <w:t>risker</w:t>
      </w:r>
    </w:p>
    <w:p w:rsidR="00830E9E" w:rsidRDefault="00DF74B6" w:rsidP="00081877">
      <w:pPr>
        <w:pStyle w:val="Normaltindrag"/>
        <w:spacing w:before="62"/>
        <w:ind w:firstLine="0"/>
        <w:rPr>
          <w:szCs w:val="19"/>
        </w:rPr>
      </w:pPr>
      <w:r>
        <w:rPr>
          <w:szCs w:val="19"/>
        </w:rPr>
        <w:t xml:space="preserve">Det finns </w:t>
      </w:r>
      <w:r w:rsidR="00A65F17">
        <w:rPr>
          <w:szCs w:val="19"/>
        </w:rPr>
        <w:t xml:space="preserve">många </w:t>
      </w:r>
      <w:r>
        <w:rPr>
          <w:szCs w:val="19"/>
        </w:rPr>
        <w:t>lärdomar från den internationella finan</w:t>
      </w:r>
      <w:r w:rsidR="00437EA0">
        <w:rPr>
          <w:szCs w:val="19"/>
        </w:rPr>
        <w:t>siella krisen</w:t>
      </w:r>
      <w:r>
        <w:rPr>
          <w:szCs w:val="19"/>
        </w:rPr>
        <w:t xml:space="preserve"> och </w:t>
      </w:r>
      <w:r w:rsidR="00081877">
        <w:rPr>
          <w:szCs w:val="19"/>
        </w:rPr>
        <w:t xml:space="preserve">den efterföljande </w:t>
      </w:r>
      <w:r>
        <w:rPr>
          <w:szCs w:val="19"/>
        </w:rPr>
        <w:t>skuldkrisen</w:t>
      </w:r>
      <w:r w:rsidR="00081877">
        <w:rPr>
          <w:szCs w:val="19"/>
        </w:rPr>
        <w:t xml:space="preserve"> i Europa</w:t>
      </w:r>
      <w:r>
        <w:rPr>
          <w:szCs w:val="19"/>
        </w:rPr>
        <w:t xml:space="preserve">. </w:t>
      </w:r>
      <w:r w:rsidR="0034554F">
        <w:rPr>
          <w:szCs w:val="19"/>
        </w:rPr>
        <w:t xml:space="preserve">En </w:t>
      </w:r>
      <w:r w:rsidR="00145230">
        <w:rPr>
          <w:szCs w:val="19"/>
        </w:rPr>
        <w:t xml:space="preserve">viktig </w:t>
      </w:r>
      <w:r w:rsidR="006903E6">
        <w:rPr>
          <w:szCs w:val="19"/>
        </w:rPr>
        <w:t xml:space="preserve">lärdom </w:t>
      </w:r>
      <w:r w:rsidR="0034554F">
        <w:rPr>
          <w:szCs w:val="19"/>
        </w:rPr>
        <w:t>är att en</w:t>
      </w:r>
      <w:r>
        <w:rPr>
          <w:szCs w:val="19"/>
        </w:rPr>
        <w:t xml:space="preserve"> kraftig ö</w:t>
      </w:r>
      <w:r>
        <w:rPr>
          <w:szCs w:val="19"/>
        </w:rPr>
        <w:t>k</w:t>
      </w:r>
      <w:r>
        <w:rPr>
          <w:szCs w:val="19"/>
        </w:rPr>
        <w:t>ning av skuldsättningen i samhället kan innebära stora problem, i synnerhet om den hänger samman med prisökningar på någon viktig til</w:t>
      </w:r>
      <w:r>
        <w:rPr>
          <w:szCs w:val="19"/>
        </w:rPr>
        <w:t>l</w:t>
      </w:r>
      <w:r>
        <w:rPr>
          <w:szCs w:val="19"/>
        </w:rPr>
        <w:t xml:space="preserve">gångsmarknad. </w:t>
      </w:r>
    </w:p>
    <w:p w:rsidR="00145230" w:rsidRDefault="006D4A8A" w:rsidP="00E62B27">
      <w:pPr>
        <w:pStyle w:val="Normaltindrag"/>
        <w:rPr>
          <w:szCs w:val="19"/>
        </w:rPr>
      </w:pPr>
      <w:r w:rsidRPr="006D4A8A">
        <w:rPr>
          <w:szCs w:val="19"/>
        </w:rPr>
        <w:t xml:space="preserve">Svenska hushåll </w:t>
      </w:r>
      <w:r w:rsidR="006903E6">
        <w:rPr>
          <w:szCs w:val="19"/>
        </w:rPr>
        <w:t>är</w:t>
      </w:r>
      <w:r w:rsidR="00145230">
        <w:rPr>
          <w:szCs w:val="19"/>
        </w:rPr>
        <w:t xml:space="preserve"> i</w:t>
      </w:r>
      <w:r w:rsidR="009672BA">
        <w:rPr>
          <w:szCs w:val="19"/>
        </w:rPr>
        <w:t xml:space="preserve"> </w:t>
      </w:r>
      <w:r w:rsidR="00145230">
        <w:rPr>
          <w:szCs w:val="19"/>
        </w:rPr>
        <w:t>dag</w:t>
      </w:r>
      <w:r w:rsidRPr="006D4A8A">
        <w:rPr>
          <w:szCs w:val="19"/>
        </w:rPr>
        <w:t xml:space="preserve"> högt skuldsatta, </w:t>
      </w:r>
      <w:r w:rsidR="00D42A3A">
        <w:rPr>
          <w:szCs w:val="19"/>
        </w:rPr>
        <w:t xml:space="preserve">i </w:t>
      </w:r>
      <w:r w:rsidRPr="006D4A8A">
        <w:rPr>
          <w:szCs w:val="19"/>
        </w:rPr>
        <w:t xml:space="preserve">både ett historiskt och </w:t>
      </w:r>
      <w:r w:rsidR="009672BA">
        <w:rPr>
          <w:szCs w:val="19"/>
        </w:rPr>
        <w:t xml:space="preserve">ett </w:t>
      </w:r>
      <w:r w:rsidRPr="006D4A8A">
        <w:rPr>
          <w:szCs w:val="19"/>
        </w:rPr>
        <w:t>inte</w:t>
      </w:r>
      <w:r w:rsidRPr="006D4A8A">
        <w:rPr>
          <w:szCs w:val="19"/>
        </w:rPr>
        <w:t>r</w:t>
      </w:r>
      <w:r w:rsidRPr="006D4A8A">
        <w:rPr>
          <w:szCs w:val="19"/>
        </w:rPr>
        <w:t>nationellt perspek</w:t>
      </w:r>
      <w:r w:rsidR="00830E9E">
        <w:rPr>
          <w:szCs w:val="19"/>
        </w:rPr>
        <w:t>tiv.</w:t>
      </w:r>
      <w:r w:rsidR="00E62B27">
        <w:rPr>
          <w:szCs w:val="19"/>
        </w:rPr>
        <w:t xml:space="preserve"> Samtidigt har priserna på bostäder stigit. </w:t>
      </w:r>
      <w:r w:rsidR="00145230">
        <w:rPr>
          <w:szCs w:val="19"/>
        </w:rPr>
        <w:t>Hushållens sku</w:t>
      </w:r>
      <w:r w:rsidR="00145230">
        <w:rPr>
          <w:szCs w:val="19"/>
        </w:rPr>
        <w:t>l</w:t>
      </w:r>
      <w:r w:rsidR="00145230">
        <w:rPr>
          <w:szCs w:val="19"/>
        </w:rPr>
        <w:t xml:space="preserve">der ökar visserligen inte lika snabbt som för ett par år sedan, men det </w:t>
      </w:r>
      <w:r w:rsidR="00A37A79">
        <w:rPr>
          <w:szCs w:val="19"/>
        </w:rPr>
        <w:t xml:space="preserve">finns en risk för att </w:t>
      </w:r>
      <w:r w:rsidR="00185768">
        <w:rPr>
          <w:szCs w:val="19"/>
        </w:rPr>
        <w:t>skulderna tar</w:t>
      </w:r>
      <w:r w:rsidR="00A37A79">
        <w:rPr>
          <w:szCs w:val="19"/>
        </w:rPr>
        <w:t xml:space="preserve"> fart på nytt</w:t>
      </w:r>
      <w:r w:rsidR="00145230">
        <w:rPr>
          <w:szCs w:val="19"/>
        </w:rPr>
        <w:t xml:space="preserve">. Vad vi vet är att om </w:t>
      </w:r>
      <w:r w:rsidR="00185768">
        <w:rPr>
          <w:szCs w:val="19"/>
        </w:rPr>
        <w:t xml:space="preserve">en sådan </w:t>
      </w:r>
      <w:r w:rsidR="00145230">
        <w:rPr>
          <w:szCs w:val="19"/>
        </w:rPr>
        <w:t>trend fortsätter blir det förr eller senare pr</w:t>
      </w:r>
      <w:r w:rsidR="00145230">
        <w:rPr>
          <w:szCs w:val="19"/>
        </w:rPr>
        <w:t>o</w:t>
      </w:r>
      <w:r w:rsidR="00145230">
        <w:rPr>
          <w:szCs w:val="19"/>
        </w:rPr>
        <w:t>blem.</w:t>
      </w:r>
    </w:p>
    <w:p w:rsidR="00E62B27" w:rsidRDefault="00E62B27" w:rsidP="00E62B27">
      <w:pPr>
        <w:pStyle w:val="Normaltindrag"/>
        <w:rPr>
          <w:szCs w:val="19"/>
        </w:rPr>
      </w:pPr>
      <w:r>
        <w:rPr>
          <w:szCs w:val="19"/>
        </w:rPr>
        <w:t>När hushållen har stora skulder blir de så</w:t>
      </w:r>
      <w:r>
        <w:rPr>
          <w:szCs w:val="19"/>
        </w:rPr>
        <w:t>r</w:t>
      </w:r>
      <w:r>
        <w:rPr>
          <w:szCs w:val="19"/>
        </w:rPr>
        <w:t xml:space="preserve">bara för konjunkturnedgångar, räntehöjningar eller prisfall på bostäder. </w:t>
      </w:r>
      <w:r w:rsidR="002F2DBE">
        <w:rPr>
          <w:szCs w:val="19"/>
        </w:rPr>
        <w:t>När tillgångarna min</w:t>
      </w:r>
      <w:r w:rsidR="002F2DBE">
        <w:rPr>
          <w:szCs w:val="19"/>
        </w:rPr>
        <w:t>s</w:t>
      </w:r>
      <w:r w:rsidR="002F2DBE">
        <w:rPr>
          <w:szCs w:val="19"/>
        </w:rPr>
        <w:t xml:space="preserve">kar i värde försöker hushållen </w:t>
      </w:r>
      <w:r w:rsidR="000A379E">
        <w:rPr>
          <w:szCs w:val="19"/>
        </w:rPr>
        <w:t>kompensera förlusten</w:t>
      </w:r>
      <w:r w:rsidR="002F2DBE">
        <w:rPr>
          <w:szCs w:val="19"/>
        </w:rPr>
        <w:t xml:space="preserve"> genom att spara</w:t>
      </w:r>
      <w:r w:rsidR="0025658D">
        <w:rPr>
          <w:szCs w:val="19"/>
        </w:rPr>
        <w:t xml:space="preserve"> i stället för att ko</w:t>
      </w:r>
      <w:r w:rsidR="0025658D">
        <w:rPr>
          <w:szCs w:val="19"/>
        </w:rPr>
        <w:t>n</w:t>
      </w:r>
      <w:r w:rsidR="0025658D">
        <w:rPr>
          <w:szCs w:val="19"/>
        </w:rPr>
        <w:t>sumera</w:t>
      </w:r>
      <w:r w:rsidR="002F2DBE">
        <w:rPr>
          <w:szCs w:val="19"/>
        </w:rPr>
        <w:t>. Bortfallet i efterfrågan kan för</w:t>
      </w:r>
      <w:r w:rsidR="002E69E7">
        <w:rPr>
          <w:szCs w:val="19"/>
        </w:rPr>
        <w:t xml:space="preserve">stärkas om </w:t>
      </w:r>
      <w:r w:rsidR="002F2DBE">
        <w:rPr>
          <w:szCs w:val="19"/>
        </w:rPr>
        <w:t>en svag</w:t>
      </w:r>
      <w:r w:rsidR="002E69E7">
        <w:rPr>
          <w:szCs w:val="19"/>
        </w:rPr>
        <w:t xml:space="preserve"> konjun</w:t>
      </w:r>
      <w:r w:rsidR="002E69E7">
        <w:rPr>
          <w:szCs w:val="19"/>
        </w:rPr>
        <w:t>k</w:t>
      </w:r>
      <w:r w:rsidR="002E69E7">
        <w:rPr>
          <w:szCs w:val="19"/>
        </w:rPr>
        <w:t>tur</w:t>
      </w:r>
      <w:r w:rsidR="002F2DBE">
        <w:rPr>
          <w:szCs w:val="19"/>
        </w:rPr>
        <w:t xml:space="preserve"> gör att </w:t>
      </w:r>
      <w:r w:rsidR="009672BA">
        <w:rPr>
          <w:szCs w:val="19"/>
        </w:rPr>
        <w:t>låntagare</w:t>
      </w:r>
      <w:r w:rsidR="002F2DBE">
        <w:rPr>
          <w:szCs w:val="19"/>
        </w:rPr>
        <w:t>, hushåll och företag får svårt att klara sina åtaganden och bankerna</w:t>
      </w:r>
      <w:r w:rsidR="0025658D">
        <w:rPr>
          <w:szCs w:val="19"/>
        </w:rPr>
        <w:t xml:space="preserve"> därmed </w:t>
      </w:r>
      <w:r w:rsidR="002F2DBE">
        <w:rPr>
          <w:szCs w:val="19"/>
        </w:rPr>
        <w:t xml:space="preserve">gör kreditförluster. </w:t>
      </w:r>
      <w:r w:rsidR="003D3ABD">
        <w:rPr>
          <w:szCs w:val="19"/>
        </w:rPr>
        <w:t xml:space="preserve">Konjunkturen och det finansiella </w:t>
      </w:r>
      <w:r w:rsidR="00892217">
        <w:rPr>
          <w:szCs w:val="19"/>
        </w:rPr>
        <w:t>syst</w:t>
      </w:r>
      <w:r w:rsidR="00892217">
        <w:rPr>
          <w:szCs w:val="19"/>
        </w:rPr>
        <w:t>e</w:t>
      </w:r>
      <w:r w:rsidR="00892217">
        <w:rPr>
          <w:szCs w:val="19"/>
        </w:rPr>
        <w:t xml:space="preserve">met </w:t>
      </w:r>
      <w:r w:rsidR="002F2DBE">
        <w:rPr>
          <w:szCs w:val="19"/>
        </w:rPr>
        <w:t xml:space="preserve">kan på så sätt dra varandra nedåt i en växelverkan. </w:t>
      </w:r>
    </w:p>
    <w:p w:rsidR="003D3ABD" w:rsidRDefault="003D3ABD" w:rsidP="00BD63E9">
      <w:pPr>
        <w:pStyle w:val="Normaltindrag"/>
        <w:rPr>
          <w:szCs w:val="19"/>
        </w:rPr>
      </w:pPr>
      <w:r>
        <w:rPr>
          <w:szCs w:val="19"/>
        </w:rPr>
        <w:t>Det har mot den här bakgrunden funnits goda skäl för Riksbanken att ta hänsyn till de risker som är förknippade med en kraftig och långvarig kredi</w:t>
      </w:r>
      <w:r>
        <w:rPr>
          <w:szCs w:val="19"/>
        </w:rPr>
        <w:t>t</w:t>
      </w:r>
      <w:r>
        <w:rPr>
          <w:szCs w:val="19"/>
        </w:rPr>
        <w:t xml:space="preserve">expansion och trendmässigt stigande bostadspriser. </w:t>
      </w:r>
      <w:r w:rsidRPr="00CE430C">
        <w:rPr>
          <w:szCs w:val="19"/>
        </w:rPr>
        <w:t xml:space="preserve">Det är </w:t>
      </w:r>
      <w:r w:rsidR="001A56DC" w:rsidRPr="00CE430C">
        <w:rPr>
          <w:szCs w:val="19"/>
        </w:rPr>
        <w:t>en fö</w:t>
      </w:r>
      <w:r w:rsidR="001A56DC" w:rsidRPr="00CE430C">
        <w:rPr>
          <w:szCs w:val="19"/>
        </w:rPr>
        <w:t>r</w:t>
      </w:r>
      <w:r w:rsidR="001A56DC" w:rsidRPr="00CE430C">
        <w:rPr>
          <w:szCs w:val="19"/>
        </w:rPr>
        <w:t>utsättning för</w:t>
      </w:r>
      <w:r w:rsidRPr="00CE430C">
        <w:rPr>
          <w:szCs w:val="19"/>
        </w:rPr>
        <w:t xml:space="preserve"> att </w:t>
      </w:r>
      <w:r w:rsidR="00CE430C">
        <w:rPr>
          <w:szCs w:val="19"/>
        </w:rPr>
        <w:t xml:space="preserve">över tid </w:t>
      </w:r>
      <w:r w:rsidR="00E80209" w:rsidRPr="00CE430C">
        <w:rPr>
          <w:szCs w:val="19"/>
        </w:rPr>
        <w:t xml:space="preserve">klara vår uppgift </w:t>
      </w:r>
      <w:r w:rsidR="00C80F28" w:rsidRPr="00CE430C">
        <w:rPr>
          <w:szCs w:val="19"/>
        </w:rPr>
        <w:t>att upprätthålla prisstabilitet. A</w:t>
      </w:r>
      <w:r w:rsidRPr="00CE430C">
        <w:rPr>
          <w:szCs w:val="19"/>
        </w:rPr>
        <w:t>tt motverka fina</w:t>
      </w:r>
      <w:r w:rsidRPr="00CE430C">
        <w:rPr>
          <w:szCs w:val="19"/>
        </w:rPr>
        <w:t>n</w:t>
      </w:r>
      <w:r w:rsidRPr="00CE430C">
        <w:rPr>
          <w:szCs w:val="19"/>
        </w:rPr>
        <w:t>siella obalanser är ingen uppgift som penningpolitiken i län</w:t>
      </w:r>
      <w:r w:rsidRPr="00CE430C">
        <w:rPr>
          <w:szCs w:val="19"/>
        </w:rPr>
        <w:t>g</w:t>
      </w:r>
      <w:r w:rsidRPr="00CE430C">
        <w:rPr>
          <w:szCs w:val="19"/>
        </w:rPr>
        <w:t>den kan klara helt på egen hand.</w:t>
      </w:r>
      <w:r>
        <w:rPr>
          <w:szCs w:val="19"/>
        </w:rPr>
        <w:t xml:space="preserve"> Det nya politikområdet makrotillsyn har uppkommit som en reaktion på just svårigheterna att hantera finansiella ob</w:t>
      </w:r>
      <w:r>
        <w:rPr>
          <w:szCs w:val="19"/>
        </w:rPr>
        <w:t>a</w:t>
      </w:r>
      <w:r>
        <w:rPr>
          <w:szCs w:val="19"/>
        </w:rPr>
        <w:t xml:space="preserve">lanser och deras konsekvenser. </w:t>
      </w:r>
      <w:r w:rsidR="00093D20">
        <w:rPr>
          <w:szCs w:val="19"/>
        </w:rPr>
        <w:t>R</w:t>
      </w:r>
      <w:r w:rsidR="006D4A8A" w:rsidRPr="006D4A8A">
        <w:rPr>
          <w:szCs w:val="19"/>
        </w:rPr>
        <w:t xml:space="preserve">egeringen </w:t>
      </w:r>
      <w:r>
        <w:rPr>
          <w:szCs w:val="19"/>
        </w:rPr>
        <w:t>gjorde under året klart att Finan</w:t>
      </w:r>
      <w:r>
        <w:rPr>
          <w:szCs w:val="19"/>
        </w:rPr>
        <w:t>s</w:t>
      </w:r>
      <w:r>
        <w:rPr>
          <w:szCs w:val="19"/>
        </w:rPr>
        <w:t xml:space="preserve">inspektionen tilldelas huvudansvaret för </w:t>
      </w:r>
      <w:r w:rsidR="00B37A68">
        <w:t>de instrument som finns för att påverka den fina</w:t>
      </w:r>
      <w:r w:rsidR="00B37A68">
        <w:t>n</w:t>
      </w:r>
      <w:r w:rsidR="00B37A68">
        <w:t>siella stabiliteten</w:t>
      </w:r>
      <w:r>
        <w:rPr>
          <w:szCs w:val="19"/>
        </w:rPr>
        <w:t>. Att osäkerheten kring ansvarsförhållandena har skingrats och att huvudansvaret faller på en my</w:t>
      </w:r>
      <w:r>
        <w:rPr>
          <w:szCs w:val="19"/>
        </w:rPr>
        <w:t>n</w:t>
      </w:r>
      <w:r>
        <w:rPr>
          <w:szCs w:val="19"/>
        </w:rPr>
        <w:t xml:space="preserve">dighet är positivt. </w:t>
      </w:r>
    </w:p>
    <w:p w:rsidR="0074270C" w:rsidRDefault="003D3ABD" w:rsidP="005865BB">
      <w:pPr>
        <w:pStyle w:val="Normaltindrag"/>
        <w:rPr>
          <w:szCs w:val="19"/>
        </w:rPr>
      </w:pPr>
      <w:r>
        <w:rPr>
          <w:szCs w:val="19"/>
        </w:rPr>
        <w:t xml:space="preserve">Även om vi nu har kommit en bra bit på väg med att få ett ramverk för makrotillsyn på plats </w:t>
      </w:r>
      <w:r w:rsidR="00A71D95">
        <w:rPr>
          <w:szCs w:val="19"/>
        </w:rPr>
        <w:t>kvarstår</w:t>
      </w:r>
      <w:r>
        <w:rPr>
          <w:szCs w:val="19"/>
        </w:rPr>
        <w:t xml:space="preserve"> några principiella frågor att fundera vidare på, </w:t>
      </w:r>
      <w:r w:rsidR="00A047F0">
        <w:rPr>
          <w:szCs w:val="19"/>
        </w:rPr>
        <w:t>exempelvis när det gäller inter</w:t>
      </w:r>
      <w:r>
        <w:rPr>
          <w:szCs w:val="19"/>
        </w:rPr>
        <w:t>aktionen mellan makrotillsynen och penning</w:t>
      </w:r>
      <w:r w:rsidR="00683DAC">
        <w:rPr>
          <w:szCs w:val="19"/>
        </w:rPr>
        <w:t>-</w:t>
      </w:r>
      <w:r>
        <w:rPr>
          <w:szCs w:val="19"/>
        </w:rPr>
        <w:t>politiken. Jag tror bland annat att det är viktigt att det finns en viss grad av sa</w:t>
      </w:r>
      <w:r>
        <w:rPr>
          <w:szCs w:val="19"/>
        </w:rPr>
        <w:t>m</w:t>
      </w:r>
      <w:r>
        <w:rPr>
          <w:szCs w:val="19"/>
        </w:rPr>
        <w:t xml:space="preserve">stämmighet mellan de båda politikområdena – att de så att säga inte drar för mycket åt olika håll utan snarare hjälper varandra. </w:t>
      </w:r>
    </w:p>
    <w:p w:rsidR="00F75079" w:rsidRDefault="00D70811" w:rsidP="00AF504D">
      <w:pPr>
        <w:pStyle w:val="Normaltindrag"/>
        <w:rPr>
          <w:szCs w:val="19"/>
        </w:rPr>
      </w:pPr>
      <w:r>
        <w:rPr>
          <w:szCs w:val="19"/>
        </w:rPr>
        <w:t xml:space="preserve">Under året diskuterade </w:t>
      </w:r>
      <w:r w:rsidR="0074270C">
        <w:rPr>
          <w:szCs w:val="19"/>
        </w:rPr>
        <w:t>Riksbanken och Finansinspektionen</w:t>
      </w:r>
      <w:r w:rsidR="005865BB">
        <w:rPr>
          <w:szCs w:val="19"/>
        </w:rPr>
        <w:t xml:space="preserve"> </w:t>
      </w:r>
      <w:r w:rsidR="0074270C">
        <w:rPr>
          <w:szCs w:val="19"/>
        </w:rPr>
        <w:t>systemrisker, finansiell stabilitet och makrotillsyn</w:t>
      </w:r>
      <w:r>
        <w:rPr>
          <w:szCs w:val="19"/>
        </w:rPr>
        <w:t xml:space="preserve"> inom ramen för det temporära samve</w:t>
      </w:r>
      <w:r>
        <w:rPr>
          <w:szCs w:val="19"/>
        </w:rPr>
        <w:t>r</w:t>
      </w:r>
      <w:r>
        <w:rPr>
          <w:szCs w:val="19"/>
        </w:rPr>
        <w:t>kansrådet</w:t>
      </w:r>
      <w:r w:rsidR="0074270C">
        <w:rPr>
          <w:szCs w:val="19"/>
        </w:rPr>
        <w:t xml:space="preserve">. </w:t>
      </w:r>
      <w:r w:rsidR="005B4FAA">
        <w:rPr>
          <w:szCs w:val="19"/>
        </w:rPr>
        <w:t xml:space="preserve">Rådet </w:t>
      </w:r>
      <w:r w:rsidR="0074270C">
        <w:rPr>
          <w:szCs w:val="19"/>
        </w:rPr>
        <w:t xml:space="preserve">gjorde under året en undersökning av </w:t>
      </w:r>
      <w:r w:rsidR="00D52841">
        <w:rPr>
          <w:szCs w:val="19"/>
        </w:rPr>
        <w:t xml:space="preserve">hur </w:t>
      </w:r>
      <w:r w:rsidR="0074270C">
        <w:rPr>
          <w:szCs w:val="19"/>
        </w:rPr>
        <w:t>r</w:t>
      </w:r>
      <w:r w:rsidR="00254069" w:rsidRPr="00FA03C6">
        <w:rPr>
          <w:szCs w:val="19"/>
        </w:rPr>
        <w:t xml:space="preserve">iskerna med </w:t>
      </w:r>
      <w:r w:rsidR="00D06A93">
        <w:rPr>
          <w:szCs w:val="19"/>
        </w:rPr>
        <w:t>hushållens</w:t>
      </w:r>
      <w:r w:rsidR="001B7817" w:rsidRPr="00FA03C6">
        <w:rPr>
          <w:szCs w:val="19"/>
        </w:rPr>
        <w:t xml:space="preserve"> höga och ökande skuldsättning och långa amort</w:t>
      </w:r>
      <w:r w:rsidR="001B7817" w:rsidRPr="00FA03C6">
        <w:rPr>
          <w:szCs w:val="19"/>
        </w:rPr>
        <w:t>e</w:t>
      </w:r>
      <w:r w:rsidR="001B7817" w:rsidRPr="00FA03C6">
        <w:rPr>
          <w:szCs w:val="19"/>
        </w:rPr>
        <w:t>ringstider</w:t>
      </w:r>
      <w:r w:rsidR="00FA03C6" w:rsidRPr="00FA03C6">
        <w:rPr>
          <w:szCs w:val="19"/>
        </w:rPr>
        <w:t xml:space="preserve"> </w:t>
      </w:r>
      <w:r w:rsidR="00D52841">
        <w:rPr>
          <w:szCs w:val="19"/>
        </w:rPr>
        <w:t>kan påverka</w:t>
      </w:r>
      <w:r w:rsidR="00FA03C6" w:rsidRPr="00FA03C6">
        <w:rPr>
          <w:szCs w:val="19"/>
        </w:rPr>
        <w:t xml:space="preserve"> den framtida finansiella stabiliteten</w:t>
      </w:r>
      <w:r w:rsidR="0074270C">
        <w:rPr>
          <w:szCs w:val="19"/>
        </w:rPr>
        <w:t xml:space="preserve">. </w:t>
      </w:r>
      <w:r w:rsidR="00E9375F">
        <w:rPr>
          <w:szCs w:val="19"/>
        </w:rPr>
        <w:t xml:space="preserve">Därutöver </w:t>
      </w:r>
      <w:r w:rsidR="004515D3">
        <w:rPr>
          <w:szCs w:val="19"/>
        </w:rPr>
        <w:t xml:space="preserve">begärde </w:t>
      </w:r>
      <w:r w:rsidR="005865BB">
        <w:rPr>
          <w:szCs w:val="19"/>
        </w:rPr>
        <w:t>Riksban</w:t>
      </w:r>
      <w:r w:rsidR="0074270C">
        <w:rPr>
          <w:szCs w:val="19"/>
        </w:rPr>
        <w:t xml:space="preserve">ken in mer uppgifter </w:t>
      </w:r>
      <w:r w:rsidR="00902D66">
        <w:rPr>
          <w:szCs w:val="19"/>
        </w:rPr>
        <w:t xml:space="preserve">från bankerna </w:t>
      </w:r>
      <w:r w:rsidR="00E9375F">
        <w:rPr>
          <w:szCs w:val="19"/>
        </w:rPr>
        <w:t xml:space="preserve">än tidigare </w:t>
      </w:r>
      <w:r w:rsidR="0074270C">
        <w:rPr>
          <w:szCs w:val="19"/>
        </w:rPr>
        <w:t>om hu</w:t>
      </w:r>
      <w:r w:rsidR="0074270C">
        <w:rPr>
          <w:szCs w:val="19"/>
        </w:rPr>
        <w:t>s</w:t>
      </w:r>
      <w:r w:rsidR="0074270C">
        <w:rPr>
          <w:szCs w:val="19"/>
        </w:rPr>
        <w:t>hål</w:t>
      </w:r>
      <w:r w:rsidR="00E9375F">
        <w:rPr>
          <w:szCs w:val="19"/>
        </w:rPr>
        <w:t xml:space="preserve">lens krediter för att </w:t>
      </w:r>
      <w:r w:rsidR="00D52841">
        <w:rPr>
          <w:szCs w:val="19"/>
        </w:rPr>
        <w:t>få en tydligare bild</w:t>
      </w:r>
      <w:r w:rsidR="00BC7A06">
        <w:rPr>
          <w:szCs w:val="19"/>
        </w:rPr>
        <w:t xml:space="preserve"> av </w:t>
      </w:r>
      <w:r w:rsidR="00D52841">
        <w:rPr>
          <w:szCs w:val="19"/>
        </w:rPr>
        <w:t xml:space="preserve">riskerna med </w:t>
      </w:r>
      <w:r w:rsidR="00BC7A06">
        <w:rPr>
          <w:szCs w:val="19"/>
        </w:rPr>
        <w:t>hushållens skul</w:t>
      </w:r>
      <w:r w:rsidR="00BC7A06">
        <w:rPr>
          <w:szCs w:val="19"/>
        </w:rPr>
        <w:t>d</w:t>
      </w:r>
      <w:r w:rsidR="00BC7A06">
        <w:rPr>
          <w:szCs w:val="19"/>
        </w:rPr>
        <w:t>sättning</w:t>
      </w:r>
      <w:r w:rsidR="0074270C">
        <w:rPr>
          <w:szCs w:val="19"/>
        </w:rPr>
        <w:t xml:space="preserve">. </w:t>
      </w:r>
    </w:p>
    <w:p w:rsidR="00D06A93" w:rsidRDefault="00A77A4F" w:rsidP="00627B56">
      <w:pPr>
        <w:pStyle w:val="R3"/>
      </w:pPr>
      <w:r>
        <w:t>T</w:t>
      </w:r>
      <w:r w:rsidR="00E9375F">
        <w:t>ydlig och öppen</w:t>
      </w:r>
      <w:r w:rsidR="00C15B1F">
        <w:t xml:space="preserve"> </w:t>
      </w:r>
      <w:r w:rsidR="00480CED">
        <w:t>kommunikation</w:t>
      </w:r>
      <w:r w:rsidR="00D96EAA">
        <w:t xml:space="preserve"> </w:t>
      </w:r>
    </w:p>
    <w:p w:rsidR="00D96EAA" w:rsidRPr="00AE7F8F" w:rsidRDefault="00563417" w:rsidP="00902D66">
      <w:pPr>
        <w:pStyle w:val="Brdtext"/>
        <w:spacing w:before="62" w:after="0" w:line="250" w:lineRule="atLeast"/>
        <w:jc w:val="both"/>
        <w:rPr>
          <w:rFonts w:ascii="Times New Roman" w:hAnsi="Times New Roman"/>
          <w:color w:val="000000"/>
          <w:sz w:val="19"/>
          <w:szCs w:val="19"/>
        </w:rPr>
      </w:pPr>
      <w:r>
        <w:rPr>
          <w:rFonts w:ascii="Times New Roman" w:hAnsi="Times New Roman"/>
          <w:sz w:val="19"/>
          <w:szCs w:val="19"/>
        </w:rPr>
        <w:t>Vår</w:t>
      </w:r>
      <w:r w:rsidR="00480CED" w:rsidRPr="00480CED">
        <w:rPr>
          <w:rFonts w:ascii="Times New Roman" w:hAnsi="Times New Roman"/>
          <w:sz w:val="19"/>
          <w:szCs w:val="19"/>
        </w:rPr>
        <w:t xml:space="preserve"> självständiga </w:t>
      </w:r>
      <w:r w:rsidR="00810C04">
        <w:rPr>
          <w:rFonts w:ascii="Times New Roman" w:hAnsi="Times New Roman"/>
          <w:sz w:val="19"/>
          <w:szCs w:val="19"/>
        </w:rPr>
        <w:t xml:space="preserve">ställning </w:t>
      </w:r>
      <w:r w:rsidR="00480CED" w:rsidRPr="00480CED">
        <w:rPr>
          <w:rFonts w:ascii="Times New Roman" w:hAnsi="Times New Roman"/>
          <w:sz w:val="19"/>
          <w:szCs w:val="19"/>
        </w:rPr>
        <w:t xml:space="preserve">medför att det är viktigt att kommunikationen är öppen och tydlig så att </w:t>
      </w:r>
      <w:r w:rsidR="00B827D2">
        <w:rPr>
          <w:rFonts w:ascii="Times New Roman" w:hAnsi="Times New Roman"/>
          <w:sz w:val="19"/>
          <w:szCs w:val="19"/>
        </w:rPr>
        <w:t xml:space="preserve">våra </w:t>
      </w:r>
      <w:r w:rsidR="00480CED" w:rsidRPr="00480CED">
        <w:rPr>
          <w:rFonts w:ascii="Times New Roman" w:hAnsi="Times New Roman"/>
          <w:sz w:val="19"/>
          <w:szCs w:val="19"/>
        </w:rPr>
        <w:t>beslut kan granskas och utvärderas. Kommunika</w:t>
      </w:r>
      <w:r w:rsidR="000D5547">
        <w:rPr>
          <w:rFonts w:ascii="Times New Roman" w:hAnsi="Times New Roman"/>
          <w:sz w:val="19"/>
          <w:szCs w:val="19"/>
        </w:rPr>
        <w:t>-</w:t>
      </w:r>
      <w:r w:rsidR="00480CED" w:rsidRPr="00480CED">
        <w:rPr>
          <w:rFonts w:ascii="Times New Roman" w:hAnsi="Times New Roman"/>
          <w:sz w:val="19"/>
          <w:szCs w:val="19"/>
        </w:rPr>
        <w:t>t</w:t>
      </w:r>
      <w:r w:rsidR="00480CED" w:rsidRPr="00480CED">
        <w:rPr>
          <w:rFonts w:ascii="Times New Roman" w:hAnsi="Times New Roman"/>
          <w:sz w:val="19"/>
          <w:szCs w:val="19"/>
        </w:rPr>
        <w:t xml:space="preserve">ionen kan även bidra till ett högt förtroende för </w:t>
      </w:r>
      <w:r>
        <w:rPr>
          <w:rFonts w:ascii="Times New Roman" w:hAnsi="Times New Roman"/>
          <w:sz w:val="19"/>
          <w:szCs w:val="19"/>
        </w:rPr>
        <w:t>vår</w:t>
      </w:r>
      <w:r w:rsidR="00480CED" w:rsidRPr="00480CED">
        <w:rPr>
          <w:rFonts w:ascii="Times New Roman" w:hAnsi="Times New Roman"/>
          <w:sz w:val="19"/>
          <w:szCs w:val="19"/>
        </w:rPr>
        <w:t xml:space="preserve"> verksamhet och för det finansiella systemet. Öppenhet</w:t>
      </w:r>
      <w:r w:rsidR="00480CED" w:rsidRPr="00480CED">
        <w:rPr>
          <w:rFonts w:ascii="Times New Roman" w:hAnsi="Times New Roman"/>
          <w:color w:val="FF0000"/>
          <w:sz w:val="19"/>
          <w:szCs w:val="19"/>
        </w:rPr>
        <w:t xml:space="preserve"> </w:t>
      </w:r>
      <w:r w:rsidR="00480CED" w:rsidRPr="00480CED">
        <w:rPr>
          <w:rFonts w:ascii="Times New Roman" w:hAnsi="Times New Roman"/>
          <w:sz w:val="19"/>
          <w:szCs w:val="19"/>
        </w:rPr>
        <w:t xml:space="preserve">har </w:t>
      </w:r>
      <w:r w:rsidR="003A6803">
        <w:rPr>
          <w:rFonts w:ascii="Times New Roman" w:hAnsi="Times New Roman"/>
          <w:sz w:val="19"/>
          <w:szCs w:val="19"/>
        </w:rPr>
        <w:t>under lång tid</w:t>
      </w:r>
      <w:r w:rsidR="00480CED" w:rsidRPr="00480CED">
        <w:rPr>
          <w:rFonts w:ascii="Times New Roman" w:hAnsi="Times New Roman"/>
          <w:sz w:val="19"/>
          <w:szCs w:val="19"/>
        </w:rPr>
        <w:t xml:space="preserve"> varit ett signum för </w:t>
      </w:r>
      <w:r>
        <w:rPr>
          <w:rFonts w:ascii="Times New Roman" w:hAnsi="Times New Roman"/>
          <w:sz w:val="19"/>
          <w:szCs w:val="19"/>
        </w:rPr>
        <w:t>oss</w:t>
      </w:r>
      <w:r w:rsidR="008B3767">
        <w:rPr>
          <w:rFonts w:ascii="Times New Roman" w:hAnsi="Times New Roman"/>
          <w:sz w:val="19"/>
          <w:szCs w:val="19"/>
        </w:rPr>
        <w:t>,</w:t>
      </w:r>
      <w:r w:rsidR="00112114">
        <w:rPr>
          <w:rFonts w:ascii="Times New Roman" w:hAnsi="Times New Roman"/>
          <w:sz w:val="19"/>
          <w:szCs w:val="19"/>
        </w:rPr>
        <w:t xml:space="preserve"> och Riksbanken blev åter</w:t>
      </w:r>
      <w:r w:rsidR="007D3F96">
        <w:rPr>
          <w:rFonts w:ascii="Times New Roman" w:hAnsi="Times New Roman"/>
          <w:sz w:val="19"/>
          <w:szCs w:val="19"/>
        </w:rPr>
        <w:t xml:space="preserve"> internationellt uppmärksamma</w:t>
      </w:r>
      <w:r w:rsidR="008B3767">
        <w:rPr>
          <w:rFonts w:ascii="Times New Roman" w:hAnsi="Times New Roman"/>
          <w:sz w:val="19"/>
          <w:szCs w:val="19"/>
        </w:rPr>
        <w:t>d</w:t>
      </w:r>
      <w:r w:rsidR="007D3F96">
        <w:rPr>
          <w:rFonts w:ascii="Times New Roman" w:hAnsi="Times New Roman"/>
          <w:sz w:val="19"/>
          <w:szCs w:val="19"/>
        </w:rPr>
        <w:t xml:space="preserve"> för detta</w:t>
      </w:r>
      <w:r w:rsidR="00112114">
        <w:rPr>
          <w:rFonts w:ascii="Times New Roman" w:hAnsi="Times New Roman"/>
          <w:sz w:val="19"/>
          <w:szCs w:val="19"/>
        </w:rPr>
        <w:t xml:space="preserve"> under 2013</w:t>
      </w:r>
      <w:r w:rsidR="00480CED" w:rsidRPr="00480CED">
        <w:rPr>
          <w:rFonts w:ascii="Times New Roman" w:hAnsi="Times New Roman"/>
          <w:sz w:val="19"/>
          <w:szCs w:val="19"/>
        </w:rPr>
        <w:t xml:space="preserve">. Samtidigt har öppenheten skapat nya utmaningar för </w:t>
      </w:r>
      <w:r>
        <w:rPr>
          <w:rFonts w:ascii="Times New Roman" w:hAnsi="Times New Roman"/>
          <w:sz w:val="19"/>
          <w:szCs w:val="19"/>
        </w:rPr>
        <w:t>vår</w:t>
      </w:r>
      <w:r w:rsidR="00480CED" w:rsidRPr="00480CED">
        <w:rPr>
          <w:rFonts w:ascii="Times New Roman" w:hAnsi="Times New Roman"/>
          <w:sz w:val="19"/>
          <w:szCs w:val="19"/>
        </w:rPr>
        <w:t xml:space="preserve"> kommunikation. Omvärlden ställer betydligt högre krav på tydlighet, men även </w:t>
      </w:r>
      <w:r w:rsidR="004248A0">
        <w:rPr>
          <w:rFonts w:ascii="Times New Roman" w:hAnsi="Times New Roman"/>
          <w:sz w:val="19"/>
          <w:szCs w:val="19"/>
        </w:rPr>
        <w:t xml:space="preserve">på </w:t>
      </w:r>
      <w:r w:rsidR="00480CED" w:rsidRPr="00480CED">
        <w:rPr>
          <w:rFonts w:ascii="Times New Roman" w:hAnsi="Times New Roman"/>
          <w:sz w:val="19"/>
          <w:szCs w:val="19"/>
        </w:rPr>
        <w:t>s</w:t>
      </w:r>
      <w:r>
        <w:rPr>
          <w:rFonts w:ascii="Times New Roman" w:hAnsi="Times New Roman"/>
          <w:sz w:val="19"/>
          <w:szCs w:val="19"/>
        </w:rPr>
        <w:t>nabbhet, lyhördhet och dialog. Vi</w:t>
      </w:r>
      <w:r w:rsidR="00480CED" w:rsidRPr="00480CED">
        <w:rPr>
          <w:rFonts w:ascii="Times New Roman" w:hAnsi="Times New Roman"/>
          <w:sz w:val="19"/>
          <w:szCs w:val="19"/>
        </w:rPr>
        <w:t xml:space="preserve"> </w:t>
      </w:r>
      <w:r>
        <w:rPr>
          <w:rFonts w:ascii="Times New Roman" w:hAnsi="Times New Roman"/>
          <w:sz w:val="19"/>
          <w:szCs w:val="19"/>
        </w:rPr>
        <w:t xml:space="preserve">har därför </w:t>
      </w:r>
      <w:r w:rsidR="004248A0">
        <w:rPr>
          <w:rFonts w:ascii="Times New Roman" w:hAnsi="Times New Roman"/>
          <w:sz w:val="19"/>
          <w:szCs w:val="19"/>
        </w:rPr>
        <w:t>reviderat vår</w:t>
      </w:r>
      <w:r>
        <w:rPr>
          <w:rFonts w:ascii="Times New Roman" w:hAnsi="Times New Roman"/>
          <w:sz w:val="19"/>
          <w:szCs w:val="19"/>
        </w:rPr>
        <w:t xml:space="preserve"> kommun</w:t>
      </w:r>
      <w:r>
        <w:rPr>
          <w:rFonts w:ascii="Times New Roman" w:hAnsi="Times New Roman"/>
          <w:sz w:val="19"/>
          <w:szCs w:val="19"/>
        </w:rPr>
        <w:t>i</w:t>
      </w:r>
      <w:r>
        <w:rPr>
          <w:rFonts w:ascii="Times New Roman" w:hAnsi="Times New Roman"/>
          <w:sz w:val="19"/>
          <w:szCs w:val="19"/>
        </w:rPr>
        <w:t xml:space="preserve">kationspolicy och </w:t>
      </w:r>
      <w:r w:rsidR="004248A0">
        <w:rPr>
          <w:rFonts w:ascii="Times New Roman" w:hAnsi="Times New Roman"/>
          <w:sz w:val="19"/>
          <w:szCs w:val="19"/>
        </w:rPr>
        <w:t>även arbetat fram en kommunikations</w:t>
      </w:r>
      <w:r w:rsidRPr="00563417">
        <w:rPr>
          <w:rFonts w:ascii="Times New Roman" w:hAnsi="Times New Roman"/>
          <w:sz w:val="19"/>
          <w:szCs w:val="19"/>
        </w:rPr>
        <w:t xml:space="preserve">strategi för att </w:t>
      </w:r>
      <w:r w:rsidR="00480CED" w:rsidRPr="00563417">
        <w:rPr>
          <w:rFonts w:ascii="Times New Roman" w:hAnsi="Times New Roman"/>
          <w:sz w:val="19"/>
          <w:szCs w:val="19"/>
        </w:rPr>
        <w:t>a</w:t>
      </w:r>
      <w:r w:rsidR="00480CED" w:rsidRPr="00563417">
        <w:rPr>
          <w:rFonts w:ascii="Times New Roman" w:hAnsi="Times New Roman"/>
          <w:sz w:val="19"/>
          <w:szCs w:val="19"/>
        </w:rPr>
        <w:t>n</w:t>
      </w:r>
      <w:r w:rsidR="00480CED" w:rsidRPr="00563417">
        <w:rPr>
          <w:rFonts w:ascii="Times New Roman" w:hAnsi="Times New Roman"/>
          <w:sz w:val="19"/>
          <w:szCs w:val="19"/>
        </w:rPr>
        <w:t xml:space="preserve">passa </w:t>
      </w:r>
      <w:r w:rsidRPr="00563417">
        <w:rPr>
          <w:rFonts w:ascii="Times New Roman" w:hAnsi="Times New Roman"/>
          <w:sz w:val="19"/>
          <w:szCs w:val="19"/>
        </w:rPr>
        <w:t>oss</w:t>
      </w:r>
      <w:r w:rsidR="00480CED" w:rsidRPr="00563417">
        <w:rPr>
          <w:rFonts w:ascii="Times New Roman" w:hAnsi="Times New Roman"/>
          <w:sz w:val="19"/>
          <w:szCs w:val="19"/>
        </w:rPr>
        <w:t xml:space="preserve"> till denna </w:t>
      </w:r>
      <w:r w:rsidR="00480CED" w:rsidRPr="00AE7F8F">
        <w:rPr>
          <w:rFonts w:ascii="Times New Roman" w:hAnsi="Times New Roman"/>
          <w:color w:val="000000"/>
          <w:sz w:val="19"/>
          <w:szCs w:val="19"/>
        </w:rPr>
        <w:t>förändrade spe</w:t>
      </w:r>
      <w:r w:rsidR="00480CED" w:rsidRPr="00AE7F8F">
        <w:rPr>
          <w:rFonts w:ascii="Times New Roman" w:hAnsi="Times New Roman"/>
          <w:color w:val="000000"/>
          <w:sz w:val="19"/>
          <w:szCs w:val="19"/>
        </w:rPr>
        <w:t>l</w:t>
      </w:r>
      <w:r w:rsidR="00480CED" w:rsidRPr="00AE7F8F">
        <w:rPr>
          <w:rFonts w:ascii="Times New Roman" w:hAnsi="Times New Roman"/>
          <w:color w:val="000000"/>
          <w:sz w:val="19"/>
          <w:szCs w:val="19"/>
        </w:rPr>
        <w:t>plan</w:t>
      </w:r>
      <w:r w:rsidRPr="00AE7F8F">
        <w:rPr>
          <w:rFonts w:ascii="Times New Roman" w:hAnsi="Times New Roman"/>
          <w:color w:val="000000"/>
          <w:sz w:val="19"/>
          <w:szCs w:val="19"/>
        </w:rPr>
        <w:t>.</w:t>
      </w:r>
    </w:p>
    <w:p w:rsidR="00480CED" w:rsidRPr="00AE7F8F" w:rsidRDefault="00247BF1" w:rsidP="00902D66">
      <w:pPr>
        <w:pStyle w:val="Brdtext"/>
        <w:spacing w:after="0" w:line="250" w:lineRule="atLeast"/>
        <w:ind w:firstLine="227"/>
        <w:jc w:val="both"/>
        <w:rPr>
          <w:rFonts w:ascii="Times New Roman" w:hAnsi="Times New Roman"/>
          <w:color w:val="000000"/>
          <w:sz w:val="19"/>
          <w:szCs w:val="19"/>
        </w:rPr>
      </w:pPr>
      <w:r>
        <w:rPr>
          <w:rFonts w:ascii="Times New Roman" w:hAnsi="Times New Roman"/>
          <w:color w:val="000000"/>
          <w:sz w:val="19"/>
          <w:szCs w:val="19"/>
        </w:rPr>
        <w:t xml:space="preserve">Riksbankens direktion </w:t>
      </w:r>
      <w:r w:rsidR="0053156E">
        <w:rPr>
          <w:rFonts w:ascii="Times New Roman" w:hAnsi="Times New Roman"/>
          <w:color w:val="000000"/>
          <w:sz w:val="19"/>
          <w:szCs w:val="19"/>
        </w:rPr>
        <w:t xml:space="preserve">träffade </w:t>
      </w:r>
      <w:r w:rsidR="00B76FA6">
        <w:rPr>
          <w:rFonts w:ascii="Times New Roman" w:hAnsi="Times New Roman"/>
          <w:color w:val="000000"/>
          <w:sz w:val="19"/>
          <w:szCs w:val="19"/>
        </w:rPr>
        <w:t>under året många olika målgrupper i</w:t>
      </w:r>
      <w:r>
        <w:rPr>
          <w:rFonts w:ascii="Times New Roman" w:hAnsi="Times New Roman"/>
          <w:color w:val="000000"/>
          <w:sz w:val="19"/>
          <w:szCs w:val="19"/>
        </w:rPr>
        <w:t xml:space="preserve"> </w:t>
      </w:r>
      <w:r w:rsidR="00D76829">
        <w:rPr>
          <w:rFonts w:ascii="Times New Roman" w:hAnsi="Times New Roman"/>
          <w:color w:val="000000"/>
          <w:sz w:val="19"/>
          <w:szCs w:val="19"/>
        </w:rPr>
        <w:br/>
      </w:r>
      <w:r>
        <w:rPr>
          <w:rFonts w:ascii="Times New Roman" w:hAnsi="Times New Roman"/>
          <w:color w:val="000000"/>
          <w:sz w:val="19"/>
          <w:szCs w:val="19"/>
        </w:rPr>
        <w:t>Sver</w:t>
      </w:r>
      <w:r>
        <w:rPr>
          <w:rFonts w:ascii="Times New Roman" w:hAnsi="Times New Roman"/>
          <w:color w:val="000000"/>
          <w:sz w:val="19"/>
          <w:szCs w:val="19"/>
        </w:rPr>
        <w:t>i</w:t>
      </w:r>
      <w:r>
        <w:rPr>
          <w:rFonts w:ascii="Times New Roman" w:hAnsi="Times New Roman"/>
          <w:color w:val="000000"/>
          <w:sz w:val="19"/>
          <w:szCs w:val="19"/>
        </w:rPr>
        <w:t xml:space="preserve">ge och utomlands för att </w:t>
      </w:r>
      <w:r w:rsidR="00B76FA6">
        <w:rPr>
          <w:rFonts w:ascii="Times New Roman" w:hAnsi="Times New Roman"/>
          <w:color w:val="000000"/>
          <w:sz w:val="19"/>
          <w:szCs w:val="19"/>
        </w:rPr>
        <w:t xml:space="preserve">presentera sin syn på </w:t>
      </w:r>
      <w:r>
        <w:rPr>
          <w:rFonts w:ascii="Times New Roman" w:hAnsi="Times New Roman"/>
          <w:color w:val="000000"/>
          <w:sz w:val="19"/>
          <w:szCs w:val="19"/>
        </w:rPr>
        <w:t>penningpolitik</w:t>
      </w:r>
      <w:r w:rsidR="00B76FA6">
        <w:rPr>
          <w:rFonts w:ascii="Times New Roman" w:hAnsi="Times New Roman"/>
          <w:color w:val="000000"/>
          <w:sz w:val="19"/>
          <w:szCs w:val="19"/>
        </w:rPr>
        <w:t>en</w:t>
      </w:r>
      <w:r>
        <w:rPr>
          <w:rFonts w:ascii="Times New Roman" w:hAnsi="Times New Roman"/>
          <w:color w:val="000000"/>
          <w:sz w:val="19"/>
          <w:szCs w:val="19"/>
        </w:rPr>
        <w:t xml:space="preserve"> och </w:t>
      </w:r>
      <w:r w:rsidR="00B76FA6">
        <w:rPr>
          <w:rFonts w:ascii="Times New Roman" w:hAnsi="Times New Roman"/>
          <w:color w:val="000000"/>
          <w:sz w:val="19"/>
          <w:szCs w:val="19"/>
        </w:rPr>
        <w:t xml:space="preserve">den </w:t>
      </w:r>
      <w:r>
        <w:rPr>
          <w:rFonts w:ascii="Times New Roman" w:hAnsi="Times New Roman"/>
          <w:color w:val="000000"/>
          <w:sz w:val="19"/>
          <w:szCs w:val="19"/>
        </w:rPr>
        <w:t>finansiella stabiliteten</w:t>
      </w:r>
      <w:r w:rsidR="0053156E">
        <w:rPr>
          <w:rFonts w:ascii="Times New Roman" w:hAnsi="Times New Roman"/>
          <w:color w:val="000000"/>
          <w:sz w:val="19"/>
          <w:szCs w:val="19"/>
        </w:rPr>
        <w:t>. Deltagarna kunde då också</w:t>
      </w:r>
      <w:r w:rsidR="00B76FA6">
        <w:rPr>
          <w:rFonts w:ascii="Times New Roman" w:hAnsi="Times New Roman"/>
          <w:color w:val="000000"/>
          <w:sz w:val="19"/>
          <w:szCs w:val="19"/>
        </w:rPr>
        <w:t xml:space="preserve"> diskutera dessa omr</w:t>
      </w:r>
      <w:r w:rsidR="00B76FA6">
        <w:rPr>
          <w:rFonts w:ascii="Times New Roman" w:hAnsi="Times New Roman"/>
          <w:color w:val="000000"/>
          <w:sz w:val="19"/>
          <w:szCs w:val="19"/>
        </w:rPr>
        <w:t>å</w:t>
      </w:r>
      <w:r w:rsidR="00B76FA6">
        <w:rPr>
          <w:rFonts w:ascii="Times New Roman" w:hAnsi="Times New Roman"/>
          <w:color w:val="000000"/>
          <w:sz w:val="19"/>
          <w:szCs w:val="19"/>
        </w:rPr>
        <w:t xml:space="preserve">den med </w:t>
      </w:r>
      <w:r w:rsidR="0053156E">
        <w:rPr>
          <w:rFonts w:ascii="Times New Roman" w:hAnsi="Times New Roman"/>
          <w:color w:val="000000"/>
          <w:sz w:val="19"/>
          <w:szCs w:val="19"/>
        </w:rPr>
        <w:t>direktionsledamöterna, vilket bidrog till Riksbankens öppna förhål</w:t>
      </w:r>
      <w:r w:rsidR="0053156E">
        <w:rPr>
          <w:rFonts w:ascii="Times New Roman" w:hAnsi="Times New Roman"/>
          <w:color w:val="000000"/>
          <w:sz w:val="19"/>
          <w:szCs w:val="19"/>
        </w:rPr>
        <w:t>l</w:t>
      </w:r>
      <w:r w:rsidR="0053156E">
        <w:rPr>
          <w:rFonts w:ascii="Times New Roman" w:hAnsi="Times New Roman"/>
          <w:color w:val="000000"/>
          <w:sz w:val="19"/>
          <w:szCs w:val="19"/>
        </w:rPr>
        <w:t>ningssätt</w:t>
      </w:r>
      <w:r>
        <w:rPr>
          <w:rFonts w:ascii="Times New Roman" w:hAnsi="Times New Roman"/>
          <w:color w:val="000000"/>
          <w:sz w:val="19"/>
          <w:szCs w:val="19"/>
        </w:rPr>
        <w:t xml:space="preserve">. </w:t>
      </w:r>
      <w:r w:rsidR="004248A0">
        <w:rPr>
          <w:rFonts w:ascii="Times New Roman" w:hAnsi="Times New Roman"/>
          <w:color w:val="000000"/>
          <w:sz w:val="19"/>
          <w:szCs w:val="19"/>
        </w:rPr>
        <w:t xml:space="preserve">Ett </w:t>
      </w:r>
      <w:r>
        <w:rPr>
          <w:rFonts w:ascii="Times New Roman" w:hAnsi="Times New Roman"/>
          <w:color w:val="000000"/>
          <w:sz w:val="19"/>
          <w:szCs w:val="19"/>
        </w:rPr>
        <w:t xml:space="preserve">annat </w:t>
      </w:r>
      <w:r w:rsidR="004248A0">
        <w:rPr>
          <w:rFonts w:ascii="Times New Roman" w:hAnsi="Times New Roman"/>
          <w:color w:val="000000"/>
          <w:sz w:val="19"/>
          <w:szCs w:val="19"/>
        </w:rPr>
        <w:t xml:space="preserve">exempel på </w:t>
      </w:r>
      <w:r w:rsidR="008760BE">
        <w:rPr>
          <w:rFonts w:ascii="Times New Roman" w:hAnsi="Times New Roman"/>
          <w:color w:val="000000"/>
          <w:sz w:val="19"/>
          <w:szCs w:val="19"/>
        </w:rPr>
        <w:t>vårt arbete med att vara mer öppna</w:t>
      </w:r>
      <w:r w:rsidR="004248A0">
        <w:rPr>
          <w:rFonts w:ascii="Times New Roman" w:hAnsi="Times New Roman"/>
          <w:color w:val="000000"/>
          <w:sz w:val="19"/>
          <w:szCs w:val="19"/>
        </w:rPr>
        <w:t xml:space="preserve"> är att </w:t>
      </w:r>
      <w:r w:rsidR="00D96EAA" w:rsidRPr="00AE7F8F">
        <w:rPr>
          <w:rFonts w:ascii="Times New Roman" w:hAnsi="Times New Roman"/>
          <w:color w:val="000000"/>
          <w:sz w:val="19"/>
          <w:szCs w:val="19"/>
        </w:rPr>
        <w:t xml:space="preserve">vi </w:t>
      </w:r>
      <w:r w:rsidR="004248A0">
        <w:rPr>
          <w:rFonts w:ascii="Times New Roman" w:hAnsi="Times New Roman"/>
          <w:color w:val="000000"/>
          <w:sz w:val="19"/>
          <w:szCs w:val="19"/>
        </w:rPr>
        <w:t xml:space="preserve">under året </w:t>
      </w:r>
      <w:r w:rsidR="008760BE">
        <w:rPr>
          <w:rFonts w:ascii="Times New Roman" w:hAnsi="Times New Roman"/>
          <w:color w:val="000000"/>
          <w:sz w:val="19"/>
          <w:szCs w:val="19"/>
        </w:rPr>
        <w:t>haft</w:t>
      </w:r>
      <w:r w:rsidR="004248A0">
        <w:rPr>
          <w:rFonts w:ascii="Times New Roman" w:hAnsi="Times New Roman"/>
          <w:color w:val="000000"/>
          <w:sz w:val="19"/>
          <w:szCs w:val="19"/>
        </w:rPr>
        <w:t xml:space="preserve"> diskussioner med samtliga centralbanker som förvarar den svenska </w:t>
      </w:r>
      <w:r w:rsidR="00D96EAA" w:rsidRPr="00AE7F8F">
        <w:rPr>
          <w:rFonts w:ascii="Times New Roman" w:hAnsi="Times New Roman"/>
          <w:color w:val="000000"/>
          <w:sz w:val="19"/>
          <w:szCs w:val="19"/>
        </w:rPr>
        <w:t>guldreser</w:t>
      </w:r>
      <w:r w:rsidR="004248A0">
        <w:rPr>
          <w:rFonts w:ascii="Times New Roman" w:hAnsi="Times New Roman"/>
          <w:color w:val="000000"/>
          <w:sz w:val="19"/>
          <w:szCs w:val="19"/>
        </w:rPr>
        <w:t>ven</w:t>
      </w:r>
      <w:r w:rsidR="008760BE">
        <w:rPr>
          <w:rFonts w:ascii="Times New Roman" w:hAnsi="Times New Roman"/>
          <w:color w:val="000000"/>
          <w:sz w:val="19"/>
          <w:szCs w:val="19"/>
        </w:rPr>
        <w:t xml:space="preserve">. Det gör att vi </w:t>
      </w:r>
      <w:r w:rsidR="00D70811">
        <w:rPr>
          <w:rFonts w:ascii="Times New Roman" w:hAnsi="Times New Roman"/>
          <w:color w:val="000000"/>
          <w:sz w:val="19"/>
          <w:szCs w:val="19"/>
        </w:rPr>
        <w:t xml:space="preserve">nu öppet </w:t>
      </w:r>
      <w:r w:rsidR="008760BE">
        <w:rPr>
          <w:rFonts w:ascii="Times New Roman" w:hAnsi="Times New Roman"/>
          <w:color w:val="000000"/>
          <w:sz w:val="19"/>
          <w:szCs w:val="19"/>
        </w:rPr>
        <w:t>kan redovisa</w:t>
      </w:r>
      <w:r w:rsidR="004248A0">
        <w:rPr>
          <w:rFonts w:ascii="Times New Roman" w:hAnsi="Times New Roman"/>
          <w:color w:val="000000"/>
          <w:sz w:val="19"/>
          <w:szCs w:val="19"/>
        </w:rPr>
        <w:t xml:space="preserve"> </w:t>
      </w:r>
      <w:r w:rsidR="000552D5">
        <w:rPr>
          <w:rFonts w:ascii="Times New Roman" w:hAnsi="Times New Roman"/>
          <w:color w:val="000000"/>
          <w:sz w:val="19"/>
          <w:szCs w:val="19"/>
        </w:rPr>
        <w:t xml:space="preserve">i vilka länder </w:t>
      </w:r>
      <w:r w:rsidR="00EA5107">
        <w:rPr>
          <w:rFonts w:ascii="Times New Roman" w:hAnsi="Times New Roman"/>
          <w:color w:val="000000"/>
          <w:sz w:val="19"/>
          <w:szCs w:val="19"/>
        </w:rPr>
        <w:t>guldreserven</w:t>
      </w:r>
      <w:r w:rsidR="004248A0">
        <w:rPr>
          <w:rFonts w:ascii="Times New Roman" w:hAnsi="Times New Roman"/>
          <w:color w:val="000000"/>
          <w:sz w:val="19"/>
          <w:szCs w:val="19"/>
        </w:rPr>
        <w:t xml:space="preserve"> </w:t>
      </w:r>
      <w:r w:rsidR="00EA5107">
        <w:rPr>
          <w:rFonts w:ascii="Times New Roman" w:hAnsi="Times New Roman"/>
          <w:color w:val="000000"/>
          <w:sz w:val="19"/>
          <w:szCs w:val="19"/>
        </w:rPr>
        <w:t>förvaras och i</w:t>
      </w:r>
      <w:r w:rsidR="00E822A9" w:rsidRPr="00AE7F8F">
        <w:rPr>
          <w:rFonts w:ascii="Times New Roman" w:hAnsi="Times New Roman"/>
          <w:color w:val="000000"/>
          <w:sz w:val="19"/>
          <w:szCs w:val="19"/>
        </w:rPr>
        <w:t xml:space="preserve"> </w:t>
      </w:r>
      <w:r w:rsidR="00D96EAA" w:rsidRPr="00AE7F8F">
        <w:rPr>
          <w:rFonts w:ascii="Times New Roman" w:hAnsi="Times New Roman"/>
          <w:color w:val="000000"/>
          <w:sz w:val="19"/>
          <w:szCs w:val="19"/>
        </w:rPr>
        <w:t>vilka kvantiteter</w:t>
      </w:r>
      <w:r w:rsidR="00EA5107">
        <w:rPr>
          <w:rFonts w:ascii="Times New Roman" w:hAnsi="Times New Roman"/>
          <w:color w:val="000000"/>
          <w:sz w:val="19"/>
          <w:szCs w:val="19"/>
        </w:rPr>
        <w:t xml:space="preserve">. Riksbanken har också </w:t>
      </w:r>
      <w:r w:rsidR="00927154">
        <w:rPr>
          <w:rFonts w:ascii="Times New Roman" w:hAnsi="Times New Roman"/>
          <w:color w:val="000000"/>
          <w:sz w:val="19"/>
          <w:szCs w:val="19"/>
        </w:rPr>
        <w:t>beslutat</w:t>
      </w:r>
      <w:r w:rsidR="00EA5107">
        <w:rPr>
          <w:rFonts w:ascii="Times New Roman" w:hAnsi="Times New Roman"/>
          <w:color w:val="000000"/>
          <w:sz w:val="19"/>
          <w:szCs w:val="19"/>
        </w:rPr>
        <w:t xml:space="preserve"> hur invent</w:t>
      </w:r>
      <w:r w:rsidR="00EA5107">
        <w:rPr>
          <w:rFonts w:ascii="Times New Roman" w:hAnsi="Times New Roman"/>
          <w:color w:val="000000"/>
          <w:sz w:val="19"/>
          <w:szCs w:val="19"/>
        </w:rPr>
        <w:t>e</w:t>
      </w:r>
      <w:r w:rsidR="00EA5107">
        <w:rPr>
          <w:rFonts w:ascii="Times New Roman" w:hAnsi="Times New Roman"/>
          <w:color w:val="000000"/>
          <w:sz w:val="19"/>
          <w:szCs w:val="19"/>
        </w:rPr>
        <w:t>ringen av guldet ska gå till</w:t>
      </w:r>
      <w:r w:rsidR="00E822A9" w:rsidRPr="00AE7F8F">
        <w:rPr>
          <w:rFonts w:ascii="Times New Roman" w:hAnsi="Times New Roman"/>
          <w:color w:val="000000"/>
          <w:sz w:val="19"/>
          <w:szCs w:val="19"/>
        </w:rPr>
        <w:t xml:space="preserve">. </w:t>
      </w:r>
    </w:p>
    <w:p w:rsidR="00B33A2F" w:rsidRPr="00E822A9" w:rsidRDefault="00927154" w:rsidP="00902D66">
      <w:pPr>
        <w:pStyle w:val="Brdtext"/>
        <w:spacing w:after="0" w:line="250" w:lineRule="atLeast"/>
        <w:ind w:firstLine="227"/>
        <w:jc w:val="both"/>
        <w:rPr>
          <w:rFonts w:ascii="Times New Roman" w:hAnsi="Times New Roman"/>
          <w:sz w:val="19"/>
          <w:szCs w:val="19"/>
        </w:rPr>
      </w:pPr>
      <w:r>
        <w:rPr>
          <w:rFonts w:ascii="Times New Roman" w:hAnsi="Times New Roman"/>
          <w:sz w:val="19"/>
          <w:szCs w:val="19"/>
        </w:rPr>
        <w:t>Tydligheten var</w:t>
      </w:r>
      <w:r w:rsidR="00902D66">
        <w:rPr>
          <w:rFonts w:ascii="Times New Roman" w:hAnsi="Times New Roman"/>
          <w:sz w:val="19"/>
          <w:szCs w:val="19"/>
        </w:rPr>
        <w:t xml:space="preserve"> också </w:t>
      </w:r>
      <w:r>
        <w:rPr>
          <w:rFonts w:ascii="Times New Roman" w:hAnsi="Times New Roman"/>
          <w:sz w:val="19"/>
          <w:szCs w:val="19"/>
        </w:rPr>
        <w:t>viktig</w:t>
      </w:r>
      <w:r w:rsidR="00B84927">
        <w:rPr>
          <w:rFonts w:ascii="Times New Roman" w:hAnsi="Times New Roman"/>
          <w:sz w:val="19"/>
          <w:szCs w:val="19"/>
        </w:rPr>
        <w:t xml:space="preserve"> i </w:t>
      </w:r>
      <w:r w:rsidR="00902D66">
        <w:rPr>
          <w:rFonts w:ascii="Times New Roman" w:hAnsi="Times New Roman"/>
          <w:sz w:val="19"/>
          <w:szCs w:val="19"/>
        </w:rPr>
        <w:t>vår informationskampanj</w:t>
      </w:r>
      <w:r w:rsidR="00B84927">
        <w:rPr>
          <w:rFonts w:ascii="Times New Roman" w:hAnsi="Times New Roman"/>
          <w:sz w:val="19"/>
          <w:szCs w:val="19"/>
        </w:rPr>
        <w:t xml:space="preserve"> Kolla penga</w:t>
      </w:r>
      <w:r w:rsidR="00B84927">
        <w:rPr>
          <w:rFonts w:ascii="Times New Roman" w:hAnsi="Times New Roman"/>
          <w:sz w:val="19"/>
          <w:szCs w:val="19"/>
        </w:rPr>
        <w:t>r</w:t>
      </w:r>
      <w:r w:rsidR="00B84927">
        <w:rPr>
          <w:rFonts w:ascii="Times New Roman" w:hAnsi="Times New Roman"/>
          <w:sz w:val="19"/>
          <w:szCs w:val="19"/>
        </w:rPr>
        <w:t xml:space="preserve">na! </w:t>
      </w:r>
      <w:r>
        <w:rPr>
          <w:rFonts w:ascii="Times New Roman" w:hAnsi="Times New Roman"/>
          <w:sz w:val="19"/>
          <w:szCs w:val="19"/>
        </w:rPr>
        <w:t>som riktade</w:t>
      </w:r>
      <w:r w:rsidR="00902D66">
        <w:rPr>
          <w:rFonts w:ascii="Times New Roman" w:hAnsi="Times New Roman"/>
          <w:sz w:val="19"/>
          <w:szCs w:val="19"/>
        </w:rPr>
        <w:t xml:space="preserve"> sig </w:t>
      </w:r>
      <w:r>
        <w:rPr>
          <w:rFonts w:ascii="Times New Roman" w:hAnsi="Times New Roman"/>
          <w:sz w:val="19"/>
          <w:szCs w:val="19"/>
        </w:rPr>
        <w:t xml:space="preserve">till alla svenska hushåll med uppmaningen </w:t>
      </w:r>
      <w:r w:rsidR="00B84927">
        <w:rPr>
          <w:rFonts w:ascii="Times New Roman" w:hAnsi="Times New Roman"/>
          <w:sz w:val="19"/>
          <w:szCs w:val="19"/>
        </w:rPr>
        <w:t>att göra sig av med de äldre versionerna av 50- och 1</w:t>
      </w:r>
      <w:r w:rsidR="004515D3">
        <w:rPr>
          <w:rFonts w:ascii="Times New Roman" w:hAnsi="Times New Roman"/>
          <w:sz w:val="19"/>
          <w:szCs w:val="19"/>
        </w:rPr>
        <w:t xml:space="preserve"> </w:t>
      </w:r>
      <w:r w:rsidR="00B84927">
        <w:rPr>
          <w:rFonts w:ascii="Times New Roman" w:hAnsi="Times New Roman"/>
          <w:sz w:val="19"/>
          <w:szCs w:val="19"/>
        </w:rPr>
        <w:t>000-kronorssedlarna eftersom de</w:t>
      </w:r>
      <w:r>
        <w:rPr>
          <w:rFonts w:ascii="Times New Roman" w:hAnsi="Times New Roman"/>
          <w:sz w:val="19"/>
          <w:szCs w:val="19"/>
        </w:rPr>
        <w:t xml:space="preserve">ssa </w:t>
      </w:r>
      <w:r w:rsidR="00CE430C">
        <w:rPr>
          <w:rFonts w:ascii="Times New Roman" w:hAnsi="Times New Roman"/>
          <w:sz w:val="19"/>
          <w:szCs w:val="19"/>
        </w:rPr>
        <w:t>up</w:t>
      </w:r>
      <w:r w:rsidR="00CE430C">
        <w:rPr>
          <w:rFonts w:ascii="Times New Roman" w:hAnsi="Times New Roman"/>
          <w:sz w:val="19"/>
          <w:szCs w:val="19"/>
        </w:rPr>
        <w:t>p</w:t>
      </w:r>
      <w:r w:rsidR="00CE430C">
        <w:rPr>
          <w:rFonts w:ascii="Times New Roman" w:hAnsi="Times New Roman"/>
          <w:sz w:val="19"/>
          <w:szCs w:val="19"/>
        </w:rPr>
        <w:t>hörde att vara giltigt betalningsmedel i och med utgången av</w:t>
      </w:r>
      <w:r w:rsidR="00B84927">
        <w:rPr>
          <w:rFonts w:ascii="Times New Roman" w:hAnsi="Times New Roman"/>
          <w:sz w:val="19"/>
          <w:szCs w:val="19"/>
        </w:rPr>
        <w:t xml:space="preserve"> 2013. </w:t>
      </w:r>
      <w:r w:rsidR="00D8770C">
        <w:rPr>
          <w:rFonts w:ascii="Times New Roman" w:hAnsi="Times New Roman"/>
          <w:sz w:val="19"/>
          <w:szCs w:val="19"/>
        </w:rPr>
        <w:t>Indra</w:t>
      </w:r>
      <w:r w:rsidR="00D8770C">
        <w:rPr>
          <w:rFonts w:ascii="Times New Roman" w:hAnsi="Times New Roman"/>
          <w:sz w:val="19"/>
          <w:szCs w:val="19"/>
        </w:rPr>
        <w:t>g</w:t>
      </w:r>
      <w:r w:rsidR="00D8770C">
        <w:rPr>
          <w:rFonts w:ascii="Times New Roman" w:hAnsi="Times New Roman"/>
          <w:sz w:val="19"/>
          <w:szCs w:val="19"/>
        </w:rPr>
        <w:t xml:space="preserve">ningen av de äldre sedelversionerna kommer </w:t>
      </w:r>
      <w:r w:rsidR="00902D66">
        <w:rPr>
          <w:rFonts w:ascii="Times New Roman" w:hAnsi="Times New Roman"/>
          <w:sz w:val="19"/>
          <w:szCs w:val="19"/>
        </w:rPr>
        <w:t xml:space="preserve">bland annat </w:t>
      </w:r>
      <w:r w:rsidR="00D8770C">
        <w:rPr>
          <w:rFonts w:ascii="Times New Roman" w:hAnsi="Times New Roman"/>
          <w:sz w:val="19"/>
          <w:szCs w:val="19"/>
        </w:rPr>
        <w:t>att förenkla sede</w:t>
      </w:r>
      <w:r w:rsidR="00D8770C">
        <w:rPr>
          <w:rFonts w:ascii="Times New Roman" w:hAnsi="Times New Roman"/>
          <w:sz w:val="19"/>
          <w:szCs w:val="19"/>
        </w:rPr>
        <w:t>l</w:t>
      </w:r>
      <w:r w:rsidR="00D8770C">
        <w:rPr>
          <w:rFonts w:ascii="Times New Roman" w:hAnsi="Times New Roman"/>
          <w:sz w:val="19"/>
          <w:szCs w:val="19"/>
        </w:rPr>
        <w:t>hanteringen för banker</w:t>
      </w:r>
      <w:r w:rsidR="004515D3">
        <w:rPr>
          <w:rFonts w:ascii="Times New Roman" w:hAnsi="Times New Roman"/>
          <w:sz w:val="19"/>
          <w:szCs w:val="19"/>
        </w:rPr>
        <w:t>na</w:t>
      </w:r>
      <w:r w:rsidR="00D8770C">
        <w:rPr>
          <w:rFonts w:ascii="Times New Roman" w:hAnsi="Times New Roman"/>
          <w:sz w:val="19"/>
          <w:szCs w:val="19"/>
        </w:rPr>
        <w:t>, värdebolag</w:t>
      </w:r>
      <w:r w:rsidR="004515D3">
        <w:rPr>
          <w:rFonts w:ascii="Times New Roman" w:hAnsi="Times New Roman"/>
          <w:sz w:val="19"/>
          <w:szCs w:val="19"/>
        </w:rPr>
        <w:t>en</w:t>
      </w:r>
      <w:r w:rsidR="00D8770C">
        <w:rPr>
          <w:rFonts w:ascii="Times New Roman" w:hAnsi="Times New Roman"/>
          <w:sz w:val="19"/>
          <w:szCs w:val="19"/>
        </w:rPr>
        <w:t xml:space="preserve"> och handeln </w:t>
      </w:r>
      <w:r w:rsidR="00CD0C01">
        <w:rPr>
          <w:rFonts w:ascii="Times New Roman" w:hAnsi="Times New Roman"/>
          <w:sz w:val="19"/>
          <w:szCs w:val="19"/>
        </w:rPr>
        <w:t xml:space="preserve">när den nya sedelserien </w:t>
      </w:r>
      <w:r w:rsidR="000443A8">
        <w:rPr>
          <w:rFonts w:ascii="Times New Roman" w:hAnsi="Times New Roman"/>
          <w:sz w:val="19"/>
          <w:szCs w:val="19"/>
        </w:rPr>
        <w:t>börjar</w:t>
      </w:r>
      <w:r w:rsidR="00CD0C01">
        <w:rPr>
          <w:rFonts w:ascii="Times New Roman" w:hAnsi="Times New Roman"/>
          <w:sz w:val="19"/>
          <w:szCs w:val="19"/>
        </w:rPr>
        <w:t xml:space="preserve"> introduc</w:t>
      </w:r>
      <w:r w:rsidR="00CD0C01">
        <w:rPr>
          <w:rFonts w:ascii="Times New Roman" w:hAnsi="Times New Roman"/>
          <w:sz w:val="19"/>
          <w:szCs w:val="19"/>
        </w:rPr>
        <w:t>e</w:t>
      </w:r>
      <w:r w:rsidR="00CD0C01">
        <w:rPr>
          <w:rFonts w:ascii="Times New Roman" w:hAnsi="Times New Roman"/>
          <w:sz w:val="19"/>
          <w:szCs w:val="19"/>
        </w:rPr>
        <w:t>ras</w:t>
      </w:r>
      <w:r w:rsidR="000443A8">
        <w:rPr>
          <w:rFonts w:ascii="Times New Roman" w:hAnsi="Times New Roman"/>
          <w:sz w:val="19"/>
          <w:szCs w:val="19"/>
        </w:rPr>
        <w:t xml:space="preserve"> hösten 2015.</w:t>
      </w:r>
    </w:p>
    <w:p w:rsidR="00C15B1F" w:rsidRDefault="00E268A1" w:rsidP="00627B56">
      <w:pPr>
        <w:pStyle w:val="R3"/>
      </w:pPr>
      <w:r>
        <w:t xml:space="preserve">En förbättrad </w:t>
      </w:r>
      <w:r w:rsidR="00414443">
        <w:t>organisation</w:t>
      </w:r>
      <w:r>
        <w:t xml:space="preserve"> för att uppnå visionen</w:t>
      </w:r>
    </w:p>
    <w:p w:rsidR="00341596" w:rsidRDefault="00A77A4F" w:rsidP="00414443">
      <w:pPr>
        <w:pStyle w:val="Brdtext"/>
        <w:spacing w:before="62" w:after="0" w:line="250" w:lineRule="atLeast"/>
        <w:jc w:val="both"/>
        <w:rPr>
          <w:rFonts w:ascii="Times New Roman" w:hAnsi="Times New Roman"/>
          <w:sz w:val="19"/>
          <w:szCs w:val="19"/>
        </w:rPr>
      </w:pPr>
      <w:r w:rsidRPr="00A77A4F">
        <w:rPr>
          <w:rFonts w:ascii="Times New Roman" w:hAnsi="Times New Roman"/>
          <w:sz w:val="19"/>
          <w:szCs w:val="19"/>
        </w:rPr>
        <w:t>En dynamisk organisation behöver utvecklas och vara lyhörd för omvärld</w:t>
      </w:r>
      <w:r w:rsidRPr="00A77A4F">
        <w:rPr>
          <w:rFonts w:ascii="Times New Roman" w:hAnsi="Times New Roman"/>
          <w:sz w:val="19"/>
          <w:szCs w:val="19"/>
        </w:rPr>
        <w:t>s</w:t>
      </w:r>
      <w:r w:rsidRPr="00A77A4F">
        <w:rPr>
          <w:rFonts w:ascii="Times New Roman" w:hAnsi="Times New Roman"/>
          <w:sz w:val="19"/>
          <w:szCs w:val="19"/>
        </w:rPr>
        <w:t xml:space="preserve">förändringar. </w:t>
      </w:r>
      <w:r w:rsidR="00437EA0">
        <w:rPr>
          <w:rFonts w:ascii="Times New Roman" w:hAnsi="Times New Roman"/>
          <w:sz w:val="19"/>
          <w:szCs w:val="19"/>
        </w:rPr>
        <w:t xml:space="preserve">Riksbankens uppgifter har </w:t>
      </w:r>
      <w:r w:rsidR="00F64A06">
        <w:rPr>
          <w:rFonts w:ascii="Times New Roman" w:hAnsi="Times New Roman"/>
          <w:sz w:val="19"/>
          <w:szCs w:val="19"/>
        </w:rPr>
        <w:t xml:space="preserve">successivt </w:t>
      </w:r>
      <w:r w:rsidR="00437EA0">
        <w:rPr>
          <w:rFonts w:ascii="Times New Roman" w:hAnsi="Times New Roman"/>
          <w:sz w:val="19"/>
          <w:szCs w:val="19"/>
        </w:rPr>
        <w:t>blivit</w:t>
      </w:r>
      <w:r w:rsidRPr="00A77A4F">
        <w:rPr>
          <w:rFonts w:ascii="Times New Roman" w:hAnsi="Times New Roman"/>
          <w:sz w:val="19"/>
          <w:szCs w:val="19"/>
        </w:rPr>
        <w:t xml:space="preserve"> alltmer policy</w:t>
      </w:r>
      <w:r w:rsidR="002B5641">
        <w:rPr>
          <w:rFonts w:ascii="Times New Roman" w:hAnsi="Times New Roman"/>
          <w:sz w:val="19"/>
          <w:szCs w:val="19"/>
        </w:rPr>
        <w:t>-</w:t>
      </w:r>
      <w:r w:rsidRPr="00A77A4F">
        <w:rPr>
          <w:rFonts w:ascii="Times New Roman" w:hAnsi="Times New Roman"/>
          <w:sz w:val="19"/>
          <w:szCs w:val="19"/>
        </w:rPr>
        <w:t>inri</w:t>
      </w:r>
      <w:r w:rsidRPr="00A77A4F">
        <w:rPr>
          <w:rFonts w:ascii="Times New Roman" w:hAnsi="Times New Roman"/>
          <w:sz w:val="19"/>
          <w:szCs w:val="19"/>
        </w:rPr>
        <w:t>k</w:t>
      </w:r>
      <w:r w:rsidRPr="00A77A4F">
        <w:rPr>
          <w:rFonts w:ascii="Times New Roman" w:hAnsi="Times New Roman"/>
          <w:sz w:val="19"/>
          <w:szCs w:val="19"/>
        </w:rPr>
        <w:t>tad</w:t>
      </w:r>
      <w:r w:rsidR="00437EA0">
        <w:rPr>
          <w:rFonts w:ascii="Times New Roman" w:hAnsi="Times New Roman"/>
          <w:sz w:val="19"/>
          <w:szCs w:val="19"/>
        </w:rPr>
        <w:t>e</w:t>
      </w:r>
      <w:r w:rsidR="00F64A06">
        <w:rPr>
          <w:rFonts w:ascii="Times New Roman" w:hAnsi="Times New Roman"/>
          <w:sz w:val="19"/>
          <w:szCs w:val="19"/>
        </w:rPr>
        <w:t xml:space="preserve"> </w:t>
      </w:r>
      <w:r w:rsidRPr="00A77A4F">
        <w:rPr>
          <w:rFonts w:ascii="Times New Roman" w:hAnsi="Times New Roman"/>
          <w:sz w:val="19"/>
          <w:szCs w:val="19"/>
        </w:rPr>
        <w:t xml:space="preserve">medan andra operativa verksamheter </w:t>
      </w:r>
      <w:r w:rsidR="00FA6A44">
        <w:rPr>
          <w:rFonts w:ascii="Times New Roman" w:hAnsi="Times New Roman"/>
          <w:sz w:val="19"/>
          <w:szCs w:val="19"/>
        </w:rPr>
        <w:t xml:space="preserve">har </w:t>
      </w:r>
      <w:r w:rsidRPr="00A77A4F">
        <w:rPr>
          <w:rFonts w:ascii="Times New Roman" w:hAnsi="Times New Roman"/>
          <w:sz w:val="19"/>
          <w:szCs w:val="19"/>
        </w:rPr>
        <w:t>minskat i omfattning</w:t>
      </w:r>
      <w:r w:rsidR="00437EA0">
        <w:rPr>
          <w:rFonts w:ascii="Times New Roman" w:hAnsi="Times New Roman"/>
          <w:sz w:val="19"/>
          <w:szCs w:val="19"/>
        </w:rPr>
        <w:t xml:space="preserve">. För att vi ska uppnå vår vision att vara bland de bästa när det gäller kvalitet och effektivitet startades en organisationsöversyn </w:t>
      </w:r>
      <w:r w:rsidR="00414443">
        <w:rPr>
          <w:rFonts w:ascii="Times New Roman" w:hAnsi="Times New Roman"/>
          <w:sz w:val="19"/>
          <w:szCs w:val="19"/>
        </w:rPr>
        <w:t xml:space="preserve">under </w:t>
      </w:r>
      <w:r w:rsidRPr="00A77A4F">
        <w:rPr>
          <w:rFonts w:ascii="Times New Roman" w:hAnsi="Times New Roman"/>
          <w:sz w:val="19"/>
          <w:szCs w:val="19"/>
        </w:rPr>
        <w:t>2012.</w:t>
      </w:r>
      <w:r w:rsidR="00414443">
        <w:rPr>
          <w:rFonts w:ascii="Times New Roman" w:hAnsi="Times New Roman"/>
          <w:sz w:val="19"/>
          <w:szCs w:val="19"/>
        </w:rPr>
        <w:t xml:space="preserve"> Ett förslag på fö</w:t>
      </w:r>
      <w:r w:rsidR="00414443">
        <w:rPr>
          <w:rFonts w:ascii="Times New Roman" w:hAnsi="Times New Roman"/>
          <w:sz w:val="19"/>
          <w:szCs w:val="19"/>
        </w:rPr>
        <w:t>r</w:t>
      </w:r>
      <w:r w:rsidR="00414443">
        <w:rPr>
          <w:rFonts w:ascii="Times New Roman" w:hAnsi="Times New Roman"/>
          <w:sz w:val="19"/>
          <w:szCs w:val="19"/>
        </w:rPr>
        <w:t>bättrin</w:t>
      </w:r>
      <w:r w:rsidR="00414443">
        <w:rPr>
          <w:rFonts w:ascii="Times New Roman" w:hAnsi="Times New Roman"/>
          <w:sz w:val="19"/>
          <w:szCs w:val="19"/>
        </w:rPr>
        <w:t>g</w:t>
      </w:r>
      <w:r w:rsidR="00414443">
        <w:rPr>
          <w:rFonts w:ascii="Times New Roman" w:hAnsi="Times New Roman"/>
          <w:sz w:val="19"/>
          <w:szCs w:val="19"/>
        </w:rPr>
        <w:t>ar i organisationen har tagits fram, men det kommer att genomföras först under 2014</w:t>
      </w:r>
      <w:r w:rsidRPr="00A77A4F">
        <w:rPr>
          <w:rFonts w:ascii="Times New Roman" w:hAnsi="Times New Roman"/>
          <w:sz w:val="19"/>
          <w:szCs w:val="19"/>
        </w:rPr>
        <w:t xml:space="preserve">. </w:t>
      </w:r>
      <w:r w:rsidR="00CF05C2">
        <w:rPr>
          <w:rFonts w:ascii="Times New Roman" w:hAnsi="Times New Roman"/>
          <w:sz w:val="19"/>
          <w:szCs w:val="19"/>
        </w:rPr>
        <w:t>R</w:t>
      </w:r>
      <w:r w:rsidR="00414443">
        <w:rPr>
          <w:rFonts w:ascii="Times New Roman" w:hAnsi="Times New Roman"/>
          <w:sz w:val="19"/>
          <w:szCs w:val="19"/>
        </w:rPr>
        <w:t xml:space="preserve">edan </w:t>
      </w:r>
      <w:r w:rsidR="00CF05C2">
        <w:rPr>
          <w:rFonts w:ascii="Times New Roman" w:hAnsi="Times New Roman"/>
          <w:sz w:val="19"/>
          <w:szCs w:val="19"/>
        </w:rPr>
        <w:t xml:space="preserve">före organisationsöversynen fattade vi beslut om att </w:t>
      </w:r>
      <w:r w:rsidR="005B4680">
        <w:rPr>
          <w:rFonts w:ascii="Times New Roman" w:hAnsi="Times New Roman"/>
          <w:sz w:val="19"/>
          <w:szCs w:val="19"/>
        </w:rPr>
        <w:t>u</w:t>
      </w:r>
      <w:r w:rsidR="000D2D97">
        <w:rPr>
          <w:rFonts w:ascii="Times New Roman" w:hAnsi="Times New Roman"/>
          <w:sz w:val="19"/>
          <w:szCs w:val="19"/>
        </w:rPr>
        <w:t>tkontra</w:t>
      </w:r>
      <w:r w:rsidR="000D2D97">
        <w:rPr>
          <w:rFonts w:ascii="Times New Roman" w:hAnsi="Times New Roman"/>
          <w:sz w:val="19"/>
          <w:szCs w:val="19"/>
        </w:rPr>
        <w:t>k</w:t>
      </w:r>
      <w:r w:rsidR="000D2D97">
        <w:rPr>
          <w:rFonts w:ascii="Times New Roman" w:hAnsi="Times New Roman"/>
          <w:sz w:val="19"/>
          <w:szCs w:val="19"/>
        </w:rPr>
        <w:t>te</w:t>
      </w:r>
      <w:r w:rsidR="00A71BF5">
        <w:rPr>
          <w:rFonts w:ascii="Times New Roman" w:hAnsi="Times New Roman"/>
          <w:sz w:val="19"/>
          <w:szCs w:val="19"/>
        </w:rPr>
        <w:t>ra</w:t>
      </w:r>
      <w:r w:rsidR="00CF05C2">
        <w:rPr>
          <w:rFonts w:ascii="Times New Roman" w:hAnsi="Times New Roman"/>
          <w:sz w:val="19"/>
          <w:szCs w:val="19"/>
        </w:rPr>
        <w:t xml:space="preserve"> delar av vår IT-verksamhet</w:t>
      </w:r>
      <w:r w:rsidR="000D2D97">
        <w:rPr>
          <w:rFonts w:ascii="Times New Roman" w:hAnsi="Times New Roman"/>
          <w:sz w:val="19"/>
          <w:szCs w:val="19"/>
        </w:rPr>
        <w:t xml:space="preserve"> för att vi ska </w:t>
      </w:r>
      <w:r w:rsidR="00341596">
        <w:rPr>
          <w:rFonts w:ascii="Times New Roman" w:hAnsi="Times New Roman"/>
          <w:sz w:val="19"/>
          <w:szCs w:val="19"/>
        </w:rPr>
        <w:t>få</w:t>
      </w:r>
      <w:r w:rsidR="000D2D97">
        <w:rPr>
          <w:rFonts w:ascii="Times New Roman" w:hAnsi="Times New Roman"/>
          <w:sz w:val="19"/>
          <w:szCs w:val="19"/>
        </w:rPr>
        <w:t xml:space="preserve"> </w:t>
      </w:r>
      <w:r w:rsidR="00174A09">
        <w:rPr>
          <w:rFonts w:ascii="Times New Roman" w:hAnsi="Times New Roman"/>
          <w:sz w:val="19"/>
          <w:szCs w:val="19"/>
        </w:rPr>
        <w:t>god</w:t>
      </w:r>
      <w:r w:rsidR="000D2D97">
        <w:rPr>
          <w:rFonts w:ascii="Times New Roman" w:hAnsi="Times New Roman"/>
          <w:sz w:val="19"/>
          <w:szCs w:val="19"/>
        </w:rPr>
        <w:t xml:space="preserve"> tillgång till IT-kompetens</w:t>
      </w:r>
      <w:r w:rsidR="00174A09">
        <w:rPr>
          <w:rFonts w:ascii="Times New Roman" w:hAnsi="Times New Roman"/>
          <w:sz w:val="19"/>
          <w:szCs w:val="19"/>
        </w:rPr>
        <w:t xml:space="preserve"> samtidigt som verksamheten bedrivs </w:t>
      </w:r>
      <w:r w:rsidR="000D2D97">
        <w:rPr>
          <w:rFonts w:ascii="Times New Roman" w:hAnsi="Times New Roman"/>
          <w:sz w:val="19"/>
          <w:szCs w:val="19"/>
        </w:rPr>
        <w:t>kostnadseffektiv</w:t>
      </w:r>
      <w:r w:rsidR="00174A09">
        <w:rPr>
          <w:rFonts w:ascii="Times New Roman" w:hAnsi="Times New Roman"/>
          <w:sz w:val="19"/>
          <w:szCs w:val="19"/>
        </w:rPr>
        <w:t>t</w:t>
      </w:r>
      <w:r w:rsidR="00F026A5">
        <w:rPr>
          <w:rFonts w:ascii="Times New Roman" w:hAnsi="Times New Roman"/>
          <w:sz w:val="19"/>
          <w:szCs w:val="19"/>
        </w:rPr>
        <w:t>.</w:t>
      </w:r>
      <w:r w:rsidR="00CF05C2">
        <w:rPr>
          <w:rFonts w:ascii="Times New Roman" w:hAnsi="Times New Roman"/>
          <w:sz w:val="19"/>
          <w:szCs w:val="19"/>
        </w:rPr>
        <w:t xml:space="preserve"> Det pra</w:t>
      </w:r>
      <w:r w:rsidR="00CF05C2">
        <w:rPr>
          <w:rFonts w:ascii="Times New Roman" w:hAnsi="Times New Roman"/>
          <w:sz w:val="19"/>
          <w:szCs w:val="19"/>
        </w:rPr>
        <w:t>k</w:t>
      </w:r>
      <w:r w:rsidR="00CF05C2">
        <w:rPr>
          <w:rFonts w:ascii="Times New Roman" w:hAnsi="Times New Roman"/>
          <w:sz w:val="19"/>
          <w:szCs w:val="19"/>
        </w:rPr>
        <w:t xml:space="preserve">tiska genomförandet av beslutet </w:t>
      </w:r>
      <w:r w:rsidR="003870DA">
        <w:rPr>
          <w:rFonts w:ascii="Times New Roman" w:hAnsi="Times New Roman"/>
          <w:sz w:val="19"/>
          <w:szCs w:val="19"/>
        </w:rPr>
        <w:t>gjordes</w:t>
      </w:r>
      <w:r w:rsidR="007E2D1D">
        <w:rPr>
          <w:rFonts w:ascii="Times New Roman" w:hAnsi="Times New Roman"/>
          <w:sz w:val="19"/>
          <w:szCs w:val="19"/>
        </w:rPr>
        <w:t xml:space="preserve"> till stora delar</w:t>
      </w:r>
      <w:r w:rsidR="00CF05C2">
        <w:rPr>
          <w:rFonts w:ascii="Times New Roman" w:hAnsi="Times New Roman"/>
          <w:sz w:val="19"/>
          <w:szCs w:val="19"/>
        </w:rPr>
        <w:t xml:space="preserve"> under 2013.</w:t>
      </w:r>
    </w:p>
    <w:p w:rsidR="00F64A06" w:rsidRDefault="00F026A5" w:rsidP="00341596">
      <w:pPr>
        <w:pStyle w:val="Brdtext"/>
        <w:spacing w:after="0" w:line="250" w:lineRule="atLeast"/>
        <w:ind w:firstLine="227"/>
        <w:jc w:val="both"/>
        <w:rPr>
          <w:rFonts w:ascii="Times New Roman" w:hAnsi="Times New Roman"/>
          <w:sz w:val="19"/>
          <w:szCs w:val="19"/>
        </w:rPr>
      </w:pPr>
      <w:r>
        <w:rPr>
          <w:rFonts w:ascii="Times New Roman" w:hAnsi="Times New Roman"/>
          <w:sz w:val="19"/>
          <w:szCs w:val="19"/>
        </w:rPr>
        <w:t xml:space="preserve">Vi har </w:t>
      </w:r>
      <w:r w:rsidR="00341596">
        <w:rPr>
          <w:rFonts w:ascii="Times New Roman" w:hAnsi="Times New Roman"/>
          <w:sz w:val="19"/>
          <w:szCs w:val="19"/>
        </w:rPr>
        <w:t xml:space="preserve">också </w:t>
      </w:r>
      <w:r>
        <w:rPr>
          <w:rFonts w:ascii="Times New Roman" w:hAnsi="Times New Roman"/>
          <w:sz w:val="19"/>
          <w:szCs w:val="19"/>
        </w:rPr>
        <w:t>länge strävat efter att göra vår kontanthantering så effektiv och högkvalitativ som möjligt.</w:t>
      </w:r>
      <w:r w:rsidR="001947AA">
        <w:rPr>
          <w:rFonts w:ascii="Times New Roman" w:hAnsi="Times New Roman"/>
          <w:sz w:val="19"/>
          <w:szCs w:val="19"/>
        </w:rPr>
        <w:t xml:space="preserve"> I början av 2014 öppnar vårt nya kontant</w:t>
      </w:r>
      <w:r w:rsidR="002B5641">
        <w:rPr>
          <w:rFonts w:ascii="Times New Roman" w:hAnsi="Times New Roman"/>
          <w:sz w:val="19"/>
          <w:szCs w:val="19"/>
        </w:rPr>
        <w:t>-</w:t>
      </w:r>
      <w:r w:rsidR="001947AA">
        <w:rPr>
          <w:rFonts w:ascii="Times New Roman" w:hAnsi="Times New Roman"/>
          <w:sz w:val="19"/>
          <w:szCs w:val="19"/>
        </w:rPr>
        <w:t xml:space="preserve">hanteringskontor i Broby. </w:t>
      </w:r>
      <w:r w:rsidR="00341596">
        <w:rPr>
          <w:rFonts w:ascii="Times New Roman" w:hAnsi="Times New Roman"/>
          <w:sz w:val="19"/>
          <w:szCs w:val="19"/>
        </w:rPr>
        <w:t>K</w:t>
      </w:r>
      <w:r w:rsidR="001947AA">
        <w:rPr>
          <w:rFonts w:ascii="Times New Roman" w:hAnsi="Times New Roman"/>
          <w:sz w:val="19"/>
          <w:szCs w:val="19"/>
        </w:rPr>
        <w:t>ontoret i Mölndal stän</w:t>
      </w:r>
      <w:r w:rsidR="001947AA">
        <w:rPr>
          <w:rFonts w:ascii="Times New Roman" w:hAnsi="Times New Roman"/>
          <w:sz w:val="19"/>
          <w:szCs w:val="19"/>
        </w:rPr>
        <w:t>g</w:t>
      </w:r>
      <w:r w:rsidR="001947AA">
        <w:rPr>
          <w:rFonts w:ascii="Times New Roman" w:hAnsi="Times New Roman"/>
          <w:sz w:val="19"/>
          <w:szCs w:val="19"/>
        </w:rPr>
        <w:t>des i september 2013</w:t>
      </w:r>
      <w:r w:rsidR="00FA6A44">
        <w:rPr>
          <w:rFonts w:ascii="Times New Roman" w:hAnsi="Times New Roman"/>
          <w:sz w:val="19"/>
          <w:szCs w:val="19"/>
        </w:rPr>
        <w:t>,</w:t>
      </w:r>
      <w:r w:rsidR="001947AA">
        <w:rPr>
          <w:rFonts w:ascii="Times New Roman" w:hAnsi="Times New Roman"/>
          <w:sz w:val="19"/>
          <w:szCs w:val="19"/>
        </w:rPr>
        <w:t xml:space="preserve"> och kontoret i Tumba </w:t>
      </w:r>
      <w:r w:rsidR="00341596">
        <w:rPr>
          <w:rFonts w:ascii="Times New Roman" w:hAnsi="Times New Roman"/>
          <w:sz w:val="19"/>
          <w:szCs w:val="19"/>
        </w:rPr>
        <w:t xml:space="preserve">fasas </w:t>
      </w:r>
      <w:r w:rsidR="001947AA">
        <w:rPr>
          <w:rFonts w:ascii="Times New Roman" w:hAnsi="Times New Roman"/>
          <w:sz w:val="19"/>
          <w:szCs w:val="19"/>
        </w:rPr>
        <w:t>successivt ut</w:t>
      </w:r>
      <w:r w:rsidR="00FA6A44">
        <w:rPr>
          <w:rFonts w:ascii="Times New Roman" w:hAnsi="Times New Roman"/>
          <w:sz w:val="19"/>
          <w:szCs w:val="19"/>
        </w:rPr>
        <w:t>.</w:t>
      </w:r>
      <w:r w:rsidR="001947AA">
        <w:rPr>
          <w:rFonts w:ascii="Times New Roman" w:hAnsi="Times New Roman"/>
          <w:sz w:val="19"/>
          <w:szCs w:val="19"/>
        </w:rPr>
        <w:t xml:space="preserve"> </w:t>
      </w:r>
      <w:r w:rsidR="00FA6A44">
        <w:rPr>
          <w:rFonts w:ascii="Times New Roman" w:hAnsi="Times New Roman"/>
          <w:sz w:val="19"/>
          <w:szCs w:val="19"/>
        </w:rPr>
        <w:t>D</w:t>
      </w:r>
      <w:r w:rsidR="00341596">
        <w:rPr>
          <w:rFonts w:ascii="Times New Roman" w:hAnsi="Times New Roman"/>
          <w:sz w:val="19"/>
          <w:szCs w:val="19"/>
        </w:rPr>
        <w:t xml:space="preserve">ärmed </w:t>
      </w:r>
      <w:r w:rsidR="001947AA">
        <w:rPr>
          <w:rFonts w:ascii="Times New Roman" w:hAnsi="Times New Roman"/>
          <w:sz w:val="19"/>
          <w:szCs w:val="19"/>
        </w:rPr>
        <w:t xml:space="preserve">kommer Riksbanken </w:t>
      </w:r>
      <w:r w:rsidR="00A52586">
        <w:rPr>
          <w:rFonts w:ascii="Times New Roman" w:hAnsi="Times New Roman"/>
          <w:sz w:val="19"/>
          <w:szCs w:val="19"/>
        </w:rPr>
        <w:t>snart</w:t>
      </w:r>
      <w:r w:rsidR="001947AA">
        <w:rPr>
          <w:rFonts w:ascii="Times New Roman" w:hAnsi="Times New Roman"/>
          <w:sz w:val="19"/>
          <w:szCs w:val="19"/>
        </w:rPr>
        <w:t xml:space="preserve"> att lämna ut kontanter </w:t>
      </w:r>
      <w:r w:rsidR="00341596">
        <w:rPr>
          <w:rFonts w:ascii="Times New Roman" w:hAnsi="Times New Roman"/>
          <w:sz w:val="19"/>
          <w:szCs w:val="19"/>
        </w:rPr>
        <w:t xml:space="preserve">till bankerna </w:t>
      </w:r>
      <w:r w:rsidR="001947AA">
        <w:rPr>
          <w:rFonts w:ascii="Times New Roman" w:hAnsi="Times New Roman"/>
          <w:sz w:val="19"/>
          <w:szCs w:val="19"/>
        </w:rPr>
        <w:t xml:space="preserve">på </w:t>
      </w:r>
      <w:r w:rsidR="00341596">
        <w:rPr>
          <w:rFonts w:ascii="Times New Roman" w:hAnsi="Times New Roman"/>
          <w:sz w:val="19"/>
          <w:szCs w:val="19"/>
        </w:rPr>
        <w:t xml:space="preserve">endast ett ställe i Sverige. Bankerna </w:t>
      </w:r>
      <w:r w:rsidR="00D76829">
        <w:rPr>
          <w:rFonts w:ascii="Times New Roman" w:hAnsi="Times New Roman"/>
          <w:sz w:val="19"/>
          <w:szCs w:val="19"/>
        </w:rPr>
        <w:br/>
      </w:r>
      <w:r w:rsidR="001947AA">
        <w:rPr>
          <w:rFonts w:ascii="Times New Roman" w:hAnsi="Times New Roman"/>
          <w:sz w:val="19"/>
          <w:szCs w:val="19"/>
        </w:rPr>
        <w:t xml:space="preserve">distribuerar </w:t>
      </w:r>
      <w:r w:rsidR="00341596">
        <w:rPr>
          <w:rFonts w:ascii="Times New Roman" w:hAnsi="Times New Roman"/>
          <w:sz w:val="19"/>
          <w:szCs w:val="19"/>
        </w:rPr>
        <w:t>sedan kontanterna</w:t>
      </w:r>
      <w:r w:rsidR="001947AA">
        <w:rPr>
          <w:rFonts w:ascii="Times New Roman" w:hAnsi="Times New Roman"/>
          <w:sz w:val="19"/>
          <w:szCs w:val="19"/>
        </w:rPr>
        <w:t xml:space="preserve"> vidare till handeln och allmänheten via sina ko</w:t>
      </w:r>
      <w:r w:rsidR="001947AA">
        <w:rPr>
          <w:rFonts w:ascii="Times New Roman" w:hAnsi="Times New Roman"/>
          <w:sz w:val="19"/>
          <w:szCs w:val="19"/>
        </w:rPr>
        <w:t>n</w:t>
      </w:r>
      <w:r w:rsidR="001947AA">
        <w:rPr>
          <w:rFonts w:ascii="Times New Roman" w:hAnsi="Times New Roman"/>
          <w:sz w:val="19"/>
          <w:szCs w:val="19"/>
        </w:rPr>
        <w:t xml:space="preserve">tantdepåer.  </w:t>
      </w:r>
      <w:r>
        <w:rPr>
          <w:rFonts w:ascii="Times New Roman" w:hAnsi="Times New Roman"/>
          <w:sz w:val="19"/>
          <w:szCs w:val="19"/>
        </w:rPr>
        <w:t xml:space="preserve">  </w:t>
      </w:r>
    </w:p>
    <w:p w:rsidR="00B568C2" w:rsidRDefault="00B568C2" w:rsidP="00627B56">
      <w:pPr>
        <w:pStyle w:val="R3"/>
      </w:pPr>
      <w:r>
        <w:t xml:space="preserve">Medarbetarna en förutsättning för att nå verksamhetsmålen   </w:t>
      </w:r>
    </w:p>
    <w:p w:rsidR="00E570E7" w:rsidRDefault="00341596" w:rsidP="00B568C2">
      <w:pPr>
        <w:pStyle w:val="Brdtext"/>
        <w:spacing w:before="62" w:after="0" w:line="250" w:lineRule="atLeast"/>
        <w:jc w:val="both"/>
        <w:rPr>
          <w:rFonts w:ascii="Times New Roman" w:hAnsi="Times New Roman"/>
          <w:sz w:val="19"/>
          <w:szCs w:val="19"/>
        </w:rPr>
      </w:pPr>
      <w:r>
        <w:rPr>
          <w:rFonts w:ascii="Times New Roman" w:hAnsi="Times New Roman"/>
          <w:sz w:val="19"/>
          <w:szCs w:val="19"/>
        </w:rPr>
        <w:t>M</w:t>
      </w:r>
      <w:r w:rsidR="00240AB9">
        <w:rPr>
          <w:rFonts w:ascii="Times New Roman" w:hAnsi="Times New Roman"/>
          <w:sz w:val="19"/>
          <w:szCs w:val="19"/>
        </w:rPr>
        <w:t>edarbetarnas kom</w:t>
      </w:r>
      <w:r>
        <w:rPr>
          <w:rFonts w:ascii="Times New Roman" w:hAnsi="Times New Roman"/>
          <w:sz w:val="19"/>
          <w:szCs w:val="19"/>
        </w:rPr>
        <w:t>petens och arbetsinsatser</w:t>
      </w:r>
      <w:r w:rsidR="00240AB9">
        <w:rPr>
          <w:rFonts w:ascii="Times New Roman" w:hAnsi="Times New Roman"/>
          <w:sz w:val="19"/>
          <w:szCs w:val="19"/>
        </w:rPr>
        <w:t xml:space="preserve"> är förutsättning</w:t>
      </w:r>
      <w:r w:rsidR="007B0A79">
        <w:rPr>
          <w:rFonts w:ascii="Times New Roman" w:hAnsi="Times New Roman"/>
          <w:sz w:val="19"/>
          <w:szCs w:val="19"/>
        </w:rPr>
        <w:t>en</w:t>
      </w:r>
      <w:r w:rsidR="00240AB9">
        <w:rPr>
          <w:rFonts w:ascii="Times New Roman" w:hAnsi="Times New Roman"/>
          <w:sz w:val="19"/>
          <w:szCs w:val="19"/>
        </w:rPr>
        <w:t xml:space="preserve"> för att Rik</w:t>
      </w:r>
      <w:r w:rsidR="00240AB9">
        <w:rPr>
          <w:rFonts w:ascii="Times New Roman" w:hAnsi="Times New Roman"/>
          <w:sz w:val="19"/>
          <w:szCs w:val="19"/>
        </w:rPr>
        <w:t>s</w:t>
      </w:r>
      <w:r w:rsidR="00240AB9">
        <w:rPr>
          <w:rFonts w:ascii="Times New Roman" w:hAnsi="Times New Roman"/>
          <w:sz w:val="19"/>
          <w:szCs w:val="19"/>
        </w:rPr>
        <w:t>ban</w:t>
      </w:r>
      <w:r w:rsidR="007B0A79">
        <w:rPr>
          <w:rFonts w:ascii="Times New Roman" w:hAnsi="Times New Roman"/>
          <w:sz w:val="19"/>
          <w:szCs w:val="19"/>
        </w:rPr>
        <w:t>ken</w:t>
      </w:r>
      <w:r w:rsidR="00240AB9">
        <w:rPr>
          <w:rFonts w:ascii="Times New Roman" w:hAnsi="Times New Roman"/>
          <w:sz w:val="19"/>
          <w:szCs w:val="19"/>
        </w:rPr>
        <w:t xml:space="preserve"> ska kunna uppfylla sina </w:t>
      </w:r>
      <w:r w:rsidR="00B568C2">
        <w:rPr>
          <w:rFonts w:ascii="Times New Roman" w:hAnsi="Times New Roman"/>
          <w:sz w:val="19"/>
          <w:szCs w:val="19"/>
        </w:rPr>
        <w:t xml:space="preserve">policyuppdrag och </w:t>
      </w:r>
      <w:r w:rsidR="00240AB9">
        <w:rPr>
          <w:rFonts w:ascii="Times New Roman" w:hAnsi="Times New Roman"/>
          <w:sz w:val="19"/>
          <w:szCs w:val="19"/>
        </w:rPr>
        <w:t>åtaganden. Under hösten 2013 genomförde vi återigen en medarbetarunde</w:t>
      </w:r>
      <w:r w:rsidR="00240AB9">
        <w:rPr>
          <w:rFonts w:ascii="Times New Roman" w:hAnsi="Times New Roman"/>
          <w:sz w:val="19"/>
          <w:szCs w:val="19"/>
        </w:rPr>
        <w:t>r</w:t>
      </w:r>
      <w:r w:rsidR="00240AB9">
        <w:rPr>
          <w:rFonts w:ascii="Times New Roman" w:hAnsi="Times New Roman"/>
          <w:sz w:val="19"/>
          <w:szCs w:val="19"/>
        </w:rPr>
        <w:t xml:space="preserve">sökning som visade att </w:t>
      </w:r>
      <w:r w:rsidR="00F30813">
        <w:rPr>
          <w:rFonts w:ascii="Times New Roman" w:hAnsi="Times New Roman"/>
          <w:sz w:val="19"/>
          <w:szCs w:val="19"/>
        </w:rPr>
        <w:t>nio</w:t>
      </w:r>
      <w:r w:rsidR="00FE3C2C">
        <w:rPr>
          <w:rFonts w:ascii="Times New Roman" w:hAnsi="Times New Roman"/>
          <w:sz w:val="19"/>
          <w:szCs w:val="19"/>
        </w:rPr>
        <w:t xml:space="preserve"> av </w:t>
      </w:r>
      <w:r w:rsidR="00F30813">
        <w:rPr>
          <w:rFonts w:ascii="Times New Roman" w:hAnsi="Times New Roman"/>
          <w:sz w:val="19"/>
          <w:szCs w:val="19"/>
        </w:rPr>
        <w:t>tio</w:t>
      </w:r>
      <w:r w:rsidR="00FE3C2C">
        <w:rPr>
          <w:rFonts w:ascii="Times New Roman" w:hAnsi="Times New Roman"/>
          <w:sz w:val="19"/>
          <w:szCs w:val="19"/>
        </w:rPr>
        <w:t xml:space="preserve"> medarbetare </w:t>
      </w:r>
      <w:r w:rsidR="00240AB9">
        <w:rPr>
          <w:rFonts w:ascii="Times New Roman" w:hAnsi="Times New Roman"/>
          <w:sz w:val="19"/>
          <w:szCs w:val="19"/>
        </w:rPr>
        <w:t>är stolta över att arbeta på Riksbanken och kä</w:t>
      </w:r>
      <w:r w:rsidR="00240AB9">
        <w:rPr>
          <w:rFonts w:ascii="Times New Roman" w:hAnsi="Times New Roman"/>
          <w:sz w:val="19"/>
          <w:szCs w:val="19"/>
        </w:rPr>
        <w:t>n</w:t>
      </w:r>
      <w:r w:rsidR="00240AB9">
        <w:rPr>
          <w:rFonts w:ascii="Times New Roman" w:hAnsi="Times New Roman"/>
          <w:sz w:val="19"/>
          <w:szCs w:val="19"/>
        </w:rPr>
        <w:t xml:space="preserve">ner sig motiverade i sitt arbete. </w:t>
      </w:r>
      <w:r w:rsidR="00B568C2">
        <w:rPr>
          <w:rFonts w:ascii="Times New Roman" w:hAnsi="Times New Roman"/>
          <w:sz w:val="19"/>
          <w:szCs w:val="19"/>
        </w:rPr>
        <w:t xml:space="preserve">Jag gläds </w:t>
      </w:r>
      <w:r w:rsidR="002F64CE">
        <w:rPr>
          <w:rFonts w:ascii="Times New Roman" w:hAnsi="Times New Roman"/>
          <w:sz w:val="19"/>
          <w:szCs w:val="19"/>
        </w:rPr>
        <w:t xml:space="preserve">åt detta och </w:t>
      </w:r>
      <w:r w:rsidR="00B568C2">
        <w:rPr>
          <w:rFonts w:ascii="Times New Roman" w:hAnsi="Times New Roman"/>
          <w:sz w:val="19"/>
          <w:szCs w:val="19"/>
        </w:rPr>
        <w:t xml:space="preserve">också åt att så många anser att det råder ett </w:t>
      </w:r>
      <w:r w:rsidR="00441B1F">
        <w:rPr>
          <w:rFonts w:ascii="Times New Roman" w:hAnsi="Times New Roman"/>
          <w:sz w:val="19"/>
          <w:szCs w:val="19"/>
        </w:rPr>
        <w:t>bra</w:t>
      </w:r>
      <w:r w:rsidR="00B568C2">
        <w:rPr>
          <w:rFonts w:ascii="Times New Roman" w:hAnsi="Times New Roman"/>
          <w:sz w:val="19"/>
          <w:szCs w:val="19"/>
        </w:rPr>
        <w:t xml:space="preserve"> diskussionsklimat</w:t>
      </w:r>
      <w:r w:rsidR="005F79D5">
        <w:rPr>
          <w:rFonts w:ascii="Times New Roman" w:hAnsi="Times New Roman"/>
          <w:sz w:val="19"/>
          <w:szCs w:val="19"/>
        </w:rPr>
        <w:t xml:space="preserve"> hos oss</w:t>
      </w:r>
      <w:r w:rsidR="007B0A79">
        <w:rPr>
          <w:rFonts w:ascii="Times New Roman" w:hAnsi="Times New Roman"/>
          <w:sz w:val="19"/>
          <w:szCs w:val="19"/>
        </w:rPr>
        <w:t>. D</w:t>
      </w:r>
      <w:r w:rsidR="00B568C2">
        <w:rPr>
          <w:rFonts w:ascii="Times New Roman" w:hAnsi="Times New Roman"/>
          <w:sz w:val="19"/>
          <w:szCs w:val="19"/>
        </w:rPr>
        <w:t>et bådar gott för vår analys</w:t>
      </w:r>
      <w:r w:rsidR="00117AD6">
        <w:rPr>
          <w:rFonts w:ascii="Times New Roman" w:hAnsi="Times New Roman"/>
          <w:sz w:val="19"/>
          <w:szCs w:val="19"/>
        </w:rPr>
        <w:t>-</w:t>
      </w:r>
      <w:r w:rsidR="00B568C2">
        <w:rPr>
          <w:rFonts w:ascii="Times New Roman" w:hAnsi="Times New Roman"/>
          <w:sz w:val="19"/>
          <w:szCs w:val="19"/>
        </w:rPr>
        <w:t>ko</w:t>
      </w:r>
      <w:r w:rsidR="00B568C2">
        <w:rPr>
          <w:rFonts w:ascii="Times New Roman" w:hAnsi="Times New Roman"/>
          <w:sz w:val="19"/>
          <w:szCs w:val="19"/>
        </w:rPr>
        <w:t>m</w:t>
      </w:r>
      <w:r w:rsidR="00B568C2">
        <w:rPr>
          <w:rFonts w:ascii="Times New Roman" w:hAnsi="Times New Roman"/>
          <w:sz w:val="19"/>
          <w:szCs w:val="19"/>
        </w:rPr>
        <w:t xml:space="preserve">petens. </w:t>
      </w:r>
    </w:p>
    <w:p w:rsidR="00240AB9" w:rsidRDefault="00240AB9" w:rsidP="00240AB9">
      <w:pPr>
        <w:pStyle w:val="Brdtext"/>
        <w:spacing w:after="0" w:line="250" w:lineRule="atLeast"/>
        <w:jc w:val="both"/>
        <w:rPr>
          <w:rFonts w:ascii="Times New Roman" w:hAnsi="Times New Roman"/>
          <w:sz w:val="19"/>
          <w:szCs w:val="19"/>
        </w:rPr>
      </w:pPr>
    </w:p>
    <w:p w:rsidR="00B568C2" w:rsidRPr="00394160" w:rsidRDefault="00B568C2" w:rsidP="00B568C2">
      <w:pPr>
        <w:pStyle w:val="Normaltindrag"/>
        <w:rPr>
          <w:sz w:val="18"/>
          <w:szCs w:val="18"/>
        </w:rPr>
      </w:pPr>
      <w:bookmarkStart w:id="17" w:name="Nästa_Hpunkt"/>
      <w:bookmarkStart w:id="18" w:name="Ordförande"/>
      <w:bookmarkStart w:id="19" w:name="Deltagare"/>
      <w:bookmarkEnd w:id="17"/>
      <w:bookmarkEnd w:id="18"/>
      <w:bookmarkEnd w:id="19"/>
      <w:r w:rsidRPr="00394160">
        <w:rPr>
          <w:sz w:val="18"/>
          <w:szCs w:val="18"/>
        </w:rPr>
        <w:br/>
      </w:r>
      <w:r w:rsidRPr="00394160">
        <w:rPr>
          <w:i/>
          <w:sz w:val="18"/>
          <w:szCs w:val="18"/>
        </w:rPr>
        <w:t>Stefan Ingves</w:t>
      </w:r>
    </w:p>
    <w:p w:rsidR="00FB4722" w:rsidRDefault="00FB4722" w:rsidP="00FB4722">
      <w:pPr>
        <w:pStyle w:val="Normaltindrag"/>
        <w:sectPr w:rsidR="00FB4722">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4548EC" w:rsidRDefault="00496CC8" w:rsidP="00627B56">
      <w:pPr>
        <w:pStyle w:val="Rubrik1"/>
      </w:pPr>
      <w:bookmarkStart w:id="20" w:name="_Toc378286242"/>
      <w:r>
        <w:t>FÖRVALTNINGSBERÄTTELSE</w:t>
      </w:r>
      <w:bookmarkEnd w:id="20"/>
      <w:r>
        <w:t xml:space="preserve"> </w:t>
      </w:r>
    </w:p>
    <w:p w:rsidR="00496CC8" w:rsidRDefault="00496CC8" w:rsidP="00627B56">
      <w:pPr>
        <w:pStyle w:val="Rubrik1"/>
      </w:pPr>
      <w:bookmarkStart w:id="21" w:name="_Toc378286243"/>
      <w:r>
        <w:t>Riksbankens uppgifter och roll</w:t>
      </w:r>
      <w:bookmarkEnd w:id="21"/>
    </w:p>
    <w:p w:rsidR="00882E5C" w:rsidRPr="007813B8" w:rsidRDefault="00882E5C" w:rsidP="00882E5C">
      <w:pPr>
        <w:rPr>
          <w:i/>
        </w:rPr>
      </w:pPr>
      <w:r w:rsidRPr="007813B8">
        <w:rPr>
          <w:i/>
        </w:rPr>
        <w:t>Riksbanken är Sveriges centralbank och en myndighet under riksdagen. Rik</w:t>
      </w:r>
      <w:r w:rsidRPr="007813B8">
        <w:rPr>
          <w:i/>
        </w:rPr>
        <w:t>s</w:t>
      </w:r>
      <w:r w:rsidRPr="007813B8">
        <w:rPr>
          <w:i/>
        </w:rPr>
        <w:t>banken ansvarar för penningpolitiken med målet att upprätthålla ett fast penningvärde. Riksbanken har också i uppdrag att främja ett säkert och effe</w:t>
      </w:r>
      <w:r w:rsidRPr="007813B8">
        <w:rPr>
          <w:i/>
        </w:rPr>
        <w:t>k</w:t>
      </w:r>
      <w:r w:rsidRPr="007813B8">
        <w:rPr>
          <w:i/>
        </w:rPr>
        <w:t xml:space="preserve">tivt betalningsväsende.  </w:t>
      </w:r>
    </w:p>
    <w:p w:rsidR="00A07A6E" w:rsidRPr="00544D61" w:rsidRDefault="00A07A6E" w:rsidP="00627B56">
      <w:pPr>
        <w:pStyle w:val="R3"/>
      </w:pPr>
      <w:r w:rsidRPr="00544D61">
        <w:t>Ett fast penningvärde – prisstabilitet</w:t>
      </w:r>
    </w:p>
    <w:p w:rsidR="00882E5C" w:rsidRDefault="00882E5C" w:rsidP="00882E5C">
      <w:r w:rsidRPr="00C30A59">
        <w:t xml:space="preserve">Enligt </w:t>
      </w:r>
      <w:r w:rsidR="00FA6A44">
        <w:t>lagen (1988:1385) om Sveriges riksbank (</w:t>
      </w:r>
      <w:r w:rsidRPr="00C30A59">
        <w:t>riksbankslagen</w:t>
      </w:r>
      <w:r w:rsidR="00FA6A44">
        <w:t>)</w:t>
      </w:r>
      <w:r w:rsidRPr="00C30A59">
        <w:t xml:space="preserve"> ska Rik</w:t>
      </w:r>
      <w:r w:rsidRPr="00C30A59">
        <w:t>s</w:t>
      </w:r>
      <w:r w:rsidRPr="00C30A59">
        <w:t>banken up</w:t>
      </w:r>
      <w:r w:rsidRPr="00C30A59">
        <w:t>p</w:t>
      </w:r>
      <w:r w:rsidRPr="00C30A59">
        <w:t xml:space="preserve">rätthålla ett fast penningvärde, </w:t>
      </w:r>
      <w:r>
        <w:t xml:space="preserve">vilket innebär </w:t>
      </w:r>
      <w:r w:rsidRPr="00C30A59">
        <w:t xml:space="preserve">att inflationen </w:t>
      </w:r>
      <w:r>
        <w:t>ska vara</w:t>
      </w:r>
      <w:r w:rsidRPr="00C30A59">
        <w:t xml:space="preserve"> låg och stabil. </w:t>
      </w:r>
      <w:r w:rsidRPr="0061655B">
        <w:t>Riksbanken har</w:t>
      </w:r>
      <w:r w:rsidR="00EF43A1">
        <w:t xml:space="preserve"> </w:t>
      </w:r>
      <w:r w:rsidRPr="0061655B">
        <w:t>preciserat ett mål för infla</w:t>
      </w:r>
      <w:r w:rsidRPr="0061655B">
        <w:t>t</w:t>
      </w:r>
      <w:r w:rsidRPr="0061655B">
        <w:t>ionen som säger att den årliga förändringen av ko</w:t>
      </w:r>
      <w:r w:rsidRPr="0061655B">
        <w:t>n</w:t>
      </w:r>
      <w:r w:rsidRPr="0061655B">
        <w:t xml:space="preserve">sumentprisindex (KPI) ska vara </w:t>
      </w:r>
      <w:r w:rsidR="00D76829">
        <w:t>2 </w:t>
      </w:r>
      <w:r w:rsidRPr="0061655B">
        <w:t>procent.</w:t>
      </w:r>
      <w:r w:rsidRPr="00250787">
        <w:t xml:space="preserve"> </w:t>
      </w:r>
      <w:r>
        <w:rPr>
          <w:color w:val="000000"/>
        </w:rPr>
        <w:t xml:space="preserve">KPI påverkas dock ofta av faktorer som Riksbanken inte bör </w:t>
      </w:r>
      <w:r w:rsidR="00D76829">
        <w:rPr>
          <w:color w:val="000000"/>
        </w:rPr>
        <w:br/>
      </w:r>
      <w:r>
        <w:rPr>
          <w:color w:val="000000"/>
        </w:rPr>
        <w:t>reagera på eftersom de endast be</w:t>
      </w:r>
      <w:r>
        <w:rPr>
          <w:color w:val="000000"/>
        </w:rPr>
        <w:softHyphen/>
        <w:t>döms ge tillfälliga effekter på inflationen. Därför beskr</w:t>
      </w:r>
      <w:r>
        <w:rPr>
          <w:color w:val="000000"/>
        </w:rPr>
        <w:t>i</w:t>
      </w:r>
      <w:r>
        <w:rPr>
          <w:color w:val="000000"/>
        </w:rPr>
        <w:t>ver och förklarar Riksbanken inflationen och penningpolitiken även med andra inflationsmått. Ett viktigt mått är KPIF, där inflationen re</w:t>
      </w:r>
      <w:r>
        <w:rPr>
          <w:color w:val="000000"/>
        </w:rPr>
        <w:t>n</w:t>
      </w:r>
      <w:r>
        <w:rPr>
          <w:color w:val="000000"/>
        </w:rPr>
        <w:t xml:space="preserve">sats </w:t>
      </w:r>
      <w:r w:rsidR="00FA6A44">
        <w:rPr>
          <w:color w:val="000000"/>
        </w:rPr>
        <w:t xml:space="preserve">från </w:t>
      </w:r>
      <w:r>
        <w:rPr>
          <w:color w:val="000000"/>
        </w:rPr>
        <w:t>räntekostnader för egnahem som direkt påverkar KPI när Riksba</w:t>
      </w:r>
      <w:r>
        <w:rPr>
          <w:color w:val="000000"/>
        </w:rPr>
        <w:t>n</w:t>
      </w:r>
      <w:r>
        <w:rPr>
          <w:color w:val="000000"/>
        </w:rPr>
        <w:t>ken ändrar reporäntan.</w:t>
      </w:r>
    </w:p>
    <w:p w:rsidR="00882E5C" w:rsidRDefault="00882E5C" w:rsidP="00882E5C">
      <w:pPr>
        <w:pStyle w:val="Normaltindrag"/>
      </w:pPr>
      <w:r w:rsidRPr="001B707D">
        <w:t>Riksbankens penningpolitik inriktas på att uppfylla inflations</w:t>
      </w:r>
      <w:r w:rsidRPr="001B707D">
        <w:softHyphen/>
        <w:t>mål</w:t>
      </w:r>
      <w:r w:rsidR="00441B1F">
        <w:t>et</w:t>
      </w:r>
      <w:r w:rsidRPr="001B707D">
        <w:t xml:space="preserve"> sam</w:t>
      </w:r>
      <w:r w:rsidR="00200A9C">
        <w:t>-</w:t>
      </w:r>
      <w:r w:rsidRPr="001B707D">
        <w:t>tidigt som den ska stödja målen för den allmänna ekonomiska pol</w:t>
      </w:r>
      <w:r w:rsidRPr="001B707D">
        <w:t>i</w:t>
      </w:r>
      <w:r w:rsidRPr="001B707D">
        <w:t xml:space="preserve">tiken </w:t>
      </w:r>
      <w:r w:rsidR="00441B1F">
        <w:t>i</w:t>
      </w:r>
      <w:r w:rsidR="005C3E47">
        <w:t xml:space="preserve"> syfte </w:t>
      </w:r>
      <w:r w:rsidRPr="001B707D">
        <w:t>att uppnå en hållbar tillväxt och hög sysselsättning.</w:t>
      </w:r>
      <w:r w:rsidR="00D40007">
        <w:t xml:space="preserve"> </w:t>
      </w:r>
      <w:r w:rsidR="00D40007" w:rsidRPr="00382BC7">
        <w:t>Detta görs genom att Riksbanken, förutom att stabilisera inflationen runt infla</w:t>
      </w:r>
      <w:r w:rsidR="00D40007" w:rsidRPr="00382BC7">
        <w:t>t</w:t>
      </w:r>
      <w:r w:rsidR="00D40007" w:rsidRPr="00382BC7">
        <w:t>ionsmålet, strävar efter att stabilisera produktion</w:t>
      </w:r>
      <w:r w:rsidR="00E92EDD">
        <w:t>en</w:t>
      </w:r>
      <w:r w:rsidR="00D40007" w:rsidRPr="00382BC7">
        <w:t xml:space="preserve"> och sysselsättning</w:t>
      </w:r>
      <w:r w:rsidR="00E92EDD">
        <w:t>en</w:t>
      </w:r>
      <w:r w:rsidR="00D40007" w:rsidRPr="00382BC7">
        <w:t xml:space="preserve"> runt långsiktigt hål</w:t>
      </w:r>
      <w:r w:rsidR="00D40007" w:rsidRPr="00382BC7">
        <w:t>l</w:t>
      </w:r>
      <w:r w:rsidR="00D40007" w:rsidRPr="00382BC7">
        <w:t>bara utvecklingsbanor. Riksbanken bedriver därmed vad som kallas flexibel infla</w:t>
      </w:r>
      <w:r w:rsidR="00EF43A1">
        <w:t>-</w:t>
      </w:r>
      <w:r w:rsidR="00D40007" w:rsidRPr="00382BC7">
        <w:t>tionsmålspolitik. Det innebär inte att Riksbanken gör avkall på att inflation</w:t>
      </w:r>
      <w:r w:rsidR="00D40007" w:rsidRPr="00382BC7">
        <w:t>s</w:t>
      </w:r>
      <w:r w:rsidR="00D40007" w:rsidRPr="00382BC7">
        <w:t>målet är överor</w:t>
      </w:r>
      <w:r w:rsidR="00D40007" w:rsidRPr="00382BC7">
        <w:t>d</w:t>
      </w:r>
      <w:r w:rsidR="00D40007" w:rsidRPr="00382BC7">
        <w:t>nat.</w:t>
      </w:r>
      <w:r w:rsidR="00D40007">
        <w:t xml:space="preserve"> </w:t>
      </w:r>
    </w:p>
    <w:p w:rsidR="00882E5C" w:rsidRDefault="00882E5C" w:rsidP="00882E5C">
      <w:pPr>
        <w:pStyle w:val="Normaltindrag"/>
      </w:pPr>
      <w:r w:rsidRPr="00B93592">
        <w:t xml:space="preserve">För att påverka inflationen </w:t>
      </w:r>
      <w:r>
        <w:t xml:space="preserve">och den ekonomiska utvecklingen </w:t>
      </w:r>
      <w:r w:rsidRPr="00B93592">
        <w:t>beslutar Riksbanken om nivån på sin styrränta, den så kallade reporäntan. Reporäntan påverkar andra räntor i ekonomin och</w:t>
      </w:r>
      <w:r>
        <w:t xml:space="preserve"> därmed</w:t>
      </w:r>
      <w:r w:rsidRPr="00B93592">
        <w:t xml:space="preserve"> i förlängningen den ekon</w:t>
      </w:r>
      <w:r w:rsidRPr="00B93592">
        <w:t>o</w:t>
      </w:r>
      <w:r w:rsidRPr="00B93592">
        <w:t>mis</w:t>
      </w:r>
      <w:r>
        <w:softHyphen/>
      </w:r>
      <w:r w:rsidRPr="00B93592">
        <w:t>ka aktiviteten och inflatio</w:t>
      </w:r>
      <w:r w:rsidRPr="00B93592">
        <w:t>n</w:t>
      </w:r>
      <w:r w:rsidRPr="00B93592">
        <w:t xml:space="preserve">en. </w:t>
      </w:r>
    </w:p>
    <w:p w:rsidR="00186002" w:rsidRPr="00B93592" w:rsidRDefault="003D7D2C" w:rsidP="00186002">
      <w:pPr>
        <w:pStyle w:val="Normaltindrag"/>
      </w:pPr>
      <w:r>
        <w:rPr>
          <w:szCs w:val="19"/>
        </w:rPr>
        <w:t xml:space="preserve">Riksbanken följer och analyserar risker i det finansiella systemet i syfte att se hur dessa påverkar den allmänna ekonomiska utvecklingen och därmed penningpolitiken. </w:t>
      </w:r>
      <w:r w:rsidR="00186002" w:rsidRPr="003D7D2C">
        <w:rPr>
          <w:szCs w:val="19"/>
        </w:rPr>
        <w:t xml:space="preserve">Risker förknippade med finansiella </w:t>
      </w:r>
      <w:r>
        <w:rPr>
          <w:szCs w:val="19"/>
        </w:rPr>
        <w:t>obalanser, såsom hög skuldsättning bland svenska hushåll,</w:t>
      </w:r>
      <w:r w:rsidRPr="003D7D2C">
        <w:rPr>
          <w:szCs w:val="19"/>
        </w:rPr>
        <w:t xml:space="preserve"> </w:t>
      </w:r>
      <w:r w:rsidR="00186002" w:rsidRPr="003D7D2C">
        <w:rPr>
          <w:szCs w:val="19"/>
        </w:rPr>
        <w:t xml:space="preserve">vägs in i räntebesluten. </w:t>
      </w:r>
      <w:r>
        <w:rPr>
          <w:szCs w:val="19"/>
        </w:rPr>
        <w:t>Sådana risker kan skapa allvarliga hot mot inflations- och makrostabiliteten mer långsiktigt. Sannolikt kommer flera politikområden att behöva hjälpas åt för att hantera riskerna med hushållens skuldsättning, särskilt om bostadspriser och skul</w:t>
      </w:r>
      <w:r>
        <w:rPr>
          <w:szCs w:val="19"/>
        </w:rPr>
        <w:t>d</w:t>
      </w:r>
      <w:r>
        <w:rPr>
          <w:szCs w:val="19"/>
        </w:rPr>
        <w:t>sättning ökar snabbt. Ett väl fungerande regelverk och en effektiv tillsyn utgör centrala förutsät</w:t>
      </w:r>
      <w:r>
        <w:rPr>
          <w:szCs w:val="19"/>
        </w:rPr>
        <w:t>t</w:t>
      </w:r>
      <w:r>
        <w:rPr>
          <w:szCs w:val="19"/>
        </w:rPr>
        <w:t xml:space="preserve">ningar i detta arbete. </w:t>
      </w:r>
    </w:p>
    <w:p w:rsidR="00A07A6E" w:rsidRPr="00544D61" w:rsidRDefault="00A07A6E" w:rsidP="0042018B">
      <w:pPr>
        <w:pStyle w:val="R3"/>
      </w:pPr>
      <w:r w:rsidRPr="00544D61">
        <w:t>Ett säkert och effektivt betalningsv</w:t>
      </w:r>
      <w:r>
        <w:t>äsende – f</w:t>
      </w:r>
      <w:r>
        <w:t>i</w:t>
      </w:r>
      <w:r>
        <w:t>nansiell stabilitet</w:t>
      </w:r>
    </w:p>
    <w:p w:rsidR="002670C8" w:rsidRDefault="002670C8" w:rsidP="002670C8">
      <w:r w:rsidRPr="00C30A59">
        <w:t xml:space="preserve">Riksbanken har fått </w:t>
      </w:r>
      <w:r>
        <w:t>i</w:t>
      </w:r>
      <w:r w:rsidRPr="00C30A59">
        <w:t xml:space="preserve"> uppdrag </w:t>
      </w:r>
      <w:r>
        <w:t xml:space="preserve">av riksdagen </w:t>
      </w:r>
      <w:r w:rsidRPr="00C30A59">
        <w:t>att främja ett säkert och effektivt betalningsväsende</w:t>
      </w:r>
      <w:r>
        <w:t xml:space="preserve">. Det innebär att Riksbanken ska </w:t>
      </w:r>
      <w:r w:rsidRPr="00C30A59">
        <w:t>verka för stabilitet i det fina</w:t>
      </w:r>
      <w:r w:rsidRPr="00C30A59">
        <w:t>n</w:t>
      </w:r>
      <w:r w:rsidRPr="00C30A59">
        <w:t>siella systemet som helhet.</w:t>
      </w:r>
      <w:r w:rsidRPr="0082563B">
        <w:t xml:space="preserve"> I uppdraget ingår också att ge ut sedlar och mynt. Riksbanken tillhandahåller dessutom ett </w:t>
      </w:r>
      <w:r>
        <w:t>centralt beta</w:t>
      </w:r>
      <w:r>
        <w:t>l</w:t>
      </w:r>
      <w:r>
        <w:t>nings</w:t>
      </w:r>
      <w:r w:rsidRPr="0082563B">
        <w:t>system</w:t>
      </w:r>
      <w:r>
        <w:t>, RIX,</w:t>
      </w:r>
      <w:r w:rsidRPr="0082563B">
        <w:t xml:space="preserve"> som </w:t>
      </w:r>
      <w:r>
        <w:t>hanterar stora betalningar mellan banker och andra aktörer på ett säkert och e</w:t>
      </w:r>
      <w:r>
        <w:t>f</w:t>
      </w:r>
      <w:r>
        <w:t>fektivt sätt</w:t>
      </w:r>
      <w:r w:rsidRPr="00C30A59">
        <w:t xml:space="preserve">. </w:t>
      </w:r>
    </w:p>
    <w:p w:rsidR="00A07A6E" w:rsidRDefault="002670C8" w:rsidP="002670C8">
      <w:pPr>
        <w:pStyle w:val="Normaltindrag"/>
      </w:pPr>
      <w:r w:rsidRPr="00B93592">
        <w:t>Riksbanken analyserar och övervakar löpande stabiliteten i det finansiella systemet för att tidigt upptäcka förändringar och sårbarheter som kan leda till störningar. Analysen fokuserar främst på de stora svenska ban</w:t>
      </w:r>
      <w:r w:rsidRPr="00B93592">
        <w:t>k</w:t>
      </w:r>
      <w:r w:rsidRPr="00B93592">
        <w:t>koncernerna, finansmarknade</w:t>
      </w:r>
      <w:r>
        <w:t>r</w:t>
      </w:r>
      <w:r w:rsidRPr="00B93592">
        <w:t>n</w:t>
      </w:r>
      <w:r>
        <w:t>a</w:t>
      </w:r>
      <w:r w:rsidRPr="00B93592">
        <w:t xml:space="preserve">s </w:t>
      </w:r>
      <w:r>
        <w:t>funktions</w:t>
      </w:r>
      <w:r w:rsidRPr="00B93592">
        <w:t xml:space="preserve">sätt och den finansiella infrastruktur som </w:t>
      </w:r>
      <w:r w:rsidR="00D76829">
        <w:br/>
      </w:r>
      <w:r w:rsidRPr="00B93592">
        <w:t xml:space="preserve">behövs för att betalningar </w:t>
      </w:r>
      <w:r>
        <w:t xml:space="preserve">och de svenska finansmarknaderna </w:t>
      </w:r>
      <w:r w:rsidRPr="00B93592">
        <w:t>ska fu</w:t>
      </w:r>
      <w:r w:rsidRPr="00B93592">
        <w:t>n</w:t>
      </w:r>
      <w:r w:rsidRPr="00B93592">
        <w:t xml:space="preserve">gera. </w:t>
      </w:r>
      <w:r w:rsidR="00D76829">
        <w:br/>
      </w:r>
      <w:r w:rsidRPr="00B93592">
        <w:t xml:space="preserve">I en krissituation kan Riksbanken under vissa förutsättningar ge tillfälligt </w:t>
      </w:r>
      <w:r w:rsidR="00F12E19">
        <w:t xml:space="preserve"> </w:t>
      </w:r>
      <w:r w:rsidRPr="00B93592">
        <w:t>likv</w:t>
      </w:r>
      <w:r w:rsidRPr="00B93592">
        <w:t>i</w:t>
      </w:r>
      <w:r w:rsidRPr="00B93592">
        <w:t>ditetsstöd till banker.</w:t>
      </w:r>
    </w:p>
    <w:p w:rsidR="00126972" w:rsidRPr="00382BC7" w:rsidRDefault="00674BED" w:rsidP="00910A92">
      <w:pPr>
        <w:pStyle w:val="Normaltindrag"/>
      </w:pPr>
      <w:r w:rsidRPr="00382BC7">
        <w:t xml:space="preserve">Den </w:t>
      </w:r>
      <w:r w:rsidR="00502864">
        <w:t xml:space="preserve">internationella finansiella </w:t>
      </w:r>
      <w:r w:rsidRPr="00382BC7">
        <w:t>krisen 2007</w:t>
      </w:r>
      <w:r w:rsidR="00190BD1" w:rsidRPr="00382BC7">
        <w:t>–2</w:t>
      </w:r>
      <w:r w:rsidRPr="00382BC7">
        <w:t xml:space="preserve">009 har </w:t>
      </w:r>
      <w:r w:rsidR="005C3E47">
        <w:t>lett till en</w:t>
      </w:r>
      <w:r w:rsidR="00126972" w:rsidRPr="00382BC7">
        <w:t xml:space="preserve"> öve</w:t>
      </w:r>
      <w:r w:rsidR="00126972" w:rsidRPr="00382BC7">
        <w:t>r</w:t>
      </w:r>
      <w:r w:rsidR="00126972" w:rsidRPr="00382BC7">
        <w:t>gripande översyn av omr</w:t>
      </w:r>
      <w:r w:rsidR="00126972" w:rsidRPr="00382BC7">
        <w:t>å</w:t>
      </w:r>
      <w:r w:rsidR="00126972" w:rsidRPr="00382BC7">
        <w:t xml:space="preserve">det finansiell stabilitet i Sverige och i många andra länder, dels vad gäller det förebyggande </w:t>
      </w:r>
      <w:r w:rsidR="000F126E">
        <w:t>stabilitets</w:t>
      </w:r>
      <w:r w:rsidR="00126972" w:rsidRPr="00382BC7">
        <w:t xml:space="preserve">arbetet och dels vad gäller arbetet med krishantering. </w:t>
      </w:r>
      <w:r w:rsidR="00E765D0">
        <w:t xml:space="preserve">Det </w:t>
      </w:r>
      <w:r w:rsidR="005C3E47">
        <w:t xml:space="preserve">handlar om att utveckla </w:t>
      </w:r>
      <w:r w:rsidR="00482868">
        <w:t xml:space="preserve">det område som </w:t>
      </w:r>
      <w:r w:rsidR="00185768">
        <w:t xml:space="preserve">har </w:t>
      </w:r>
      <w:r w:rsidR="00482868">
        <w:t xml:space="preserve">kommit att kallas </w:t>
      </w:r>
      <w:r w:rsidR="005C3E47">
        <w:t>makrotillsyn så att man kan upptäcka, analysera och mo</w:t>
      </w:r>
      <w:r w:rsidR="005C3E47">
        <w:t>t</w:t>
      </w:r>
      <w:r w:rsidR="005C3E47">
        <w:t>verka risker i det finansiella systemet som helhet. Men e</w:t>
      </w:r>
      <w:r w:rsidR="00126972" w:rsidRPr="00382BC7">
        <w:t>xakt vad som ska ingå i makrotillsyn</w:t>
      </w:r>
      <w:r w:rsidR="005C3E47">
        <w:t>en</w:t>
      </w:r>
      <w:r w:rsidR="00126972" w:rsidRPr="00382BC7">
        <w:t xml:space="preserve"> </w:t>
      </w:r>
      <w:r w:rsidR="005C3E47">
        <w:t>och vilka</w:t>
      </w:r>
      <w:r w:rsidR="00126972" w:rsidRPr="00382BC7">
        <w:t xml:space="preserve"> verktyg som kan användas är </w:t>
      </w:r>
      <w:r w:rsidR="005C3E47">
        <w:t>ännu inte fas</w:t>
      </w:r>
      <w:r w:rsidR="005C3E47">
        <w:t>t</w:t>
      </w:r>
      <w:r w:rsidR="005C3E47">
        <w:t>lag</w:t>
      </w:r>
      <w:r w:rsidR="00867B9D">
        <w:t>t</w:t>
      </w:r>
      <w:r w:rsidR="005C3E47">
        <w:t xml:space="preserve"> eftersom detta är </w:t>
      </w:r>
      <w:r w:rsidR="00126972" w:rsidRPr="00382BC7">
        <w:t xml:space="preserve">ett politikområde under framväxt. I Sverige </w:t>
      </w:r>
      <w:r w:rsidR="005C3E47">
        <w:t xml:space="preserve">kommer </w:t>
      </w:r>
      <w:r w:rsidR="00126972" w:rsidRPr="00382BC7">
        <w:t>Finan</w:t>
      </w:r>
      <w:r w:rsidR="00126972" w:rsidRPr="00382BC7">
        <w:t>s</w:t>
      </w:r>
      <w:r w:rsidR="00126972" w:rsidRPr="00382BC7">
        <w:t>inspektion</w:t>
      </w:r>
      <w:r w:rsidR="005C3E47">
        <w:t>en att få</w:t>
      </w:r>
      <w:r w:rsidR="00126972" w:rsidRPr="00382BC7">
        <w:t xml:space="preserve"> det huvudsakliga ansvaret för </w:t>
      </w:r>
      <w:r w:rsidR="004A4889">
        <w:t>de instrument som finns för att påver</w:t>
      </w:r>
      <w:r w:rsidR="00A37E42">
        <w:t>ka den finansiella stabiliteten</w:t>
      </w:r>
      <w:r w:rsidRPr="00382BC7">
        <w:t>.</w:t>
      </w:r>
      <w:r w:rsidR="00126972" w:rsidRPr="00382BC7">
        <w:t xml:space="preserve"> </w:t>
      </w:r>
    </w:p>
    <w:p w:rsidR="00126972" w:rsidRPr="007450BA" w:rsidRDefault="00126972" w:rsidP="00126972">
      <w:pPr>
        <w:pStyle w:val="Normaltindrag"/>
      </w:pPr>
      <w:r w:rsidRPr="00CE430C">
        <w:t>Ett stabilt finansiellt system är en förutsättning för att Riksbanken ska kunna bedriva en effektiv penningpolitik. Det beror på att de finansiella marknaderna och deras sätt att fungera påverkar genomslaget för penning</w:t>
      </w:r>
      <w:r w:rsidR="005015BD" w:rsidRPr="00CE430C">
        <w:t>-</w:t>
      </w:r>
      <w:r w:rsidRPr="00CE430C">
        <w:t>pol</w:t>
      </w:r>
      <w:r w:rsidRPr="00CE430C">
        <w:t>i</w:t>
      </w:r>
      <w:r w:rsidRPr="00CE430C">
        <w:t xml:space="preserve">tiken. </w:t>
      </w:r>
      <w:r w:rsidR="00DE5452" w:rsidRPr="00CE430C">
        <w:t xml:space="preserve">Riksbanken </w:t>
      </w:r>
      <w:r w:rsidR="00F445B1" w:rsidRPr="00CE430C">
        <w:t xml:space="preserve">behöver </w:t>
      </w:r>
      <w:r w:rsidR="00330F30" w:rsidRPr="00CE430C">
        <w:t xml:space="preserve">således </w:t>
      </w:r>
      <w:r w:rsidR="00F445B1" w:rsidRPr="00CE430C">
        <w:t>ta hänsyn till risker i det finansiella syst</w:t>
      </w:r>
      <w:r w:rsidR="00F445B1" w:rsidRPr="00CE430C">
        <w:t>e</w:t>
      </w:r>
      <w:r w:rsidR="00F445B1" w:rsidRPr="00CE430C">
        <w:t>met som helhet</w:t>
      </w:r>
      <w:r w:rsidR="00EF43A1" w:rsidRPr="00CE430C">
        <w:t>, och vilka beslut som fattas inom makrotillsynen,</w:t>
      </w:r>
      <w:r w:rsidR="00910A92" w:rsidRPr="00CE430C">
        <w:t xml:space="preserve"> </w:t>
      </w:r>
      <w:r w:rsidR="00AA5742" w:rsidRPr="00CE430C">
        <w:t xml:space="preserve">för att </w:t>
      </w:r>
      <w:r w:rsidR="00DE5452" w:rsidRPr="00CE430C">
        <w:t>kunna uppfylla båda sina policyuppdrag – att upprätthålla ett fast penning</w:t>
      </w:r>
      <w:r w:rsidR="00C360F6">
        <w:t>-</w:t>
      </w:r>
      <w:r w:rsidR="00DE5452" w:rsidRPr="00CE430C">
        <w:t>vä</w:t>
      </w:r>
      <w:r w:rsidR="00DE5452" w:rsidRPr="00CE430C">
        <w:t>r</w:t>
      </w:r>
      <w:r w:rsidR="00DE5452" w:rsidRPr="00CE430C">
        <w:t>de och att främja ett säkert och effektivt betalningsväsende</w:t>
      </w:r>
      <w:r w:rsidR="00293DDC" w:rsidRPr="00CE430C">
        <w:t>.</w:t>
      </w:r>
      <w:r w:rsidR="00293DDC">
        <w:t xml:space="preserve"> </w:t>
      </w:r>
      <w:r w:rsidR="002B15BF">
        <w:t xml:space="preserve">  </w:t>
      </w:r>
    </w:p>
    <w:p w:rsidR="00A07A6E" w:rsidRPr="00544D61" w:rsidRDefault="00A07A6E" w:rsidP="0042018B">
      <w:pPr>
        <w:pStyle w:val="R3"/>
      </w:pPr>
      <w:r w:rsidRPr="00544D61">
        <w:t>Riksbankens självständiga ställning</w:t>
      </w:r>
    </w:p>
    <w:p w:rsidR="00D042E1" w:rsidRPr="00C30A59" w:rsidRDefault="00D042E1" w:rsidP="00D042E1">
      <w:r w:rsidRPr="00C30A59">
        <w:t>Riksbanken är en myndighet under riksdagen. Riksdagen utser leda</w:t>
      </w:r>
      <w:r>
        <w:t>m</w:t>
      </w:r>
      <w:r>
        <w:t>ö</w:t>
      </w:r>
      <w:r>
        <w:t>terna i riksbanksfullmäktige, och r</w:t>
      </w:r>
      <w:r w:rsidRPr="00C30A59">
        <w:t xml:space="preserve">iksbanksfullmäktige </w:t>
      </w:r>
      <w:r>
        <w:t>utser</w:t>
      </w:r>
      <w:r w:rsidRPr="00C30A59">
        <w:t xml:space="preserve"> </w:t>
      </w:r>
      <w:r>
        <w:t xml:space="preserve">i sin tur </w:t>
      </w:r>
      <w:r w:rsidRPr="00C30A59">
        <w:t>ledamöterna i Riks</w:t>
      </w:r>
      <w:r>
        <w:softHyphen/>
        <w:t>b</w:t>
      </w:r>
      <w:r w:rsidRPr="00C30A59">
        <w:t>ankens direktion. Fullmäktige</w:t>
      </w:r>
      <w:r>
        <w:t xml:space="preserve"> ska också</w:t>
      </w:r>
      <w:r w:rsidRPr="00C30A59">
        <w:t xml:space="preserve"> övervaka och kontrollera direk</w:t>
      </w:r>
      <w:r>
        <w:softHyphen/>
      </w:r>
      <w:r w:rsidRPr="00C30A59">
        <w:t>ti</w:t>
      </w:r>
      <w:r w:rsidRPr="00C30A59">
        <w:t>o</w:t>
      </w:r>
      <w:r w:rsidRPr="00C30A59">
        <w:t>nens arbete.</w:t>
      </w:r>
    </w:p>
    <w:p w:rsidR="00D042E1" w:rsidRPr="00530665" w:rsidRDefault="00D042E1" w:rsidP="00D042E1">
      <w:pPr>
        <w:pStyle w:val="Normaltindrag"/>
      </w:pPr>
      <w:r w:rsidRPr="00530665">
        <w:t>Riksbankens direktion fattar de penningpolitiska besluten utan att ta dire</w:t>
      </w:r>
      <w:r w:rsidRPr="00530665">
        <w:t>k</w:t>
      </w:r>
      <w:r w:rsidRPr="00530665">
        <w:t>tiv från någon annan. Genom att delegera uppgiften att hålla inflationen låg och stabil till Riksbanken har riksdagen gett penningpolitiken ett långsiktigt perspektiv och skapat goda förutsättningar för att inflationsmålet ska upp</w:t>
      </w:r>
      <w:r w:rsidR="005015BD">
        <w:t>-</w:t>
      </w:r>
      <w:r w:rsidRPr="00530665">
        <w:t>fa</w:t>
      </w:r>
      <w:r w:rsidRPr="00530665">
        <w:t>t</w:t>
      </w:r>
      <w:r w:rsidRPr="00530665">
        <w:t>tas som trovärdigt.</w:t>
      </w:r>
    </w:p>
    <w:p w:rsidR="00D042E1" w:rsidRPr="00B93592" w:rsidRDefault="00D042E1" w:rsidP="00D042E1">
      <w:pPr>
        <w:pStyle w:val="Normaltindrag"/>
      </w:pPr>
      <w:r w:rsidRPr="00CE430C">
        <w:t>Den självständiga ställningen tar sig också uttryck i Riksbankens finans</w:t>
      </w:r>
      <w:r w:rsidRPr="00CE430C">
        <w:t>i</w:t>
      </w:r>
      <w:r w:rsidRPr="00CE430C">
        <w:t>el</w:t>
      </w:r>
      <w:r w:rsidRPr="00CE430C">
        <w:softHyphen/>
        <w:t>la oberoende som säkras genom att Riksbanken har rätt att förvalta finans</w:t>
      </w:r>
      <w:r w:rsidRPr="00CE430C">
        <w:t>i</w:t>
      </w:r>
      <w:r w:rsidRPr="00CE430C">
        <w:t>ella tillgångar.</w:t>
      </w:r>
      <w:r w:rsidRPr="00B93592">
        <w:t xml:space="preserve"> </w:t>
      </w:r>
      <w:r>
        <w:t>Riksbanken förvaltar sina finansiella til</w:t>
      </w:r>
      <w:r>
        <w:t>l</w:t>
      </w:r>
      <w:r>
        <w:t xml:space="preserve">gångar för att </w:t>
      </w:r>
      <w:r w:rsidRPr="00B93592">
        <w:t>säkerställa att banken kan uppfylla sitt lagstadgade mål och utföra sina uppdrag</w:t>
      </w:r>
      <w:r>
        <w:t xml:space="preserve">. </w:t>
      </w:r>
      <w:r w:rsidR="00BF0D1D">
        <w:t xml:space="preserve">Givet </w:t>
      </w:r>
      <w:r>
        <w:t xml:space="preserve">detta </w:t>
      </w:r>
      <w:r w:rsidRPr="00B93592">
        <w:t xml:space="preserve">inriktas </w:t>
      </w:r>
      <w:r>
        <w:t>t</w:t>
      </w:r>
      <w:r w:rsidRPr="00B93592">
        <w:t>illgångsförvaltningen på att uppnå en så hög långsiktig avkas</w:t>
      </w:r>
      <w:r w:rsidRPr="00B93592">
        <w:t>t</w:t>
      </w:r>
      <w:r w:rsidRPr="00B93592">
        <w:t>ning som möjligt i förhå</w:t>
      </w:r>
      <w:r w:rsidRPr="00B93592">
        <w:t>l</w:t>
      </w:r>
      <w:r w:rsidRPr="00B93592">
        <w:t>lande till den risk som tas.</w:t>
      </w:r>
    </w:p>
    <w:p w:rsidR="00A07A6E" w:rsidRPr="00544D61" w:rsidRDefault="00A07A6E" w:rsidP="0042018B">
      <w:pPr>
        <w:pStyle w:val="R3"/>
      </w:pPr>
      <w:r w:rsidRPr="00544D61">
        <w:t>Öppenhet och kommunikation</w:t>
      </w:r>
    </w:p>
    <w:p w:rsidR="0093412C" w:rsidRDefault="00D042E1" w:rsidP="00893912">
      <w:r w:rsidRPr="00C30A59">
        <w:t xml:space="preserve">Riksbanken </w:t>
      </w:r>
      <w:r w:rsidR="003319B2">
        <w:t xml:space="preserve">lägger stor vikt vid att vara öppen och tydlig </w:t>
      </w:r>
      <w:r w:rsidR="0076241B">
        <w:t xml:space="preserve">med </w:t>
      </w:r>
      <w:r w:rsidR="003319B2">
        <w:t>sina verksa</w:t>
      </w:r>
      <w:r w:rsidR="003319B2">
        <w:t>m</w:t>
      </w:r>
      <w:r w:rsidR="003319B2">
        <w:t>heter. En bred krets av utomstående ska kunna förstå vad Riksbanken gör och varför</w:t>
      </w:r>
      <w:r w:rsidR="0072591F">
        <w:t xml:space="preserve">. </w:t>
      </w:r>
      <w:r w:rsidR="00893912">
        <w:t xml:space="preserve">Genom att Riksbanken är öppen och tydlig med vad som ligger till grund för de penningpolitiska besluten ökar trovärdigheten </w:t>
      </w:r>
      <w:r>
        <w:t>för inflations</w:t>
      </w:r>
      <w:r w:rsidR="005015BD">
        <w:t>-</w:t>
      </w:r>
      <w:r>
        <w:t xml:space="preserve">målet. </w:t>
      </w:r>
      <w:r w:rsidRPr="00B93592">
        <w:t>Öppenhet och tydlighet skapar dessutom förtroende för hur Riks</w:t>
      </w:r>
      <w:r w:rsidR="005015BD">
        <w:t>-</w:t>
      </w:r>
      <w:r w:rsidRPr="00B93592">
        <w:t>ba</w:t>
      </w:r>
      <w:r w:rsidRPr="00B93592">
        <w:t>n</w:t>
      </w:r>
      <w:r w:rsidRPr="00B93592">
        <w:t xml:space="preserve">ken bedömer och hanterar situationen på de finansiella marknaderna. </w:t>
      </w:r>
      <w:r w:rsidR="008B72BB">
        <w:t>Att R</w:t>
      </w:r>
      <w:r w:rsidR="00893912">
        <w:t>ik</w:t>
      </w:r>
      <w:r w:rsidR="00893912">
        <w:t>s</w:t>
      </w:r>
      <w:r w:rsidR="00893912">
        <w:t xml:space="preserve">banken </w:t>
      </w:r>
      <w:r w:rsidR="008B72BB">
        <w:t>redogör för sina</w:t>
      </w:r>
      <w:r w:rsidR="00893912">
        <w:t xml:space="preserve"> bedömningar</w:t>
      </w:r>
      <w:r w:rsidR="008B72BB">
        <w:t xml:space="preserve"> bidrar till att ekonomins aktörer kan bilda sig en uppfattning om den ekonomiska utvecklingen och riskerna i det finansiella systemet</w:t>
      </w:r>
      <w:r w:rsidR="00985602">
        <w:t xml:space="preserve">. </w:t>
      </w:r>
    </w:p>
    <w:p w:rsidR="00A07A6E" w:rsidRPr="00FF19B1" w:rsidRDefault="00D042E1" w:rsidP="0093412C">
      <w:pPr>
        <w:pStyle w:val="Normaltindrag"/>
      </w:pPr>
      <w:r w:rsidRPr="00B93592">
        <w:t xml:space="preserve">Riksbankens självständiga ställning ställer också stora krav på </w:t>
      </w:r>
      <w:r w:rsidR="003319B2">
        <w:t>kommun</w:t>
      </w:r>
      <w:r w:rsidR="003319B2">
        <w:t>i</w:t>
      </w:r>
      <w:r w:rsidR="003319B2">
        <w:t xml:space="preserve">kation och </w:t>
      </w:r>
      <w:r w:rsidRPr="00B93592">
        <w:t>insyn i bankens verksamheter så att dessa kan granskas och utvä</w:t>
      </w:r>
      <w:r w:rsidRPr="00B93592">
        <w:t>r</w:t>
      </w:r>
      <w:r w:rsidRPr="00B93592">
        <w:t>deras</w:t>
      </w:r>
      <w:r w:rsidR="003319B2">
        <w:t xml:space="preserve"> av allmänheten och uppdragsgivaren, riksdagen</w:t>
      </w:r>
      <w:r w:rsidRPr="00B93592">
        <w:t>.</w:t>
      </w:r>
      <w:r>
        <w:t xml:space="preserve"> </w:t>
      </w:r>
      <w:r w:rsidRPr="00B93592">
        <w:t xml:space="preserve">Öppenheten tar sig till exempel uttryck i att Riksbanken på sin webbplats publicerar protokoll och beslutsunderlag från direktionens sammanträden samt </w:t>
      </w:r>
      <w:r w:rsidR="0056032E">
        <w:t xml:space="preserve">detaljerade </w:t>
      </w:r>
      <w:r w:rsidRPr="00B93592">
        <w:t>protokoll från de penningpolitiska samma</w:t>
      </w:r>
      <w:r w:rsidRPr="00B93592">
        <w:t>n</w:t>
      </w:r>
      <w:r w:rsidRPr="00B93592">
        <w:t xml:space="preserve">trädena. Dessutom är de </w:t>
      </w:r>
      <w:r>
        <w:t xml:space="preserve">modeller </w:t>
      </w:r>
      <w:r w:rsidRPr="00B93592">
        <w:t>som Riks</w:t>
      </w:r>
      <w:r>
        <w:softHyphen/>
      </w:r>
      <w:r w:rsidRPr="00B93592">
        <w:t>banken använder i sitt analysarbete offentliga</w:t>
      </w:r>
      <w:r>
        <w:t xml:space="preserve"> – det gäller både </w:t>
      </w:r>
      <w:r w:rsidRPr="00B93592">
        <w:t>makroekon</w:t>
      </w:r>
      <w:r w:rsidRPr="00B93592">
        <w:t>o</w:t>
      </w:r>
      <w:r w:rsidRPr="00B93592">
        <w:t>miska prognosmo</w:t>
      </w:r>
      <w:r>
        <w:softHyphen/>
      </w:r>
      <w:r w:rsidRPr="00B93592">
        <w:t xml:space="preserve">deller </w:t>
      </w:r>
      <w:r>
        <w:t>och modeller för stres</w:t>
      </w:r>
      <w:r>
        <w:t>s</w:t>
      </w:r>
      <w:r>
        <w:t>tester av banker</w:t>
      </w:r>
      <w:r w:rsidRPr="00B93592">
        <w:t>.</w:t>
      </w:r>
      <w:r w:rsidR="00A07A6E">
        <w:tab/>
      </w:r>
    </w:p>
    <w:p w:rsidR="00A07A6E" w:rsidRDefault="00A07A6E" w:rsidP="00A07A6E">
      <w:pPr>
        <w:pStyle w:val="Normaltindrag"/>
      </w:pPr>
    </w:p>
    <w:p w:rsidR="00400B3E" w:rsidRPr="00400B3E" w:rsidRDefault="00400B3E" w:rsidP="00400B3E"/>
    <w:p w:rsidR="00FB4722" w:rsidRDefault="00FB4722" w:rsidP="00FB4722"/>
    <w:p w:rsidR="00FB4722" w:rsidRDefault="00FB4722" w:rsidP="00FB4722">
      <w:pPr>
        <w:pStyle w:val="Normaltindrag"/>
        <w:sectPr w:rsidR="00FB4722">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FB4722" w:rsidRDefault="00496CC8" w:rsidP="0042018B">
      <w:pPr>
        <w:pStyle w:val="Rubrik1"/>
      </w:pPr>
      <w:bookmarkStart w:id="22" w:name="_Toc378286244"/>
      <w:r>
        <w:t>Året i siffror</w:t>
      </w:r>
      <w:bookmarkEnd w:id="22"/>
    </w:p>
    <w:p w:rsidR="00A724A0" w:rsidRPr="00CE430C" w:rsidRDefault="00A724A0" w:rsidP="00A724A0">
      <w:r w:rsidRPr="00CE430C">
        <w:t xml:space="preserve">Riksbankens resultat för 2013 uppgår till –2,0 miljarder kronor, vilket är en minskning med 3,9 miljarder kronor jämfört med året innan. Minskningen förklaras främst av nedskrivningar i Riksbankens värdepappersinnehav till följd av </w:t>
      </w:r>
      <w:r w:rsidR="00CE430C">
        <w:t>att</w:t>
      </w:r>
      <w:r w:rsidRPr="00CE430C">
        <w:t xml:space="preserve"> marknadsrä</w:t>
      </w:r>
      <w:r w:rsidRPr="00CE430C">
        <w:t>n</w:t>
      </w:r>
      <w:r w:rsidRPr="00CE430C">
        <w:t xml:space="preserve">torna </w:t>
      </w:r>
      <w:r w:rsidR="00CE430C">
        <w:t>har stigit under året</w:t>
      </w:r>
      <w:r w:rsidRPr="00CE430C">
        <w:t>.</w:t>
      </w:r>
    </w:p>
    <w:p w:rsidR="00A724A0" w:rsidRPr="00CE430C" w:rsidRDefault="00A724A0" w:rsidP="00A724A0">
      <w:pPr>
        <w:pStyle w:val="Normaltindrag"/>
      </w:pPr>
      <w:r w:rsidRPr="00CE430C">
        <w:t>Marknadsvärdet på guld- och va</w:t>
      </w:r>
      <w:r w:rsidR="0032100D" w:rsidRPr="00CE430C">
        <w:t>lutareserven steg under 2013</w:t>
      </w:r>
      <w:r w:rsidRPr="00CE430C">
        <w:t xml:space="preserve"> från </w:t>
      </w:r>
      <w:r w:rsidR="0032100D" w:rsidRPr="00CE430C">
        <w:t>318</w:t>
      </w:r>
      <w:r w:rsidRPr="00CE430C">
        <w:t xml:space="preserve"> mi</w:t>
      </w:r>
      <w:r w:rsidRPr="00CE430C">
        <w:t>l</w:t>
      </w:r>
      <w:r w:rsidRPr="00CE430C">
        <w:t xml:space="preserve">jarder kronor till </w:t>
      </w:r>
      <w:r w:rsidR="0032100D" w:rsidRPr="00CE430C">
        <w:t>398</w:t>
      </w:r>
      <w:r w:rsidRPr="00CE430C">
        <w:t xml:space="preserve"> miljarder kronor. Denna förändring förklaras huvudsa</w:t>
      </w:r>
      <w:r w:rsidRPr="00CE430C">
        <w:t>k</w:t>
      </w:r>
      <w:r w:rsidRPr="00CE430C">
        <w:t xml:space="preserve">ligen av </w:t>
      </w:r>
      <w:r w:rsidR="0032100D" w:rsidRPr="00CE430C">
        <w:t>implementeringen av Riksbankens beslut i slutet av 2012 att öka valutareserven med motsvarande cirka 100 miljarder kr</w:t>
      </w:r>
      <w:r w:rsidR="0032100D" w:rsidRPr="00CE430C">
        <w:t>o</w:t>
      </w:r>
      <w:r w:rsidR="0032100D" w:rsidRPr="00CE430C">
        <w:t>nor.</w:t>
      </w:r>
    </w:p>
    <w:p w:rsidR="008E6C08" w:rsidRPr="00CE430C" w:rsidRDefault="00A724A0" w:rsidP="00A724A0">
      <w:pPr>
        <w:pStyle w:val="Normaltindrag"/>
      </w:pPr>
      <w:r w:rsidRPr="00CE430C">
        <w:t xml:space="preserve">Värdet på de totala tillgångarna </w:t>
      </w:r>
      <w:r w:rsidR="0032100D" w:rsidRPr="00CE430C">
        <w:t>steg från 346</w:t>
      </w:r>
      <w:r w:rsidRPr="00CE430C">
        <w:t xml:space="preserve"> miljarder kronor till </w:t>
      </w:r>
      <w:r w:rsidR="0032100D" w:rsidRPr="00CE430C">
        <w:t>432</w:t>
      </w:r>
      <w:r w:rsidRPr="00CE430C">
        <w:t xml:space="preserve"> mi</w:t>
      </w:r>
      <w:r w:rsidRPr="00CE430C">
        <w:t>l</w:t>
      </w:r>
      <w:r w:rsidRPr="00CE430C">
        <w:t xml:space="preserve">jarder kronor, vilket till stor del förklaras av </w:t>
      </w:r>
      <w:r w:rsidR="0032100D" w:rsidRPr="00CE430C">
        <w:t>förstärkningen</w:t>
      </w:r>
      <w:r w:rsidRPr="00CE430C">
        <w:t xml:space="preserve"> av valutar</w:t>
      </w:r>
      <w:r w:rsidRPr="00CE430C">
        <w:t>e</w:t>
      </w:r>
      <w:r w:rsidRPr="00CE430C">
        <w:t xml:space="preserve">serven. </w:t>
      </w:r>
    </w:p>
    <w:p w:rsidR="00F91497" w:rsidRPr="00CE430C" w:rsidRDefault="00F91497" w:rsidP="00F91497">
      <w:pPr>
        <w:pStyle w:val="Normaltindrag"/>
      </w:pPr>
    </w:p>
    <w:p w:rsidR="0042018B" w:rsidRPr="00CE430C" w:rsidRDefault="0042018B" w:rsidP="00F91497">
      <w:pPr>
        <w:pStyle w:val="Normaltindrag"/>
      </w:pP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8E6C08" w:rsidRPr="00CE430C" w:rsidTr="008E6C08">
        <w:tc>
          <w:tcPr>
            <w:tcW w:w="3705" w:type="dxa"/>
            <w:tcBorders>
              <w:top w:val="nil"/>
              <w:bottom w:val="single" w:sz="4" w:space="0" w:color="auto"/>
            </w:tcBorders>
            <w:vAlign w:val="bottom"/>
          </w:tcPr>
          <w:p w:rsidR="008E6C08" w:rsidRPr="00CE430C" w:rsidRDefault="008E6C08" w:rsidP="008E6C08">
            <w:pPr>
              <w:spacing w:before="185" w:line="200" w:lineRule="exact"/>
              <w:jc w:val="left"/>
              <w:rPr>
                <w:b/>
              </w:rPr>
            </w:pPr>
            <w:r w:rsidRPr="00CE430C">
              <w:rPr>
                <w:b/>
              </w:rPr>
              <w:t>Nyckeltal</w:t>
            </w:r>
          </w:p>
        </w:tc>
        <w:tc>
          <w:tcPr>
            <w:tcW w:w="760" w:type="dxa"/>
            <w:tcBorders>
              <w:top w:val="nil"/>
              <w:bottom w:val="single" w:sz="4" w:space="0" w:color="auto"/>
            </w:tcBorders>
            <w:vAlign w:val="bottom"/>
          </w:tcPr>
          <w:p w:rsidR="008E6C08" w:rsidRPr="00CE430C" w:rsidRDefault="008E6C08" w:rsidP="008E6C08">
            <w:pPr>
              <w:spacing w:before="60" w:line="200" w:lineRule="exact"/>
              <w:ind w:right="-108"/>
              <w:jc w:val="right"/>
              <w:rPr>
                <w:b/>
              </w:rPr>
            </w:pPr>
            <w:r w:rsidRPr="00CE430C">
              <w:rPr>
                <w:b/>
              </w:rPr>
              <w:t>201</w:t>
            </w:r>
            <w:r w:rsidR="00D475D4" w:rsidRPr="00CE430C">
              <w:rPr>
                <w:b/>
              </w:rPr>
              <w:t>1</w:t>
            </w:r>
          </w:p>
        </w:tc>
        <w:tc>
          <w:tcPr>
            <w:tcW w:w="760" w:type="dxa"/>
            <w:tcBorders>
              <w:top w:val="nil"/>
              <w:bottom w:val="single" w:sz="4" w:space="0" w:color="auto"/>
            </w:tcBorders>
            <w:vAlign w:val="bottom"/>
          </w:tcPr>
          <w:p w:rsidR="008E6C08" w:rsidRPr="00CE430C" w:rsidRDefault="00D475D4" w:rsidP="008E6C08">
            <w:pPr>
              <w:spacing w:before="60" w:line="200" w:lineRule="exact"/>
              <w:ind w:right="-108"/>
              <w:jc w:val="right"/>
              <w:rPr>
                <w:b/>
              </w:rPr>
            </w:pPr>
            <w:r w:rsidRPr="00CE430C">
              <w:rPr>
                <w:b/>
              </w:rPr>
              <w:t>2012</w:t>
            </w:r>
          </w:p>
        </w:tc>
        <w:tc>
          <w:tcPr>
            <w:tcW w:w="760" w:type="dxa"/>
            <w:tcBorders>
              <w:top w:val="nil"/>
              <w:bottom w:val="single" w:sz="4" w:space="0" w:color="auto"/>
            </w:tcBorders>
            <w:vAlign w:val="bottom"/>
          </w:tcPr>
          <w:p w:rsidR="008E6C08" w:rsidRPr="00CE430C" w:rsidRDefault="00D475D4" w:rsidP="008E6C08">
            <w:pPr>
              <w:spacing w:before="60" w:line="200" w:lineRule="exact"/>
              <w:ind w:right="-108"/>
              <w:jc w:val="right"/>
              <w:rPr>
                <w:b/>
              </w:rPr>
            </w:pPr>
            <w:r w:rsidRPr="00CE430C">
              <w:rPr>
                <w:b/>
              </w:rPr>
              <w:t>2013</w:t>
            </w:r>
          </w:p>
        </w:tc>
      </w:tr>
      <w:tr w:rsidR="008E6C08" w:rsidRPr="00CE430C" w:rsidTr="008E6C08">
        <w:tc>
          <w:tcPr>
            <w:tcW w:w="3705" w:type="dxa"/>
            <w:tcBorders>
              <w:top w:val="single" w:sz="4" w:space="0" w:color="auto"/>
            </w:tcBorders>
            <w:vAlign w:val="bottom"/>
          </w:tcPr>
          <w:p w:rsidR="008E6C08" w:rsidRPr="00CE430C" w:rsidRDefault="008E6C08" w:rsidP="008E6C08">
            <w:pPr>
              <w:spacing w:before="60" w:line="200" w:lineRule="exact"/>
              <w:jc w:val="left"/>
            </w:pPr>
          </w:p>
        </w:tc>
        <w:tc>
          <w:tcPr>
            <w:tcW w:w="760" w:type="dxa"/>
            <w:tcBorders>
              <w:top w:val="single" w:sz="4" w:space="0" w:color="auto"/>
            </w:tcBorders>
            <w:vAlign w:val="bottom"/>
          </w:tcPr>
          <w:p w:rsidR="008E6C08" w:rsidRPr="00CE430C" w:rsidRDefault="008E6C08" w:rsidP="008E6C08">
            <w:pPr>
              <w:spacing w:before="60" w:line="200" w:lineRule="exact"/>
              <w:jc w:val="center"/>
            </w:pPr>
          </w:p>
        </w:tc>
        <w:tc>
          <w:tcPr>
            <w:tcW w:w="760" w:type="dxa"/>
            <w:tcBorders>
              <w:top w:val="single" w:sz="4" w:space="0" w:color="auto"/>
            </w:tcBorders>
            <w:vAlign w:val="bottom"/>
          </w:tcPr>
          <w:p w:rsidR="008E6C08" w:rsidRPr="00CE430C" w:rsidRDefault="008E6C08" w:rsidP="008E6C08">
            <w:pPr>
              <w:spacing w:before="60" w:line="200" w:lineRule="exact"/>
              <w:jc w:val="center"/>
            </w:pPr>
          </w:p>
        </w:tc>
        <w:tc>
          <w:tcPr>
            <w:tcW w:w="760" w:type="dxa"/>
            <w:tcBorders>
              <w:top w:val="single" w:sz="4" w:space="0" w:color="auto"/>
            </w:tcBorders>
            <w:vAlign w:val="bottom"/>
          </w:tcPr>
          <w:p w:rsidR="008E6C08" w:rsidRPr="00CE430C" w:rsidRDefault="008E6C08" w:rsidP="008E6C08">
            <w:pPr>
              <w:spacing w:before="60" w:line="200" w:lineRule="exact"/>
              <w:jc w:val="center"/>
            </w:pPr>
          </w:p>
        </w:tc>
      </w:tr>
      <w:tr w:rsidR="008E6C08" w:rsidRPr="00CE430C" w:rsidTr="008E6C08">
        <w:tc>
          <w:tcPr>
            <w:tcW w:w="3705" w:type="dxa"/>
            <w:vAlign w:val="bottom"/>
          </w:tcPr>
          <w:p w:rsidR="008E6C08" w:rsidRPr="00CE430C" w:rsidRDefault="008E6C08" w:rsidP="008E6C08">
            <w:pPr>
              <w:spacing w:before="60" w:line="200" w:lineRule="exact"/>
              <w:jc w:val="left"/>
              <w:rPr>
                <w:i/>
              </w:rPr>
            </w:pPr>
            <w:r w:rsidRPr="00CE430C">
              <w:rPr>
                <w:i/>
              </w:rPr>
              <w:t>Vid årets u</w:t>
            </w:r>
            <w:r w:rsidRPr="00CE430C">
              <w:rPr>
                <w:i/>
              </w:rPr>
              <w:t>t</w:t>
            </w:r>
            <w:r w:rsidRPr="00CE430C">
              <w:rPr>
                <w:i/>
              </w:rPr>
              <w:t>gång</w:t>
            </w:r>
          </w:p>
        </w:tc>
        <w:tc>
          <w:tcPr>
            <w:tcW w:w="760" w:type="dxa"/>
            <w:vAlign w:val="bottom"/>
          </w:tcPr>
          <w:p w:rsidR="008E6C08" w:rsidRPr="00CE430C" w:rsidRDefault="008E6C08" w:rsidP="008E6C08">
            <w:pPr>
              <w:spacing w:before="60" w:line="200" w:lineRule="exact"/>
              <w:jc w:val="center"/>
            </w:pPr>
          </w:p>
        </w:tc>
        <w:tc>
          <w:tcPr>
            <w:tcW w:w="760" w:type="dxa"/>
            <w:vAlign w:val="bottom"/>
          </w:tcPr>
          <w:p w:rsidR="008E6C08" w:rsidRPr="00CE430C" w:rsidRDefault="008E6C08" w:rsidP="008E6C08">
            <w:pPr>
              <w:spacing w:before="60" w:line="200" w:lineRule="exact"/>
              <w:jc w:val="center"/>
            </w:pPr>
          </w:p>
        </w:tc>
        <w:tc>
          <w:tcPr>
            <w:tcW w:w="760" w:type="dxa"/>
            <w:vAlign w:val="bottom"/>
          </w:tcPr>
          <w:p w:rsidR="008E6C08" w:rsidRPr="00CE430C" w:rsidRDefault="008E6C08" w:rsidP="008E6C08">
            <w:pPr>
              <w:spacing w:before="60" w:line="200" w:lineRule="exact"/>
              <w:jc w:val="center"/>
            </w:pP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Årets resultat (miljarder kronor)</w:t>
            </w:r>
          </w:p>
        </w:tc>
        <w:tc>
          <w:tcPr>
            <w:tcW w:w="760" w:type="dxa"/>
            <w:vAlign w:val="bottom"/>
          </w:tcPr>
          <w:p w:rsidR="00D475D4" w:rsidRPr="00CE430C" w:rsidRDefault="00D475D4" w:rsidP="005D7AC5">
            <w:pPr>
              <w:tabs>
                <w:tab w:val="decimal" w:pos="3825"/>
              </w:tabs>
              <w:spacing w:before="60" w:line="200" w:lineRule="exact"/>
            </w:pPr>
            <w:r w:rsidRPr="00CE430C">
              <w:t>3,9</w:t>
            </w:r>
          </w:p>
        </w:tc>
        <w:tc>
          <w:tcPr>
            <w:tcW w:w="760" w:type="dxa"/>
            <w:vAlign w:val="bottom"/>
          </w:tcPr>
          <w:p w:rsidR="00D475D4" w:rsidRPr="00CE430C" w:rsidRDefault="00D475D4" w:rsidP="008E6C08">
            <w:pPr>
              <w:tabs>
                <w:tab w:val="decimal" w:pos="3825"/>
              </w:tabs>
              <w:spacing w:before="60" w:line="200" w:lineRule="exact"/>
            </w:pPr>
            <w:r w:rsidRPr="00CE430C">
              <w:t>1,9</w:t>
            </w:r>
          </w:p>
        </w:tc>
        <w:tc>
          <w:tcPr>
            <w:tcW w:w="760" w:type="dxa"/>
            <w:vAlign w:val="bottom"/>
          </w:tcPr>
          <w:p w:rsidR="00D475D4" w:rsidRPr="00CE430C" w:rsidRDefault="0032100D" w:rsidP="008E6C08">
            <w:pPr>
              <w:tabs>
                <w:tab w:val="decimal" w:pos="3825"/>
              </w:tabs>
              <w:spacing w:before="60" w:line="200" w:lineRule="exact"/>
            </w:pPr>
            <w:r w:rsidRPr="00CE430C">
              <w:t>–2,0</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Guld- och val</w:t>
            </w:r>
            <w:r w:rsidRPr="00CE430C">
              <w:t>u</w:t>
            </w:r>
            <w:r w:rsidRPr="00CE430C">
              <w:t>tareserv (miljarder kronor)</w:t>
            </w:r>
          </w:p>
        </w:tc>
        <w:tc>
          <w:tcPr>
            <w:tcW w:w="760" w:type="dxa"/>
            <w:vAlign w:val="bottom"/>
          </w:tcPr>
          <w:p w:rsidR="00D475D4" w:rsidRPr="00CE430C" w:rsidRDefault="00D475D4" w:rsidP="005D7AC5">
            <w:pPr>
              <w:tabs>
                <w:tab w:val="decimal" w:pos="3825"/>
              </w:tabs>
              <w:spacing w:before="60" w:line="200" w:lineRule="exact"/>
            </w:pPr>
            <w:r w:rsidRPr="00CE430C">
              <w:t>323</w:t>
            </w:r>
          </w:p>
        </w:tc>
        <w:tc>
          <w:tcPr>
            <w:tcW w:w="760" w:type="dxa"/>
            <w:vAlign w:val="bottom"/>
          </w:tcPr>
          <w:p w:rsidR="00D475D4" w:rsidRPr="00CE430C" w:rsidRDefault="00D475D4" w:rsidP="008E6C08">
            <w:pPr>
              <w:tabs>
                <w:tab w:val="decimal" w:pos="3825"/>
              </w:tabs>
              <w:spacing w:before="60" w:line="200" w:lineRule="exact"/>
            </w:pPr>
            <w:r w:rsidRPr="00CE430C">
              <w:t>318</w:t>
            </w:r>
          </w:p>
        </w:tc>
        <w:tc>
          <w:tcPr>
            <w:tcW w:w="760" w:type="dxa"/>
            <w:vAlign w:val="bottom"/>
          </w:tcPr>
          <w:p w:rsidR="00D475D4" w:rsidRPr="00CE430C" w:rsidRDefault="0032100D" w:rsidP="008E6C08">
            <w:pPr>
              <w:tabs>
                <w:tab w:val="decimal" w:pos="3825"/>
              </w:tabs>
              <w:spacing w:before="60" w:line="200" w:lineRule="exact"/>
            </w:pPr>
            <w:r w:rsidRPr="00CE430C">
              <w:t>398</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Totala tillgångar (miljarder kronor)</w:t>
            </w:r>
          </w:p>
        </w:tc>
        <w:tc>
          <w:tcPr>
            <w:tcW w:w="760" w:type="dxa"/>
            <w:vAlign w:val="bottom"/>
          </w:tcPr>
          <w:p w:rsidR="00D475D4" w:rsidRPr="00CE430C" w:rsidRDefault="00D475D4" w:rsidP="005D7AC5">
            <w:pPr>
              <w:tabs>
                <w:tab w:val="decimal" w:pos="3825"/>
              </w:tabs>
              <w:spacing w:before="60" w:line="200" w:lineRule="exact"/>
            </w:pPr>
            <w:r w:rsidRPr="00CE430C">
              <w:t>348</w:t>
            </w:r>
          </w:p>
        </w:tc>
        <w:tc>
          <w:tcPr>
            <w:tcW w:w="760" w:type="dxa"/>
            <w:vAlign w:val="bottom"/>
          </w:tcPr>
          <w:p w:rsidR="00D475D4" w:rsidRPr="00CE430C" w:rsidRDefault="00D475D4" w:rsidP="008E6C08">
            <w:pPr>
              <w:tabs>
                <w:tab w:val="decimal" w:pos="3825"/>
              </w:tabs>
              <w:spacing w:before="60" w:line="200" w:lineRule="exact"/>
            </w:pPr>
            <w:r w:rsidRPr="00CE430C">
              <w:t>346</w:t>
            </w:r>
          </w:p>
        </w:tc>
        <w:tc>
          <w:tcPr>
            <w:tcW w:w="760" w:type="dxa"/>
            <w:vAlign w:val="bottom"/>
          </w:tcPr>
          <w:p w:rsidR="00D475D4" w:rsidRPr="00CE430C" w:rsidRDefault="0032100D" w:rsidP="008E6C08">
            <w:pPr>
              <w:tabs>
                <w:tab w:val="decimal" w:pos="3825"/>
              </w:tabs>
              <w:spacing w:before="60" w:line="200" w:lineRule="exact"/>
            </w:pPr>
            <w:r w:rsidRPr="00CE430C">
              <w:t>432</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Antal årsarbet</w:t>
            </w:r>
            <w:r w:rsidRPr="00CE430C">
              <w:t>s</w:t>
            </w:r>
            <w:r w:rsidRPr="00CE430C">
              <w:t>krafter</w:t>
            </w:r>
          </w:p>
        </w:tc>
        <w:tc>
          <w:tcPr>
            <w:tcW w:w="760" w:type="dxa"/>
            <w:vAlign w:val="bottom"/>
          </w:tcPr>
          <w:p w:rsidR="00D475D4" w:rsidRPr="00CE430C" w:rsidRDefault="00D475D4" w:rsidP="005D7AC5">
            <w:pPr>
              <w:tabs>
                <w:tab w:val="decimal" w:pos="3825"/>
              </w:tabs>
              <w:spacing w:before="60" w:line="200" w:lineRule="exact"/>
            </w:pPr>
            <w:r w:rsidRPr="00CE430C">
              <w:t>332</w:t>
            </w:r>
          </w:p>
        </w:tc>
        <w:tc>
          <w:tcPr>
            <w:tcW w:w="760" w:type="dxa"/>
            <w:vAlign w:val="bottom"/>
          </w:tcPr>
          <w:p w:rsidR="00D475D4" w:rsidRPr="00CE430C" w:rsidRDefault="00D475D4" w:rsidP="008E6C08">
            <w:pPr>
              <w:tabs>
                <w:tab w:val="decimal" w:pos="3825"/>
              </w:tabs>
              <w:spacing w:before="60" w:line="200" w:lineRule="exact"/>
            </w:pPr>
            <w:r w:rsidRPr="00CE430C">
              <w:t>354</w:t>
            </w:r>
          </w:p>
        </w:tc>
        <w:tc>
          <w:tcPr>
            <w:tcW w:w="760" w:type="dxa"/>
            <w:vAlign w:val="bottom"/>
          </w:tcPr>
          <w:p w:rsidR="00D475D4" w:rsidRPr="00CE430C" w:rsidRDefault="0032100D" w:rsidP="008E6C08">
            <w:pPr>
              <w:tabs>
                <w:tab w:val="decimal" w:pos="3825"/>
              </w:tabs>
              <w:spacing w:before="60" w:line="200" w:lineRule="exact"/>
            </w:pPr>
            <w:r w:rsidRPr="00CE430C">
              <w:t>336</w:t>
            </w:r>
          </w:p>
        </w:tc>
      </w:tr>
      <w:tr w:rsidR="00D475D4" w:rsidRPr="00CE430C" w:rsidTr="008E6C08">
        <w:trPr>
          <w:trHeight w:val="57"/>
        </w:trPr>
        <w:tc>
          <w:tcPr>
            <w:tcW w:w="3705" w:type="dxa"/>
            <w:vAlign w:val="bottom"/>
          </w:tcPr>
          <w:p w:rsidR="00D475D4" w:rsidRPr="00CE430C" w:rsidRDefault="00D475D4" w:rsidP="008E6C08">
            <w:pPr>
              <w:spacing w:before="60" w:line="200" w:lineRule="exact"/>
              <w:jc w:val="left"/>
            </w:pPr>
          </w:p>
        </w:tc>
        <w:tc>
          <w:tcPr>
            <w:tcW w:w="760" w:type="dxa"/>
            <w:vAlign w:val="bottom"/>
          </w:tcPr>
          <w:p w:rsidR="00D475D4" w:rsidRPr="00CE430C" w:rsidRDefault="00D475D4" w:rsidP="005D7AC5">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Reporänta (pr</w:t>
            </w:r>
            <w:r w:rsidRPr="00CE430C">
              <w:t>o</w:t>
            </w:r>
            <w:r w:rsidRPr="00CE430C">
              <w:t>cent)</w:t>
            </w:r>
          </w:p>
        </w:tc>
        <w:tc>
          <w:tcPr>
            <w:tcW w:w="760" w:type="dxa"/>
            <w:vAlign w:val="bottom"/>
          </w:tcPr>
          <w:p w:rsidR="00D475D4" w:rsidRPr="00CE430C" w:rsidRDefault="00D475D4" w:rsidP="005D7AC5">
            <w:pPr>
              <w:tabs>
                <w:tab w:val="decimal" w:pos="3825"/>
              </w:tabs>
              <w:spacing w:before="60" w:line="200" w:lineRule="exact"/>
            </w:pPr>
            <w:r w:rsidRPr="00CE430C">
              <w:t>1,75</w:t>
            </w:r>
          </w:p>
        </w:tc>
        <w:tc>
          <w:tcPr>
            <w:tcW w:w="760" w:type="dxa"/>
            <w:vAlign w:val="bottom"/>
          </w:tcPr>
          <w:p w:rsidR="00D475D4" w:rsidRPr="00CE430C" w:rsidRDefault="00D475D4" w:rsidP="008E6C08">
            <w:pPr>
              <w:tabs>
                <w:tab w:val="decimal" w:pos="3825"/>
              </w:tabs>
              <w:spacing w:before="60" w:line="200" w:lineRule="exact"/>
            </w:pPr>
            <w:r w:rsidRPr="00CE430C">
              <w:t>1,00</w:t>
            </w:r>
          </w:p>
        </w:tc>
        <w:tc>
          <w:tcPr>
            <w:tcW w:w="760" w:type="dxa"/>
            <w:vAlign w:val="bottom"/>
          </w:tcPr>
          <w:p w:rsidR="00D475D4" w:rsidRPr="00CE430C" w:rsidRDefault="006B0D3D" w:rsidP="008E6C08">
            <w:pPr>
              <w:tabs>
                <w:tab w:val="decimal" w:pos="3825"/>
              </w:tabs>
              <w:spacing w:before="60" w:line="200" w:lineRule="exact"/>
            </w:pPr>
            <w:r w:rsidRPr="00CE430C">
              <w:t>0,75</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Kort ränta (tre månader SSVX, procent)</w:t>
            </w:r>
          </w:p>
        </w:tc>
        <w:tc>
          <w:tcPr>
            <w:tcW w:w="760" w:type="dxa"/>
            <w:vAlign w:val="bottom"/>
          </w:tcPr>
          <w:p w:rsidR="00D475D4" w:rsidRPr="00CE430C" w:rsidRDefault="00D475D4" w:rsidP="005D7AC5">
            <w:pPr>
              <w:tabs>
                <w:tab w:val="decimal" w:pos="3825"/>
              </w:tabs>
              <w:spacing w:before="60" w:line="200" w:lineRule="exact"/>
            </w:pPr>
            <w:r w:rsidRPr="00CE430C">
              <w:t>1,40</w:t>
            </w:r>
          </w:p>
        </w:tc>
        <w:tc>
          <w:tcPr>
            <w:tcW w:w="760" w:type="dxa"/>
            <w:vAlign w:val="bottom"/>
          </w:tcPr>
          <w:p w:rsidR="00D475D4" w:rsidRPr="00CE430C" w:rsidRDefault="00D475D4" w:rsidP="008E6C08">
            <w:pPr>
              <w:tabs>
                <w:tab w:val="decimal" w:pos="3825"/>
              </w:tabs>
              <w:spacing w:before="60" w:line="200" w:lineRule="exact"/>
            </w:pPr>
            <w:r w:rsidRPr="00CE430C">
              <w:t>0,98</w:t>
            </w:r>
          </w:p>
        </w:tc>
        <w:tc>
          <w:tcPr>
            <w:tcW w:w="760" w:type="dxa"/>
            <w:vAlign w:val="bottom"/>
          </w:tcPr>
          <w:p w:rsidR="00D475D4" w:rsidRPr="00CE430C" w:rsidRDefault="006B0D3D" w:rsidP="008E6C08">
            <w:pPr>
              <w:tabs>
                <w:tab w:val="decimal" w:pos="3825"/>
              </w:tabs>
              <w:spacing w:before="60" w:line="200" w:lineRule="exact"/>
            </w:pPr>
            <w:r w:rsidRPr="00CE430C">
              <w:t>0,73</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Lång ränta (tio år statsobligationer, pr</w:t>
            </w:r>
            <w:r w:rsidRPr="00CE430C">
              <w:t>o</w:t>
            </w:r>
            <w:r w:rsidRPr="00CE430C">
              <w:t>cent)</w:t>
            </w:r>
          </w:p>
        </w:tc>
        <w:tc>
          <w:tcPr>
            <w:tcW w:w="760" w:type="dxa"/>
            <w:vAlign w:val="bottom"/>
          </w:tcPr>
          <w:p w:rsidR="00D475D4" w:rsidRPr="00CE430C" w:rsidRDefault="00D475D4" w:rsidP="005D7AC5">
            <w:pPr>
              <w:tabs>
                <w:tab w:val="decimal" w:pos="3825"/>
              </w:tabs>
              <w:spacing w:before="60" w:line="200" w:lineRule="exact"/>
            </w:pPr>
            <w:r w:rsidRPr="00CE430C">
              <w:t>1,62</w:t>
            </w:r>
          </w:p>
        </w:tc>
        <w:tc>
          <w:tcPr>
            <w:tcW w:w="760" w:type="dxa"/>
            <w:vAlign w:val="bottom"/>
          </w:tcPr>
          <w:p w:rsidR="00D475D4" w:rsidRPr="00CE430C" w:rsidRDefault="00D475D4" w:rsidP="008E6C08">
            <w:pPr>
              <w:tabs>
                <w:tab w:val="decimal" w:pos="3825"/>
              </w:tabs>
              <w:spacing w:before="60" w:line="200" w:lineRule="exact"/>
            </w:pPr>
            <w:r w:rsidRPr="00CE430C">
              <w:t>1,53</w:t>
            </w:r>
          </w:p>
        </w:tc>
        <w:tc>
          <w:tcPr>
            <w:tcW w:w="760" w:type="dxa"/>
            <w:vAlign w:val="bottom"/>
          </w:tcPr>
          <w:p w:rsidR="00D475D4" w:rsidRPr="00CE430C" w:rsidRDefault="006B0D3D" w:rsidP="008E6C08">
            <w:pPr>
              <w:tabs>
                <w:tab w:val="decimal" w:pos="3825"/>
              </w:tabs>
              <w:spacing w:before="60" w:line="200" w:lineRule="exact"/>
            </w:pPr>
            <w:r w:rsidRPr="00CE430C">
              <w:t>2,53</w:t>
            </w:r>
          </w:p>
        </w:tc>
      </w:tr>
      <w:tr w:rsidR="00D475D4" w:rsidRPr="00CE430C" w:rsidTr="008E6C08">
        <w:trPr>
          <w:trHeight w:val="51"/>
        </w:trPr>
        <w:tc>
          <w:tcPr>
            <w:tcW w:w="3705" w:type="dxa"/>
            <w:vAlign w:val="bottom"/>
          </w:tcPr>
          <w:p w:rsidR="00D475D4" w:rsidRPr="00CE430C" w:rsidRDefault="00D475D4" w:rsidP="008E6C08">
            <w:pPr>
              <w:spacing w:before="60" w:line="200" w:lineRule="exact"/>
              <w:jc w:val="left"/>
            </w:pPr>
          </w:p>
        </w:tc>
        <w:tc>
          <w:tcPr>
            <w:tcW w:w="760" w:type="dxa"/>
            <w:vAlign w:val="bottom"/>
          </w:tcPr>
          <w:p w:rsidR="00D475D4" w:rsidRPr="00CE430C" w:rsidRDefault="00D475D4" w:rsidP="005D7AC5">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r>
      <w:tr w:rsidR="00D475D4" w:rsidRPr="00CE430C" w:rsidTr="008E6C08">
        <w:tc>
          <w:tcPr>
            <w:tcW w:w="3705" w:type="dxa"/>
            <w:vAlign w:val="bottom"/>
          </w:tcPr>
          <w:p w:rsidR="00D475D4" w:rsidRPr="00CE430C" w:rsidRDefault="00D475D4" w:rsidP="008E6C08">
            <w:pPr>
              <w:spacing w:before="60" w:line="200" w:lineRule="exact"/>
              <w:jc w:val="left"/>
              <w:rPr>
                <w:i/>
              </w:rPr>
            </w:pPr>
            <w:r w:rsidRPr="00CE430C">
              <w:rPr>
                <w:i/>
              </w:rPr>
              <w:t>I genomsnitt</w:t>
            </w:r>
          </w:p>
        </w:tc>
        <w:tc>
          <w:tcPr>
            <w:tcW w:w="760" w:type="dxa"/>
            <w:vAlign w:val="bottom"/>
          </w:tcPr>
          <w:p w:rsidR="00D475D4" w:rsidRPr="00CE430C" w:rsidRDefault="00D475D4" w:rsidP="005D7AC5">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c>
          <w:tcPr>
            <w:tcW w:w="760" w:type="dxa"/>
            <w:vAlign w:val="bottom"/>
          </w:tcPr>
          <w:p w:rsidR="00D475D4" w:rsidRPr="00CE430C" w:rsidRDefault="00D475D4" w:rsidP="008E6C08">
            <w:pPr>
              <w:tabs>
                <w:tab w:val="decimal" w:pos="3825"/>
              </w:tabs>
              <w:spacing w:before="60" w:line="200" w:lineRule="exact"/>
            </w:pP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BNP (procentuell förän</w:t>
            </w:r>
            <w:r w:rsidRPr="00CE430C">
              <w:t>d</w:t>
            </w:r>
            <w:r w:rsidRPr="00CE430C">
              <w:t>ring)</w:t>
            </w:r>
          </w:p>
        </w:tc>
        <w:tc>
          <w:tcPr>
            <w:tcW w:w="760" w:type="dxa"/>
            <w:vAlign w:val="bottom"/>
          </w:tcPr>
          <w:p w:rsidR="00D475D4" w:rsidRPr="00CE430C" w:rsidRDefault="006B0D3D" w:rsidP="005D7AC5">
            <w:pPr>
              <w:tabs>
                <w:tab w:val="decimal" w:pos="3825"/>
              </w:tabs>
              <w:spacing w:before="60" w:line="200" w:lineRule="exact"/>
            </w:pPr>
            <w:r w:rsidRPr="00CE430C">
              <w:t>2,9</w:t>
            </w:r>
          </w:p>
        </w:tc>
        <w:tc>
          <w:tcPr>
            <w:tcW w:w="760" w:type="dxa"/>
            <w:vAlign w:val="bottom"/>
          </w:tcPr>
          <w:p w:rsidR="00D475D4" w:rsidRPr="00CE430C" w:rsidRDefault="00D475D4" w:rsidP="008E6C08">
            <w:pPr>
              <w:tabs>
                <w:tab w:val="decimal" w:pos="3825"/>
              </w:tabs>
              <w:spacing w:before="60" w:line="200" w:lineRule="exact"/>
            </w:pPr>
            <w:r w:rsidRPr="00CE430C">
              <w:t>0,9</w:t>
            </w:r>
          </w:p>
        </w:tc>
        <w:tc>
          <w:tcPr>
            <w:tcW w:w="760" w:type="dxa"/>
            <w:vAlign w:val="bottom"/>
          </w:tcPr>
          <w:p w:rsidR="00D475D4" w:rsidRPr="00CE430C" w:rsidRDefault="006B0D3D" w:rsidP="008E6C08">
            <w:pPr>
              <w:tabs>
                <w:tab w:val="decimal" w:pos="3825"/>
              </w:tabs>
              <w:spacing w:before="60" w:line="200" w:lineRule="exact"/>
            </w:pPr>
            <w:r w:rsidRPr="00CE430C">
              <w:t>0,9</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Arbetslöshet (procent)</w:t>
            </w:r>
          </w:p>
        </w:tc>
        <w:tc>
          <w:tcPr>
            <w:tcW w:w="760" w:type="dxa"/>
            <w:vAlign w:val="bottom"/>
          </w:tcPr>
          <w:p w:rsidR="00D475D4" w:rsidRPr="00CE430C" w:rsidRDefault="00D475D4" w:rsidP="006B0D3D">
            <w:pPr>
              <w:tabs>
                <w:tab w:val="decimal" w:pos="3825"/>
              </w:tabs>
              <w:spacing w:before="60" w:line="200" w:lineRule="exact"/>
            </w:pPr>
            <w:r w:rsidRPr="00CE430C">
              <w:t>7,</w:t>
            </w:r>
            <w:r w:rsidR="006B0D3D" w:rsidRPr="00CE430C">
              <w:t>8</w:t>
            </w:r>
          </w:p>
        </w:tc>
        <w:tc>
          <w:tcPr>
            <w:tcW w:w="760" w:type="dxa"/>
            <w:vAlign w:val="bottom"/>
          </w:tcPr>
          <w:p w:rsidR="00D475D4" w:rsidRPr="00CE430C" w:rsidRDefault="006B0D3D" w:rsidP="008E6C08">
            <w:pPr>
              <w:tabs>
                <w:tab w:val="decimal" w:pos="3825"/>
              </w:tabs>
              <w:spacing w:before="60" w:line="200" w:lineRule="exact"/>
            </w:pPr>
            <w:r w:rsidRPr="00CE430C">
              <w:t>8,0</w:t>
            </w:r>
          </w:p>
        </w:tc>
        <w:tc>
          <w:tcPr>
            <w:tcW w:w="760" w:type="dxa"/>
            <w:vAlign w:val="bottom"/>
          </w:tcPr>
          <w:p w:rsidR="00D475D4" w:rsidRPr="00CE430C" w:rsidRDefault="006B0D3D" w:rsidP="008E6C08">
            <w:pPr>
              <w:tabs>
                <w:tab w:val="decimal" w:pos="3825"/>
              </w:tabs>
              <w:spacing w:before="60" w:line="200" w:lineRule="exact"/>
            </w:pPr>
            <w:r w:rsidRPr="00CE430C">
              <w:t>8,0</w:t>
            </w:r>
          </w:p>
        </w:tc>
      </w:tr>
      <w:tr w:rsidR="00D475D4" w:rsidRPr="00CE430C" w:rsidTr="008E6C08">
        <w:tc>
          <w:tcPr>
            <w:tcW w:w="3705" w:type="dxa"/>
            <w:vAlign w:val="bottom"/>
          </w:tcPr>
          <w:p w:rsidR="00D475D4" w:rsidRPr="00CE430C" w:rsidRDefault="00D475D4" w:rsidP="008E6C08">
            <w:pPr>
              <w:spacing w:before="60" w:line="200" w:lineRule="exact"/>
              <w:jc w:val="left"/>
            </w:pPr>
            <w:r w:rsidRPr="00CE430C">
              <w:t xml:space="preserve">Inflation, mätt med KPI (procentuell </w:t>
            </w:r>
            <w:r w:rsidRPr="00CE430C">
              <w:br/>
              <w:t>förän</w:t>
            </w:r>
            <w:r w:rsidRPr="00CE430C">
              <w:t>d</w:t>
            </w:r>
            <w:r w:rsidRPr="00CE430C">
              <w:t>ring)</w:t>
            </w:r>
          </w:p>
        </w:tc>
        <w:tc>
          <w:tcPr>
            <w:tcW w:w="760" w:type="dxa"/>
            <w:vAlign w:val="bottom"/>
          </w:tcPr>
          <w:p w:rsidR="00D475D4" w:rsidRPr="00CE430C" w:rsidRDefault="00D475D4" w:rsidP="005D7AC5">
            <w:pPr>
              <w:tabs>
                <w:tab w:val="decimal" w:pos="3825"/>
              </w:tabs>
              <w:spacing w:before="60" w:line="200" w:lineRule="exact"/>
            </w:pPr>
            <w:r w:rsidRPr="00CE430C">
              <w:t>3,0</w:t>
            </w:r>
          </w:p>
        </w:tc>
        <w:tc>
          <w:tcPr>
            <w:tcW w:w="760" w:type="dxa"/>
            <w:vAlign w:val="bottom"/>
          </w:tcPr>
          <w:p w:rsidR="00D475D4" w:rsidRPr="00CE430C" w:rsidRDefault="00D475D4" w:rsidP="008E6C08">
            <w:pPr>
              <w:tabs>
                <w:tab w:val="decimal" w:pos="3825"/>
              </w:tabs>
              <w:spacing w:before="60" w:line="200" w:lineRule="exact"/>
            </w:pPr>
            <w:r w:rsidRPr="00CE430C">
              <w:t>0,9</w:t>
            </w:r>
          </w:p>
        </w:tc>
        <w:tc>
          <w:tcPr>
            <w:tcW w:w="760" w:type="dxa"/>
            <w:vAlign w:val="bottom"/>
          </w:tcPr>
          <w:p w:rsidR="00D475D4" w:rsidRPr="00CE430C" w:rsidRDefault="006B0D3D" w:rsidP="008E6C08">
            <w:pPr>
              <w:tabs>
                <w:tab w:val="decimal" w:pos="3825"/>
              </w:tabs>
              <w:spacing w:before="60" w:line="200" w:lineRule="exact"/>
            </w:pPr>
            <w:r w:rsidRPr="00CE430C">
              <w:t>0,0</w:t>
            </w:r>
          </w:p>
        </w:tc>
      </w:tr>
      <w:tr w:rsidR="00D475D4" w:rsidRPr="00D475D4" w:rsidTr="008E6C08">
        <w:tc>
          <w:tcPr>
            <w:tcW w:w="3705" w:type="dxa"/>
            <w:vAlign w:val="bottom"/>
          </w:tcPr>
          <w:p w:rsidR="00D475D4" w:rsidRPr="00CE430C" w:rsidRDefault="00D475D4" w:rsidP="008E6C08">
            <w:pPr>
              <w:spacing w:before="60" w:line="200" w:lineRule="exact"/>
              <w:jc w:val="left"/>
            </w:pPr>
            <w:r w:rsidRPr="00CE430C">
              <w:t xml:space="preserve">Inflation, mätt med KPIF (procentuell </w:t>
            </w:r>
            <w:r w:rsidRPr="00CE430C">
              <w:br/>
              <w:t>fö</w:t>
            </w:r>
            <w:r w:rsidRPr="00CE430C">
              <w:t>r</w:t>
            </w:r>
            <w:r w:rsidRPr="00CE430C">
              <w:t>ändring)</w:t>
            </w:r>
          </w:p>
        </w:tc>
        <w:tc>
          <w:tcPr>
            <w:tcW w:w="760" w:type="dxa"/>
            <w:vAlign w:val="bottom"/>
          </w:tcPr>
          <w:p w:rsidR="00D475D4" w:rsidRPr="00CE430C" w:rsidRDefault="00D475D4" w:rsidP="005D7AC5">
            <w:pPr>
              <w:tabs>
                <w:tab w:val="decimal" w:pos="3825"/>
              </w:tabs>
              <w:spacing w:before="60" w:line="200" w:lineRule="exact"/>
            </w:pPr>
            <w:r w:rsidRPr="00CE430C">
              <w:t>1,4</w:t>
            </w:r>
          </w:p>
        </w:tc>
        <w:tc>
          <w:tcPr>
            <w:tcW w:w="760" w:type="dxa"/>
            <w:vAlign w:val="bottom"/>
          </w:tcPr>
          <w:p w:rsidR="00D475D4" w:rsidRPr="00CE430C" w:rsidRDefault="00D475D4" w:rsidP="008E6C08">
            <w:pPr>
              <w:tabs>
                <w:tab w:val="decimal" w:pos="3825"/>
              </w:tabs>
              <w:spacing w:before="60" w:line="200" w:lineRule="exact"/>
            </w:pPr>
            <w:r w:rsidRPr="00CE430C">
              <w:t>1,0</w:t>
            </w:r>
          </w:p>
        </w:tc>
        <w:tc>
          <w:tcPr>
            <w:tcW w:w="760" w:type="dxa"/>
            <w:vAlign w:val="bottom"/>
          </w:tcPr>
          <w:p w:rsidR="00D475D4" w:rsidRPr="00CE430C" w:rsidRDefault="006B0D3D" w:rsidP="008E6C08">
            <w:pPr>
              <w:tabs>
                <w:tab w:val="decimal" w:pos="3825"/>
              </w:tabs>
              <w:spacing w:before="60" w:line="200" w:lineRule="exact"/>
            </w:pPr>
            <w:r w:rsidRPr="00CE430C">
              <w:t>0,9</w:t>
            </w:r>
          </w:p>
        </w:tc>
      </w:tr>
    </w:tbl>
    <w:p w:rsidR="008E6C08" w:rsidRDefault="008E6C08" w:rsidP="005F616B">
      <w:pPr>
        <w:pStyle w:val="Fotnotstext"/>
        <w:spacing w:before="125"/>
      </w:pPr>
      <w:r w:rsidRPr="00D475D4">
        <w:t>Anm</w:t>
      </w:r>
      <w:r w:rsidR="00666926">
        <w:t>.</w:t>
      </w:r>
      <w:r w:rsidRPr="00D475D4">
        <w:t xml:space="preserve"> I tabellen presenteras utfallet för samtliga poster med undantag för uppgifterna om</w:t>
      </w:r>
      <w:r w:rsidR="00D475D4" w:rsidRPr="00D475D4">
        <w:t xml:space="preserve"> BNP och arbetslöshet under 2013</w:t>
      </w:r>
      <w:r w:rsidRPr="00D475D4">
        <w:t>, vilka anges enligt Riksba</w:t>
      </w:r>
      <w:r w:rsidR="00D475D4" w:rsidRPr="00D475D4">
        <w:t>nkens prognos från december 2013</w:t>
      </w:r>
      <w:r w:rsidRPr="00D475D4">
        <w:t xml:space="preserve">. </w:t>
      </w:r>
      <w:r w:rsidR="00EF156E">
        <w:t xml:space="preserve">SCB reviderade </w:t>
      </w:r>
      <w:r w:rsidR="00592BAD">
        <w:rPr>
          <w:lang w:eastAsia="x-none"/>
        </w:rPr>
        <w:t xml:space="preserve">nationalräkenskaperna </w:t>
      </w:r>
      <w:r w:rsidR="00EF156E">
        <w:rPr>
          <w:lang w:eastAsia="x-none"/>
        </w:rPr>
        <w:t>under 2011 och arbetslösheten under 2013, vilket medfört justeringar i tabellen</w:t>
      </w:r>
      <w:r w:rsidR="00592BAD">
        <w:rPr>
          <w:lang w:eastAsia="x-none"/>
        </w:rPr>
        <w:t xml:space="preserve"> </w:t>
      </w:r>
      <w:r w:rsidR="00EF156E">
        <w:rPr>
          <w:lang w:eastAsia="x-none"/>
        </w:rPr>
        <w:t>jämfört med</w:t>
      </w:r>
      <w:r w:rsidR="00592BAD">
        <w:rPr>
          <w:lang w:eastAsia="x-none"/>
        </w:rPr>
        <w:t xml:space="preserve"> </w:t>
      </w:r>
      <w:r w:rsidR="00EF156E">
        <w:rPr>
          <w:lang w:eastAsia="x-none"/>
        </w:rPr>
        <w:t>årsredovisningarna 2011</w:t>
      </w:r>
      <w:r w:rsidR="0042018B">
        <w:t>–</w:t>
      </w:r>
      <w:r w:rsidR="00EF156E">
        <w:rPr>
          <w:lang w:eastAsia="x-none"/>
        </w:rPr>
        <w:t>2012</w:t>
      </w:r>
      <w:r w:rsidR="00592BAD">
        <w:rPr>
          <w:lang w:eastAsia="x-none"/>
        </w:rPr>
        <w:t>.</w:t>
      </w:r>
      <w:r w:rsidR="00EF156E">
        <w:rPr>
          <w:lang w:eastAsia="x-none"/>
        </w:rPr>
        <w:t xml:space="preserve"> </w:t>
      </w:r>
      <w:r w:rsidRPr="00D475D4">
        <w:t>KPIF beräknas som KPI med fast bostad</w:t>
      </w:r>
      <w:r w:rsidRPr="00D475D4">
        <w:t>s</w:t>
      </w:r>
      <w:r w:rsidRPr="00D475D4">
        <w:t>ränta.</w:t>
      </w:r>
    </w:p>
    <w:p w:rsidR="008E6C08" w:rsidRPr="00FF19B1" w:rsidRDefault="008E6C08" w:rsidP="008E6C08"/>
    <w:p w:rsidR="008E6C08" w:rsidRDefault="008E6C08" w:rsidP="008E6C08"/>
    <w:p w:rsidR="00BB3D62" w:rsidRPr="00BB3D62" w:rsidRDefault="00BB3D62" w:rsidP="00BB3D62"/>
    <w:p w:rsidR="00496CC8" w:rsidRPr="00496CC8" w:rsidRDefault="00496CC8" w:rsidP="00496CC8"/>
    <w:p w:rsidR="00FB4722" w:rsidRDefault="00FB4722" w:rsidP="00FB4722">
      <w:pPr>
        <w:pStyle w:val="Normaltindrag"/>
        <w:sectPr w:rsidR="00FB4722">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FB4722" w:rsidRDefault="00496CC8" w:rsidP="00986181">
      <w:pPr>
        <w:pStyle w:val="Rubrik1"/>
      </w:pPr>
      <w:bookmarkStart w:id="23" w:name="_Toc378286245"/>
      <w:r>
        <w:t>Ett fast penningvärde – prisstabilitet</w:t>
      </w:r>
      <w:bookmarkEnd w:id="23"/>
    </w:p>
    <w:p w:rsidR="00817978" w:rsidRPr="00796828" w:rsidRDefault="00140136" w:rsidP="00146624">
      <w:pPr>
        <w:rPr>
          <w:i/>
        </w:rPr>
      </w:pPr>
      <w:r>
        <w:rPr>
          <w:i/>
        </w:rPr>
        <w:t>Svag tillväxt i omvärlden dämpade svensk export u</w:t>
      </w:r>
      <w:r w:rsidR="00680B89">
        <w:rPr>
          <w:i/>
        </w:rPr>
        <w:t>nder 2013</w:t>
      </w:r>
      <w:r>
        <w:rPr>
          <w:i/>
        </w:rPr>
        <w:t>. Riksbanken</w:t>
      </w:r>
      <w:r w:rsidR="00722A48">
        <w:rPr>
          <w:i/>
        </w:rPr>
        <w:t xml:space="preserve"> bedöm</w:t>
      </w:r>
      <w:r w:rsidR="00647D7C">
        <w:rPr>
          <w:i/>
        </w:rPr>
        <w:t>de</w:t>
      </w:r>
      <w:r>
        <w:rPr>
          <w:i/>
        </w:rPr>
        <w:t xml:space="preserve"> att</w:t>
      </w:r>
      <w:r w:rsidR="00647D7C">
        <w:rPr>
          <w:i/>
        </w:rPr>
        <w:t xml:space="preserve"> </w:t>
      </w:r>
      <w:r w:rsidR="00680B89">
        <w:rPr>
          <w:i/>
        </w:rPr>
        <w:t>BNP ha</w:t>
      </w:r>
      <w:r>
        <w:rPr>
          <w:i/>
        </w:rPr>
        <w:t>de</w:t>
      </w:r>
      <w:r w:rsidR="00680B89">
        <w:rPr>
          <w:i/>
        </w:rPr>
        <w:t xml:space="preserve"> ökat </w:t>
      </w:r>
      <w:r w:rsidR="00146624">
        <w:rPr>
          <w:i/>
        </w:rPr>
        <w:t>med</w:t>
      </w:r>
      <w:r w:rsidR="00680B89">
        <w:rPr>
          <w:i/>
        </w:rPr>
        <w:t xml:space="preserve"> </w:t>
      </w:r>
      <w:r w:rsidR="00647D7C">
        <w:rPr>
          <w:i/>
        </w:rPr>
        <w:t>måttliga</w:t>
      </w:r>
      <w:r w:rsidR="00146624">
        <w:rPr>
          <w:i/>
        </w:rPr>
        <w:t xml:space="preserve"> 0</w:t>
      </w:r>
      <w:r w:rsidR="00146624" w:rsidRPr="00140136">
        <w:rPr>
          <w:i/>
        </w:rPr>
        <w:t>,</w:t>
      </w:r>
      <w:r>
        <w:rPr>
          <w:i/>
        </w:rPr>
        <w:t xml:space="preserve">9 </w:t>
      </w:r>
      <w:r w:rsidR="00146624">
        <w:rPr>
          <w:i/>
        </w:rPr>
        <w:t>procent</w:t>
      </w:r>
      <w:r>
        <w:rPr>
          <w:i/>
        </w:rPr>
        <w:t xml:space="preserve"> under året</w:t>
      </w:r>
      <w:r w:rsidR="00205DFA">
        <w:rPr>
          <w:i/>
        </w:rPr>
        <w:t xml:space="preserve">. </w:t>
      </w:r>
      <w:r w:rsidR="001860BD" w:rsidRPr="00CE430C">
        <w:rPr>
          <w:i/>
          <w:iCs/>
        </w:rPr>
        <w:t>Penning</w:t>
      </w:r>
      <w:r w:rsidR="009740A8">
        <w:rPr>
          <w:i/>
          <w:iCs/>
        </w:rPr>
        <w:t>-</w:t>
      </w:r>
      <w:r w:rsidR="001860BD" w:rsidRPr="00CE430C">
        <w:rPr>
          <w:i/>
          <w:iCs/>
        </w:rPr>
        <w:t>p</w:t>
      </w:r>
      <w:r w:rsidR="001860BD" w:rsidRPr="00CE430C">
        <w:rPr>
          <w:i/>
          <w:iCs/>
        </w:rPr>
        <w:t>o</w:t>
      </w:r>
      <w:r w:rsidR="001860BD" w:rsidRPr="00CE430C">
        <w:rPr>
          <w:i/>
          <w:iCs/>
        </w:rPr>
        <w:t>litiken under 2013 handlade om att väga hur låg räntan behöver vara för att inflationen ska närma sig målet tillräckligt snabbt mot de ökade risker fö</w:t>
      </w:r>
      <w:r w:rsidR="001860BD" w:rsidRPr="00CE430C">
        <w:rPr>
          <w:i/>
          <w:iCs/>
        </w:rPr>
        <w:t>r</w:t>
      </w:r>
      <w:r w:rsidR="001860BD" w:rsidRPr="00CE430C">
        <w:rPr>
          <w:i/>
          <w:iCs/>
        </w:rPr>
        <w:t>knippade med hushållens skulder som en låg ränta kan medföra.</w:t>
      </w:r>
      <w:r w:rsidR="001860BD">
        <w:rPr>
          <w:i/>
          <w:iCs/>
        </w:rPr>
        <w:t xml:space="preserve"> </w:t>
      </w:r>
      <w:r>
        <w:rPr>
          <w:i/>
        </w:rPr>
        <w:t xml:space="preserve">Under större delen av året </w:t>
      </w:r>
      <w:r w:rsidR="00680B89">
        <w:rPr>
          <w:i/>
        </w:rPr>
        <w:t>behöll Riksbanken reporä</w:t>
      </w:r>
      <w:r w:rsidR="00680B89">
        <w:rPr>
          <w:i/>
        </w:rPr>
        <w:t>n</w:t>
      </w:r>
      <w:r w:rsidR="00680B89">
        <w:rPr>
          <w:i/>
        </w:rPr>
        <w:t xml:space="preserve">tan oförändrad på </w:t>
      </w:r>
      <w:r w:rsidR="00680B89" w:rsidRPr="00140136">
        <w:rPr>
          <w:i/>
        </w:rPr>
        <w:t>1 procent</w:t>
      </w:r>
      <w:r w:rsidR="00680B89">
        <w:rPr>
          <w:i/>
        </w:rPr>
        <w:t xml:space="preserve">. </w:t>
      </w:r>
      <w:r w:rsidRPr="002B6071">
        <w:rPr>
          <w:i/>
        </w:rPr>
        <w:t>Då inflationstrycket under senhö</w:t>
      </w:r>
      <w:r w:rsidRPr="002B6071">
        <w:rPr>
          <w:i/>
        </w:rPr>
        <w:t>s</w:t>
      </w:r>
      <w:r w:rsidRPr="002B6071">
        <w:rPr>
          <w:i/>
        </w:rPr>
        <w:t>ten blev lägre än väntat sänktes reporäntan i december till 0,75 procent</w:t>
      </w:r>
      <w:r>
        <w:rPr>
          <w:i/>
        </w:rPr>
        <w:t xml:space="preserve">. </w:t>
      </w:r>
      <w:r w:rsidR="00F545C1">
        <w:rPr>
          <w:i/>
        </w:rPr>
        <w:t xml:space="preserve">Såväl </w:t>
      </w:r>
      <w:r w:rsidR="00146624">
        <w:rPr>
          <w:i/>
        </w:rPr>
        <w:t xml:space="preserve">sysselsättningen </w:t>
      </w:r>
      <w:r w:rsidR="00F545C1">
        <w:rPr>
          <w:i/>
        </w:rPr>
        <w:t>som</w:t>
      </w:r>
      <w:r w:rsidR="00E51D77">
        <w:rPr>
          <w:i/>
        </w:rPr>
        <w:t xml:space="preserve"> arbet</w:t>
      </w:r>
      <w:r w:rsidR="00E51D77">
        <w:rPr>
          <w:i/>
        </w:rPr>
        <w:t>s</w:t>
      </w:r>
      <w:r w:rsidR="00E51D77">
        <w:rPr>
          <w:i/>
        </w:rPr>
        <w:t>kraften</w:t>
      </w:r>
      <w:r w:rsidR="00205DFA">
        <w:rPr>
          <w:i/>
        </w:rPr>
        <w:t xml:space="preserve"> </w:t>
      </w:r>
      <w:r w:rsidR="00F545C1">
        <w:rPr>
          <w:i/>
        </w:rPr>
        <w:t>ökade under året</w:t>
      </w:r>
      <w:r w:rsidR="00337619">
        <w:rPr>
          <w:i/>
        </w:rPr>
        <w:t>,</w:t>
      </w:r>
      <w:r w:rsidR="00F545C1">
        <w:rPr>
          <w:i/>
        </w:rPr>
        <w:t xml:space="preserve"> och </w:t>
      </w:r>
      <w:r w:rsidR="00337619">
        <w:rPr>
          <w:i/>
        </w:rPr>
        <w:t xml:space="preserve">den genomsnittliga </w:t>
      </w:r>
      <w:r w:rsidR="00E51D77">
        <w:rPr>
          <w:i/>
        </w:rPr>
        <w:t>arbetslösheten blev</w:t>
      </w:r>
      <w:r w:rsidR="00337619">
        <w:rPr>
          <w:i/>
        </w:rPr>
        <w:t xml:space="preserve"> </w:t>
      </w:r>
      <w:r w:rsidR="00146624" w:rsidRPr="00F01CB1">
        <w:rPr>
          <w:i/>
        </w:rPr>
        <w:t>8,0</w:t>
      </w:r>
      <w:r w:rsidR="00146624">
        <w:rPr>
          <w:i/>
        </w:rPr>
        <w:t xml:space="preserve"> procent.</w:t>
      </w:r>
      <w:r w:rsidR="00146624" w:rsidRPr="00796828">
        <w:rPr>
          <w:i/>
        </w:rPr>
        <w:t xml:space="preserve"> </w:t>
      </w:r>
      <w:r w:rsidR="00722A48">
        <w:rPr>
          <w:i/>
        </w:rPr>
        <w:t>Års</w:t>
      </w:r>
      <w:r w:rsidR="009740A8">
        <w:rPr>
          <w:i/>
        </w:rPr>
        <w:t>-</w:t>
      </w:r>
      <w:r w:rsidR="00722A48">
        <w:rPr>
          <w:i/>
        </w:rPr>
        <w:t>g</w:t>
      </w:r>
      <w:r w:rsidR="00146624" w:rsidRPr="00796828">
        <w:rPr>
          <w:i/>
        </w:rPr>
        <w:t>e</w:t>
      </w:r>
      <w:r w:rsidR="00146624" w:rsidRPr="00796828">
        <w:rPr>
          <w:i/>
        </w:rPr>
        <w:t xml:space="preserve">nomsnittet för </w:t>
      </w:r>
      <w:r w:rsidR="00722A48">
        <w:rPr>
          <w:i/>
        </w:rPr>
        <w:t>KPI-</w:t>
      </w:r>
      <w:r w:rsidR="00146624" w:rsidRPr="00796828">
        <w:rPr>
          <w:i/>
        </w:rPr>
        <w:t xml:space="preserve">inflationen var </w:t>
      </w:r>
      <w:r w:rsidR="009973E4">
        <w:rPr>
          <w:i/>
        </w:rPr>
        <w:t>0,0</w:t>
      </w:r>
      <w:r w:rsidRPr="00796828">
        <w:rPr>
          <w:i/>
        </w:rPr>
        <w:t xml:space="preserve"> </w:t>
      </w:r>
      <w:r w:rsidR="00146624" w:rsidRPr="00796828">
        <w:rPr>
          <w:i/>
        </w:rPr>
        <w:t xml:space="preserve">procent </w:t>
      </w:r>
      <w:r w:rsidR="00722A48">
        <w:rPr>
          <w:i/>
        </w:rPr>
        <w:t xml:space="preserve">medan </w:t>
      </w:r>
      <w:r w:rsidR="00146624">
        <w:rPr>
          <w:i/>
        </w:rPr>
        <w:t xml:space="preserve">inflationen mätt med </w:t>
      </w:r>
      <w:r w:rsidR="00146624" w:rsidRPr="00796828">
        <w:rPr>
          <w:i/>
        </w:rPr>
        <w:t>KPIF up</w:t>
      </w:r>
      <w:r w:rsidR="00146624" w:rsidRPr="00796828">
        <w:rPr>
          <w:i/>
        </w:rPr>
        <w:t>p</w:t>
      </w:r>
      <w:r w:rsidR="00146624" w:rsidRPr="00796828">
        <w:rPr>
          <w:i/>
        </w:rPr>
        <w:t xml:space="preserve">gick till </w:t>
      </w:r>
      <w:r w:rsidR="009973E4">
        <w:rPr>
          <w:i/>
        </w:rPr>
        <w:t>0,9</w:t>
      </w:r>
      <w:r w:rsidRPr="00796828">
        <w:rPr>
          <w:i/>
        </w:rPr>
        <w:t xml:space="preserve"> </w:t>
      </w:r>
      <w:r w:rsidR="00146624" w:rsidRPr="00796828">
        <w:rPr>
          <w:i/>
        </w:rPr>
        <w:t xml:space="preserve">procent. </w:t>
      </w:r>
    </w:p>
    <w:p w:rsidR="003422BF" w:rsidRDefault="003422BF" w:rsidP="00146624"/>
    <w:p w:rsidR="00214C14" w:rsidRPr="00C63E86" w:rsidRDefault="00214C14" w:rsidP="00214C14">
      <w:pPr>
        <w:rPr>
          <w:szCs w:val="19"/>
        </w:rPr>
      </w:pPr>
      <w:r w:rsidRPr="00C63E86">
        <w:rPr>
          <w:szCs w:val="19"/>
        </w:rPr>
        <w:t>Enligt riksbankslagen ska Riksbanken upprätthålla ett fast pennin</w:t>
      </w:r>
      <w:r w:rsidRPr="00C63E86">
        <w:rPr>
          <w:szCs w:val="19"/>
        </w:rPr>
        <w:t>g</w:t>
      </w:r>
      <w:r w:rsidRPr="00C63E86">
        <w:rPr>
          <w:szCs w:val="19"/>
        </w:rPr>
        <w:t>värde, vilket innebär att inflationen ska vara låg och stabil. Riksbanken har precis</w:t>
      </w:r>
      <w:r w:rsidRPr="00C63E86">
        <w:rPr>
          <w:szCs w:val="19"/>
        </w:rPr>
        <w:t>e</w:t>
      </w:r>
      <w:r w:rsidRPr="00C63E86">
        <w:rPr>
          <w:szCs w:val="19"/>
        </w:rPr>
        <w:t>rat målet för inflationen till 2 procent per år, mätt som årlig procentuell fö</w:t>
      </w:r>
      <w:r w:rsidRPr="00C63E86">
        <w:rPr>
          <w:szCs w:val="19"/>
        </w:rPr>
        <w:t>r</w:t>
      </w:r>
      <w:r w:rsidRPr="00C63E86">
        <w:rPr>
          <w:szCs w:val="19"/>
        </w:rPr>
        <w:t>ändring av konsumentprisindex (KPI).  Även om inflationsmålet är form</w:t>
      </w:r>
      <w:r w:rsidRPr="00C63E86">
        <w:rPr>
          <w:szCs w:val="19"/>
        </w:rPr>
        <w:t>u</w:t>
      </w:r>
      <w:r w:rsidRPr="00C63E86">
        <w:rPr>
          <w:szCs w:val="19"/>
        </w:rPr>
        <w:t>lerat i termer av KPI kan andra inflationsmått vara användbara för att anal</w:t>
      </w:r>
      <w:r w:rsidRPr="00C63E86">
        <w:rPr>
          <w:szCs w:val="19"/>
        </w:rPr>
        <w:t>y</w:t>
      </w:r>
      <w:r w:rsidRPr="00C63E86">
        <w:rPr>
          <w:szCs w:val="19"/>
        </w:rPr>
        <w:t>sera och prognostisera inflationens utveckling. Ett sådant mått är KPIF, d</w:t>
      </w:r>
      <w:r w:rsidRPr="00C63E86">
        <w:rPr>
          <w:szCs w:val="19"/>
        </w:rPr>
        <w:softHyphen/>
        <w:t>är infla</w:t>
      </w:r>
      <w:r w:rsidRPr="00C63E86">
        <w:rPr>
          <w:szCs w:val="19"/>
        </w:rPr>
        <w:softHyphen/>
        <w:t xml:space="preserve">tionen rensats för </w:t>
      </w:r>
      <w:r w:rsidR="00803A42">
        <w:rPr>
          <w:szCs w:val="19"/>
        </w:rPr>
        <w:t xml:space="preserve">förändringar i </w:t>
      </w:r>
      <w:r w:rsidRPr="00C63E86">
        <w:rPr>
          <w:szCs w:val="19"/>
        </w:rPr>
        <w:t xml:space="preserve">räntekostnader för egnahem som direkt </w:t>
      </w:r>
      <w:r w:rsidR="00CB6A24">
        <w:rPr>
          <w:szCs w:val="19"/>
        </w:rPr>
        <w:t xml:space="preserve"> </w:t>
      </w:r>
      <w:r w:rsidRPr="00C63E86">
        <w:rPr>
          <w:szCs w:val="19"/>
        </w:rPr>
        <w:t>p</w:t>
      </w:r>
      <w:r w:rsidRPr="00C63E86">
        <w:rPr>
          <w:szCs w:val="19"/>
        </w:rPr>
        <w:t>å</w:t>
      </w:r>
      <w:r w:rsidRPr="00C63E86">
        <w:rPr>
          <w:szCs w:val="19"/>
        </w:rPr>
        <w:t>verkar KPI när Riksbanken ändrar reporäntan. När reporäntan höjs eller sänks kra</w:t>
      </w:r>
      <w:r w:rsidRPr="00C63E86">
        <w:rPr>
          <w:szCs w:val="19"/>
        </w:rPr>
        <w:t>f</w:t>
      </w:r>
      <w:r w:rsidRPr="00C63E86">
        <w:rPr>
          <w:szCs w:val="19"/>
        </w:rPr>
        <w:t xml:space="preserve">tigt, som under de senaste åren, kan skillnaden mellan KPI-inflationen och KPIF-inflationen vara betydande. På längre sikt, </w:t>
      </w:r>
      <w:r>
        <w:rPr>
          <w:szCs w:val="19"/>
        </w:rPr>
        <w:t>efter att</w:t>
      </w:r>
      <w:r w:rsidRPr="00C63E86">
        <w:rPr>
          <w:szCs w:val="19"/>
        </w:rPr>
        <w:t xml:space="preserve"> reporäntan har stabilis</w:t>
      </w:r>
      <w:r w:rsidRPr="00C63E86">
        <w:rPr>
          <w:szCs w:val="19"/>
        </w:rPr>
        <w:t>e</w:t>
      </w:r>
      <w:r w:rsidRPr="00C63E86">
        <w:rPr>
          <w:szCs w:val="19"/>
        </w:rPr>
        <w:t>rats, sammanfaller dock KPI- och KPIF-</w:t>
      </w:r>
      <w:r w:rsidR="00645504" w:rsidRPr="00C63E86">
        <w:rPr>
          <w:szCs w:val="19"/>
        </w:rPr>
        <w:t>inflatione</w:t>
      </w:r>
      <w:r w:rsidR="00645504">
        <w:rPr>
          <w:szCs w:val="19"/>
        </w:rPr>
        <w:t>rna</w:t>
      </w:r>
      <w:r w:rsidRPr="00C63E86">
        <w:rPr>
          <w:szCs w:val="19"/>
        </w:rPr>
        <w:t>.</w:t>
      </w:r>
    </w:p>
    <w:p w:rsidR="001E550C" w:rsidRDefault="001E550C" w:rsidP="001E550C">
      <w:pPr>
        <w:pStyle w:val="Normaltindrag"/>
        <w:rPr>
          <w:szCs w:val="19"/>
        </w:rPr>
      </w:pPr>
      <w:r w:rsidRPr="00C63E86">
        <w:rPr>
          <w:szCs w:val="19"/>
        </w:rPr>
        <w:t>Samtidigt som penningpolitiken inriktas mot att uppfylla infla</w:t>
      </w:r>
      <w:r w:rsidRPr="00C63E86">
        <w:rPr>
          <w:szCs w:val="19"/>
        </w:rPr>
        <w:t>t</w:t>
      </w:r>
      <w:r w:rsidRPr="00C63E86">
        <w:rPr>
          <w:szCs w:val="19"/>
        </w:rPr>
        <w:t>ionsmålet ska den stödja målen för den allmänna ekonomiska polit</w:t>
      </w:r>
      <w:r w:rsidRPr="00C63E86">
        <w:rPr>
          <w:szCs w:val="19"/>
        </w:rPr>
        <w:t>i</w:t>
      </w:r>
      <w:r w:rsidRPr="00C63E86">
        <w:rPr>
          <w:szCs w:val="19"/>
        </w:rPr>
        <w:t>ken</w:t>
      </w:r>
      <w:r w:rsidR="00C61FFD">
        <w:rPr>
          <w:szCs w:val="19"/>
        </w:rPr>
        <w:t>,</w:t>
      </w:r>
      <w:r w:rsidRPr="00C63E86">
        <w:rPr>
          <w:szCs w:val="19"/>
        </w:rPr>
        <w:t xml:space="preserve"> </w:t>
      </w:r>
      <w:r>
        <w:rPr>
          <w:szCs w:val="19"/>
        </w:rPr>
        <w:t xml:space="preserve">vars </w:t>
      </w:r>
      <w:r w:rsidRPr="00C63E86">
        <w:rPr>
          <w:szCs w:val="19"/>
        </w:rPr>
        <w:t xml:space="preserve">syfte </w:t>
      </w:r>
      <w:r>
        <w:rPr>
          <w:szCs w:val="19"/>
        </w:rPr>
        <w:t xml:space="preserve">är </w:t>
      </w:r>
      <w:r w:rsidRPr="00C63E86">
        <w:rPr>
          <w:szCs w:val="19"/>
        </w:rPr>
        <w:t>att uppnå hållbar tillväxt och hög sysselsättning. Riksba</w:t>
      </w:r>
      <w:r w:rsidRPr="00C63E86">
        <w:rPr>
          <w:szCs w:val="19"/>
        </w:rPr>
        <w:t>n</w:t>
      </w:r>
      <w:r w:rsidRPr="00C63E86">
        <w:rPr>
          <w:szCs w:val="19"/>
        </w:rPr>
        <w:t>ken bedriver därmed vad som kallas en flexibel inflationsmålspolitik. Vid varje penningpolitiskt möte beslutar Rik</w:t>
      </w:r>
      <w:r w:rsidRPr="00C63E86">
        <w:rPr>
          <w:szCs w:val="19"/>
        </w:rPr>
        <w:t>s</w:t>
      </w:r>
      <w:r w:rsidRPr="00C63E86">
        <w:rPr>
          <w:szCs w:val="19"/>
        </w:rPr>
        <w:t>bankens direktion om nivån på reporäntan fram till nästa beslutstillfäl</w:t>
      </w:r>
      <w:r w:rsidRPr="00C63E86">
        <w:rPr>
          <w:szCs w:val="19"/>
        </w:rPr>
        <w:softHyphen/>
        <w:t>le och gör en bedömning av hur reporäntan behöver utvecklas under de när</w:t>
      </w:r>
      <w:r w:rsidRPr="00C63E86">
        <w:rPr>
          <w:szCs w:val="19"/>
        </w:rPr>
        <w:softHyphen/>
        <w:t>maste åren för att penningpolitiken ska vara välavvägd. En vä</w:t>
      </w:r>
      <w:r w:rsidRPr="00C63E86">
        <w:rPr>
          <w:szCs w:val="19"/>
        </w:rPr>
        <w:t>l</w:t>
      </w:r>
      <w:r w:rsidRPr="00C63E86">
        <w:rPr>
          <w:szCs w:val="19"/>
        </w:rPr>
        <w:t>avvägd pe</w:t>
      </w:r>
      <w:r w:rsidRPr="00C63E86">
        <w:rPr>
          <w:szCs w:val="19"/>
        </w:rPr>
        <w:t>n</w:t>
      </w:r>
      <w:r w:rsidRPr="00C63E86">
        <w:rPr>
          <w:szCs w:val="19"/>
        </w:rPr>
        <w:t>ningpolitik handlar normalt om att hitta en lämplig balans mellan att stabilise</w:t>
      </w:r>
      <w:r w:rsidRPr="00C63E86">
        <w:rPr>
          <w:szCs w:val="19"/>
        </w:rPr>
        <w:softHyphen/>
        <w:t>ra infla</w:t>
      </w:r>
      <w:r w:rsidRPr="00C63E86">
        <w:rPr>
          <w:szCs w:val="19"/>
        </w:rPr>
        <w:softHyphen/>
        <w:t>tionen runt inflationsmålet och att stabilisera real</w:t>
      </w:r>
      <w:r>
        <w:rPr>
          <w:szCs w:val="19"/>
        </w:rPr>
        <w:t>-</w:t>
      </w:r>
      <w:r w:rsidRPr="00C63E86">
        <w:rPr>
          <w:szCs w:val="19"/>
        </w:rPr>
        <w:t xml:space="preserve">ekonomin. </w:t>
      </w:r>
      <w:r w:rsidR="008D460B">
        <w:rPr>
          <w:szCs w:val="19"/>
        </w:rPr>
        <w:t>Den flexibla inflationsmålspolitiken innebär inte att</w:t>
      </w:r>
      <w:r w:rsidRPr="00C63E86">
        <w:t xml:space="preserve"> Rik</w:t>
      </w:r>
      <w:r w:rsidRPr="00C63E86">
        <w:t>s</w:t>
      </w:r>
      <w:r w:rsidRPr="00C63E86">
        <w:t>banken</w:t>
      </w:r>
      <w:r w:rsidR="008D460B">
        <w:t xml:space="preserve"> gör avkall på att inflationsmålet är överordnat</w:t>
      </w:r>
      <w:r>
        <w:t xml:space="preserve">. </w:t>
      </w:r>
      <w:r w:rsidRPr="00392932">
        <w:rPr>
          <w:szCs w:val="19"/>
        </w:rPr>
        <w:t xml:space="preserve">Risker förknippade med </w:t>
      </w:r>
      <w:r w:rsidR="00D76829">
        <w:rPr>
          <w:szCs w:val="19"/>
        </w:rPr>
        <w:br/>
      </w:r>
      <w:r w:rsidRPr="00392932">
        <w:rPr>
          <w:szCs w:val="19"/>
        </w:rPr>
        <w:t xml:space="preserve">finansiella </w:t>
      </w:r>
      <w:r w:rsidR="00392932" w:rsidRPr="00392932">
        <w:rPr>
          <w:szCs w:val="19"/>
        </w:rPr>
        <w:t>obalanser, såsom hög skuldsät</w:t>
      </w:r>
      <w:r w:rsidR="00392932" w:rsidRPr="00392932">
        <w:rPr>
          <w:szCs w:val="19"/>
        </w:rPr>
        <w:t>t</w:t>
      </w:r>
      <w:r w:rsidR="00392932" w:rsidRPr="00392932">
        <w:rPr>
          <w:szCs w:val="19"/>
        </w:rPr>
        <w:t xml:space="preserve">ning bland svenska hushåll, </w:t>
      </w:r>
      <w:r w:rsidRPr="00392932">
        <w:rPr>
          <w:szCs w:val="19"/>
        </w:rPr>
        <w:t>vägs in i räntebesluten.</w:t>
      </w:r>
      <w:r w:rsidR="00392932" w:rsidRPr="00392932">
        <w:rPr>
          <w:szCs w:val="19"/>
        </w:rPr>
        <w:t xml:space="preserve"> </w:t>
      </w:r>
      <w:r w:rsidR="00392932" w:rsidRPr="00990413">
        <w:rPr>
          <w:szCs w:val="19"/>
        </w:rPr>
        <w:t>Sådana risker kan skapa allvarliga hot mot inflations- och makrostabiliteten mer långsiktigt. Sannolikt kommer flera</w:t>
      </w:r>
      <w:r w:rsidR="00392932" w:rsidRPr="009740A8">
        <w:rPr>
          <w:szCs w:val="19"/>
        </w:rPr>
        <w:t xml:space="preserve"> politikområden att behöva hjälpas åt för att hantera riskerna med hushållens skuldsättning, sä</w:t>
      </w:r>
      <w:r w:rsidR="00392932" w:rsidRPr="009740A8">
        <w:rPr>
          <w:szCs w:val="19"/>
        </w:rPr>
        <w:t>r</w:t>
      </w:r>
      <w:r w:rsidR="00392932" w:rsidRPr="009740A8">
        <w:rPr>
          <w:szCs w:val="19"/>
        </w:rPr>
        <w:t xml:space="preserve">skilt om bostadspriser och skuldsättning ökar snabbt. </w:t>
      </w:r>
      <w:r w:rsidRPr="00392932">
        <w:rPr>
          <w:szCs w:val="19"/>
        </w:rPr>
        <w:t>När det gäller att för</w:t>
      </w:r>
      <w:r w:rsidRPr="00392932">
        <w:rPr>
          <w:szCs w:val="19"/>
        </w:rPr>
        <w:t>e</w:t>
      </w:r>
      <w:r w:rsidRPr="00392932">
        <w:rPr>
          <w:szCs w:val="19"/>
        </w:rPr>
        <w:t>bygga en obalanserad utveck</w:t>
      </w:r>
      <w:r w:rsidRPr="00392932">
        <w:rPr>
          <w:szCs w:val="19"/>
        </w:rPr>
        <w:softHyphen/>
        <w:t>ling av tillgångspriser och skul</w:t>
      </w:r>
      <w:r w:rsidRPr="00392932">
        <w:rPr>
          <w:szCs w:val="19"/>
        </w:rPr>
        <w:t>d</w:t>
      </w:r>
      <w:r w:rsidRPr="00392932">
        <w:rPr>
          <w:szCs w:val="19"/>
        </w:rPr>
        <w:t>sättning spelar ett välfungerande regelverk och en effektiv tillsyn en ce</w:t>
      </w:r>
      <w:r w:rsidRPr="00392932">
        <w:rPr>
          <w:szCs w:val="19"/>
        </w:rPr>
        <w:t>n</w:t>
      </w:r>
      <w:r w:rsidRPr="00392932">
        <w:rPr>
          <w:szCs w:val="19"/>
        </w:rPr>
        <w:t>tral roll.</w:t>
      </w:r>
    </w:p>
    <w:p w:rsidR="001E550C" w:rsidRPr="003422BF" w:rsidRDefault="001E550C" w:rsidP="001E550C">
      <w:pPr>
        <w:pStyle w:val="Normaltindrag"/>
        <w:rPr>
          <w:szCs w:val="19"/>
        </w:rPr>
      </w:pPr>
      <w:r w:rsidRPr="00C63E86">
        <w:rPr>
          <w:szCs w:val="19"/>
        </w:rPr>
        <w:t xml:space="preserve">Reporäntan avgör vad bankerna får betala för att låna från </w:t>
      </w:r>
      <w:r>
        <w:rPr>
          <w:szCs w:val="19"/>
        </w:rPr>
        <w:t xml:space="preserve">Riksbanken </w:t>
      </w:r>
      <w:r w:rsidR="00D76829">
        <w:rPr>
          <w:szCs w:val="19"/>
        </w:rPr>
        <w:br/>
      </w:r>
      <w:r w:rsidRPr="00C63E86">
        <w:rPr>
          <w:szCs w:val="19"/>
        </w:rPr>
        <w:t>eller får i ersättning för att placera pengar hos Riksbanken. På så sätt p</w:t>
      </w:r>
      <w:r w:rsidRPr="00C63E86">
        <w:rPr>
          <w:szCs w:val="19"/>
        </w:rPr>
        <w:t>å</w:t>
      </w:r>
      <w:r w:rsidRPr="00C63E86">
        <w:rPr>
          <w:szCs w:val="19"/>
        </w:rPr>
        <w:t>verkas även andra räntor i ekonomin och i förlängningen den ekon</w:t>
      </w:r>
      <w:r w:rsidRPr="00C63E86">
        <w:rPr>
          <w:szCs w:val="19"/>
        </w:rPr>
        <w:t>o</w:t>
      </w:r>
      <w:r w:rsidRPr="00C63E86">
        <w:rPr>
          <w:szCs w:val="19"/>
        </w:rPr>
        <w:t>miska aktiviteten och infla</w:t>
      </w:r>
      <w:r w:rsidRPr="00C63E86">
        <w:rPr>
          <w:szCs w:val="19"/>
        </w:rPr>
        <w:softHyphen/>
        <w:t>tionen. Det tar normalt viss tid innan fö</w:t>
      </w:r>
      <w:r w:rsidRPr="00C63E86">
        <w:rPr>
          <w:szCs w:val="19"/>
        </w:rPr>
        <w:t>r</w:t>
      </w:r>
      <w:r w:rsidRPr="00C63E86">
        <w:rPr>
          <w:szCs w:val="19"/>
        </w:rPr>
        <w:t>ändringar av reporäntan får full effekt i ekonomin. Därför är det viktigt för Riksbankens direktion att ha framförhållning när den fattar räntebesluten, vilket innebär att penning</w:t>
      </w:r>
      <w:r w:rsidR="00175B56">
        <w:rPr>
          <w:szCs w:val="19"/>
        </w:rPr>
        <w:t>-</w:t>
      </w:r>
      <w:r w:rsidRPr="00C63E86">
        <w:rPr>
          <w:szCs w:val="19"/>
        </w:rPr>
        <w:t>polit</w:t>
      </w:r>
      <w:r w:rsidRPr="00C63E86">
        <w:rPr>
          <w:szCs w:val="19"/>
        </w:rPr>
        <w:t>i</w:t>
      </w:r>
      <w:r w:rsidRPr="00C63E86">
        <w:rPr>
          <w:szCs w:val="19"/>
        </w:rPr>
        <w:t>ken måste baseras på prognoser</w:t>
      </w:r>
      <w:r>
        <w:t>.</w:t>
      </w:r>
    </w:p>
    <w:p w:rsidR="00CA1AFE" w:rsidRDefault="00CA1AFE" w:rsidP="00986181">
      <w:pPr>
        <w:pStyle w:val="R3"/>
      </w:pPr>
      <w:r>
        <w:t>Riksbankens arbets- och beslutsprocess inom penningpolitiken</w:t>
      </w:r>
    </w:p>
    <w:p w:rsidR="003422BF" w:rsidRPr="00C63E86" w:rsidRDefault="001E550C" w:rsidP="009120D2">
      <w:pPr>
        <w:rPr>
          <w:szCs w:val="19"/>
        </w:rPr>
      </w:pPr>
      <w:r w:rsidRPr="00C63E86">
        <w:rPr>
          <w:szCs w:val="19"/>
        </w:rPr>
        <w:t>I sitt prognosarbete använder Riksbanken olika modeller som bygger på hist</w:t>
      </w:r>
      <w:r w:rsidRPr="00C63E86">
        <w:rPr>
          <w:szCs w:val="19"/>
        </w:rPr>
        <w:t>o</w:t>
      </w:r>
      <w:r w:rsidRPr="00C63E86">
        <w:rPr>
          <w:szCs w:val="19"/>
        </w:rPr>
        <w:t>riskt observerade samband. Modellerna är förenklingar av en komplex ek</w:t>
      </w:r>
      <w:r w:rsidRPr="00C63E86">
        <w:rPr>
          <w:szCs w:val="19"/>
        </w:rPr>
        <w:t>o</w:t>
      </w:r>
      <w:r w:rsidRPr="00C63E86">
        <w:rPr>
          <w:szCs w:val="19"/>
        </w:rPr>
        <w:t>nomisk verklighet, men de är nödvändiga</w:t>
      </w:r>
      <w:r w:rsidRPr="00C63E86" w:rsidDel="00EE38B8">
        <w:rPr>
          <w:szCs w:val="19"/>
        </w:rPr>
        <w:t xml:space="preserve"> </w:t>
      </w:r>
      <w:r w:rsidRPr="00C63E86">
        <w:rPr>
          <w:szCs w:val="19"/>
        </w:rPr>
        <w:t>för att få fram konsistenta progn</w:t>
      </w:r>
      <w:r w:rsidRPr="00C63E86">
        <w:rPr>
          <w:szCs w:val="19"/>
        </w:rPr>
        <w:t>o</w:t>
      </w:r>
      <w:r w:rsidRPr="00C63E86">
        <w:rPr>
          <w:szCs w:val="19"/>
        </w:rPr>
        <w:t>ser. M</w:t>
      </w:r>
      <w:r w:rsidRPr="00C63E86">
        <w:rPr>
          <w:szCs w:val="19"/>
        </w:rPr>
        <w:t>o</w:t>
      </w:r>
      <w:r w:rsidRPr="00C63E86">
        <w:rPr>
          <w:szCs w:val="19"/>
        </w:rPr>
        <w:t xml:space="preserve">dellresultaten kombineras sedan med bedömningar gjorda såväl </w:t>
      </w:r>
      <w:r>
        <w:rPr>
          <w:szCs w:val="19"/>
        </w:rPr>
        <w:t xml:space="preserve">av </w:t>
      </w:r>
      <w:r w:rsidRPr="00C63E86">
        <w:rPr>
          <w:szCs w:val="19"/>
        </w:rPr>
        <w:t>experter inom olika omr</w:t>
      </w:r>
      <w:r w:rsidRPr="00C63E86">
        <w:rPr>
          <w:szCs w:val="19"/>
        </w:rPr>
        <w:t>å</w:t>
      </w:r>
      <w:r>
        <w:rPr>
          <w:szCs w:val="19"/>
        </w:rPr>
        <w:t xml:space="preserve">den som av direktionen. </w:t>
      </w:r>
    </w:p>
    <w:p w:rsidR="003422BF" w:rsidRDefault="009120D2" w:rsidP="009120D2">
      <w:pPr>
        <w:pStyle w:val="Normaltindrag"/>
        <w:rPr>
          <w:szCs w:val="19"/>
        </w:rPr>
      </w:pPr>
      <w:r w:rsidRPr="00C63E86">
        <w:rPr>
          <w:szCs w:val="19"/>
        </w:rPr>
        <w:t>Direktionen håller sex ordinarie penningpolitiska samma</w:t>
      </w:r>
      <w:r w:rsidRPr="00C63E86">
        <w:rPr>
          <w:szCs w:val="19"/>
        </w:rPr>
        <w:t>n</w:t>
      </w:r>
      <w:r w:rsidRPr="00C63E86">
        <w:rPr>
          <w:szCs w:val="19"/>
        </w:rPr>
        <w:t>träden per år där den beslutar om reporäntan. Vid tre av dessa tillfällen public</w:t>
      </w:r>
      <w:r w:rsidRPr="00C63E86">
        <w:rPr>
          <w:szCs w:val="19"/>
        </w:rPr>
        <w:t>e</w:t>
      </w:r>
      <w:r w:rsidRPr="00C63E86">
        <w:rPr>
          <w:szCs w:val="19"/>
        </w:rPr>
        <w:t>ras en utförlig penningpolitisk rapport som innehåller detaljerade pr</w:t>
      </w:r>
      <w:r w:rsidRPr="00C63E86">
        <w:rPr>
          <w:szCs w:val="19"/>
        </w:rPr>
        <w:t>o</w:t>
      </w:r>
      <w:r w:rsidRPr="00C63E86">
        <w:rPr>
          <w:szCs w:val="19"/>
        </w:rPr>
        <w:t>gnoser för ekonomin och infla</w:t>
      </w:r>
      <w:r w:rsidRPr="00C63E86">
        <w:rPr>
          <w:szCs w:val="19"/>
        </w:rPr>
        <w:softHyphen/>
        <w:t>tionen samt bedömningar av hur räntan kommer att utvecklas fram</w:t>
      </w:r>
      <w:r w:rsidRPr="00C63E86">
        <w:rPr>
          <w:szCs w:val="19"/>
        </w:rPr>
        <w:softHyphen/>
        <w:t>över. Vid de övriga tre sammanträdena publiceras en så kallad penning</w:t>
      </w:r>
      <w:r w:rsidR="00E8236B">
        <w:rPr>
          <w:szCs w:val="19"/>
        </w:rPr>
        <w:t>-</w:t>
      </w:r>
      <w:r w:rsidRPr="00C63E86">
        <w:rPr>
          <w:szCs w:val="19"/>
        </w:rPr>
        <w:t>pol</w:t>
      </w:r>
      <w:r w:rsidRPr="00C63E86">
        <w:rPr>
          <w:szCs w:val="19"/>
        </w:rPr>
        <w:t>i</w:t>
      </w:r>
      <w:r w:rsidRPr="00C63E86">
        <w:rPr>
          <w:szCs w:val="19"/>
        </w:rPr>
        <w:t>tisk uppföljning som innehåller prognoser för samma variabler som den penningpolitiska rapporten men som är mindre utförlig. Efter varje pennin</w:t>
      </w:r>
      <w:r w:rsidRPr="00C63E86">
        <w:rPr>
          <w:szCs w:val="19"/>
        </w:rPr>
        <w:t>g</w:t>
      </w:r>
      <w:r w:rsidRPr="00C63E86">
        <w:rPr>
          <w:szCs w:val="19"/>
        </w:rPr>
        <w:t>politiskt sammanträde publicerar Riksbanken ett pressmeddelande och håller en presskonferens. Av pressmeddelandet framgår om någon ledamot i Rik</w:t>
      </w:r>
      <w:r w:rsidRPr="00C63E86">
        <w:rPr>
          <w:szCs w:val="19"/>
        </w:rPr>
        <w:t>s</w:t>
      </w:r>
      <w:r w:rsidRPr="00C63E86">
        <w:rPr>
          <w:szCs w:val="19"/>
        </w:rPr>
        <w:t>bankens direktion reserverat sig mot majoritetens bedömning av det ekon</w:t>
      </w:r>
      <w:r w:rsidRPr="00C63E86">
        <w:rPr>
          <w:szCs w:val="19"/>
        </w:rPr>
        <w:t>o</w:t>
      </w:r>
      <w:r w:rsidRPr="00C63E86">
        <w:rPr>
          <w:szCs w:val="19"/>
        </w:rPr>
        <w:t xml:space="preserve">miska läget och mot besluten om reporäntan och </w:t>
      </w:r>
      <w:r>
        <w:rPr>
          <w:szCs w:val="19"/>
        </w:rPr>
        <w:t>prognosen för</w:t>
      </w:r>
      <w:r w:rsidRPr="00C63E86">
        <w:rPr>
          <w:szCs w:val="19"/>
        </w:rPr>
        <w:t xml:space="preserve"> reporäntan de närmaste åren. Ungefär två veckor efter varje penningpolitiskt sammanträde publicerar Riksbanken ett penningpolitiskt protokoll med utförliga och nam</w:t>
      </w:r>
      <w:r w:rsidRPr="00C63E86">
        <w:rPr>
          <w:szCs w:val="19"/>
        </w:rPr>
        <w:t>n</w:t>
      </w:r>
      <w:r w:rsidRPr="00C63E86">
        <w:rPr>
          <w:szCs w:val="19"/>
        </w:rPr>
        <w:t>givna referat av diskussionen på det penningpol</w:t>
      </w:r>
      <w:r w:rsidRPr="00C63E86">
        <w:rPr>
          <w:szCs w:val="19"/>
        </w:rPr>
        <w:t>i</w:t>
      </w:r>
      <w:r w:rsidRPr="00C63E86">
        <w:rPr>
          <w:szCs w:val="19"/>
        </w:rPr>
        <w:t>tiska mötet.</w:t>
      </w:r>
    </w:p>
    <w:p w:rsidR="009A1E94" w:rsidRPr="003422BF" w:rsidRDefault="009A1E94" w:rsidP="009A1E94">
      <w:pPr>
        <w:pStyle w:val="Normaltindrag"/>
        <w:rPr>
          <w:szCs w:val="19"/>
        </w:rPr>
      </w:pPr>
      <w:r w:rsidRPr="00C63E86">
        <w:rPr>
          <w:szCs w:val="19"/>
        </w:rPr>
        <w:t xml:space="preserve">Riksbanken ska också enligt lag lämna en skriftlig redogörelse för </w:t>
      </w:r>
      <w:r w:rsidR="00D76829">
        <w:rPr>
          <w:szCs w:val="19"/>
        </w:rPr>
        <w:br/>
      </w:r>
      <w:r w:rsidRPr="00C63E86">
        <w:rPr>
          <w:szCs w:val="19"/>
        </w:rPr>
        <w:t>penningpolitiken till riksdagen minst två gånger per år. Den första redogöre</w:t>
      </w:r>
      <w:r w:rsidRPr="00C63E86">
        <w:rPr>
          <w:szCs w:val="19"/>
        </w:rPr>
        <w:t>l</w:t>
      </w:r>
      <w:r w:rsidRPr="00C63E86">
        <w:rPr>
          <w:szCs w:val="19"/>
        </w:rPr>
        <w:t>sen består av en särskild rapport som sammanställs till riksdagens finans</w:t>
      </w:r>
      <w:r w:rsidR="00E8236B">
        <w:rPr>
          <w:szCs w:val="19"/>
        </w:rPr>
        <w:t>-</w:t>
      </w:r>
      <w:r w:rsidRPr="00C63E86">
        <w:rPr>
          <w:szCs w:val="19"/>
        </w:rPr>
        <w:t>utskott i början av året. Den andra redogörelsen utgörs av den tredje pennin</w:t>
      </w:r>
      <w:r w:rsidRPr="00C63E86">
        <w:rPr>
          <w:szCs w:val="19"/>
        </w:rPr>
        <w:t>g</w:t>
      </w:r>
      <w:r w:rsidRPr="00C63E86">
        <w:rPr>
          <w:szCs w:val="19"/>
        </w:rPr>
        <w:t>politiska rapporten för året. Riksbankschefen besöker också finansutskottet för att svara på frågor om penningpol</w:t>
      </w:r>
      <w:r w:rsidRPr="00C63E86">
        <w:rPr>
          <w:szCs w:val="19"/>
        </w:rPr>
        <w:t>i</w:t>
      </w:r>
      <w:r w:rsidRPr="00C63E86">
        <w:rPr>
          <w:szCs w:val="19"/>
        </w:rPr>
        <w:t xml:space="preserve">tiken. Från och med september 2012 </w:t>
      </w:r>
      <w:r w:rsidRPr="00C63E86">
        <w:t xml:space="preserve">deltar även </w:t>
      </w:r>
      <w:r>
        <w:t>någon</w:t>
      </w:r>
      <w:r w:rsidRPr="00C63E86">
        <w:t xml:space="preserve"> av de vice riksbankscheferna vid dessa utfrågningar enligt ett rot</w:t>
      </w:r>
      <w:r w:rsidRPr="00C63E86">
        <w:t>e</w:t>
      </w:r>
      <w:r w:rsidRPr="00C63E86">
        <w:t>rande schema</w:t>
      </w:r>
      <w:r w:rsidRPr="00C63E86">
        <w:rPr>
          <w:szCs w:val="19"/>
        </w:rPr>
        <w:t>.</w:t>
      </w:r>
    </w:p>
    <w:p w:rsidR="00CA1AFE" w:rsidRDefault="00CA1AFE" w:rsidP="00986181">
      <w:pPr>
        <w:pStyle w:val="R2"/>
      </w:pPr>
      <w:r>
        <w:t>Verksamheten 2013</w:t>
      </w:r>
    </w:p>
    <w:p w:rsidR="00FC2F70" w:rsidRDefault="00FC2F70" w:rsidP="00FC2F70">
      <w:r w:rsidRPr="00F51F5C">
        <w:t xml:space="preserve">Riksbanken lämnade reporäntan </w:t>
      </w:r>
      <w:r w:rsidRPr="00071FC0">
        <w:t xml:space="preserve">oförändrad vid 1,0 procent </w:t>
      </w:r>
      <w:r w:rsidR="00071FC0" w:rsidRPr="00071FC0">
        <w:t xml:space="preserve">fram till det </w:t>
      </w:r>
      <w:r w:rsidR="00D76829">
        <w:br/>
      </w:r>
      <w:r w:rsidRPr="00071FC0">
        <w:t>penning</w:t>
      </w:r>
      <w:r w:rsidRPr="004D491B">
        <w:t xml:space="preserve">politiska </w:t>
      </w:r>
      <w:r w:rsidR="00071FC0" w:rsidRPr="004D491B">
        <w:t>mötet i december då reporäntan sänktes till 0,75 procent</w:t>
      </w:r>
      <w:r w:rsidRPr="0077703C">
        <w:t>. Pr</w:t>
      </w:r>
      <w:r w:rsidRPr="00A82877">
        <w:t>o</w:t>
      </w:r>
      <w:r w:rsidRPr="004D5ED0">
        <w:t>gn</w:t>
      </w:r>
      <w:r w:rsidRPr="00752D82">
        <w:t>o</w:t>
      </w:r>
      <w:r w:rsidRPr="00EB2F61">
        <w:t>sen för rep</w:t>
      </w:r>
      <w:r w:rsidRPr="00360BE4">
        <w:t>o</w:t>
      </w:r>
      <w:r w:rsidRPr="002B2F39">
        <w:t>rä</w:t>
      </w:r>
      <w:r w:rsidRPr="00543194">
        <w:t>n</w:t>
      </w:r>
      <w:r w:rsidRPr="00657441">
        <w:t>t</w:t>
      </w:r>
      <w:r w:rsidRPr="008B29BD">
        <w:t>e</w:t>
      </w:r>
      <w:r w:rsidRPr="0087390C">
        <w:t>b</w:t>
      </w:r>
      <w:r w:rsidRPr="00A65A37">
        <w:t>a</w:t>
      </w:r>
      <w:r w:rsidRPr="004D6335">
        <w:t>nan sän</w:t>
      </w:r>
      <w:r w:rsidRPr="002D3E9D">
        <w:t>k</w:t>
      </w:r>
      <w:r w:rsidRPr="00BF5CBF">
        <w:t>tes i april men var sedan i s</w:t>
      </w:r>
      <w:r w:rsidRPr="00117D38">
        <w:t xml:space="preserve">tort sett </w:t>
      </w:r>
      <w:r w:rsidRPr="00071FC0">
        <w:t>ofö</w:t>
      </w:r>
      <w:r w:rsidRPr="00071FC0">
        <w:t>r</w:t>
      </w:r>
      <w:r w:rsidRPr="00071FC0">
        <w:t xml:space="preserve">ändrad </w:t>
      </w:r>
      <w:r w:rsidR="00071FC0" w:rsidRPr="00071FC0">
        <w:t xml:space="preserve">fram till december då den åter sänktes. </w:t>
      </w:r>
    </w:p>
    <w:p w:rsidR="008D460B" w:rsidRDefault="00FC2F70" w:rsidP="00AC3FC8">
      <w:pPr>
        <w:spacing w:before="0"/>
        <w:ind w:firstLine="227"/>
      </w:pPr>
      <w:r w:rsidRPr="00C07B17">
        <w:t>Under året fortsatte</w:t>
      </w:r>
      <w:r w:rsidRPr="00876086">
        <w:t xml:space="preserve"> </w:t>
      </w:r>
      <w:r>
        <w:t xml:space="preserve">Riksbanken att utveckla den penningpolitiska </w:t>
      </w:r>
      <w:r w:rsidR="00D76829">
        <w:br/>
      </w:r>
      <w:r>
        <w:t>anal</w:t>
      </w:r>
      <w:r>
        <w:t>y</w:t>
      </w:r>
      <w:r>
        <w:t>sen. Riksbanken har bland annat analyserat möjliga orsaker till den låga infl</w:t>
      </w:r>
      <w:r>
        <w:t>a</w:t>
      </w:r>
      <w:r>
        <w:t>tionen i Sverige</w:t>
      </w:r>
      <w:r w:rsidRPr="00264A7E">
        <w:t xml:space="preserve"> </w:t>
      </w:r>
      <w:r>
        <w:t>under de senaste två åren. Riksbanken har också fortsatt arbetet med att analysera hur penningpolitiken påverkar riskerna kop</w:t>
      </w:r>
      <w:r>
        <w:t>p</w:t>
      </w:r>
      <w:r>
        <w:t xml:space="preserve">lade till hushållens </w:t>
      </w:r>
      <w:r w:rsidR="001E77C3">
        <w:t>skuldsättning</w:t>
      </w:r>
      <w:r w:rsidR="0028621C">
        <w:t xml:space="preserve"> och utvecklingen på bostadsmarknaden</w:t>
      </w:r>
      <w:r>
        <w:t xml:space="preserve">. Detta är en fråga som diskuterats mycket i samband med de penningpolitiska besluten. </w:t>
      </w:r>
      <w:r w:rsidRPr="004263A1">
        <w:t>Under året fördjupade Riksba</w:t>
      </w:r>
      <w:r w:rsidRPr="004263A1">
        <w:t>n</w:t>
      </w:r>
      <w:r w:rsidRPr="004263A1">
        <w:t>ken även sin analys av arbetsmarknaden. Läget på arbetsmarknaden har stor betydelse för utformningen av penningp</w:t>
      </w:r>
      <w:r w:rsidRPr="004263A1">
        <w:t>o</w:t>
      </w:r>
      <w:r w:rsidRPr="004263A1">
        <w:t xml:space="preserve">litiken. Det utgör en indikator på inflationstrycket och ingår som en </w:t>
      </w:r>
      <w:r>
        <w:t>vikti</w:t>
      </w:r>
      <w:r w:rsidRPr="004263A1">
        <w:t xml:space="preserve">g del i </w:t>
      </w:r>
      <w:r w:rsidR="00D76829">
        <w:br/>
      </w:r>
      <w:r w:rsidRPr="004263A1">
        <w:t>b</w:t>
      </w:r>
      <w:r w:rsidR="00175B56">
        <w:t>e</w:t>
      </w:r>
      <w:r w:rsidRPr="004263A1">
        <w:t>dömningen av resursutnyt</w:t>
      </w:r>
      <w:r w:rsidRPr="004263A1">
        <w:t>t</w:t>
      </w:r>
      <w:r w:rsidRPr="004263A1">
        <w:t>jandet i ekonomin.</w:t>
      </w:r>
      <w:r>
        <w:t xml:space="preserve"> </w:t>
      </w:r>
    </w:p>
    <w:p w:rsidR="00AC3FC8" w:rsidRPr="00AC3FC8" w:rsidRDefault="00FC2F70" w:rsidP="00AC3FC8">
      <w:pPr>
        <w:spacing w:before="0"/>
        <w:ind w:firstLine="227"/>
        <w:rPr>
          <w:szCs w:val="19"/>
        </w:rPr>
      </w:pPr>
      <w:r>
        <w:t>Under 201</w:t>
      </w:r>
      <w:r w:rsidR="00A8697E">
        <w:t>2</w:t>
      </w:r>
      <w:r>
        <w:t xml:space="preserve"> </w:t>
      </w:r>
      <w:r w:rsidR="00A8697E">
        <w:t xml:space="preserve">beslutade </w:t>
      </w:r>
      <w:r>
        <w:t xml:space="preserve">Riksbanken </w:t>
      </w:r>
      <w:r w:rsidR="00A8697E">
        <w:t>att utöka den penningpolitiska verktyg</w:t>
      </w:r>
      <w:r w:rsidR="00A8697E">
        <w:t>s</w:t>
      </w:r>
      <w:r w:rsidR="00A8697E">
        <w:t xml:space="preserve">lådan genom att anskaffa en </w:t>
      </w:r>
      <w:r>
        <w:t>värdepappersportfölj i svenska kronor</w:t>
      </w:r>
      <w:r w:rsidR="00A8697E">
        <w:t>. Under 2013 uppnådde denna portfölj</w:t>
      </w:r>
      <w:r>
        <w:t xml:space="preserve"> den beslutade storleken </w:t>
      </w:r>
      <w:r w:rsidR="00A91181">
        <w:t>på</w:t>
      </w:r>
      <w:r>
        <w:t xml:space="preserve"> 10 miljarder kronor. Riksbanken började under hösten 2013 också göra repotransaktioner i värd</w:t>
      </w:r>
      <w:r>
        <w:t>e</w:t>
      </w:r>
      <w:r>
        <w:t>papperspor</w:t>
      </w:r>
      <w:r>
        <w:t>t</w:t>
      </w:r>
      <w:r>
        <w:t xml:space="preserve">följen. </w:t>
      </w:r>
    </w:p>
    <w:p w:rsidR="00AC3FC8" w:rsidRDefault="00AC3FC8" w:rsidP="00986181">
      <w:pPr>
        <w:pStyle w:val="R3"/>
      </w:pPr>
      <w:r>
        <w:t xml:space="preserve">Penningpolitiken under </w:t>
      </w:r>
      <w:r w:rsidRPr="00C03E54">
        <w:t>201</w:t>
      </w:r>
      <w:r>
        <w:t>3</w:t>
      </w:r>
      <w:r w:rsidRPr="00C03E54">
        <w:t xml:space="preserve"> </w:t>
      </w:r>
    </w:p>
    <w:p w:rsidR="00AC3FC8" w:rsidRDefault="00AC3FC8" w:rsidP="00F61543">
      <w:pPr>
        <w:pStyle w:val="Normaltindrag"/>
        <w:spacing w:before="62"/>
        <w:ind w:firstLine="0"/>
      </w:pPr>
      <w:r>
        <w:t>I detta avsnitt redovisas i korthet den ekonomiska utvecklingen</w:t>
      </w:r>
      <w:r w:rsidR="00312CE0">
        <w:t xml:space="preserve"> </w:t>
      </w:r>
      <w:r>
        <w:t>och bakgru</w:t>
      </w:r>
      <w:r>
        <w:t>n</w:t>
      </w:r>
      <w:r>
        <w:t>den till de penningpolitiska besluten under året. Därefter redogörs för några viktiga frågor i den penningpolitiska di</w:t>
      </w:r>
      <w:r>
        <w:t>s</w:t>
      </w:r>
      <w:r>
        <w:t>kussionen 2013.</w:t>
      </w:r>
      <w:r w:rsidRPr="003871B0">
        <w:t xml:space="preserve"> </w:t>
      </w:r>
    </w:p>
    <w:p w:rsidR="00E637CE" w:rsidRPr="00573E38" w:rsidRDefault="00E637CE" w:rsidP="00986181">
      <w:pPr>
        <w:pStyle w:val="Normaltindrag"/>
        <w:spacing w:before="250" w:line="250" w:lineRule="exact"/>
        <w:ind w:firstLine="0"/>
        <w:jc w:val="left"/>
        <w:outlineLvl w:val="0"/>
        <w:rPr>
          <w:i/>
          <w:sz w:val="21"/>
          <w:szCs w:val="21"/>
        </w:rPr>
      </w:pPr>
      <w:r>
        <w:rPr>
          <w:i/>
          <w:iCs/>
          <w:sz w:val="21"/>
          <w:szCs w:val="21"/>
        </w:rPr>
        <w:t>Svag</w:t>
      </w:r>
      <w:r w:rsidRPr="00573E38">
        <w:rPr>
          <w:i/>
          <w:iCs/>
          <w:sz w:val="21"/>
          <w:szCs w:val="21"/>
        </w:rPr>
        <w:t xml:space="preserve"> </w:t>
      </w:r>
      <w:r>
        <w:rPr>
          <w:i/>
          <w:iCs/>
          <w:sz w:val="21"/>
          <w:szCs w:val="21"/>
        </w:rPr>
        <w:t>tillväxt och lågt inflationstryck</w:t>
      </w:r>
      <w:r w:rsidRPr="00573E38">
        <w:rPr>
          <w:i/>
          <w:iCs/>
          <w:sz w:val="21"/>
          <w:szCs w:val="21"/>
        </w:rPr>
        <w:t xml:space="preserve"> i Sverige </w:t>
      </w:r>
    </w:p>
    <w:p w:rsidR="00E637CE" w:rsidRDefault="00AC3FC8" w:rsidP="00E637CE">
      <w:pPr>
        <w:pStyle w:val="Normaltindrag"/>
        <w:spacing w:before="62"/>
        <w:ind w:firstLine="0"/>
      </w:pPr>
      <w:r>
        <w:t xml:space="preserve">Den svaga tillväxten </w:t>
      </w:r>
      <w:r w:rsidR="00523E4D">
        <w:t>i omvärlden</w:t>
      </w:r>
      <w:r>
        <w:t xml:space="preserve"> under 2012 bidrog till att </w:t>
      </w:r>
      <w:r w:rsidR="000A08AB">
        <w:t xml:space="preserve">också </w:t>
      </w:r>
      <w:r>
        <w:t xml:space="preserve">den svenska tillväxten blev lägre än normalt, samtidigt som inflationen hamnade 1 procentenhet under </w:t>
      </w:r>
      <w:r w:rsidR="003323DB">
        <w:t>inflations</w:t>
      </w:r>
      <w:r>
        <w:t>målet</w:t>
      </w:r>
      <w:r w:rsidR="00A86021">
        <w:t xml:space="preserve"> mätt med såväl KPI som KPIF</w:t>
      </w:r>
      <w:r>
        <w:t>. Rep</w:t>
      </w:r>
      <w:r>
        <w:t>o</w:t>
      </w:r>
      <w:r>
        <w:t>räntan sänktes därför su</w:t>
      </w:r>
      <w:r>
        <w:t>c</w:t>
      </w:r>
      <w:r>
        <w:t xml:space="preserve">cessivt till 1 procent i slutet av 2012. </w:t>
      </w:r>
    </w:p>
    <w:p w:rsidR="00A37E42" w:rsidRDefault="00AC3FC8" w:rsidP="00523E4D">
      <w:pPr>
        <w:pStyle w:val="Normaltindrag"/>
      </w:pPr>
      <w:r>
        <w:t>Även under 2013 var tillväxten i svensk ekonomi svag och inflations</w:t>
      </w:r>
      <w:r w:rsidR="00E8236B">
        <w:t>-</w:t>
      </w:r>
      <w:r>
        <w:t>tryc</w:t>
      </w:r>
      <w:r>
        <w:t>k</w:t>
      </w:r>
      <w:r>
        <w:t>et lågt. Situationen i euroområdet förbättrades visserligen något under året, men problemen i skuldkrisländerna skapade alltjämt osäkerhet och svag efterfr</w:t>
      </w:r>
      <w:r>
        <w:t>å</w:t>
      </w:r>
      <w:r>
        <w:t xml:space="preserve">gan. Under det andra kvartalet ökade BNP i euroområdet efter att ha fallit sex kvartal i rad. </w:t>
      </w:r>
      <w:r w:rsidR="00523E4D">
        <w:t xml:space="preserve">BNP i euroområdet fortsatte att öka det tredje kvartalet, om än i något långsammare takt, och </w:t>
      </w:r>
      <w:r w:rsidR="006F1B24">
        <w:t xml:space="preserve">enligt olika indikatorer fortsatte </w:t>
      </w:r>
      <w:r w:rsidR="00523E4D">
        <w:t>förtr</w:t>
      </w:r>
      <w:r w:rsidR="00523E4D">
        <w:t>o</w:t>
      </w:r>
      <w:r w:rsidR="00523E4D">
        <w:t xml:space="preserve">endet bland hushåll och företag att stiga. </w:t>
      </w:r>
      <w:r>
        <w:t xml:space="preserve">I USA återhämtade sig ekonomin gradvis, men tillväxten var fortfarande </w:t>
      </w:r>
      <w:r w:rsidR="00523E4D">
        <w:t xml:space="preserve">låg jämfört med andra </w:t>
      </w:r>
      <w:r w:rsidR="00312CE0">
        <w:t xml:space="preserve">perioder </w:t>
      </w:r>
      <w:r w:rsidR="00523E4D">
        <w:t>av ekonomisk åte</w:t>
      </w:r>
      <w:r w:rsidR="00523E4D">
        <w:t>r</w:t>
      </w:r>
      <w:r w:rsidR="00523E4D">
        <w:t>hämtning</w:t>
      </w:r>
      <w:r>
        <w:t xml:space="preserve">. Tillväxtekonomierna bromsade in efter de senaste årens mycket höga tillväxt. </w:t>
      </w:r>
    </w:p>
    <w:p w:rsidR="00AC3FC8" w:rsidRDefault="00452FB1" w:rsidP="00523E4D">
      <w:pPr>
        <w:pStyle w:val="Normaltindrag"/>
      </w:pPr>
      <w:r>
        <w:t>Utvecklingen i d</w:t>
      </w:r>
      <w:r w:rsidR="00AC3FC8">
        <w:t xml:space="preserve">en svenska ekonomin var tudelad. Den </w:t>
      </w:r>
      <w:r w:rsidR="00523E4D">
        <w:t xml:space="preserve">svaga </w:t>
      </w:r>
      <w:r w:rsidR="00AC3FC8">
        <w:t xml:space="preserve">efterfrågan i euroområdet </w:t>
      </w:r>
      <w:r w:rsidR="00523E4D">
        <w:t xml:space="preserve">bidrog </w:t>
      </w:r>
      <w:r w:rsidR="00AC3FC8">
        <w:t>till att svensk export</w:t>
      </w:r>
      <w:r w:rsidR="00523E4D">
        <w:t xml:space="preserve"> minskade</w:t>
      </w:r>
      <w:r w:rsidR="00AC3FC8">
        <w:t xml:space="preserve"> och </w:t>
      </w:r>
      <w:r w:rsidR="00523E4D">
        <w:t xml:space="preserve">att </w:t>
      </w:r>
      <w:r w:rsidR="00AC3FC8">
        <w:t>investeringar</w:t>
      </w:r>
      <w:r w:rsidR="00523E4D">
        <w:t>na</w:t>
      </w:r>
      <w:r w:rsidR="00AC3FC8">
        <w:t xml:space="preserve"> utvecklades svagt under </w:t>
      </w:r>
      <w:r w:rsidR="00523E4D">
        <w:t xml:space="preserve">större delen av </w:t>
      </w:r>
      <w:r w:rsidR="00AC3FC8">
        <w:t xml:space="preserve">året. Samtidigt </w:t>
      </w:r>
      <w:r w:rsidR="009B0583">
        <w:t xml:space="preserve">utvecklades </w:t>
      </w:r>
      <w:r w:rsidR="00AC3FC8">
        <w:t>de sven</w:t>
      </w:r>
      <w:r w:rsidR="00AC3FC8">
        <w:t>s</w:t>
      </w:r>
      <w:r w:rsidR="00AC3FC8">
        <w:t xml:space="preserve">ka hushållens ekonomi </w:t>
      </w:r>
      <w:r w:rsidR="00AC3FC8" w:rsidRPr="00C63E86">
        <w:t>och konsumtion</w:t>
      </w:r>
      <w:r w:rsidR="00AC3FC8">
        <w:t xml:space="preserve"> förhållandevis stark</w:t>
      </w:r>
      <w:r w:rsidR="009B0583">
        <w:t>t</w:t>
      </w:r>
      <w:r w:rsidR="00AC3FC8">
        <w:t xml:space="preserve">. Den svenska arbetsmarknaden </w:t>
      </w:r>
      <w:r w:rsidR="00523E4D">
        <w:t xml:space="preserve">utvecklades </w:t>
      </w:r>
      <w:r w:rsidR="00AC3FC8">
        <w:t xml:space="preserve">också </w:t>
      </w:r>
      <w:r w:rsidR="00523E4D">
        <w:t>relativt väl</w:t>
      </w:r>
      <w:r w:rsidR="00AC3FC8">
        <w:t xml:space="preserve">. </w:t>
      </w:r>
      <w:r w:rsidR="00523E4D">
        <w:t>Deltagandet</w:t>
      </w:r>
      <w:r w:rsidR="00AC3FC8">
        <w:t xml:space="preserve"> i arbet</w:t>
      </w:r>
      <w:r w:rsidR="00AC3FC8">
        <w:t>s</w:t>
      </w:r>
      <w:r w:rsidR="00AC3FC8">
        <w:t xml:space="preserve">kraften steg och likaså </w:t>
      </w:r>
      <w:r w:rsidR="00523E4D">
        <w:t xml:space="preserve">sysselsättningsgraden </w:t>
      </w:r>
      <w:r w:rsidR="00AC3FC8">
        <w:t xml:space="preserve">(se </w:t>
      </w:r>
      <w:r w:rsidR="00AC3FC8" w:rsidRPr="00F17209">
        <w:t>diagram 1</w:t>
      </w:r>
      <w:r w:rsidR="00AC3FC8">
        <w:t xml:space="preserve">). </w:t>
      </w:r>
      <w:r w:rsidR="00566234">
        <w:t>Eftersom arbet</w:t>
      </w:r>
      <w:r w:rsidR="00566234">
        <w:t>s</w:t>
      </w:r>
      <w:r w:rsidR="00566234">
        <w:t xml:space="preserve">kraften i början av året ökade </w:t>
      </w:r>
      <w:r w:rsidR="007A037D">
        <w:t xml:space="preserve">något </w:t>
      </w:r>
      <w:r w:rsidR="00566234">
        <w:t xml:space="preserve">snabbare än sysselsättningen så ökade </w:t>
      </w:r>
      <w:r w:rsidR="00134359">
        <w:br/>
      </w:r>
      <w:r w:rsidR="00566234">
        <w:t>arbetslösh</w:t>
      </w:r>
      <w:r w:rsidR="00566234">
        <w:t>e</w:t>
      </w:r>
      <w:r w:rsidR="00566234">
        <w:t xml:space="preserve">ten, men </w:t>
      </w:r>
      <w:r w:rsidR="00523E4D">
        <w:t>därefter</w:t>
      </w:r>
      <w:r w:rsidR="00566234">
        <w:t xml:space="preserve"> minskade </w:t>
      </w:r>
      <w:r w:rsidR="00312CE0">
        <w:t xml:space="preserve">arbetslösheten </w:t>
      </w:r>
      <w:r w:rsidR="00566234">
        <w:t>åter.</w:t>
      </w:r>
      <w:r w:rsidR="00523E4D">
        <w:t xml:space="preserve"> Över året låg </w:t>
      </w:r>
      <w:r w:rsidR="00E8236B">
        <w:t xml:space="preserve"> </w:t>
      </w:r>
      <w:r w:rsidR="00523E4D">
        <w:t xml:space="preserve">arbetslösheten i genomsnitt på </w:t>
      </w:r>
      <w:r w:rsidR="00523E4D" w:rsidRPr="001C0A53">
        <w:t>8</w:t>
      </w:r>
      <w:r w:rsidR="00533ADC" w:rsidRPr="001C0A53">
        <w:t>,0</w:t>
      </w:r>
      <w:r w:rsidR="00523E4D">
        <w:t xml:space="preserve"> pr</w:t>
      </w:r>
      <w:r w:rsidR="00523E4D">
        <w:t>o</w:t>
      </w:r>
      <w:r w:rsidR="00523E4D">
        <w:t>cent.</w:t>
      </w:r>
    </w:p>
    <w:p w:rsidR="00AC3FC8" w:rsidRDefault="00AC3FC8" w:rsidP="00986181">
      <w:pPr>
        <w:keepNext/>
        <w:keepLines/>
        <w:spacing w:before="312"/>
        <w:jc w:val="left"/>
        <w:rPr>
          <w:b/>
        </w:rPr>
      </w:pPr>
      <w:r w:rsidRPr="0067192C">
        <w:rPr>
          <w:b/>
        </w:rPr>
        <w:t xml:space="preserve">Diagram 1. </w:t>
      </w:r>
      <w:r w:rsidR="00223343" w:rsidRPr="0067192C">
        <w:rPr>
          <w:b/>
        </w:rPr>
        <w:t>Deltagande</w:t>
      </w:r>
      <w:r w:rsidR="00523E4D" w:rsidRPr="0067192C">
        <w:rPr>
          <w:b/>
        </w:rPr>
        <w:t xml:space="preserve"> </w:t>
      </w:r>
      <w:r w:rsidRPr="0067192C">
        <w:rPr>
          <w:b/>
        </w:rPr>
        <w:t>i arbetskraften</w:t>
      </w:r>
      <w:r w:rsidR="00523E4D" w:rsidRPr="0067192C">
        <w:rPr>
          <w:b/>
        </w:rPr>
        <w:t xml:space="preserve"> och sysselsättningsgrad</w:t>
      </w:r>
      <w:r w:rsidRPr="0067192C">
        <w:rPr>
          <w:b/>
        </w:rPr>
        <w:t xml:space="preserve"> samt </w:t>
      </w:r>
      <w:r w:rsidRPr="0067192C">
        <w:rPr>
          <w:b/>
        </w:rPr>
        <w:br/>
        <w:t xml:space="preserve">arbetslösheten i Sverige, </w:t>
      </w:r>
      <w:r w:rsidR="00523E4D" w:rsidRPr="0067192C">
        <w:rPr>
          <w:b/>
        </w:rPr>
        <w:t>procent av befolkningen</w:t>
      </w:r>
      <w:r w:rsidRPr="0067192C">
        <w:rPr>
          <w:b/>
        </w:rPr>
        <w:t xml:space="preserve"> respektive pr</w:t>
      </w:r>
      <w:r w:rsidRPr="0067192C">
        <w:rPr>
          <w:b/>
        </w:rPr>
        <w:t>o</w:t>
      </w:r>
      <w:r w:rsidRPr="0067192C">
        <w:rPr>
          <w:b/>
        </w:rPr>
        <w:t xml:space="preserve">cent av </w:t>
      </w:r>
      <w:r w:rsidRPr="0067192C">
        <w:rPr>
          <w:b/>
        </w:rPr>
        <w:br/>
        <w:t>arbetskraften</w:t>
      </w:r>
    </w:p>
    <w:p w:rsidR="00AC3FC8" w:rsidRPr="004263A1" w:rsidRDefault="0021409E" w:rsidP="00AC3FC8">
      <w:pPr>
        <w:spacing w:before="120"/>
      </w:pPr>
      <w:r w:rsidRPr="0077703C">
        <w:rPr>
          <w:noProof/>
        </w:rPr>
        <w:drawing>
          <wp:inline distT="0" distB="0" distL="0" distR="0">
            <wp:extent cx="3774440" cy="246507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Default="00AC3FC8" w:rsidP="00986181">
      <w:pPr>
        <w:spacing w:line="170" w:lineRule="exact"/>
        <w:rPr>
          <w:sz w:val="17"/>
          <w:lang w:eastAsia="x-none"/>
        </w:rPr>
      </w:pPr>
      <w:r>
        <w:rPr>
          <w:sz w:val="17"/>
          <w:lang w:eastAsia="x-none"/>
        </w:rPr>
        <w:t>Anm</w:t>
      </w:r>
      <w:r w:rsidR="00666926">
        <w:rPr>
          <w:sz w:val="17"/>
          <w:lang w:eastAsia="x-none"/>
        </w:rPr>
        <w:t>.</w:t>
      </w:r>
      <w:r>
        <w:rPr>
          <w:sz w:val="17"/>
          <w:lang w:eastAsia="x-none"/>
        </w:rPr>
        <w:t xml:space="preserve"> Säsongsrensade data. Tre månaders glidande medelvärde. Up</w:t>
      </w:r>
      <w:r>
        <w:rPr>
          <w:sz w:val="17"/>
          <w:lang w:eastAsia="x-none"/>
        </w:rPr>
        <w:t>p</w:t>
      </w:r>
      <w:r>
        <w:rPr>
          <w:sz w:val="17"/>
          <w:lang w:eastAsia="x-none"/>
        </w:rPr>
        <w:t>gifterna avser personer i åldern 15–74 år.</w:t>
      </w:r>
    </w:p>
    <w:p w:rsidR="00AC3FC8" w:rsidRDefault="00AC3FC8" w:rsidP="00F61543">
      <w:pPr>
        <w:spacing w:line="170" w:lineRule="exact"/>
        <w:rPr>
          <w:sz w:val="17"/>
          <w:lang w:eastAsia="x-none"/>
        </w:rPr>
      </w:pPr>
      <w:r w:rsidRPr="004263A1">
        <w:rPr>
          <w:sz w:val="17"/>
          <w:lang w:val="x-none" w:eastAsia="x-none"/>
        </w:rPr>
        <w:t>Käll</w:t>
      </w:r>
      <w:r>
        <w:rPr>
          <w:sz w:val="17"/>
          <w:lang w:eastAsia="x-none"/>
        </w:rPr>
        <w:t>or</w:t>
      </w:r>
      <w:r w:rsidRPr="004263A1">
        <w:rPr>
          <w:sz w:val="17"/>
          <w:lang w:val="x-none" w:eastAsia="x-none"/>
        </w:rPr>
        <w:t>: SCB</w:t>
      </w:r>
      <w:r>
        <w:rPr>
          <w:sz w:val="17"/>
          <w:lang w:eastAsia="x-none"/>
        </w:rPr>
        <w:t xml:space="preserve"> och Riksbanken</w:t>
      </w:r>
      <w:r w:rsidRPr="004263A1">
        <w:rPr>
          <w:sz w:val="17"/>
          <w:lang w:val="x-none" w:eastAsia="x-none"/>
        </w:rPr>
        <w:t>.</w:t>
      </w:r>
    </w:p>
    <w:p w:rsidR="00F61543" w:rsidRPr="00B72DD9" w:rsidRDefault="00F61543" w:rsidP="00F61543">
      <w:pPr>
        <w:pStyle w:val="Fotnotstextindrag"/>
      </w:pPr>
    </w:p>
    <w:p w:rsidR="00AC3FC8" w:rsidRDefault="00AC3FC8" w:rsidP="00F61543">
      <w:pPr>
        <w:pStyle w:val="Normaltindrag"/>
        <w:spacing w:before="62"/>
        <w:ind w:firstLine="0"/>
      </w:pPr>
      <w:r>
        <w:t>Som en följd av att inflationen 2012 blev lägre än vad Riksbanken och an</w:t>
      </w:r>
      <w:r w:rsidR="003B4EC0">
        <w:t>dra bedömare hade förväntat sig</w:t>
      </w:r>
      <w:r>
        <w:t xml:space="preserve"> gjorde Riksbanken </w:t>
      </w:r>
      <w:r w:rsidR="003B036C">
        <w:t xml:space="preserve">i början av 2013 </w:t>
      </w:r>
      <w:r>
        <w:t xml:space="preserve">en översyn av de bedömningar som </w:t>
      </w:r>
      <w:r w:rsidR="003B036C">
        <w:t xml:space="preserve">låg till grund för </w:t>
      </w:r>
      <w:r>
        <w:t>inflationsprognosen. Öve</w:t>
      </w:r>
      <w:r>
        <w:t>r</w:t>
      </w:r>
      <w:r>
        <w:t xml:space="preserve">synen ledde fram till </w:t>
      </w:r>
      <w:r w:rsidR="00CF4895">
        <w:t>att inflationsprognosen</w:t>
      </w:r>
      <w:r>
        <w:t xml:space="preserve"> i april </w:t>
      </w:r>
      <w:r w:rsidR="00CF4895">
        <w:t xml:space="preserve">reviderades ned framför allt för 2014 </w:t>
      </w:r>
      <w:r>
        <w:t>(</w:t>
      </w:r>
      <w:r w:rsidRPr="00F17209">
        <w:t>se diagram 2</w:t>
      </w:r>
      <w:r>
        <w:t>). Att inflationsprognosen reviderades ned berodde främst på att för</w:t>
      </w:r>
      <w:r>
        <w:t>e</w:t>
      </w:r>
      <w:r>
        <w:t>tagen i det svaga konjunkturläget bedömdes ha svårare att föra över ökade kostnader till konsumentpriserna än vad Riksbanken tid</w:t>
      </w:r>
      <w:r>
        <w:t>i</w:t>
      </w:r>
      <w:r>
        <w:t xml:space="preserve">gare räknat med. </w:t>
      </w:r>
      <w:r w:rsidR="006A0C62">
        <w:t>Från april f</w:t>
      </w:r>
      <w:r w:rsidR="00A82877">
        <w:t>ram till oktober utvecklades inflationen</w:t>
      </w:r>
      <w:r w:rsidR="006A0C62">
        <w:t xml:space="preserve"> sedan</w:t>
      </w:r>
      <w:r w:rsidR="00A82877">
        <w:t xml:space="preserve"> i stort enligt Riksbankens prognoser som under denna period ändrades endast i liten </w:t>
      </w:r>
      <w:r w:rsidR="00D76829">
        <w:br/>
      </w:r>
      <w:r w:rsidR="00A82877">
        <w:t>u</w:t>
      </w:r>
      <w:r w:rsidR="00A82877">
        <w:t>t</w:t>
      </w:r>
      <w:r w:rsidR="00A82877">
        <w:t xml:space="preserve">sträckning. Under senhösten blev dock inflationen </w:t>
      </w:r>
      <w:r w:rsidR="0002111B">
        <w:t xml:space="preserve">åter </w:t>
      </w:r>
      <w:r w:rsidR="00A82877">
        <w:t xml:space="preserve">lägre än väntat. </w:t>
      </w:r>
      <w:r w:rsidR="0002111B">
        <w:t xml:space="preserve">Detta berodde </w:t>
      </w:r>
      <w:r w:rsidR="00BF7B6D">
        <w:t>delvis</w:t>
      </w:r>
      <w:r w:rsidR="00001B19">
        <w:t xml:space="preserve"> </w:t>
      </w:r>
      <w:r w:rsidR="0002111B">
        <w:t xml:space="preserve">på att inflationen i omvärlden blev lägre än väntat, men framför allt ökade </w:t>
      </w:r>
      <w:r w:rsidR="00A82877">
        <w:t>tjänstepriser</w:t>
      </w:r>
      <w:r w:rsidR="0002111B">
        <w:t>na</w:t>
      </w:r>
      <w:r w:rsidR="00A82877">
        <w:t xml:space="preserve"> </w:t>
      </w:r>
      <w:r w:rsidR="005873E9">
        <w:t xml:space="preserve">i Sverige </w:t>
      </w:r>
      <w:r w:rsidR="00A82877">
        <w:t xml:space="preserve">oväntat </w:t>
      </w:r>
      <w:r w:rsidR="0002111B">
        <w:t>långsamt</w:t>
      </w:r>
      <w:r w:rsidR="00A82877">
        <w:t>. Att öknings</w:t>
      </w:r>
      <w:r w:rsidR="001610BB">
        <w:t>-</w:t>
      </w:r>
      <w:r w:rsidR="00A82877">
        <w:t>ta</w:t>
      </w:r>
      <w:r w:rsidR="00A82877">
        <w:t>k</w:t>
      </w:r>
      <w:r w:rsidR="00A82877">
        <w:t>ten i tjänstepriserna dämpades på bred front tydde på att det underliggande infl</w:t>
      </w:r>
      <w:r w:rsidR="00A82877">
        <w:t>a</w:t>
      </w:r>
      <w:r w:rsidR="00A82877">
        <w:t>tionstrycket var lägre än vad Riksbanken tidigare räknat med. Riks</w:t>
      </w:r>
      <w:r w:rsidR="001610BB">
        <w:t>-</w:t>
      </w:r>
      <w:r w:rsidR="00A82877">
        <w:t>banken sänkte därför inflationsprognosen</w:t>
      </w:r>
      <w:r w:rsidR="00052BFD">
        <w:t xml:space="preserve"> i december</w:t>
      </w:r>
      <w:r w:rsidR="00A82877">
        <w:t>, främst för 2014 (se di</w:t>
      </w:r>
      <w:r w:rsidR="00A82877">
        <w:t>a</w:t>
      </w:r>
      <w:r w:rsidR="00A82877">
        <w:t xml:space="preserve">gram 2). </w:t>
      </w:r>
    </w:p>
    <w:p w:rsidR="005E68D3" w:rsidRDefault="00A82877" w:rsidP="005E68D3">
      <w:pPr>
        <w:pStyle w:val="Normaltindrag"/>
      </w:pPr>
      <w:r>
        <w:t>Konjunktur</w:t>
      </w:r>
      <w:r w:rsidR="005E68D3">
        <w:t xml:space="preserve">utvecklingen i Sverige och omvärlden </w:t>
      </w:r>
      <w:r w:rsidR="005E68D3" w:rsidRPr="00A82877">
        <w:t xml:space="preserve">under </w:t>
      </w:r>
      <w:r w:rsidRPr="00A82877">
        <w:t xml:space="preserve">2013 </w:t>
      </w:r>
      <w:r w:rsidR="005E68D3">
        <w:t xml:space="preserve">var i stort </w:t>
      </w:r>
      <w:r w:rsidR="00CF4895">
        <w:t xml:space="preserve">sett </w:t>
      </w:r>
      <w:r w:rsidR="005E68D3">
        <w:t>i linje med Riksbankens prognoser</w:t>
      </w:r>
      <w:r w:rsidR="00BF7B6D">
        <w:t>,</w:t>
      </w:r>
      <w:r w:rsidR="005E68D3">
        <w:t xml:space="preserve"> och prognosrev</w:t>
      </w:r>
      <w:r w:rsidR="005E68D3">
        <w:t>i</w:t>
      </w:r>
      <w:r w:rsidR="005E68D3">
        <w:t xml:space="preserve">deringarna var små. </w:t>
      </w:r>
      <w:r w:rsidR="00D8301B">
        <w:t>D</w:t>
      </w:r>
      <w:r w:rsidR="003323DB">
        <w:t xml:space="preserve">e </w:t>
      </w:r>
      <w:r w:rsidR="005E68D3">
        <w:t xml:space="preserve">nationalräkenskaper som publicerades </w:t>
      </w:r>
      <w:r w:rsidR="00D8301B">
        <w:t>i slutet av</w:t>
      </w:r>
      <w:r w:rsidR="005E68D3">
        <w:t xml:space="preserve"> året visade </w:t>
      </w:r>
      <w:r w:rsidR="00D8301B">
        <w:t xml:space="preserve">visserligen </w:t>
      </w:r>
      <w:r w:rsidR="005E68D3">
        <w:t xml:space="preserve">att svensk BNP </w:t>
      </w:r>
      <w:r w:rsidR="00D8301B">
        <w:t xml:space="preserve">tredje kvartalet 2013 </w:t>
      </w:r>
      <w:r w:rsidR="005E68D3">
        <w:t xml:space="preserve">ökat </w:t>
      </w:r>
      <w:r w:rsidR="00CF4895">
        <w:t xml:space="preserve">något </w:t>
      </w:r>
      <w:r w:rsidR="005E68D3">
        <w:t>lån</w:t>
      </w:r>
      <w:r w:rsidR="005E68D3">
        <w:t>g</w:t>
      </w:r>
      <w:r w:rsidR="005E68D3">
        <w:t xml:space="preserve">sammare än </w:t>
      </w:r>
      <w:r w:rsidR="00CF4895">
        <w:t xml:space="preserve">i </w:t>
      </w:r>
      <w:r w:rsidR="0049398D">
        <w:t>Riksbanken</w:t>
      </w:r>
      <w:r w:rsidR="00B010C5">
        <w:t>s</w:t>
      </w:r>
      <w:r w:rsidR="005E68D3">
        <w:t xml:space="preserve"> tidigare </w:t>
      </w:r>
      <w:r w:rsidR="00CF4895">
        <w:t>prognoser</w:t>
      </w:r>
      <w:r w:rsidR="005E68D3">
        <w:t xml:space="preserve">, </w:t>
      </w:r>
      <w:r w:rsidR="00D8301B">
        <w:t xml:space="preserve">men också att tillväxten under första halvåret varit något högre än enligt tidigare statistik. </w:t>
      </w:r>
      <w:r w:rsidR="00BF7B6D">
        <w:t>BNP:s</w:t>
      </w:r>
      <w:r w:rsidR="00D8301B">
        <w:t xml:space="preserve"> nivå var i linje med Riksbankens prognoser från oktober</w:t>
      </w:r>
      <w:r w:rsidR="001459EA">
        <w:t>.</w:t>
      </w:r>
      <w:r w:rsidR="00223343">
        <w:t xml:space="preserve"> </w:t>
      </w:r>
      <w:r w:rsidR="0058555F">
        <w:t>Konjunkturinst</w:t>
      </w:r>
      <w:r w:rsidR="0058555F">
        <w:t>i</w:t>
      </w:r>
      <w:r w:rsidR="0058555F">
        <w:t>tutets Barometerindikator, som mäter hushållen</w:t>
      </w:r>
      <w:r w:rsidR="003B4EC0">
        <w:t>s</w:t>
      </w:r>
      <w:r w:rsidR="0058555F">
        <w:t xml:space="preserve"> och företagens förtroende för den svenska ekonomin</w:t>
      </w:r>
      <w:r w:rsidR="004841D7">
        <w:t>,</w:t>
      </w:r>
      <w:r w:rsidR="0058555F">
        <w:t xml:space="preserve"> </w:t>
      </w:r>
      <w:r w:rsidR="001459EA">
        <w:t xml:space="preserve">fortsatte att stiga under andra halvåret och </w:t>
      </w:r>
      <w:r w:rsidR="005E68D3">
        <w:t>pekade</w:t>
      </w:r>
      <w:r w:rsidR="001459EA">
        <w:t xml:space="preserve"> på en </w:t>
      </w:r>
      <w:r w:rsidR="00D756DC">
        <w:t>högre tillväxt under 2014</w:t>
      </w:r>
      <w:r w:rsidR="005E68D3">
        <w:t xml:space="preserve">. Till ljuspunkterna hörde också att </w:t>
      </w:r>
      <w:r w:rsidR="00CF4895">
        <w:t xml:space="preserve">sysselsättningen </w:t>
      </w:r>
      <w:r w:rsidR="005E68D3">
        <w:t xml:space="preserve">under </w:t>
      </w:r>
      <w:r w:rsidR="00CF4895">
        <w:t xml:space="preserve">framför allt </w:t>
      </w:r>
      <w:r w:rsidR="005E68D3">
        <w:t>andra hal</w:t>
      </w:r>
      <w:r w:rsidR="005E68D3">
        <w:t>v</w:t>
      </w:r>
      <w:r w:rsidR="005E68D3">
        <w:t xml:space="preserve">året blev </w:t>
      </w:r>
      <w:r w:rsidR="00CF4895">
        <w:t xml:space="preserve">något högre </w:t>
      </w:r>
      <w:r w:rsidR="005E68D3">
        <w:t>än vad Riksbanken hade förvä</w:t>
      </w:r>
      <w:r w:rsidR="005E68D3">
        <w:t>n</w:t>
      </w:r>
      <w:r w:rsidR="005E68D3">
        <w:t>tat</w:t>
      </w:r>
      <w:r w:rsidR="0049398D">
        <w:t xml:space="preserve"> sig</w:t>
      </w:r>
      <w:r w:rsidR="005E68D3">
        <w:t xml:space="preserve">. </w:t>
      </w:r>
    </w:p>
    <w:p w:rsidR="003D15D0" w:rsidRPr="00CD4DAA" w:rsidRDefault="003D15D0" w:rsidP="00986181">
      <w:pPr>
        <w:keepNext/>
        <w:spacing w:before="312"/>
        <w:jc w:val="left"/>
        <w:rPr>
          <w:b/>
        </w:rPr>
      </w:pPr>
      <w:r w:rsidRPr="002731F8">
        <w:rPr>
          <w:b/>
        </w:rPr>
        <w:t>Diagram 2. KPIF och KPIF-prognoser under 2013, årlig procentuell förändring</w:t>
      </w:r>
    </w:p>
    <w:p w:rsidR="003D15D0" w:rsidRPr="00CF4895" w:rsidRDefault="0021409E" w:rsidP="003D15D0">
      <w:pPr>
        <w:pStyle w:val="Normaltindrag"/>
        <w:rPr>
          <w:lang w:eastAsia="x-none"/>
        </w:rPr>
      </w:pPr>
      <w:r w:rsidRPr="00797056">
        <w:rPr>
          <w:noProof/>
        </w:rPr>
        <w:drawing>
          <wp:inline distT="0" distB="0" distL="0" distR="0">
            <wp:extent cx="3774440" cy="246507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3D15D0" w:rsidRDefault="003D15D0" w:rsidP="00986181">
      <w:pPr>
        <w:spacing w:line="170" w:lineRule="exact"/>
        <w:rPr>
          <w:sz w:val="17"/>
          <w:lang w:eastAsia="x-none"/>
        </w:rPr>
      </w:pPr>
      <w:r>
        <w:rPr>
          <w:sz w:val="17"/>
          <w:lang w:eastAsia="x-none"/>
        </w:rPr>
        <w:t>Anm</w:t>
      </w:r>
      <w:r w:rsidR="00666926">
        <w:rPr>
          <w:sz w:val="17"/>
          <w:lang w:eastAsia="x-none"/>
        </w:rPr>
        <w:t>.</w:t>
      </w:r>
      <w:r w:rsidR="007A7A5A">
        <w:rPr>
          <w:sz w:val="17"/>
          <w:lang w:eastAsia="x-none"/>
        </w:rPr>
        <w:t xml:space="preserve"> </w:t>
      </w:r>
      <w:r>
        <w:rPr>
          <w:sz w:val="17"/>
          <w:lang w:eastAsia="x-none"/>
        </w:rPr>
        <w:t>KPIF är KPI med fast bostadsränta.</w:t>
      </w:r>
      <w:r w:rsidRPr="009B65BE">
        <w:rPr>
          <w:sz w:val="17"/>
          <w:lang w:val="x-none" w:eastAsia="x-none"/>
        </w:rPr>
        <w:t xml:space="preserve"> </w:t>
      </w:r>
      <w:r w:rsidR="00F605AF">
        <w:rPr>
          <w:sz w:val="17"/>
          <w:lang w:val="x-none" w:eastAsia="x-none"/>
        </w:rPr>
        <w:t xml:space="preserve">PPR betecknar </w:t>
      </w:r>
      <w:r w:rsidR="00F605AF">
        <w:rPr>
          <w:sz w:val="17"/>
          <w:lang w:eastAsia="x-none"/>
        </w:rPr>
        <w:t>P</w:t>
      </w:r>
      <w:r w:rsidRPr="00E235CF">
        <w:rPr>
          <w:sz w:val="17"/>
          <w:lang w:val="x-none" w:eastAsia="x-none"/>
        </w:rPr>
        <w:t>enningpoli</w:t>
      </w:r>
      <w:r w:rsidR="00F605AF">
        <w:rPr>
          <w:sz w:val="17"/>
          <w:lang w:val="x-none" w:eastAsia="x-none"/>
        </w:rPr>
        <w:t xml:space="preserve">tisk rapport och PPU betecknar </w:t>
      </w:r>
      <w:r w:rsidR="00F605AF">
        <w:rPr>
          <w:sz w:val="17"/>
          <w:lang w:eastAsia="x-none"/>
        </w:rPr>
        <w:t>P</w:t>
      </w:r>
      <w:r w:rsidRPr="00E235CF">
        <w:rPr>
          <w:sz w:val="17"/>
          <w:lang w:val="x-none" w:eastAsia="x-none"/>
        </w:rPr>
        <w:t xml:space="preserve">enningpolitisk uppföljning. </w:t>
      </w:r>
      <w:r w:rsidRPr="00C43BA1">
        <w:rPr>
          <w:sz w:val="17"/>
          <w:lang w:val="x-none" w:eastAsia="x-none"/>
        </w:rPr>
        <w:t>De streckade linjerna avser Riksbankens prognoser.</w:t>
      </w:r>
    </w:p>
    <w:p w:rsidR="003D15D0" w:rsidRDefault="003D15D0" w:rsidP="00986181">
      <w:pPr>
        <w:spacing w:line="170" w:lineRule="exact"/>
        <w:rPr>
          <w:sz w:val="17"/>
          <w:lang w:eastAsia="x-none"/>
        </w:rPr>
      </w:pPr>
      <w:r w:rsidRPr="004263A1">
        <w:rPr>
          <w:sz w:val="17"/>
          <w:lang w:val="x-none" w:eastAsia="x-none"/>
        </w:rPr>
        <w:t>Käll</w:t>
      </w:r>
      <w:r>
        <w:rPr>
          <w:sz w:val="17"/>
          <w:lang w:eastAsia="x-none"/>
        </w:rPr>
        <w:t>or</w:t>
      </w:r>
      <w:r w:rsidRPr="004263A1">
        <w:rPr>
          <w:sz w:val="17"/>
          <w:lang w:val="x-none" w:eastAsia="x-none"/>
        </w:rPr>
        <w:t>: SCB</w:t>
      </w:r>
      <w:r>
        <w:rPr>
          <w:sz w:val="17"/>
          <w:lang w:eastAsia="x-none"/>
        </w:rPr>
        <w:t xml:space="preserve"> och Riksbanken</w:t>
      </w:r>
      <w:r w:rsidRPr="004263A1">
        <w:rPr>
          <w:sz w:val="17"/>
          <w:lang w:val="x-none" w:eastAsia="x-none"/>
        </w:rPr>
        <w:t>.</w:t>
      </w:r>
    </w:p>
    <w:p w:rsidR="00986181" w:rsidRPr="00B72DD9" w:rsidRDefault="00986181" w:rsidP="00986181">
      <w:pPr>
        <w:pStyle w:val="Fotnotstextindrag"/>
      </w:pPr>
    </w:p>
    <w:p w:rsidR="00DF26F8" w:rsidRDefault="003D15D0" w:rsidP="003D15D0">
      <w:pPr>
        <w:pStyle w:val="Normaltindrag"/>
        <w:spacing w:before="62"/>
        <w:ind w:firstLine="0"/>
      </w:pPr>
      <w:r>
        <w:t>P</w:t>
      </w:r>
      <w:r w:rsidR="00DF26F8">
        <w:t>riserna på bostadsrätter och villor fortsatte att öka under året</w:t>
      </w:r>
      <w:r w:rsidR="007A7A5A">
        <w:t>,</w:t>
      </w:r>
      <w:r w:rsidR="00DF26F8">
        <w:t xml:space="preserve"> och hushå</w:t>
      </w:r>
      <w:r w:rsidR="00DF26F8">
        <w:t>l</w:t>
      </w:r>
      <w:r w:rsidR="00DF26F8">
        <w:t>len förväntade sig fortsatta ökningar av bostadspriserna. Hushållens skuldsät</w:t>
      </w:r>
      <w:r w:rsidR="00DF26F8">
        <w:t>t</w:t>
      </w:r>
      <w:r w:rsidR="00DF26F8">
        <w:t xml:space="preserve">ningsgrad befann sig </w:t>
      </w:r>
      <w:r w:rsidR="00052BFD">
        <w:t xml:space="preserve">fortsatt </w:t>
      </w:r>
      <w:r w:rsidR="00DF26F8">
        <w:t xml:space="preserve">på en </w:t>
      </w:r>
      <w:r w:rsidR="007A7A5A">
        <w:t xml:space="preserve">historiskt sett </w:t>
      </w:r>
      <w:r w:rsidR="00DF26F8">
        <w:t>hög nivå (se diagram 3)</w:t>
      </w:r>
      <w:r w:rsidR="00117F4B">
        <w:t>,</w:t>
      </w:r>
      <w:r w:rsidR="00DF26F8">
        <w:t xml:space="preserve"> och </w:t>
      </w:r>
      <w:r w:rsidR="007A7A5A">
        <w:t xml:space="preserve">även </w:t>
      </w:r>
      <w:r w:rsidR="00DF26F8">
        <w:t>jämfört med många andra länder. Enkätundersökningar visade att hu</w:t>
      </w:r>
      <w:r w:rsidR="00DF26F8">
        <w:t>s</w:t>
      </w:r>
      <w:r w:rsidR="00DF26F8">
        <w:t>hållens förväntningar om borä</w:t>
      </w:r>
      <w:r w:rsidR="00DF26F8">
        <w:t>n</w:t>
      </w:r>
      <w:r w:rsidR="00DF26F8">
        <w:t>tor på fem års sikt var lägre än vad som var förenligt med Riksbankens antagande om reporäntan på lång sikt</w:t>
      </w:r>
      <w:r w:rsidR="00DF26F8" w:rsidRPr="00CE430C">
        <w:t>.</w:t>
      </w:r>
      <w:r w:rsidR="00E65ADC" w:rsidRPr="00CE430C">
        <w:t xml:space="preserve"> Detta fö</w:t>
      </w:r>
      <w:r w:rsidR="00E65ADC" w:rsidRPr="00CE430C">
        <w:t>r</w:t>
      </w:r>
      <w:r w:rsidR="00E65ADC" w:rsidRPr="00CE430C">
        <w:t>anledde Riksbanken att varna för risken att orealistiskt låga förväntningar om framtida boräntor kan bidra till en förnyad trend uppåt i både bostadspr</w:t>
      </w:r>
      <w:r w:rsidR="00E65ADC" w:rsidRPr="00CE430C">
        <w:t>i</w:t>
      </w:r>
      <w:r w:rsidR="00E65ADC" w:rsidRPr="00CE430C">
        <w:t>ser och skuldsättning.</w:t>
      </w:r>
    </w:p>
    <w:p w:rsidR="004D1A00" w:rsidRDefault="004D1A00" w:rsidP="003D15D0">
      <w:pPr>
        <w:pStyle w:val="Normaltindrag"/>
        <w:spacing w:before="62"/>
        <w:ind w:firstLine="0"/>
      </w:pPr>
    </w:p>
    <w:p w:rsidR="004D1A00" w:rsidRDefault="004D1A00" w:rsidP="003D15D0">
      <w:pPr>
        <w:pStyle w:val="Normaltindrag"/>
        <w:spacing w:before="62"/>
        <w:ind w:firstLine="0"/>
      </w:pPr>
    </w:p>
    <w:p w:rsidR="00CD4DAA" w:rsidRDefault="00CD4DAA" w:rsidP="003D15D0">
      <w:pPr>
        <w:pStyle w:val="Normaltindrag"/>
        <w:spacing w:before="62"/>
        <w:ind w:firstLine="0"/>
      </w:pPr>
    </w:p>
    <w:p w:rsidR="004D1A00" w:rsidRDefault="004D1A00" w:rsidP="003D15D0">
      <w:pPr>
        <w:pStyle w:val="Normaltindrag"/>
        <w:spacing w:before="62"/>
        <w:ind w:firstLine="0"/>
      </w:pPr>
    </w:p>
    <w:p w:rsidR="001A0D5E" w:rsidRPr="00E235CF" w:rsidRDefault="001A0D5E" w:rsidP="00986181">
      <w:pPr>
        <w:pStyle w:val="Normaltindrag"/>
        <w:spacing w:before="312"/>
        <w:ind w:firstLine="0"/>
        <w:jc w:val="left"/>
        <w:rPr>
          <w:b/>
        </w:rPr>
      </w:pPr>
      <w:r w:rsidRPr="008F555A">
        <w:rPr>
          <w:b/>
        </w:rPr>
        <w:t>Diagram 3. Hushå</w:t>
      </w:r>
      <w:r w:rsidRPr="008F555A">
        <w:rPr>
          <w:b/>
        </w:rPr>
        <w:t>l</w:t>
      </w:r>
      <w:r w:rsidRPr="008F555A">
        <w:rPr>
          <w:b/>
        </w:rPr>
        <w:t>lens skuldkvot, procent av disponibel inkomst</w:t>
      </w:r>
      <w:r>
        <w:rPr>
          <w:b/>
        </w:rPr>
        <w:t xml:space="preserve"> </w:t>
      </w:r>
    </w:p>
    <w:p w:rsidR="001A0D5E" w:rsidRDefault="0021409E" w:rsidP="001A0D5E">
      <w:pPr>
        <w:pStyle w:val="Normaltindrag"/>
        <w:ind w:firstLine="0"/>
      </w:pPr>
      <w:r w:rsidRPr="003E773A">
        <w:rPr>
          <w:noProof/>
        </w:rPr>
        <w:drawing>
          <wp:inline distT="0" distB="0" distL="0" distR="0">
            <wp:extent cx="3774440" cy="246507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1A0D5E" w:rsidRPr="007F068E" w:rsidRDefault="001A0D5E" w:rsidP="001A0D5E">
      <w:pPr>
        <w:spacing w:line="170" w:lineRule="exact"/>
        <w:rPr>
          <w:sz w:val="17"/>
          <w:lang w:eastAsia="x-none"/>
        </w:rPr>
      </w:pPr>
      <w:r w:rsidRPr="007F068E">
        <w:rPr>
          <w:sz w:val="17"/>
          <w:lang w:eastAsia="x-none"/>
        </w:rPr>
        <w:t>Anm</w:t>
      </w:r>
      <w:r w:rsidR="00666926">
        <w:rPr>
          <w:sz w:val="17"/>
          <w:lang w:eastAsia="x-none"/>
        </w:rPr>
        <w:t>.</w:t>
      </w:r>
      <w:r w:rsidRPr="007F068E">
        <w:rPr>
          <w:sz w:val="17"/>
          <w:lang w:eastAsia="x-none"/>
        </w:rPr>
        <w:t xml:space="preserve"> De</w:t>
      </w:r>
      <w:r>
        <w:rPr>
          <w:sz w:val="17"/>
          <w:lang w:eastAsia="x-none"/>
        </w:rPr>
        <w:t>n</w:t>
      </w:r>
      <w:r w:rsidRPr="007F068E">
        <w:rPr>
          <w:sz w:val="17"/>
          <w:lang w:eastAsia="x-none"/>
        </w:rPr>
        <w:t xml:space="preserve"> streckade linje</w:t>
      </w:r>
      <w:r>
        <w:rPr>
          <w:sz w:val="17"/>
          <w:lang w:eastAsia="x-none"/>
        </w:rPr>
        <w:t>n</w:t>
      </w:r>
      <w:r w:rsidRPr="007F068E">
        <w:rPr>
          <w:sz w:val="17"/>
          <w:lang w:eastAsia="x-none"/>
        </w:rPr>
        <w:t xml:space="preserve"> avser Riksbankens prognos</w:t>
      </w:r>
      <w:r>
        <w:rPr>
          <w:sz w:val="17"/>
          <w:lang w:eastAsia="x-none"/>
        </w:rPr>
        <w:t xml:space="preserve"> i </w:t>
      </w:r>
      <w:r w:rsidR="003E773A">
        <w:rPr>
          <w:sz w:val="17"/>
          <w:lang w:eastAsia="x-none"/>
        </w:rPr>
        <w:t>december</w:t>
      </w:r>
      <w:r>
        <w:rPr>
          <w:sz w:val="17"/>
          <w:lang w:eastAsia="x-none"/>
        </w:rPr>
        <w:t xml:space="preserve"> 2013</w:t>
      </w:r>
      <w:r w:rsidRPr="007F068E">
        <w:rPr>
          <w:sz w:val="17"/>
          <w:lang w:eastAsia="x-none"/>
        </w:rPr>
        <w:t>.</w:t>
      </w:r>
    </w:p>
    <w:p w:rsidR="001A0D5E" w:rsidRPr="007F068E" w:rsidRDefault="001A0D5E" w:rsidP="001A0D5E">
      <w:pPr>
        <w:spacing w:line="170" w:lineRule="exact"/>
        <w:rPr>
          <w:sz w:val="17"/>
          <w:lang w:eastAsia="x-none"/>
        </w:rPr>
      </w:pPr>
      <w:r w:rsidRPr="007F068E">
        <w:rPr>
          <w:sz w:val="17"/>
          <w:lang w:eastAsia="x-none"/>
        </w:rPr>
        <w:t>Käll</w:t>
      </w:r>
      <w:r>
        <w:rPr>
          <w:sz w:val="17"/>
          <w:lang w:eastAsia="x-none"/>
        </w:rPr>
        <w:t>or</w:t>
      </w:r>
      <w:r w:rsidRPr="007F068E">
        <w:rPr>
          <w:sz w:val="17"/>
          <w:lang w:eastAsia="x-none"/>
        </w:rPr>
        <w:t xml:space="preserve">: </w:t>
      </w:r>
      <w:r>
        <w:rPr>
          <w:sz w:val="17"/>
          <w:lang w:eastAsia="x-none"/>
        </w:rPr>
        <w:t xml:space="preserve">SCB och </w:t>
      </w:r>
      <w:r w:rsidRPr="007F068E">
        <w:rPr>
          <w:sz w:val="17"/>
          <w:lang w:eastAsia="x-none"/>
        </w:rPr>
        <w:t>Riksbanken</w:t>
      </w:r>
      <w:r>
        <w:rPr>
          <w:sz w:val="17"/>
          <w:lang w:eastAsia="x-none"/>
        </w:rPr>
        <w:t>.</w:t>
      </w:r>
    </w:p>
    <w:p w:rsidR="0034350B" w:rsidRDefault="00223343" w:rsidP="0034350B">
      <w:pPr>
        <w:pStyle w:val="R4"/>
        <w:outlineLvl w:val="0"/>
      </w:pPr>
      <w:r>
        <w:t>Finansiella mark</w:t>
      </w:r>
      <w:r w:rsidR="001A0D5E">
        <w:t>n</w:t>
      </w:r>
      <w:r>
        <w:t>ader präglade</w:t>
      </w:r>
      <w:r w:rsidR="00B010C5">
        <w:t>s</w:t>
      </w:r>
      <w:r>
        <w:t xml:space="preserve"> av c</w:t>
      </w:r>
      <w:r w:rsidR="00722165">
        <w:t xml:space="preserve">entralbankskommunikation och förväntningar om </w:t>
      </w:r>
      <w:r w:rsidR="0034350B">
        <w:t xml:space="preserve">minskade tillgångsköp i USA </w:t>
      </w:r>
    </w:p>
    <w:p w:rsidR="003A6076" w:rsidRDefault="00DB256C" w:rsidP="00494AF7">
      <w:pPr>
        <w:pStyle w:val="Normaltindrag"/>
        <w:spacing w:before="62"/>
        <w:ind w:firstLine="0"/>
      </w:pPr>
      <w:r>
        <w:t xml:space="preserve">Samtliga </w:t>
      </w:r>
      <w:r w:rsidR="00722165">
        <w:t xml:space="preserve">stora centralbanker i världen </w:t>
      </w:r>
      <w:r>
        <w:t>förde en mycket expansiv penning</w:t>
      </w:r>
      <w:r w:rsidR="001610BB">
        <w:t>-</w:t>
      </w:r>
      <w:r>
        <w:t>politik</w:t>
      </w:r>
      <w:r w:rsidR="00722165">
        <w:t>. Den japanska centralba</w:t>
      </w:r>
      <w:r w:rsidR="00722165">
        <w:t>n</w:t>
      </w:r>
      <w:r w:rsidR="00722165">
        <w:t>ken ökade sina penningpolitiska stimulanser</w:t>
      </w:r>
      <w:r w:rsidR="007A7A5A">
        <w:t>,</w:t>
      </w:r>
      <w:r w:rsidR="00722165">
        <w:t xml:space="preserve"> och den europeiska centralba</w:t>
      </w:r>
      <w:r w:rsidR="00722165">
        <w:t>n</w:t>
      </w:r>
      <w:r w:rsidR="00722165">
        <w:t>ken (ECB) sänkte sin styrränta ytterligare. OMT-programmet (Outright Monetary Tran</w:t>
      </w:r>
      <w:r w:rsidR="00722165">
        <w:t>s</w:t>
      </w:r>
      <w:r w:rsidR="00722165">
        <w:t>actions), som ECB sjösatte i augusti 2012 och som ger ECB möjlighet att köpa krisländers statsobliga</w:t>
      </w:r>
      <w:r w:rsidR="001610BB">
        <w:t>-</w:t>
      </w:r>
      <w:r w:rsidR="00722165">
        <w:t>tio</w:t>
      </w:r>
      <w:r w:rsidR="00722165">
        <w:t>n</w:t>
      </w:r>
      <w:r w:rsidR="00722165">
        <w:t>er, aktiverades inte men det bidrog ändå till att lugna aktörerna på de finans</w:t>
      </w:r>
      <w:r w:rsidR="00722165">
        <w:t>i</w:t>
      </w:r>
      <w:r w:rsidR="00722165">
        <w:t xml:space="preserve">ella marknaderna och gav därmed upphov till lägre räntor. I takt med </w:t>
      </w:r>
      <w:r w:rsidR="00966F1B">
        <w:t>allt tydligare</w:t>
      </w:r>
      <w:r w:rsidR="00722165">
        <w:t xml:space="preserve"> tecken på ökad aktivitet i den amerikanska ekonomin påverk</w:t>
      </w:r>
      <w:r w:rsidR="00722165">
        <w:t>a</w:t>
      </w:r>
      <w:r w:rsidR="00722165">
        <w:t xml:space="preserve">des dock utvecklingen på de finansiella marknaderna </w:t>
      </w:r>
      <w:r w:rsidR="00573E38">
        <w:t>av skiftande för</w:t>
      </w:r>
      <w:r w:rsidR="001610BB">
        <w:t>-</w:t>
      </w:r>
      <w:r w:rsidR="00573E38">
        <w:t>väntningar om när och hur den amer</w:t>
      </w:r>
      <w:r w:rsidR="00573E38">
        <w:t>i</w:t>
      </w:r>
      <w:r w:rsidR="00573E38">
        <w:t>kanska centralbanken Federal Reserve skulle inleda en normalisering av penningpol</w:t>
      </w:r>
      <w:r w:rsidR="00573E38">
        <w:t>i</w:t>
      </w:r>
      <w:r w:rsidR="00573E38">
        <w:t xml:space="preserve">tiken. </w:t>
      </w:r>
    </w:p>
    <w:p w:rsidR="00494AF7" w:rsidRDefault="00573E38" w:rsidP="003A6076">
      <w:pPr>
        <w:pStyle w:val="Normaltindrag"/>
      </w:pPr>
      <w:r>
        <w:t>I maj steg de långa obligationsräntorna globalt efter att Federal Reserve meddelat att man öve</w:t>
      </w:r>
      <w:r>
        <w:t>r</w:t>
      </w:r>
      <w:r>
        <w:t>vägde att minska sina penningpolitiska stimulanser genom att trappa ned de obligationsköp som</w:t>
      </w:r>
      <w:r w:rsidR="003A6076">
        <w:t xml:space="preserve"> </w:t>
      </w:r>
      <w:r w:rsidR="000A1C05">
        <w:t xml:space="preserve">pågått </w:t>
      </w:r>
      <w:r w:rsidR="003A6076">
        <w:t>i olika former</w:t>
      </w:r>
      <w:r>
        <w:t xml:space="preserve"> sedan 2008.</w:t>
      </w:r>
      <w:r w:rsidR="00494AF7">
        <w:t xml:space="preserve"> </w:t>
      </w:r>
      <w:r>
        <w:t>Under sommaren steg de långa obligationsräntorna ytterligare på grund av fortsatta förväntningar om att Fed</w:t>
      </w:r>
      <w:r>
        <w:t>e</w:t>
      </w:r>
      <w:r>
        <w:t>ral Reserve senare under året skulle börja trappa ned köpen av finansiella tillgångar</w:t>
      </w:r>
      <w:r w:rsidR="000A1C05">
        <w:t>. M</w:t>
      </w:r>
      <w:r>
        <w:t xml:space="preserve">en </w:t>
      </w:r>
      <w:r w:rsidR="001C4A4E">
        <w:t xml:space="preserve">räntorna </w:t>
      </w:r>
      <w:r>
        <w:t>p</w:t>
      </w:r>
      <w:r>
        <w:t>å</w:t>
      </w:r>
      <w:r>
        <w:t xml:space="preserve">verkades också av tecknen på en bättre utveckling i </w:t>
      </w:r>
      <w:r w:rsidR="001C4A4E">
        <w:t xml:space="preserve">både </w:t>
      </w:r>
      <w:r>
        <w:t>Europa</w:t>
      </w:r>
      <w:r w:rsidR="001C4A4E">
        <w:t xml:space="preserve"> och USA</w:t>
      </w:r>
      <w:r>
        <w:t xml:space="preserve">. </w:t>
      </w:r>
    </w:p>
    <w:p w:rsidR="00494AF7" w:rsidRDefault="00573E38" w:rsidP="00494AF7">
      <w:pPr>
        <w:pStyle w:val="Normaltindrag"/>
      </w:pPr>
      <w:r>
        <w:t xml:space="preserve">I september </w:t>
      </w:r>
      <w:r w:rsidR="003A6076">
        <w:t xml:space="preserve">beslutade </w:t>
      </w:r>
      <w:r>
        <w:t>Federal Reserve att fortsätta med sina månatliga til</w:t>
      </w:r>
      <w:r>
        <w:t>l</w:t>
      </w:r>
      <w:r>
        <w:t>gångsköp i oförändrad skala. Det medförde att statsobligationsräntorna föll n</w:t>
      </w:r>
      <w:r>
        <w:t>å</w:t>
      </w:r>
      <w:r>
        <w:t xml:space="preserve">got, i förhållande till den kraftiga ökningen sedan i maj. </w:t>
      </w:r>
      <w:r w:rsidR="00360BE4">
        <w:t>Under senhösten steg åter statsobligationsräntorna i USA och Storbrita</w:t>
      </w:r>
      <w:r w:rsidR="00360BE4">
        <w:t>n</w:t>
      </w:r>
      <w:r w:rsidR="00360BE4">
        <w:t>nien till följd av tecken på en allt starkare konjunktur, medan euroländernas statsobliga</w:t>
      </w:r>
      <w:r w:rsidR="00360BE4">
        <w:t>t</w:t>
      </w:r>
      <w:r w:rsidR="00360BE4">
        <w:t xml:space="preserve">ionsräntor hölls tillbaka bland annat som en reaktion på ECB:s oväntade beslut i </w:t>
      </w:r>
      <w:r w:rsidR="00DE5922">
        <w:br/>
      </w:r>
      <w:r w:rsidR="00360BE4">
        <w:t xml:space="preserve">november att sänka sin styrränta. </w:t>
      </w:r>
      <w:r w:rsidR="00494AF7">
        <w:t>Denna utveckling på de finansiella markn</w:t>
      </w:r>
      <w:r w:rsidR="00494AF7">
        <w:t>a</w:t>
      </w:r>
      <w:r w:rsidR="00494AF7">
        <w:t xml:space="preserve">derna återspeglar att återgången till en </w:t>
      </w:r>
      <w:r w:rsidR="003A6076">
        <w:t xml:space="preserve">normal styrräntebaserad </w:t>
      </w:r>
      <w:r w:rsidR="00494AF7">
        <w:t>pe</w:t>
      </w:r>
      <w:r w:rsidR="00494AF7">
        <w:t>n</w:t>
      </w:r>
      <w:r w:rsidR="00494AF7">
        <w:t xml:space="preserve">ningpolitik </w:t>
      </w:r>
      <w:r w:rsidR="003A6076">
        <w:t xml:space="preserve">utan kvantitativa lättnader </w:t>
      </w:r>
      <w:r w:rsidR="00494AF7">
        <w:t>i USA och andra länder utgör obr</w:t>
      </w:r>
      <w:r w:rsidR="00494AF7">
        <w:t>u</w:t>
      </w:r>
      <w:r w:rsidR="00494AF7">
        <w:t>ten mark, med risk för fortsatta betydande svängningar på de finansiella mar</w:t>
      </w:r>
      <w:r w:rsidR="00494AF7">
        <w:t>k</w:t>
      </w:r>
      <w:r w:rsidR="00494AF7">
        <w:t>naderna. I sina prognoser antog dock Riksbanken att den kommande anpas</w:t>
      </w:r>
      <w:r w:rsidR="00494AF7">
        <w:t>s</w:t>
      </w:r>
      <w:r w:rsidR="00494AF7">
        <w:t xml:space="preserve">ningen </w:t>
      </w:r>
      <w:r w:rsidR="000A1C05">
        <w:t xml:space="preserve">kommer att ske </w:t>
      </w:r>
      <w:r w:rsidR="00494AF7">
        <w:t>så att de finansiella förhållandena inte förhindrar den internationella återhämtnin</w:t>
      </w:r>
      <w:r w:rsidR="00494AF7">
        <w:t>g</w:t>
      </w:r>
      <w:r w:rsidR="00494AF7">
        <w:t>en.</w:t>
      </w:r>
    </w:p>
    <w:p w:rsidR="003F0866" w:rsidRPr="000F3598" w:rsidRDefault="003F0866" w:rsidP="00667867">
      <w:pPr>
        <w:pStyle w:val="Normaltindrag"/>
        <w:spacing w:before="250" w:line="250" w:lineRule="exact"/>
        <w:ind w:firstLine="0"/>
        <w:jc w:val="left"/>
        <w:outlineLvl w:val="0"/>
        <w:rPr>
          <w:i/>
          <w:sz w:val="21"/>
          <w:szCs w:val="21"/>
        </w:rPr>
      </w:pPr>
      <w:r>
        <w:rPr>
          <w:i/>
          <w:sz w:val="21"/>
          <w:szCs w:val="21"/>
        </w:rPr>
        <w:t>Oförändrad re</w:t>
      </w:r>
      <w:r w:rsidR="00C868B2">
        <w:rPr>
          <w:i/>
          <w:sz w:val="21"/>
          <w:szCs w:val="21"/>
        </w:rPr>
        <w:t xml:space="preserve">poränta </w:t>
      </w:r>
      <w:r w:rsidR="002B2F39">
        <w:rPr>
          <w:i/>
          <w:sz w:val="21"/>
          <w:szCs w:val="21"/>
        </w:rPr>
        <w:t xml:space="preserve">fram till </w:t>
      </w:r>
      <w:r w:rsidR="001A559C">
        <w:rPr>
          <w:i/>
          <w:sz w:val="21"/>
          <w:szCs w:val="21"/>
        </w:rPr>
        <w:t xml:space="preserve">räntesänkningen i </w:t>
      </w:r>
      <w:r w:rsidR="002B2F39">
        <w:rPr>
          <w:i/>
          <w:sz w:val="21"/>
          <w:szCs w:val="21"/>
        </w:rPr>
        <w:t xml:space="preserve">december </w:t>
      </w:r>
    </w:p>
    <w:p w:rsidR="00543194" w:rsidRDefault="00385FA5" w:rsidP="00667867">
      <w:pPr>
        <w:pStyle w:val="Normaltindrag"/>
        <w:spacing w:before="62"/>
        <w:ind w:firstLine="0"/>
      </w:pPr>
      <w:r>
        <w:t xml:space="preserve">Penningpolitiken behövde under 2013 väga hur </w:t>
      </w:r>
      <w:r w:rsidR="00F25665">
        <w:t xml:space="preserve">låg räntan behöver vara för att </w:t>
      </w:r>
      <w:r>
        <w:t xml:space="preserve">inflationen </w:t>
      </w:r>
      <w:r w:rsidR="00F25665">
        <w:t xml:space="preserve">ska </w:t>
      </w:r>
      <w:r>
        <w:t xml:space="preserve">närma sig målet </w:t>
      </w:r>
      <w:r w:rsidR="003F7680">
        <w:t>tillräckligt snabbt</w:t>
      </w:r>
      <w:r w:rsidR="00F25665">
        <w:t xml:space="preserve"> </w:t>
      </w:r>
      <w:r>
        <w:t>mot de ökade risker fö</w:t>
      </w:r>
      <w:r>
        <w:t>r</w:t>
      </w:r>
      <w:r>
        <w:t xml:space="preserve">knippade med hushållens skulder som en låg ränta kan medföra. </w:t>
      </w:r>
      <w:r w:rsidR="00AC3FC8">
        <w:t>För att for</w:t>
      </w:r>
      <w:r w:rsidR="00AC3FC8">
        <w:t>t</w:t>
      </w:r>
      <w:r w:rsidR="00AC3FC8">
        <w:t>sätta understödja återhämtningen i konjunkturen och bidra till att infla</w:t>
      </w:r>
      <w:r w:rsidR="00AC3FC8">
        <w:t>t</w:t>
      </w:r>
      <w:r w:rsidR="00AC3FC8">
        <w:t xml:space="preserve">ionen </w:t>
      </w:r>
      <w:r w:rsidR="003A6076">
        <w:t>stig</w:t>
      </w:r>
      <w:r w:rsidR="00B010C5">
        <w:t>er</w:t>
      </w:r>
      <w:r w:rsidR="00AC3FC8">
        <w:t xml:space="preserve"> mot målet på 2 </w:t>
      </w:r>
      <w:r w:rsidR="00AC3FC8" w:rsidRPr="006C379F">
        <w:t>procent</w:t>
      </w:r>
      <w:r>
        <w:t>, men samtidigt beakta risker med hushå</w:t>
      </w:r>
      <w:r>
        <w:t>l</w:t>
      </w:r>
      <w:r>
        <w:t>lens skuldsättning,</w:t>
      </w:r>
      <w:r w:rsidR="00AC3FC8" w:rsidRPr="006C379F">
        <w:t xml:space="preserve"> b</w:t>
      </w:r>
      <w:r w:rsidR="00AC3FC8" w:rsidRPr="006C379F">
        <w:t>e</w:t>
      </w:r>
      <w:r w:rsidR="00AC3FC8" w:rsidRPr="006C379F">
        <w:t>höll Riksbanken reporäntan oförändrad på 1 procent under</w:t>
      </w:r>
      <w:r w:rsidR="00543194">
        <w:t xml:space="preserve"> större delen av året</w:t>
      </w:r>
      <w:r w:rsidR="00AC3FC8" w:rsidRPr="006C379F">
        <w:t>.</w:t>
      </w:r>
      <w:r>
        <w:t xml:space="preserve"> </w:t>
      </w:r>
      <w:r w:rsidR="00543194" w:rsidRPr="00BD0E73">
        <w:t xml:space="preserve">Då inflationen </w:t>
      </w:r>
      <w:r w:rsidR="00543194">
        <w:t>under senhösten</w:t>
      </w:r>
      <w:r w:rsidR="00543194" w:rsidRPr="00BD0E73">
        <w:t xml:space="preserve"> blev oväntat låg sänktes reporäntan i december till 0,75 procent</w:t>
      </w:r>
      <w:r w:rsidR="00543194">
        <w:t>. Trots den fortsatta återhäm</w:t>
      </w:r>
      <w:r w:rsidR="00543194">
        <w:t>t</w:t>
      </w:r>
      <w:r w:rsidR="00543194">
        <w:t>ningen bedömdes inflationstrycket under 2014 bli tydligt lägre än enligt Rik</w:t>
      </w:r>
      <w:r w:rsidR="00543194">
        <w:t>s</w:t>
      </w:r>
      <w:r w:rsidR="00543194">
        <w:t xml:space="preserve">bankens prognos i oktober, vilket motiverade en lägre reporänta för att ge en </w:t>
      </w:r>
      <w:r w:rsidR="00372EFB">
        <w:t>ytter</w:t>
      </w:r>
      <w:r w:rsidR="001610BB">
        <w:t>-</w:t>
      </w:r>
      <w:r w:rsidR="00372EFB">
        <w:t>l</w:t>
      </w:r>
      <w:r w:rsidR="00372EFB">
        <w:t>i</w:t>
      </w:r>
      <w:r w:rsidR="00372EFB">
        <w:t xml:space="preserve">gare </w:t>
      </w:r>
      <w:r w:rsidR="00543194">
        <w:t xml:space="preserve">stimulans till ekonomin. </w:t>
      </w:r>
    </w:p>
    <w:p w:rsidR="00E65ADC" w:rsidRPr="000F3598" w:rsidRDefault="00E65ADC" w:rsidP="00667867">
      <w:pPr>
        <w:pStyle w:val="Normaltindrag"/>
        <w:spacing w:before="250" w:line="250" w:lineRule="exact"/>
        <w:ind w:firstLine="0"/>
        <w:jc w:val="left"/>
        <w:outlineLvl w:val="0"/>
        <w:rPr>
          <w:i/>
          <w:sz w:val="21"/>
          <w:szCs w:val="21"/>
        </w:rPr>
      </w:pPr>
      <w:r>
        <w:rPr>
          <w:i/>
          <w:sz w:val="21"/>
          <w:szCs w:val="21"/>
        </w:rPr>
        <w:t xml:space="preserve">Reporäntebanan sänktes i april och december </w:t>
      </w:r>
    </w:p>
    <w:p w:rsidR="00AC3FC8" w:rsidRDefault="00AC3FC8" w:rsidP="00667867">
      <w:pPr>
        <w:pStyle w:val="Normaltindrag"/>
        <w:spacing w:before="62"/>
        <w:ind w:firstLine="0"/>
      </w:pPr>
      <w:r w:rsidRPr="006C379F">
        <w:t xml:space="preserve">I samband med att inflationsprognosen reviderades ned i april </w:t>
      </w:r>
      <w:r w:rsidR="003A6076">
        <w:t>sänktes</w:t>
      </w:r>
      <w:r w:rsidR="003A6076" w:rsidRPr="006C379F">
        <w:t xml:space="preserve"> </w:t>
      </w:r>
      <w:r w:rsidRPr="006C379F">
        <w:t>även reporäntebanan</w:t>
      </w:r>
      <w:r w:rsidR="003F7680">
        <w:t>,</w:t>
      </w:r>
      <w:r w:rsidRPr="006C379F">
        <w:t xml:space="preserve"> och prognosen för när reporäntan skulle börja höjas </w:t>
      </w:r>
      <w:r w:rsidR="003F0866">
        <w:t>flyttades</w:t>
      </w:r>
      <w:r w:rsidRPr="006C379F">
        <w:t xml:space="preserve"> fram ungefär </w:t>
      </w:r>
      <w:r w:rsidR="00543194">
        <w:t>ett</w:t>
      </w:r>
      <w:r w:rsidR="00543194" w:rsidRPr="006C379F">
        <w:t xml:space="preserve"> </w:t>
      </w:r>
      <w:r w:rsidRPr="006C379F">
        <w:t>år</w:t>
      </w:r>
      <w:r w:rsidR="00543194">
        <w:t xml:space="preserve"> till slutet av 2014</w:t>
      </w:r>
      <w:r>
        <w:t>. Den nya prognosen innebar att repo</w:t>
      </w:r>
      <w:r w:rsidR="001610BB">
        <w:t>-</w:t>
      </w:r>
      <w:r>
        <w:t>rä</w:t>
      </w:r>
      <w:r>
        <w:t>n</w:t>
      </w:r>
      <w:r>
        <w:t>tan i slutet av 2014 väntades vara omkring 0,5 procentenhet</w:t>
      </w:r>
      <w:r w:rsidR="003F7680">
        <w:t>er</w:t>
      </w:r>
      <w:r>
        <w:t xml:space="preserve"> lägre än enligt pr</w:t>
      </w:r>
      <w:r>
        <w:t>o</w:t>
      </w:r>
      <w:r>
        <w:t xml:space="preserve">gnosen i februari. Prognosen för reporäntebanan var sedan i stort sett oförändrad </w:t>
      </w:r>
      <w:r w:rsidR="00657441">
        <w:t>fram till december då den åter sänktes. Prognosen för när reporä</w:t>
      </w:r>
      <w:r w:rsidR="00657441">
        <w:t>n</w:t>
      </w:r>
      <w:r w:rsidR="00657441">
        <w:t xml:space="preserve">tan skulle börja höjas flyttades då fram till början av 2015 </w:t>
      </w:r>
      <w:r w:rsidRPr="006C379F">
        <w:t xml:space="preserve">(se </w:t>
      </w:r>
      <w:r w:rsidRPr="00F17209">
        <w:t>diagram 4</w:t>
      </w:r>
      <w:r>
        <w:t>).</w:t>
      </w:r>
      <w:r w:rsidRPr="0065758B">
        <w:t xml:space="preserve"> </w:t>
      </w:r>
    </w:p>
    <w:p w:rsidR="003A6076" w:rsidRDefault="003A6076" w:rsidP="003F0866">
      <w:pPr>
        <w:pStyle w:val="Normaltindrag"/>
        <w:spacing w:before="62"/>
        <w:ind w:firstLine="0"/>
      </w:pPr>
    </w:p>
    <w:p w:rsidR="00AC3FC8" w:rsidRPr="00E235CF" w:rsidRDefault="00AC3FC8" w:rsidP="00667867">
      <w:pPr>
        <w:keepNext/>
        <w:spacing w:before="312"/>
        <w:jc w:val="left"/>
        <w:rPr>
          <w:b/>
        </w:rPr>
      </w:pPr>
      <w:r w:rsidRPr="00345D03">
        <w:rPr>
          <w:b/>
        </w:rPr>
        <w:t>Diagram 4. Reporänteutfall och reporänteprognoser under 2013, pr</w:t>
      </w:r>
      <w:r w:rsidRPr="00345D03">
        <w:rPr>
          <w:b/>
        </w:rPr>
        <w:t>o</w:t>
      </w:r>
      <w:r w:rsidRPr="00345D03">
        <w:rPr>
          <w:b/>
        </w:rPr>
        <w:t>cent</w:t>
      </w:r>
    </w:p>
    <w:p w:rsidR="00AC3FC8" w:rsidRPr="00E235CF" w:rsidRDefault="0021409E" w:rsidP="00AC3FC8">
      <w:pPr>
        <w:keepNext/>
        <w:spacing w:before="120"/>
        <w:rPr>
          <w:szCs w:val="24"/>
        </w:rPr>
      </w:pPr>
      <w:r w:rsidRPr="0087390C">
        <w:rPr>
          <w:noProof/>
        </w:rPr>
        <w:drawing>
          <wp:inline distT="0" distB="0" distL="0" distR="0">
            <wp:extent cx="3774440" cy="246507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Pr="00E235CF" w:rsidRDefault="00AC3FC8" w:rsidP="00667867">
      <w:pPr>
        <w:keepNext/>
        <w:spacing w:line="170" w:lineRule="exact"/>
        <w:rPr>
          <w:sz w:val="17"/>
          <w:lang w:val="x-none" w:eastAsia="x-none"/>
        </w:rPr>
      </w:pPr>
      <w:r w:rsidRPr="00E235CF">
        <w:rPr>
          <w:sz w:val="17"/>
          <w:lang w:val="x-none" w:eastAsia="x-none"/>
        </w:rPr>
        <w:t>Anm</w:t>
      </w:r>
      <w:r w:rsidR="00666926">
        <w:rPr>
          <w:sz w:val="17"/>
          <w:lang w:eastAsia="x-none"/>
        </w:rPr>
        <w:t>.</w:t>
      </w:r>
      <w:r w:rsidRPr="00E235CF">
        <w:rPr>
          <w:sz w:val="17"/>
          <w:lang w:val="x-none" w:eastAsia="x-none"/>
        </w:rPr>
        <w:t xml:space="preserve"> </w:t>
      </w:r>
      <w:r w:rsidRPr="00C43BA1">
        <w:rPr>
          <w:sz w:val="17"/>
          <w:lang w:val="x-none" w:eastAsia="x-none"/>
        </w:rPr>
        <w:t>De streckade linjerna avser Riksbankens prognoser.</w:t>
      </w:r>
    </w:p>
    <w:p w:rsidR="00AC3FC8" w:rsidRPr="00DE6958" w:rsidRDefault="00AC3FC8" w:rsidP="00667867">
      <w:pPr>
        <w:spacing w:line="170" w:lineRule="exact"/>
        <w:rPr>
          <w:sz w:val="17"/>
          <w:lang w:eastAsia="x-none"/>
        </w:rPr>
      </w:pPr>
      <w:r w:rsidRPr="00E235CF">
        <w:rPr>
          <w:sz w:val="17"/>
          <w:lang w:val="x-none" w:eastAsia="x-none"/>
        </w:rPr>
        <w:t>Källa: Riksbanken.</w:t>
      </w:r>
    </w:p>
    <w:p w:rsidR="00AC3FC8" w:rsidRPr="009A0E7F" w:rsidRDefault="00AC3FC8" w:rsidP="00667867">
      <w:pPr>
        <w:pStyle w:val="R4"/>
        <w:outlineLvl w:val="0"/>
      </w:pPr>
      <w:r>
        <w:t>Några viktiga frågor i den penningpolitiska diskussionen 2013</w:t>
      </w:r>
    </w:p>
    <w:p w:rsidR="00AC3FC8" w:rsidRPr="00F44335" w:rsidRDefault="00AC3FC8" w:rsidP="00172BAE">
      <w:r>
        <w:t>Direktionen var enig om att den fortsatt svaga konjunkturen och det låga inflationstrycket innebar att penningpolitiken behövde vara for</w:t>
      </w:r>
      <w:r>
        <w:t>t</w:t>
      </w:r>
      <w:r>
        <w:t>satt expansiv under 2013. Det rådde dock delade meningar om hur expansiv penning</w:t>
      </w:r>
      <w:r w:rsidR="001610BB">
        <w:t>-</w:t>
      </w:r>
      <w:r>
        <w:t>polit</w:t>
      </w:r>
      <w:r>
        <w:t>i</w:t>
      </w:r>
      <w:r>
        <w:t>ken behövde vara och vad som utgjorde en välavvägd penningpolitik (sam</w:t>
      </w:r>
      <w:r>
        <w:t>t</w:t>
      </w:r>
      <w:r>
        <w:t xml:space="preserve">liga beslut och reservationer redovisas i rutan Penningpolitiska beslut och reservationer 2013). </w:t>
      </w:r>
      <w:r w:rsidR="00A712FA" w:rsidRPr="00CE430C">
        <w:t>Den penningpolitiska diskussionen handlade i stor utsträckning om att väga hur låg räntan beh</w:t>
      </w:r>
      <w:r w:rsidR="00A712FA" w:rsidRPr="00CE430C">
        <w:t>ö</w:t>
      </w:r>
      <w:r w:rsidR="00A712FA" w:rsidRPr="00CE430C">
        <w:t>ver vara för att inflationen ska närm</w:t>
      </w:r>
      <w:r w:rsidR="00EE4887" w:rsidRPr="00CE430C">
        <w:t>a sig målet tillräckligt snabbt</w:t>
      </w:r>
      <w:r w:rsidR="00A712FA" w:rsidRPr="00CE430C">
        <w:t xml:space="preserve"> mot de ökade risker förknippade med hushållens skulder som en låg ränta kan medföra. </w:t>
      </w:r>
      <w:r w:rsidRPr="00CE430C">
        <w:t xml:space="preserve">De olika bedömningarna avspeglade </w:t>
      </w:r>
      <w:r w:rsidR="006F0EDB" w:rsidRPr="009D00A0">
        <w:t>bland annat</w:t>
      </w:r>
      <w:r w:rsidRPr="005574D5">
        <w:t xml:space="preserve"> skillnader i synen på </w:t>
      </w:r>
      <w:r w:rsidR="006F0EDB" w:rsidRPr="00201E91">
        <w:t>hur penningpol</w:t>
      </w:r>
      <w:r w:rsidR="006F0EDB" w:rsidRPr="00201E91">
        <w:t>i</w:t>
      </w:r>
      <w:r w:rsidR="006F0EDB" w:rsidRPr="00201E91">
        <w:t>tiken påverkar</w:t>
      </w:r>
      <w:r w:rsidR="0044680C" w:rsidRPr="00201E91">
        <w:t xml:space="preserve"> </w:t>
      </w:r>
      <w:r w:rsidRPr="00201E91">
        <w:t>å ena sidan arbetslösheten och inflationen och å andra sidan hushållens skul</w:t>
      </w:r>
      <w:r w:rsidRPr="00DA0AEA">
        <w:t>d</w:t>
      </w:r>
      <w:r w:rsidRPr="00323857">
        <w:t>sättning. Direktionen disk</w:t>
      </w:r>
      <w:r w:rsidRPr="00725BBE">
        <w:t>u</w:t>
      </w:r>
      <w:r w:rsidRPr="00725BBE">
        <w:t xml:space="preserve">terade </w:t>
      </w:r>
      <w:r w:rsidR="006F0EDB" w:rsidRPr="00725BBE">
        <w:t>i samman</w:t>
      </w:r>
      <w:r w:rsidR="006F0EDB" w:rsidRPr="00DB557B">
        <w:t>hanget</w:t>
      </w:r>
      <w:r w:rsidR="00A712FA" w:rsidRPr="007019BE">
        <w:t xml:space="preserve"> </w:t>
      </w:r>
      <w:r w:rsidR="00A712FA" w:rsidRPr="00CE430C">
        <w:t>risken för att långvarigt låga räntor skulle kunna bidra till att hushållen bildar sig orealistiska för</w:t>
      </w:r>
      <w:r w:rsidR="001610BB" w:rsidRPr="00CE430C">
        <w:t>-</w:t>
      </w:r>
      <w:r w:rsidR="00A712FA" w:rsidRPr="00CE430C">
        <w:t>vän</w:t>
      </w:r>
      <w:r w:rsidR="00A712FA" w:rsidRPr="00CE430C">
        <w:t>t</w:t>
      </w:r>
      <w:r w:rsidR="00A712FA" w:rsidRPr="00CE430C">
        <w:t>ningar om låga räntor och stigande bostadspriser, men även</w:t>
      </w:r>
      <w:r w:rsidR="006F0EDB" w:rsidRPr="00CE430C">
        <w:t xml:space="preserve"> </w:t>
      </w:r>
      <w:r w:rsidRPr="00CE430C">
        <w:t xml:space="preserve">risken för att inflationsmålet kan förlora i trovärdighet om </w:t>
      </w:r>
      <w:r w:rsidR="00A337BA" w:rsidRPr="00CE430C">
        <w:t xml:space="preserve">det tar alltför lång tid för </w:t>
      </w:r>
      <w:r w:rsidRPr="00CE430C">
        <w:t>infla</w:t>
      </w:r>
      <w:r w:rsidR="001610BB" w:rsidRPr="00CE430C">
        <w:t>-</w:t>
      </w:r>
      <w:r w:rsidRPr="00CE430C">
        <w:t xml:space="preserve">tionen </w:t>
      </w:r>
      <w:r w:rsidR="00A337BA" w:rsidRPr="00CE430C">
        <w:t>att nå upp till</w:t>
      </w:r>
      <w:r w:rsidRPr="00CE430C">
        <w:t xml:space="preserve"> målet.</w:t>
      </w:r>
      <w:r w:rsidR="006F0EDB">
        <w:t xml:space="preserve"> Inom direktionen fanns också olika b</w:t>
      </w:r>
      <w:r w:rsidR="006F0EDB">
        <w:t>e</w:t>
      </w:r>
      <w:r w:rsidR="006F0EDB">
        <w:t>dömningar av hur skillnader mellan reporäntan och utländska styrräntor skulle p</w:t>
      </w:r>
      <w:r w:rsidR="006F0EDB">
        <w:t>å</w:t>
      </w:r>
      <w:r w:rsidR="006F0EDB">
        <w:t>verka kronan.</w:t>
      </w:r>
    </w:p>
    <w:p w:rsidR="00AC3FC8" w:rsidRDefault="00AC3FC8" w:rsidP="00AC3FC8">
      <w:pPr>
        <w:pStyle w:val="Normaltindrag"/>
      </w:pPr>
      <w:r>
        <w:t xml:space="preserve">Trots den svaga konjunkturen </w:t>
      </w:r>
      <w:r w:rsidR="006F0EDB">
        <w:t xml:space="preserve">utvecklades </w:t>
      </w:r>
      <w:r>
        <w:t>den svenska arbetsmar</w:t>
      </w:r>
      <w:r>
        <w:t>k</w:t>
      </w:r>
      <w:r>
        <w:t xml:space="preserve">naden </w:t>
      </w:r>
      <w:r w:rsidR="006F0EDB">
        <w:t>relativt väl</w:t>
      </w:r>
      <w:r w:rsidR="0058277E">
        <w:t>,</w:t>
      </w:r>
      <w:r w:rsidR="006F0EDB">
        <w:t xml:space="preserve"> </w:t>
      </w:r>
      <w:r>
        <w:t xml:space="preserve">och </w:t>
      </w:r>
      <w:r w:rsidR="006F0EDB">
        <w:t xml:space="preserve">sysselsättningsgraden </w:t>
      </w:r>
      <w:r>
        <w:t xml:space="preserve">steg </w:t>
      </w:r>
      <w:r w:rsidRPr="0008197B">
        <w:t xml:space="preserve">(se </w:t>
      </w:r>
      <w:r w:rsidRPr="00F17209">
        <w:t xml:space="preserve">diagram </w:t>
      </w:r>
      <w:r w:rsidRPr="007F068E">
        <w:t>1</w:t>
      </w:r>
      <w:r>
        <w:t xml:space="preserve">). </w:t>
      </w:r>
      <w:r w:rsidR="000B6AD2">
        <w:t>Genom att arbet</w:t>
      </w:r>
      <w:r w:rsidR="000B6AD2">
        <w:t>s</w:t>
      </w:r>
      <w:r w:rsidR="000B6AD2">
        <w:t>kraften också ökade låg dock arbetslö</w:t>
      </w:r>
      <w:r w:rsidR="000B6AD2">
        <w:t>s</w:t>
      </w:r>
      <w:r w:rsidR="000B6AD2">
        <w:t xml:space="preserve">heten </w:t>
      </w:r>
      <w:r w:rsidR="000B6AD2" w:rsidRPr="00381414">
        <w:t>kvar på omkring 8 procent</w:t>
      </w:r>
      <w:r w:rsidR="000B6AD2">
        <w:t>.</w:t>
      </w:r>
    </w:p>
    <w:p w:rsidR="00AC3FC8" w:rsidRDefault="00AC3FC8" w:rsidP="00AC3FC8">
      <w:pPr>
        <w:pStyle w:val="Normaltindrag"/>
      </w:pPr>
      <w:r>
        <w:t>Inom direktionen fanns olika åsikter om hur snabbt och hur mycket arbet</w:t>
      </w:r>
      <w:r>
        <w:t>s</w:t>
      </w:r>
      <w:r>
        <w:t>lösheten skulle kunna minska. Flertalet direktionsledamöter m</w:t>
      </w:r>
      <w:r>
        <w:t>e</w:t>
      </w:r>
      <w:r>
        <w:t>nade att den höga arbetslösheten i huvudsak var av strukturell karaktär och att penning</w:t>
      </w:r>
      <w:r w:rsidR="001610BB">
        <w:t>-</w:t>
      </w:r>
      <w:r>
        <w:t xml:space="preserve">politikens möjligheter att uppnå lägre arbetslöshet </w:t>
      </w:r>
      <w:r w:rsidR="00827B79">
        <w:t xml:space="preserve">därför </w:t>
      </w:r>
      <w:r>
        <w:t xml:space="preserve">var </w:t>
      </w:r>
      <w:r w:rsidR="00523CF3">
        <w:t>små</w:t>
      </w:r>
      <w:r>
        <w:t>. En anle</w:t>
      </w:r>
      <w:r>
        <w:t>d</w:t>
      </w:r>
      <w:r>
        <w:t>ning till denna syn var att en större andel av de arbetslösa bedömdes stå län</w:t>
      </w:r>
      <w:r>
        <w:t>g</w:t>
      </w:r>
      <w:r>
        <w:t xml:space="preserve">re från arbetsmarknaden än tidigare, vilket bland annat återspeglades i en mindre effektiv matchning mellan lediga platser och arbetssökande. </w:t>
      </w:r>
      <w:r w:rsidR="00821455">
        <w:t xml:space="preserve">Ett par </w:t>
      </w:r>
      <w:r>
        <w:t>direktionsledamöter menade dock att en mer expansiv pe</w:t>
      </w:r>
      <w:r>
        <w:t>n</w:t>
      </w:r>
      <w:r>
        <w:t>ningpolitik</w:t>
      </w:r>
      <w:r w:rsidR="00746EC9">
        <w:t>,</w:t>
      </w:r>
      <w:r>
        <w:t xml:space="preserve"> som skulle leda till ett högre efterfrågetryck i ekonomin</w:t>
      </w:r>
      <w:r w:rsidR="00746EC9">
        <w:t>,</w:t>
      </w:r>
      <w:r>
        <w:t xml:space="preserve"> var sä</w:t>
      </w:r>
      <w:r>
        <w:t>r</w:t>
      </w:r>
      <w:r>
        <w:t xml:space="preserve">skilt viktig för att öka </w:t>
      </w:r>
      <w:r w:rsidR="00012345">
        <w:t>möjligheten</w:t>
      </w:r>
      <w:r>
        <w:t xml:space="preserve"> för grupper med en svag ställning på arbetsmarknaden att finna en anställning</w:t>
      </w:r>
      <w:r w:rsidR="00012345">
        <w:t xml:space="preserve">. Därmed skulle man kunna </w:t>
      </w:r>
      <w:r>
        <w:t>undvika att arbetslösheten långv</w:t>
      </w:r>
      <w:r>
        <w:t>a</w:t>
      </w:r>
      <w:r>
        <w:t xml:space="preserve">rigt blir kvar på en hög nivå. </w:t>
      </w:r>
    </w:p>
    <w:p w:rsidR="00CD66EB" w:rsidRPr="00CE430C" w:rsidRDefault="000D154E" w:rsidP="00827B79">
      <w:pPr>
        <w:pStyle w:val="Normaltindrag"/>
      </w:pPr>
      <w:r>
        <w:t>Flertalet</w:t>
      </w:r>
      <w:r w:rsidR="00AC3FC8">
        <w:t xml:space="preserve"> inom direktionen </w:t>
      </w:r>
      <w:r>
        <w:t xml:space="preserve">ansåg </w:t>
      </w:r>
      <w:r w:rsidR="00AC3FC8">
        <w:t>att den höga nivån på hushållens skul</w:t>
      </w:r>
      <w:r w:rsidR="00AC3FC8">
        <w:t>d</w:t>
      </w:r>
      <w:r w:rsidR="00AC3FC8">
        <w:t>sättning inneb</w:t>
      </w:r>
      <w:r w:rsidR="00504AA4">
        <w:t>a</w:t>
      </w:r>
      <w:r w:rsidR="00AC3FC8">
        <w:t>r betydande risker för den makro</w:t>
      </w:r>
      <w:r w:rsidR="00AC3FC8">
        <w:t>e</w:t>
      </w:r>
      <w:r w:rsidR="00AC3FC8">
        <w:t xml:space="preserve">konomiska utvecklingen. </w:t>
      </w:r>
      <w:r w:rsidR="00CD66EB">
        <w:t>På samma sätt som i många andra länder skulle kra</w:t>
      </w:r>
      <w:r w:rsidR="00CD66EB">
        <w:t>f</w:t>
      </w:r>
      <w:r w:rsidR="00CD66EB">
        <w:t>tiga fall i bostadspriserna kunna tvinga hushållen att snabbt minska sina sku</w:t>
      </w:r>
      <w:r w:rsidR="00CD66EB">
        <w:t>l</w:t>
      </w:r>
      <w:r w:rsidR="00CD66EB">
        <w:t>der, med risk för svag efterfrågan och hög arbetslöshet</w:t>
      </w:r>
      <w:r w:rsidR="00CD66EB" w:rsidRPr="0099049D">
        <w:t>.</w:t>
      </w:r>
      <w:r w:rsidR="00CD66EB">
        <w:t xml:space="preserve"> Med en sådan utveckling kan det </w:t>
      </w:r>
      <w:r w:rsidR="00102AE1">
        <w:t xml:space="preserve">också </w:t>
      </w:r>
      <w:r w:rsidR="00CD66EB">
        <w:t>uppstå långvariga svårigheter att stabilisera inflationen runt infla</w:t>
      </w:r>
      <w:r w:rsidR="00CD66EB">
        <w:t>t</w:t>
      </w:r>
      <w:r w:rsidR="00CD66EB">
        <w:t>ionsmålet.</w:t>
      </w:r>
      <w:r w:rsidR="00827B79">
        <w:t xml:space="preserve"> </w:t>
      </w:r>
      <w:r w:rsidR="00827B79" w:rsidRPr="00CE430C">
        <w:t>Man konstaterade också att flera andra länder som i likhet med Sverige klarat krisen relativt bra, till exempel Kanada och Norge, brottas med ungefär sa</w:t>
      </w:r>
      <w:r w:rsidR="00827B79" w:rsidRPr="00CE430C">
        <w:t>m</w:t>
      </w:r>
      <w:r w:rsidR="00827B79" w:rsidRPr="00CE430C">
        <w:t>ma problem som Sverige vad gäller skuldsättningen och bostads</w:t>
      </w:r>
      <w:r w:rsidR="00077826">
        <w:t>-</w:t>
      </w:r>
      <w:r w:rsidR="00827B79" w:rsidRPr="00CE430C">
        <w:t>mar</w:t>
      </w:r>
      <w:r w:rsidR="00827B79" w:rsidRPr="00CE430C">
        <w:t>k</w:t>
      </w:r>
      <w:r w:rsidR="00827B79" w:rsidRPr="00CE430C">
        <w:t>naden.</w:t>
      </w:r>
    </w:p>
    <w:p w:rsidR="00AC3FC8" w:rsidRDefault="00AC3FC8" w:rsidP="00CE430C">
      <w:pPr>
        <w:pStyle w:val="Normaltindrag"/>
      </w:pPr>
      <w:r>
        <w:t xml:space="preserve">I vilken utsträckning penningpolitiken bör ta hänsyn till dessa risker beror </w:t>
      </w:r>
      <w:r w:rsidR="00821455">
        <w:t xml:space="preserve">bland annat </w:t>
      </w:r>
      <w:r>
        <w:t xml:space="preserve">på </w:t>
      </w:r>
      <w:r w:rsidR="006F1B24">
        <w:t>i vilken utsträckning penningpolitiken i sig påverkar riskerna</w:t>
      </w:r>
      <w:r w:rsidR="00C03D92">
        <w:t>,</w:t>
      </w:r>
      <w:r w:rsidR="006F1B24">
        <w:t xml:space="preserve"> </w:t>
      </w:r>
      <w:r>
        <w:t>och där skilde sig</w:t>
      </w:r>
      <w:r w:rsidR="000D154E">
        <w:t xml:space="preserve"> </w:t>
      </w:r>
      <w:r w:rsidR="00921878">
        <w:t>uppfat</w:t>
      </w:r>
      <w:r w:rsidR="00921878">
        <w:t>t</w:t>
      </w:r>
      <w:r w:rsidR="00921878">
        <w:t xml:space="preserve">ningarna </w:t>
      </w:r>
      <w:r>
        <w:t>åt mellan direktionens ledamöter. Flertalet direktionsledam</w:t>
      </w:r>
      <w:r>
        <w:t>ö</w:t>
      </w:r>
      <w:r>
        <w:t>ter ansåg att hushållens skuldsättning skapade begränsningar för hur expansiv penningp</w:t>
      </w:r>
      <w:r>
        <w:t>o</w:t>
      </w:r>
      <w:r>
        <w:t xml:space="preserve">litiken kunde vara under 2013. Att det skulle kunna ta något längre tid att uppnå </w:t>
      </w:r>
      <w:r w:rsidR="008E3A40">
        <w:t xml:space="preserve">ett </w:t>
      </w:r>
      <w:r>
        <w:t>normalt resursutnyttjande och infla</w:t>
      </w:r>
      <w:r w:rsidR="00B35743">
        <w:t>-</w:t>
      </w:r>
      <w:r>
        <w:t>tionsmålet sågs som en acceptabel kostnad för att minska riskerna för en betydligt sämre makroek</w:t>
      </w:r>
      <w:r>
        <w:t>o</w:t>
      </w:r>
      <w:r>
        <w:t>nomisk utveckling längre fram. Ett par ledamöter gjorde bedömningen att pe</w:t>
      </w:r>
      <w:r>
        <w:t>n</w:t>
      </w:r>
      <w:r>
        <w:t>ningpolitiken skulle ha alltför liten effekt på hushållens skuldsättning i förhållande till kostnaderna för</w:t>
      </w:r>
      <w:r w:rsidR="00102AE1">
        <w:t>knippade med</w:t>
      </w:r>
      <w:r>
        <w:t xml:space="preserve"> en längre period med en infla</w:t>
      </w:r>
      <w:r>
        <w:t>t</w:t>
      </w:r>
      <w:r>
        <w:t>ion under målet</w:t>
      </w:r>
      <w:r w:rsidR="00921878">
        <w:t xml:space="preserve"> och lågt resursutnyttjande</w:t>
      </w:r>
      <w:r>
        <w:t xml:space="preserve">. De ansåg </w:t>
      </w:r>
      <w:r w:rsidR="00314F68">
        <w:t xml:space="preserve">därför </w:t>
      </w:r>
      <w:r>
        <w:t xml:space="preserve">att hänsyn till hushållens skuldsättning inte skulle tas i de </w:t>
      </w:r>
      <w:r w:rsidR="00D76829">
        <w:br/>
      </w:r>
      <w:r>
        <w:t>penningpolitiska besl</w:t>
      </w:r>
      <w:r>
        <w:t>u</w:t>
      </w:r>
      <w:r>
        <w:t xml:space="preserve">ten. </w:t>
      </w:r>
    </w:p>
    <w:p w:rsidR="00AC3FC8" w:rsidRDefault="00AF781B" w:rsidP="00AC3FC8">
      <w:pPr>
        <w:pStyle w:val="Normaltindrag"/>
      </w:pPr>
      <w:r>
        <w:t>H</w:t>
      </w:r>
      <w:r w:rsidR="00921878">
        <w:t xml:space="preserve">ushållens förväntningar </w:t>
      </w:r>
      <w:r w:rsidR="008E3A40">
        <w:t xml:space="preserve">om </w:t>
      </w:r>
      <w:r w:rsidR="00921878">
        <w:t xml:space="preserve">reporäntan och boräntan </w:t>
      </w:r>
      <w:r>
        <w:t>tenderar att påve</w:t>
      </w:r>
      <w:r>
        <w:t>r</w:t>
      </w:r>
      <w:r>
        <w:t xml:space="preserve">kas </w:t>
      </w:r>
      <w:r w:rsidR="00921878">
        <w:t xml:space="preserve">av det rådande ränteläget. </w:t>
      </w:r>
      <w:r w:rsidR="00AC3FC8">
        <w:t xml:space="preserve">Det fanns </w:t>
      </w:r>
      <w:r w:rsidR="00921878">
        <w:t xml:space="preserve">därför </w:t>
      </w:r>
      <w:r w:rsidR="00AC3FC8">
        <w:t xml:space="preserve">en oro </w:t>
      </w:r>
      <w:r w:rsidR="00921878">
        <w:t xml:space="preserve">bland flertalet </w:t>
      </w:r>
      <w:r w:rsidR="00AC3FC8">
        <w:t>i direk</w:t>
      </w:r>
      <w:r w:rsidR="00B35743">
        <w:t>-</w:t>
      </w:r>
      <w:r w:rsidR="00AC3FC8">
        <w:t>tionen för att långv</w:t>
      </w:r>
      <w:r w:rsidR="00AC3FC8">
        <w:t>a</w:t>
      </w:r>
      <w:r w:rsidR="00AC3FC8">
        <w:t>rigt låga räntor skulle kunna bidra till att hushållen bildar orealistiska förvän</w:t>
      </w:r>
      <w:r w:rsidR="00AC3FC8">
        <w:t>t</w:t>
      </w:r>
      <w:r w:rsidR="00AC3FC8">
        <w:t>ningar om låga räntor och stigande bostadspriser</w:t>
      </w:r>
      <w:r w:rsidR="00C868B2">
        <w:t>,</w:t>
      </w:r>
      <w:r w:rsidR="00AC3FC8">
        <w:t xml:space="preserve"> vilket skulle kunna leda till förlopp där bostadspriser och sku</w:t>
      </w:r>
      <w:r w:rsidR="00AC3FC8">
        <w:t>l</w:t>
      </w:r>
      <w:r w:rsidR="00AC3FC8">
        <w:t xml:space="preserve">der ökar </w:t>
      </w:r>
      <w:r w:rsidR="00821455">
        <w:t xml:space="preserve">alltför </w:t>
      </w:r>
      <w:r w:rsidR="00AC3FC8">
        <w:t>snabbt.</w:t>
      </w:r>
    </w:p>
    <w:p w:rsidR="003B725B" w:rsidRDefault="00AC3FC8" w:rsidP="00247DD7">
      <w:pPr>
        <w:pStyle w:val="Normaltindrag"/>
      </w:pPr>
      <w:r>
        <w:t>En viktig uppgift för penningpolitiken är att värna om inflationsmålets tr</w:t>
      </w:r>
      <w:r>
        <w:t>o</w:t>
      </w:r>
      <w:r>
        <w:t>värdighet</w:t>
      </w:r>
      <w:r w:rsidR="00441E5A">
        <w:t>,</w:t>
      </w:r>
      <w:r>
        <w:t xml:space="preserve"> och direktionen diskuterade också under året vilken roll den låga inflationen kan spela för inflationsförväntningarna. Om</w:t>
      </w:r>
      <w:r w:rsidR="00921878">
        <w:t xml:space="preserve"> de mer långsiktiga</w:t>
      </w:r>
      <w:r>
        <w:t xml:space="preserve"> inflationsförväntningarna glider ned under målet kan det bli svårare för Rik</w:t>
      </w:r>
      <w:r>
        <w:t>s</w:t>
      </w:r>
      <w:r>
        <w:t xml:space="preserve">banken att uppnå inflationsmålet. Även om några direktionsledamöter </w:t>
      </w:r>
      <w:r w:rsidR="00D76829">
        <w:br/>
      </w:r>
      <w:r>
        <w:t>men</w:t>
      </w:r>
      <w:r>
        <w:t>a</w:t>
      </w:r>
      <w:r>
        <w:t xml:space="preserve">de att denna risk var ett skäl för en mer expansiv penningpolitik, såg flertalet ledamöter inte </w:t>
      </w:r>
      <w:r w:rsidR="00102AE1">
        <w:t xml:space="preserve">ännu </w:t>
      </w:r>
      <w:r>
        <w:t xml:space="preserve">några </w:t>
      </w:r>
      <w:r w:rsidR="00102AE1">
        <w:t xml:space="preserve">mer påtagliga tecken på </w:t>
      </w:r>
      <w:r>
        <w:t xml:space="preserve">att de </w:t>
      </w:r>
      <w:r w:rsidR="00921878">
        <w:t xml:space="preserve">mer </w:t>
      </w:r>
      <w:r>
        <w:t>långsi</w:t>
      </w:r>
      <w:r>
        <w:t>k</w:t>
      </w:r>
      <w:r>
        <w:t>tiga inflationsförväntningarna, mätta som förväntad infla</w:t>
      </w:r>
      <w:r>
        <w:t>t</w:t>
      </w:r>
      <w:r>
        <w:t>ion på fem års sikt, var på väg att avvika</w:t>
      </w:r>
      <w:r w:rsidR="00102AE1">
        <w:t xml:space="preserve"> alltför mycket</w:t>
      </w:r>
      <w:r>
        <w:t xml:space="preserve"> från målet (se di</w:t>
      </w:r>
      <w:r>
        <w:t>a</w:t>
      </w:r>
      <w:r>
        <w:t xml:space="preserve">gram </w:t>
      </w:r>
      <w:r w:rsidR="00311DEF">
        <w:t>5</w:t>
      </w:r>
      <w:r>
        <w:t xml:space="preserve">). </w:t>
      </w:r>
    </w:p>
    <w:p w:rsidR="00994939" w:rsidRPr="008A685A" w:rsidRDefault="00247DD7" w:rsidP="00247DD7">
      <w:pPr>
        <w:pStyle w:val="Normaltindrag"/>
      </w:pPr>
      <w:r>
        <w:t>D</w:t>
      </w:r>
      <w:r w:rsidR="00994939" w:rsidRPr="00A912AB">
        <w:t>et fanns en bred samsyn inom direktionen vad gäller prognoserna för til</w:t>
      </w:r>
      <w:r w:rsidR="00994939" w:rsidRPr="00A912AB">
        <w:t>l</w:t>
      </w:r>
      <w:r w:rsidR="00994939" w:rsidRPr="00A912AB">
        <w:t xml:space="preserve">växt, inflation och styrräntor i omvärlden. </w:t>
      </w:r>
      <w:r w:rsidR="00994939" w:rsidRPr="00392932">
        <w:t xml:space="preserve">Det rådde dock delade meningar </w:t>
      </w:r>
      <w:r w:rsidR="00FE29CC" w:rsidRPr="00392932">
        <w:t xml:space="preserve">om </w:t>
      </w:r>
      <w:r w:rsidR="00994939" w:rsidRPr="00392932">
        <w:t xml:space="preserve">hur kronkursen skulle påverkas av skillnaden mellan reporäntan och </w:t>
      </w:r>
      <w:r w:rsidR="00D76829">
        <w:br/>
      </w:r>
      <w:r w:rsidR="00994939" w:rsidRPr="00392932">
        <w:t>omvärldens styrräntor</w:t>
      </w:r>
      <w:r w:rsidR="00FE29CC" w:rsidRPr="00392932">
        <w:t>.</w:t>
      </w:r>
      <w:r w:rsidR="00160111" w:rsidRPr="00392932">
        <w:t xml:space="preserve"> </w:t>
      </w:r>
      <w:r w:rsidR="00392932" w:rsidRPr="00392932">
        <w:t>D</w:t>
      </w:r>
      <w:r w:rsidR="00160111" w:rsidRPr="00392932">
        <w:t xml:space="preserve">irektionen </w:t>
      </w:r>
      <w:r w:rsidR="00392932" w:rsidRPr="00392932">
        <w:t>var enig om att prognosen för</w:t>
      </w:r>
      <w:r w:rsidR="00160111" w:rsidRPr="00392932">
        <w:t xml:space="preserve"> </w:t>
      </w:r>
      <w:r w:rsidR="00392932" w:rsidRPr="00392932">
        <w:t>kro</w:t>
      </w:r>
      <w:r w:rsidR="00392932" w:rsidRPr="00392932">
        <w:t>n</w:t>
      </w:r>
      <w:r w:rsidR="00392932" w:rsidRPr="00392932">
        <w:t xml:space="preserve">kursen </w:t>
      </w:r>
      <w:r w:rsidR="00160111" w:rsidRPr="00392932">
        <w:t xml:space="preserve">är mycket osäker och att </w:t>
      </w:r>
      <w:r w:rsidR="00392932" w:rsidRPr="00392932">
        <w:t xml:space="preserve">kronan påverkas av </w:t>
      </w:r>
      <w:r w:rsidR="00160111" w:rsidRPr="00392932">
        <w:t xml:space="preserve">många </w:t>
      </w:r>
      <w:r w:rsidR="00392932" w:rsidRPr="00392932">
        <w:t xml:space="preserve">olika </w:t>
      </w:r>
      <w:r w:rsidR="00160111" w:rsidRPr="00392932">
        <w:t xml:space="preserve">faktorer. </w:t>
      </w:r>
      <w:r w:rsidR="00160111">
        <w:t xml:space="preserve"> </w:t>
      </w:r>
      <w:r w:rsidR="00392932">
        <w:t>Men</w:t>
      </w:r>
      <w:r w:rsidR="00392932" w:rsidRPr="001C4E3B">
        <w:t xml:space="preserve"> </w:t>
      </w:r>
      <w:r w:rsidR="005037DD">
        <w:t>ett par</w:t>
      </w:r>
      <w:r w:rsidR="00994939" w:rsidRPr="001C4E3B">
        <w:t xml:space="preserve"> d</w:t>
      </w:r>
      <w:r w:rsidR="00994939" w:rsidRPr="008F252D">
        <w:t>i</w:t>
      </w:r>
      <w:r w:rsidR="00994939" w:rsidRPr="00281158">
        <w:t xml:space="preserve">rektionsledamöter </w:t>
      </w:r>
      <w:r w:rsidR="00392932">
        <w:t>ansåg att</w:t>
      </w:r>
      <w:r w:rsidR="00160111">
        <w:t xml:space="preserve"> </w:t>
      </w:r>
      <w:r w:rsidR="00994939" w:rsidRPr="00281158">
        <w:t>ränteskillnaderna i Riksbankens prognos</w:t>
      </w:r>
      <w:r w:rsidR="00392932">
        <w:t xml:space="preserve"> borde</w:t>
      </w:r>
      <w:r w:rsidR="00994939" w:rsidRPr="00281158">
        <w:t xml:space="preserve"> leda till en starkare krona än vad som antas i prognosen, och därmed till ett lägre inflat</w:t>
      </w:r>
      <w:r w:rsidR="00994939" w:rsidRPr="006B5FBC">
        <w:t xml:space="preserve">ionstryck och </w:t>
      </w:r>
      <w:r w:rsidR="00FE29CC">
        <w:t xml:space="preserve">till ett </w:t>
      </w:r>
      <w:r w:rsidR="00994939" w:rsidRPr="006B5FBC">
        <w:t>behov</w:t>
      </w:r>
      <w:r w:rsidR="00994939" w:rsidRPr="00A953A8">
        <w:t xml:space="preserve"> av en mer expansiv penningpol</w:t>
      </w:r>
      <w:r w:rsidR="00994939" w:rsidRPr="00A953A8">
        <w:t>i</w:t>
      </w:r>
      <w:r w:rsidR="00994939" w:rsidRPr="00A953A8">
        <w:t xml:space="preserve">tik. </w:t>
      </w:r>
    </w:p>
    <w:p w:rsidR="00247DD7" w:rsidRPr="004263A1" w:rsidRDefault="00247DD7" w:rsidP="00667867">
      <w:pPr>
        <w:keepNext/>
        <w:spacing w:before="312"/>
        <w:jc w:val="left"/>
        <w:rPr>
          <w:b/>
        </w:rPr>
      </w:pPr>
      <w:r w:rsidRPr="00DC022A">
        <w:rPr>
          <w:b/>
        </w:rPr>
        <w:t xml:space="preserve">Diagram </w:t>
      </w:r>
      <w:r w:rsidR="00311DEF">
        <w:rPr>
          <w:b/>
        </w:rPr>
        <w:t>5</w:t>
      </w:r>
      <w:r w:rsidRPr="00DC022A">
        <w:rPr>
          <w:b/>
        </w:rPr>
        <w:t>. Inflationsförväntningar på två och fem års sikt, pr</w:t>
      </w:r>
      <w:r w:rsidRPr="00DC022A">
        <w:rPr>
          <w:b/>
        </w:rPr>
        <w:t>o</w:t>
      </w:r>
      <w:r w:rsidRPr="00DC022A">
        <w:rPr>
          <w:b/>
        </w:rPr>
        <w:t>cent</w:t>
      </w:r>
    </w:p>
    <w:p w:rsidR="00247DD7" w:rsidRPr="005B7C60" w:rsidRDefault="0021409E" w:rsidP="00247DD7">
      <w:r w:rsidRPr="00726819">
        <w:rPr>
          <w:noProof/>
        </w:rPr>
        <w:drawing>
          <wp:inline distT="0" distB="0" distL="0" distR="0">
            <wp:extent cx="3774440" cy="246507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247DD7" w:rsidRDefault="00247DD7" w:rsidP="00247DD7">
      <w:pPr>
        <w:spacing w:line="170" w:lineRule="exact"/>
        <w:rPr>
          <w:sz w:val="17"/>
          <w:lang w:eastAsia="x-none"/>
        </w:rPr>
      </w:pPr>
      <w:r w:rsidRPr="00AF5964">
        <w:rPr>
          <w:sz w:val="17"/>
          <w:lang w:eastAsia="x-none"/>
        </w:rPr>
        <w:t>Källa:</w:t>
      </w:r>
      <w:r>
        <w:rPr>
          <w:sz w:val="17"/>
          <w:lang w:eastAsia="x-none"/>
        </w:rPr>
        <w:t xml:space="preserve"> TNS S</w:t>
      </w:r>
      <w:r w:rsidR="007E5BCA">
        <w:rPr>
          <w:sz w:val="17"/>
          <w:lang w:eastAsia="x-none"/>
        </w:rPr>
        <w:t>ifo</w:t>
      </w:r>
      <w:r>
        <w:rPr>
          <w:sz w:val="17"/>
          <w:lang w:eastAsia="x-none"/>
        </w:rPr>
        <w:t xml:space="preserve"> Prospera.</w:t>
      </w:r>
    </w:p>
    <w:p w:rsidR="00630D94" w:rsidRDefault="00630D94" w:rsidP="00630D94">
      <w:pPr>
        <w:pStyle w:val="PunktlistaLitenBomb"/>
        <w:spacing w:before="0"/>
        <w:ind w:left="95"/>
      </w:pPr>
    </w:p>
    <w:p w:rsidR="00AC3FC8" w:rsidRDefault="00AC3FC8" w:rsidP="00201E91">
      <w:pPr>
        <w:pStyle w:val="R4"/>
        <w:pBdr>
          <w:top w:val="single" w:sz="4" w:space="1" w:color="auto"/>
          <w:left w:val="single" w:sz="4" w:space="4" w:color="auto"/>
          <w:right w:val="single" w:sz="4" w:space="4" w:color="auto"/>
        </w:pBdr>
        <w:outlineLvl w:val="0"/>
      </w:pPr>
      <w:r>
        <w:t>Penningpolitiska beslut och reservationer 2013</w:t>
      </w:r>
    </w:p>
    <w:p w:rsidR="00AC3FC8" w:rsidRDefault="00AC3FC8" w:rsidP="00201E91">
      <w:pPr>
        <w:pBdr>
          <w:top w:val="single" w:sz="4" w:space="1" w:color="auto"/>
          <w:left w:val="single" w:sz="4" w:space="4" w:color="auto"/>
          <w:right w:val="single" w:sz="4" w:space="4" w:color="auto"/>
        </w:pBdr>
        <w:ind w:left="1304" w:hanging="1304"/>
      </w:pPr>
      <w:r>
        <w:t>12 februari</w:t>
      </w:r>
      <w:r>
        <w:tab/>
        <w:t>Reporäntan lämnades oförändrad på 1 procent. Pr</w:t>
      </w:r>
      <w:r>
        <w:t>o</w:t>
      </w:r>
      <w:r>
        <w:t>gnosen för räntebanan justerades ned marginellt. Vice riksbanksch</w:t>
      </w:r>
      <w:r>
        <w:t>e</w:t>
      </w:r>
      <w:r>
        <w:t xml:space="preserve">f Karolina Ekholm </w:t>
      </w:r>
      <w:r w:rsidR="00994939">
        <w:t>reserverade sig mot räntebeslutet och rä</w:t>
      </w:r>
      <w:r w:rsidR="00675A67">
        <w:t>n</w:t>
      </w:r>
      <w:r w:rsidR="00675A67">
        <w:t>t</w:t>
      </w:r>
      <w:r w:rsidR="00994939">
        <w:t>eprognosen. Vice riksbankschef</w:t>
      </w:r>
      <w:r w:rsidR="00B010C5">
        <w:t xml:space="preserve"> </w:t>
      </w:r>
      <w:r>
        <w:t>Lars E.O. Svensson rese</w:t>
      </w:r>
      <w:r>
        <w:t>r</w:t>
      </w:r>
      <w:r>
        <w:t xml:space="preserve">verade sig mot </w:t>
      </w:r>
      <w:r w:rsidR="00994939">
        <w:t xml:space="preserve">den penningpolitiska rapporten, </w:t>
      </w:r>
      <w:r>
        <w:t>ränteb</w:t>
      </w:r>
      <w:r>
        <w:t>e</w:t>
      </w:r>
      <w:r>
        <w:t>slutet och ränteprognosen</w:t>
      </w:r>
      <w:r w:rsidR="00994939">
        <w:t xml:space="preserve">. Bägge </w:t>
      </w:r>
      <w:r>
        <w:t>förespråkade lägre ränt</w:t>
      </w:r>
      <w:r>
        <w:t>e</w:t>
      </w:r>
      <w:r>
        <w:t xml:space="preserve">banor.  </w:t>
      </w:r>
    </w:p>
    <w:p w:rsidR="00AC3FC8" w:rsidRDefault="00AC3FC8" w:rsidP="00201E91">
      <w:pPr>
        <w:pBdr>
          <w:top w:val="single" w:sz="4" w:space="1" w:color="auto"/>
          <w:left w:val="single" w:sz="4" w:space="4" w:color="auto"/>
          <w:right w:val="single" w:sz="4" w:space="4" w:color="auto"/>
        </w:pBdr>
        <w:ind w:left="1304" w:hanging="1304"/>
      </w:pPr>
      <w:r>
        <w:t>16 april</w:t>
      </w:r>
      <w:r>
        <w:tab/>
        <w:t>Reporäntan lämnades oförändrad på 1 procent. Pr</w:t>
      </w:r>
      <w:r>
        <w:t>o</w:t>
      </w:r>
      <w:r>
        <w:t>gnosen för räntebanan sänktes väsentligt</w:t>
      </w:r>
      <w:r w:rsidR="00F606ED">
        <w:t xml:space="preserve">, och prognosen för när </w:t>
      </w:r>
      <w:r w:rsidR="001E64B2">
        <w:br/>
      </w:r>
      <w:r w:rsidR="00F606ED">
        <w:t>r</w:t>
      </w:r>
      <w:r w:rsidR="00F606ED">
        <w:t>e</w:t>
      </w:r>
      <w:r w:rsidR="00F606ED">
        <w:t>poräntan skulle börja höjas flyttades fram till slutet av 2014</w:t>
      </w:r>
      <w:r>
        <w:t xml:space="preserve">. Vice riksbankschef Karolina Ekholm </w:t>
      </w:r>
      <w:r w:rsidR="00DA6BAC">
        <w:t>reserverade sig mot räntebeslutet och ränteprognosen. Vice riksbankschef</w:t>
      </w:r>
      <w:r>
        <w:t xml:space="preserve"> </w:t>
      </w:r>
      <w:r w:rsidR="00D76829">
        <w:br/>
      </w:r>
      <w:r>
        <w:t>Lars E.O. Svensson reserverade sig mot</w:t>
      </w:r>
      <w:r w:rsidR="00DA6BAC" w:rsidRPr="00DA6BAC">
        <w:t xml:space="preserve"> </w:t>
      </w:r>
      <w:r w:rsidR="00DA6BAC">
        <w:t>den penning</w:t>
      </w:r>
      <w:r w:rsidR="00630D94">
        <w:t>-</w:t>
      </w:r>
      <w:r w:rsidR="00DA6BAC">
        <w:t xml:space="preserve">politiska uppföljningen, </w:t>
      </w:r>
      <w:r>
        <w:t>räntebeslutet och ränteprognosen</w:t>
      </w:r>
      <w:r w:rsidR="00DA6BAC">
        <w:t xml:space="preserve">. Bägge </w:t>
      </w:r>
      <w:r>
        <w:t>förespråkade lägre ränteb</w:t>
      </w:r>
      <w:r>
        <w:t>a</w:t>
      </w:r>
      <w:r>
        <w:t>nor.</w:t>
      </w:r>
    </w:p>
    <w:p w:rsidR="00AC3FC8" w:rsidRDefault="00AC3FC8" w:rsidP="004A72E5">
      <w:pPr>
        <w:pBdr>
          <w:left w:val="single" w:sz="4" w:space="4" w:color="auto"/>
          <w:right w:val="single" w:sz="4" w:space="4" w:color="auto"/>
        </w:pBdr>
        <w:ind w:left="1304" w:hanging="1304"/>
      </w:pPr>
      <w:r>
        <w:t xml:space="preserve">2 juli </w:t>
      </w:r>
      <w:r>
        <w:tab/>
        <w:t>Reporäntan lämnades oförändrad på 1 procent. Pr</w:t>
      </w:r>
      <w:r>
        <w:t>o</w:t>
      </w:r>
      <w:r>
        <w:t>gnosen för räntebanan lämnades oförändrad.</w:t>
      </w:r>
      <w:r w:rsidRPr="005123AE">
        <w:t xml:space="preserve"> </w:t>
      </w:r>
      <w:r>
        <w:t xml:space="preserve">Vice riksbankscheferna Karolina Ekholm och Martin Flodén reserverade sig mot räntebeslutet och ränteprognosen och förespråkade lägre </w:t>
      </w:r>
      <w:r w:rsidR="00D76829">
        <w:br/>
      </w:r>
      <w:r>
        <w:t>rä</w:t>
      </w:r>
      <w:r>
        <w:t>n</w:t>
      </w:r>
      <w:r>
        <w:t>tebanor.</w:t>
      </w:r>
    </w:p>
    <w:p w:rsidR="00AC3FC8" w:rsidRDefault="00AC3FC8" w:rsidP="004A72E5">
      <w:pPr>
        <w:pBdr>
          <w:left w:val="single" w:sz="4" w:space="4" w:color="auto"/>
          <w:right w:val="single" w:sz="4" w:space="4" w:color="auto"/>
        </w:pBdr>
        <w:ind w:left="1304" w:hanging="1304"/>
      </w:pPr>
      <w:r>
        <w:t>4 september</w:t>
      </w:r>
      <w:r>
        <w:tab/>
        <w:t>Reporäntan lämnades oförändrad på 1 procent. Pr</w:t>
      </w:r>
      <w:r>
        <w:t>o</w:t>
      </w:r>
      <w:r>
        <w:t>gnosen för räntebanan lämnades oförändrad. Vice rik</w:t>
      </w:r>
      <w:r>
        <w:t>s</w:t>
      </w:r>
      <w:r>
        <w:t>bankscheferna Karolina Ekholm och Martin Flodén</w:t>
      </w:r>
      <w:r w:rsidDel="000044B5">
        <w:t xml:space="preserve"> </w:t>
      </w:r>
      <w:r>
        <w:t>reserverade sig mot räntebeslutet och ränteprognosen och förespråkade lägre</w:t>
      </w:r>
      <w:r w:rsidR="00D76829">
        <w:br/>
      </w:r>
      <w:r w:rsidR="00513EA6">
        <w:t xml:space="preserve"> </w:t>
      </w:r>
      <w:r>
        <w:t>rä</w:t>
      </w:r>
      <w:r>
        <w:t>n</w:t>
      </w:r>
      <w:r>
        <w:t>tebanor.</w:t>
      </w:r>
      <w:r w:rsidRPr="004042ED">
        <w:t xml:space="preserve"> </w:t>
      </w:r>
    </w:p>
    <w:p w:rsidR="00AC3FC8" w:rsidRDefault="00AC3FC8" w:rsidP="00201E91">
      <w:pPr>
        <w:pBdr>
          <w:left w:val="single" w:sz="4" w:space="4" w:color="auto"/>
          <w:bottom w:val="single" w:sz="4" w:space="1" w:color="auto"/>
          <w:right w:val="single" w:sz="4" w:space="4" w:color="auto"/>
        </w:pBdr>
        <w:ind w:left="1304" w:hanging="1304"/>
      </w:pPr>
      <w:r w:rsidRPr="004D1015">
        <w:t>23 oktober</w:t>
      </w:r>
      <w:r w:rsidRPr="004D1015">
        <w:tab/>
      </w:r>
      <w:r>
        <w:t>Reporäntan lämnades oförändrad på 1 procent. Pr</w:t>
      </w:r>
      <w:r>
        <w:t>o</w:t>
      </w:r>
      <w:r>
        <w:t>gnosen för reporäntebanan justerades ned marginellt. Vice rik</w:t>
      </w:r>
      <w:r>
        <w:t>s</w:t>
      </w:r>
      <w:r>
        <w:t>bankscheferna Karolina Ekholm och Martin Flodén</w:t>
      </w:r>
      <w:r w:rsidDel="000044B5">
        <w:t xml:space="preserve"> </w:t>
      </w:r>
      <w:r>
        <w:t>reserv</w:t>
      </w:r>
      <w:r>
        <w:t>e</w:t>
      </w:r>
      <w:r>
        <w:t>rade sig mot räntebeslutet och ränteprognosen och före</w:t>
      </w:r>
      <w:r w:rsidR="001E1327">
        <w:t>-</w:t>
      </w:r>
      <w:r>
        <w:t>spr</w:t>
      </w:r>
      <w:r>
        <w:t>å</w:t>
      </w:r>
      <w:r>
        <w:t>kade lägre räntebanor.</w:t>
      </w:r>
    </w:p>
    <w:p w:rsidR="00AC3FC8" w:rsidRDefault="00AC3FC8" w:rsidP="00201E91">
      <w:pPr>
        <w:pBdr>
          <w:left w:val="single" w:sz="4" w:space="4" w:color="auto"/>
          <w:bottom w:val="single" w:sz="4" w:space="1" w:color="auto"/>
          <w:right w:val="single" w:sz="4" w:space="4" w:color="auto"/>
        </w:pBdr>
        <w:ind w:left="1304" w:hanging="1304"/>
      </w:pPr>
      <w:r w:rsidRPr="004042ED">
        <w:t xml:space="preserve"> </w:t>
      </w:r>
      <w:r w:rsidRPr="002D3E9D">
        <w:t>16 december</w:t>
      </w:r>
      <w:r w:rsidRPr="002D3E9D">
        <w:tab/>
      </w:r>
      <w:r w:rsidR="002D3E9D" w:rsidRPr="002D3E9D">
        <w:t>Reporäntan sänktes med 0,25 procent</w:t>
      </w:r>
      <w:r w:rsidR="00D81A9B">
        <w:t>enheter</w:t>
      </w:r>
      <w:r w:rsidR="002D3E9D" w:rsidRPr="002D3E9D">
        <w:t xml:space="preserve"> till 0,75 pr</w:t>
      </w:r>
      <w:r w:rsidR="002D3E9D" w:rsidRPr="002D3E9D">
        <w:t>o</w:t>
      </w:r>
      <w:r w:rsidR="002D3E9D" w:rsidRPr="002D3E9D">
        <w:t>cent. Prognosen för räntebanan sänktes, och prognosen för när reporä</w:t>
      </w:r>
      <w:r w:rsidR="002D3E9D" w:rsidRPr="00BF5CBF">
        <w:t>n</w:t>
      </w:r>
      <w:r w:rsidR="002D3E9D" w:rsidRPr="00117D38">
        <w:t>tan skulle börja höjas flyttades fram till början av 2015</w:t>
      </w:r>
      <w:r w:rsidR="002D3E9D">
        <w:t>.</w:t>
      </w:r>
    </w:p>
    <w:p w:rsidR="00AC3FC8" w:rsidRDefault="00673CC0" w:rsidP="00667867">
      <w:pPr>
        <w:pStyle w:val="R3"/>
      </w:pPr>
      <w:r>
        <w:t>F</w:t>
      </w:r>
      <w:r w:rsidR="00DA21BA">
        <w:t>aktorer bakom l</w:t>
      </w:r>
      <w:r w:rsidR="00AC3FC8">
        <w:t xml:space="preserve">åg inflation </w:t>
      </w:r>
    </w:p>
    <w:p w:rsidR="00AC3FC8" w:rsidRPr="0006409E" w:rsidRDefault="00AC3FC8" w:rsidP="00AC3FC8">
      <w:pPr>
        <w:rPr>
          <w:i/>
        </w:rPr>
      </w:pPr>
      <w:r w:rsidRPr="00735FE9">
        <w:t xml:space="preserve">Inflationen </w:t>
      </w:r>
      <w:r>
        <w:t xml:space="preserve">har varit </w:t>
      </w:r>
      <w:r w:rsidRPr="00735FE9">
        <w:t>låg</w:t>
      </w:r>
      <w:r>
        <w:t xml:space="preserve"> de senaste två åren</w:t>
      </w:r>
      <w:r w:rsidRPr="00735FE9">
        <w:t xml:space="preserve"> och </w:t>
      </w:r>
      <w:r>
        <w:t xml:space="preserve">legat </w:t>
      </w:r>
      <w:r w:rsidRPr="00735FE9">
        <w:t xml:space="preserve">under Riksbankens inflationsmål. Att </w:t>
      </w:r>
      <w:r>
        <w:t xml:space="preserve">inflationen mätt med </w:t>
      </w:r>
      <w:r w:rsidRPr="00735FE9">
        <w:t xml:space="preserve">KPI </w:t>
      </w:r>
      <w:r>
        <w:t>är låg</w:t>
      </w:r>
      <w:r w:rsidRPr="00735FE9">
        <w:t xml:space="preserve"> hänger </w:t>
      </w:r>
      <w:r>
        <w:t xml:space="preserve">delvis </w:t>
      </w:r>
      <w:r w:rsidRPr="00735FE9">
        <w:t xml:space="preserve">samman med att Riksbanken </w:t>
      </w:r>
      <w:r>
        <w:t xml:space="preserve">från </w:t>
      </w:r>
      <w:r w:rsidRPr="00735FE9">
        <w:t>december 2011</w:t>
      </w:r>
      <w:r>
        <w:t xml:space="preserve"> till december 2012</w:t>
      </w:r>
      <w:r w:rsidRPr="00735FE9">
        <w:t xml:space="preserve"> sänkt</w:t>
      </w:r>
      <w:r>
        <w:t>e</w:t>
      </w:r>
      <w:r w:rsidRPr="00735FE9">
        <w:t xml:space="preserve"> rep</w:t>
      </w:r>
      <w:r w:rsidRPr="00735FE9">
        <w:t>o</w:t>
      </w:r>
      <w:r w:rsidRPr="00735FE9">
        <w:t xml:space="preserve">räntan </w:t>
      </w:r>
      <w:r>
        <w:t>med 1 procentenhet</w:t>
      </w:r>
      <w:r w:rsidR="00B16B7F">
        <w:t>,</w:t>
      </w:r>
      <w:r>
        <w:t xml:space="preserve"> vilket gjorde att </w:t>
      </w:r>
      <w:r w:rsidRPr="00735FE9">
        <w:t>boräntor</w:t>
      </w:r>
      <w:r>
        <w:t>na föll</w:t>
      </w:r>
      <w:r w:rsidRPr="00735FE9">
        <w:t xml:space="preserve">. Men </w:t>
      </w:r>
      <w:r>
        <w:t>även bortsett från</w:t>
      </w:r>
      <w:r w:rsidRPr="00735FE9">
        <w:t xml:space="preserve"> dessa förändringar i boräntorna har infla</w:t>
      </w:r>
      <w:r w:rsidRPr="00735FE9">
        <w:t>t</w:t>
      </w:r>
      <w:r w:rsidRPr="00735FE9">
        <w:t xml:space="preserve">ionen </w:t>
      </w:r>
      <w:r>
        <w:t>varit låg. S</w:t>
      </w:r>
      <w:r w:rsidRPr="00735FE9">
        <w:t xml:space="preserve">åväl KPIF som KPIF exklusive energi </w:t>
      </w:r>
      <w:r>
        <w:t xml:space="preserve">har </w:t>
      </w:r>
      <w:r w:rsidRPr="00735FE9">
        <w:t xml:space="preserve">varit </w:t>
      </w:r>
      <w:r>
        <w:t>v</w:t>
      </w:r>
      <w:r>
        <w:t>ä</w:t>
      </w:r>
      <w:r>
        <w:t xml:space="preserve">sentligt </w:t>
      </w:r>
      <w:r w:rsidRPr="00735FE9">
        <w:t>lägre än 2 procent sedan 2010.</w:t>
      </w:r>
      <w:r>
        <w:t xml:space="preserve"> Under perioden 2010</w:t>
      </w:r>
      <w:r>
        <w:rPr>
          <w:szCs w:val="19"/>
        </w:rPr>
        <w:t>–</w:t>
      </w:r>
      <w:r>
        <w:t xml:space="preserve">2013 </w:t>
      </w:r>
      <w:r w:rsidRPr="0006409E">
        <w:t>har KPIF och KPIF exklusive energi i genomsnitt legat på 1,</w:t>
      </w:r>
      <w:r w:rsidR="00BF5CBF" w:rsidRPr="0006409E">
        <w:t xml:space="preserve">3 </w:t>
      </w:r>
      <w:r w:rsidRPr="0006409E">
        <w:t xml:space="preserve">respektive 1,2 procent. </w:t>
      </w:r>
    </w:p>
    <w:p w:rsidR="00AC3FC8" w:rsidRPr="001459EA" w:rsidRDefault="00AC3FC8" w:rsidP="00AC3FC8">
      <w:pPr>
        <w:pStyle w:val="Normaltindrag"/>
      </w:pPr>
      <w:r w:rsidRPr="004841D7">
        <w:t>Riksbanken analyserade under 2013 de faktorer som påve</w:t>
      </w:r>
      <w:r w:rsidRPr="00B42312">
        <w:t>r</w:t>
      </w:r>
      <w:r w:rsidRPr="00711242">
        <w:t>kar den svenska i</w:t>
      </w:r>
      <w:r w:rsidRPr="001459EA">
        <w:t>n</w:t>
      </w:r>
      <w:r w:rsidRPr="001459EA">
        <w:t xml:space="preserve">flationen i syfte att få en bättre förståelse av de senaste årens utveckling. </w:t>
      </w:r>
    </w:p>
    <w:p w:rsidR="00673CC0" w:rsidRPr="001459EA" w:rsidRDefault="00AC3FC8" w:rsidP="002F5E28">
      <w:pPr>
        <w:pStyle w:val="Normaltindrag"/>
      </w:pPr>
      <w:r w:rsidRPr="001459EA">
        <w:t xml:space="preserve">En grundläggande anledning till att konsumentpriserna har ökat långsamt under de senaste två åren är att den internationella konjunkturen </w:t>
      </w:r>
      <w:r w:rsidR="00EE50D7" w:rsidRPr="001459EA">
        <w:t xml:space="preserve">försvagades </w:t>
      </w:r>
      <w:r w:rsidRPr="001459EA">
        <w:t>under andra halvåret 2011. Varken Riksbanken eller andra bedömare förutsåg det</w:t>
      </w:r>
      <w:r w:rsidR="00102AE1" w:rsidRPr="001459EA">
        <w:t>ta</w:t>
      </w:r>
      <w:r w:rsidRPr="001459EA">
        <w:t xml:space="preserve">. När det stod klart att </w:t>
      </w:r>
      <w:r w:rsidR="00DA21BA" w:rsidRPr="001459EA">
        <w:t xml:space="preserve">den ekonomiska </w:t>
      </w:r>
      <w:r w:rsidRPr="001459EA">
        <w:t>utvecklin</w:t>
      </w:r>
      <w:r w:rsidRPr="001459EA">
        <w:t>g</w:t>
      </w:r>
      <w:r w:rsidRPr="001459EA">
        <w:t>en försvagades sänkte Riksbanken reporäntan.</w:t>
      </w:r>
      <w:r w:rsidR="00B87FAD" w:rsidRPr="001459EA">
        <w:t xml:space="preserve"> </w:t>
      </w:r>
      <w:r w:rsidRPr="001459EA">
        <w:t xml:space="preserve">Till följd av den svaga konjunkturen i omvärlden </w:t>
      </w:r>
      <w:r w:rsidR="002F5E28" w:rsidRPr="001459EA">
        <w:t xml:space="preserve">dämpades </w:t>
      </w:r>
      <w:r w:rsidRPr="001459EA">
        <w:t>de globala exportpriserna bety</w:t>
      </w:r>
      <w:r w:rsidRPr="001459EA">
        <w:t>d</w:t>
      </w:r>
      <w:r w:rsidRPr="001459EA">
        <w:t xml:space="preserve">ligt. </w:t>
      </w:r>
    </w:p>
    <w:p w:rsidR="002F5E28" w:rsidRDefault="002F5E28" w:rsidP="002F5E28">
      <w:pPr>
        <w:pStyle w:val="Normaltindrag"/>
      </w:pPr>
      <w:r w:rsidRPr="001459EA">
        <w:t xml:space="preserve">Efter att ha stärkts </w:t>
      </w:r>
      <w:r w:rsidR="00780974" w:rsidRPr="001459EA">
        <w:t xml:space="preserve">något </w:t>
      </w:r>
      <w:r w:rsidRPr="001459EA">
        <w:t xml:space="preserve">i början av </w:t>
      </w:r>
      <w:r w:rsidR="00780974" w:rsidRPr="001459EA">
        <w:t xml:space="preserve">2013 </w:t>
      </w:r>
      <w:r w:rsidRPr="0006409E">
        <w:t xml:space="preserve">försvagades den svenska kronan </w:t>
      </w:r>
      <w:r w:rsidR="00780974" w:rsidRPr="0006409E">
        <w:t>och var i</w:t>
      </w:r>
      <w:r w:rsidRPr="0006409E">
        <w:t xml:space="preserve"> slutet av året </w:t>
      </w:r>
      <w:r w:rsidR="00B16B7F">
        <w:t xml:space="preserve">på </w:t>
      </w:r>
      <w:r w:rsidRPr="0006409E">
        <w:t>ungefär samma nivå som i början av året. I geno</w:t>
      </w:r>
      <w:r w:rsidRPr="0006409E">
        <w:t>m</w:t>
      </w:r>
      <w:r w:rsidRPr="0006409E">
        <w:t xml:space="preserve">snitt var kronan dock </w:t>
      </w:r>
      <w:r w:rsidR="00CE1C68" w:rsidRPr="0006409E">
        <w:t xml:space="preserve">något </w:t>
      </w:r>
      <w:r w:rsidRPr="0006409E">
        <w:t>starkare 2013 än under föregående år.</w:t>
      </w:r>
      <w:r>
        <w:t xml:space="preserve"> Kvar</w:t>
      </w:r>
      <w:r w:rsidR="001E1327">
        <w:t>-</w:t>
      </w:r>
      <w:r>
        <w:t>dr</w:t>
      </w:r>
      <w:r>
        <w:t>ö</w:t>
      </w:r>
      <w:r>
        <w:t xml:space="preserve">jande effekter av kronförstärkningen </w:t>
      </w:r>
      <w:r w:rsidR="00780974">
        <w:t xml:space="preserve">de senaste åren </w:t>
      </w:r>
      <w:r>
        <w:t>tillsammans med den låga ökningstakten i de globala exportpriserna fortsatte att pressa ned impor</w:t>
      </w:r>
      <w:r>
        <w:t>t</w:t>
      </w:r>
      <w:r>
        <w:t>priserna under större delen av 2013 (se di</w:t>
      </w:r>
      <w:r>
        <w:t>a</w:t>
      </w:r>
      <w:r>
        <w:t xml:space="preserve">gram </w:t>
      </w:r>
      <w:r w:rsidR="00311DEF">
        <w:t>6</w:t>
      </w:r>
      <w:r>
        <w:t>).</w:t>
      </w:r>
    </w:p>
    <w:p w:rsidR="003B725B" w:rsidRPr="002F5E28" w:rsidRDefault="003B725B" w:rsidP="00667867">
      <w:pPr>
        <w:keepNext/>
        <w:spacing w:before="312"/>
        <w:jc w:val="left"/>
        <w:rPr>
          <w:b/>
          <w:szCs w:val="19"/>
        </w:rPr>
      </w:pPr>
      <w:r w:rsidRPr="002C5349">
        <w:rPr>
          <w:b/>
          <w:szCs w:val="19"/>
        </w:rPr>
        <w:t xml:space="preserve">Diagram </w:t>
      </w:r>
      <w:r w:rsidR="00311DEF">
        <w:rPr>
          <w:b/>
          <w:szCs w:val="19"/>
        </w:rPr>
        <w:t>6</w:t>
      </w:r>
      <w:r w:rsidRPr="002C5349">
        <w:rPr>
          <w:b/>
          <w:szCs w:val="19"/>
        </w:rPr>
        <w:t>. Nominell växelkurs och importpriser, årlig procentuell fö</w:t>
      </w:r>
      <w:r w:rsidRPr="002C5349">
        <w:rPr>
          <w:b/>
          <w:szCs w:val="19"/>
        </w:rPr>
        <w:t>r</w:t>
      </w:r>
      <w:r w:rsidRPr="002C5349">
        <w:rPr>
          <w:b/>
          <w:szCs w:val="19"/>
        </w:rPr>
        <w:t>ändring</w:t>
      </w:r>
    </w:p>
    <w:p w:rsidR="003B725B" w:rsidRPr="009F540D" w:rsidRDefault="0021409E" w:rsidP="003B725B">
      <w:pPr>
        <w:pStyle w:val="Normaltindrag"/>
        <w:ind w:firstLine="0"/>
      </w:pPr>
      <w:r w:rsidRPr="006C1263">
        <w:rPr>
          <w:noProof/>
        </w:rPr>
        <w:drawing>
          <wp:inline distT="0" distB="0" distL="0" distR="0">
            <wp:extent cx="3774440" cy="246507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3B725B" w:rsidRPr="004263A1" w:rsidRDefault="003B725B" w:rsidP="003B725B">
      <w:pPr>
        <w:spacing w:line="170" w:lineRule="exact"/>
        <w:rPr>
          <w:sz w:val="17"/>
          <w:lang w:eastAsia="x-none"/>
        </w:rPr>
      </w:pPr>
      <w:r w:rsidRPr="00F96563">
        <w:rPr>
          <w:sz w:val="17"/>
          <w:lang w:eastAsia="x-none"/>
        </w:rPr>
        <w:t>Anm</w:t>
      </w:r>
      <w:r w:rsidR="00666926">
        <w:rPr>
          <w:sz w:val="17"/>
          <w:lang w:eastAsia="x-none"/>
        </w:rPr>
        <w:t>.</w:t>
      </w:r>
      <w:r>
        <w:rPr>
          <w:sz w:val="17"/>
          <w:lang w:eastAsia="x-none"/>
        </w:rPr>
        <w:t xml:space="preserve"> Importpriser avser priser på konsumtionsvaror enligt producentprisindex (PPI). KIX är ett index för den svenska kronans växelkurs</w:t>
      </w:r>
      <w:r w:rsidR="00D76829">
        <w:rPr>
          <w:sz w:val="17"/>
          <w:lang w:eastAsia="x-none"/>
        </w:rPr>
        <w:t xml:space="preserve"> där länder som är viktiga för </w:t>
      </w:r>
      <w:r w:rsidR="00D76829">
        <w:rPr>
          <w:sz w:val="17"/>
          <w:lang w:eastAsia="x-none"/>
        </w:rPr>
        <w:br/>
      </w:r>
      <w:r>
        <w:rPr>
          <w:sz w:val="17"/>
          <w:lang w:eastAsia="x-none"/>
        </w:rPr>
        <w:t>Sv</w:t>
      </w:r>
      <w:r>
        <w:rPr>
          <w:sz w:val="17"/>
          <w:lang w:eastAsia="x-none"/>
        </w:rPr>
        <w:t>e</w:t>
      </w:r>
      <w:r>
        <w:rPr>
          <w:sz w:val="17"/>
          <w:lang w:eastAsia="x-none"/>
        </w:rPr>
        <w:t xml:space="preserve">riges transaktioner med omvärlden vägs samman. </w:t>
      </w:r>
    </w:p>
    <w:p w:rsidR="003B725B" w:rsidRDefault="003B725B" w:rsidP="003B725B">
      <w:pPr>
        <w:spacing w:line="170" w:lineRule="exact"/>
      </w:pPr>
      <w:r w:rsidRPr="00710C21">
        <w:rPr>
          <w:sz w:val="17"/>
          <w:lang w:eastAsia="x-none"/>
        </w:rPr>
        <w:t xml:space="preserve">Källor: </w:t>
      </w:r>
      <w:r>
        <w:rPr>
          <w:sz w:val="17"/>
          <w:lang w:eastAsia="x-none"/>
        </w:rPr>
        <w:t>SCB och Riksbanken.</w:t>
      </w:r>
    </w:p>
    <w:p w:rsidR="003B725B" w:rsidRPr="003B725B" w:rsidRDefault="003B725B" w:rsidP="003B725B">
      <w:pPr>
        <w:pStyle w:val="Normaltindrag"/>
        <w:spacing w:line="170" w:lineRule="exact"/>
        <w:ind w:left="113" w:firstLine="0"/>
        <w:rPr>
          <w:sz w:val="17"/>
          <w:szCs w:val="17"/>
        </w:rPr>
      </w:pPr>
    </w:p>
    <w:p w:rsidR="00E92334" w:rsidRDefault="00C203F3" w:rsidP="003B725B">
      <w:pPr>
        <w:pStyle w:val="Normaltindrag"/>
        <w:spacing w:before="62"/>
        <w:ind w:firstLine="0"/>
      </w:pPr>
      <w:r>
        <w:t>Y</w:t>
      </w:r>
      <w:r w:rsidR="00E92334">
        <w:t>tterligare en bidragande faktor till den låga inflationen var företagens låga prispåslag. Hur stora prispåslagen är beror bland annat på konkurrensen i den bransch där företagen verkar, och på efterfrågan. Företagens kostnader vari</w:t>
      </w:r>
      <w:r w:rsidR="00E92334">
        <w:t>e</w:t>
      </w:r>
      <w:r w:rsidR="00E92334">
        <w:t xml:space="preserve">rar betydligt mer än deras priser till kunderna. Att företagen ändrar sina priser relativt sällan betyder att de låter tillfälliga variationer i kostnaderna slå på vinsterna. Men när kostnadsförändringarna är </w:t>
      </w:r>
      <w:r w:rsidR="00102AE1">
        <w:t xml:space="preserve">mer </w:t>
      </w:r>
      <w:r w:rsidR="00E92334">
        <w:t>bestående ändras så sm</w:t>
      </w:r>
      <w:r w:rsidR="00E92334">
        <w:t>å</w:t>
      </w:r>
      <w:r w:rsidR="00E92334">
        <w:t>ningom också priserna. Det innebär att utvecklingen av infla</w:t>
      </w:r>
      <w:r w:rsidR="00E92334">
        <w:t>t</w:t>
      </w:r>
      <w:r w:rsidR="00E92334">
        <w:t>ionen mätt med KPIF över tiden bör återspegla den trendmässiga förändringstakten i arbet</w:t>
      </w:r>
      <w:r w:rsidR="00E92334">
        <w:t>s</w:t>
      </w:r>
      <w:r w:rsidR="00E92334">
        <w:t xml:space="preserve">kostnaderna per producerad enhet (se diagram </w:t>
      </w:r>
      <w:r w:rsidR="00311DEF">
        <w:t>7</w:t>
      </w:r>
      <w:r w:rsidR="00E92334">
        <w:t>). Det svaga konjun</w:t>
      </w:r>
      <w:r w:rsidR="00E92334">
        <w:t>k</w:t>
      </w:r>
      <w:r w:rsidR="00E92334">
        <w:t>turläget de senaste två åren har dock gjort det svårt för företagen att höja priserna. Inflationen mätt med KPIF har därmed blivit betydligt lägre än den trendmä</w:t>
      </w:r>
      <w:r w:rsidR="00E92334">
        <w:t>s</w:t>
      </w:r>
      <w:r w:rsidR="00E92334">
        <w:t>siga förändringstakten i arbetskostnaderna per producerad enhet. Att föret</w:t>
      </w:r>
      <w:r w:rsidR="00E92334">
        <w:t>a</w:t>
      </w:r>
      <w:r w:rsidR="00E92334">
        <w:t>gen har haft svårt att föra över sina kostnadsökningar på konsumen</w:t>
      </w:r>
      <w:r w:rsidR="00B87FAD">
        <w:t>terna spe</w:t>
      </w:r>
      <w:r w:rsidR="00B87FAD">
        <w:t>g</w:t>
      </w:r>
      <w:r w:rsidR="00B87FAD">
        <w:t>las i vinstandelen</w:t>
      </w:r>
      <w:r w:rsidR="00E20495">
        <w:t>,</w:t>
      </w:r>
      <w:r w:rsidR="00E92334">
        <w:t xml:space="preserve"> som har fallit sedan 2010 och som var lägre under 2013 än den b</w:t>
      </w:r>
      <w:r w:rsidR="00E92334">
        <w:t>e</w:t>
      </w:r>
      <w:r w:rsidR="00E92334">
        <w:t xml:space="preserve">döms vara på sikt. </w:t>
      </w:r>
    </w:p>
    <w:p w:rsidR="00AC3FC8" w:rsidRPr="004263A1" w:rsidRDefault="00AC3FC8" w:rsidP="00667867">
      <w:pPr>
        <w:keepNext/>
        <w:spacing w:before="312"/>
        <w:jc w:val="left"/>
        <w:rPr>
          <w:b/>
        </w:rPr>
      </w:pPr>
      <w:r w:rsidRPr="002731F8">
        <w:rPr>
          <w:b/>
        </w:rPr>
        <w:t xml:space="preserve">Diagram </w:t>
      </w:r>
      <w:r w:rsidR="00311DEF">
        <w:rPr>
          <w:b/>
        </w:rPr>
        <w:t>7</w:t>
      </w:r>
      <w:r w:rsidRPr="002731F8">
        <w:rPr>
          <w:b/>
        </w:rPr>
        <w:t xml:space="preserve">. </w:t>
      </w:r>
      <w:r w:rsidR="00AC65FB" w:rsidRPr="002731F8">
        <w:rPr>
          <w:b/>
        </w:rPr>
        <w:t>Arbetskostnad per producerad enhet och KPIF</w:t>
      </w:r>
      <w:r w:rsidRPr="002731F8">
        <w:rPr>
          <w:b/>
        </w:rPr>
        <w:t>, årlig proce</w:t>
      </w:r>
      <w:r w:rsidRPr="002731F8">
        <w:rPr>
          <w:b/>
        </w:rPr>
        <w:t>n</w:t>
      </w:r>
      <w:r w:rsidRPr="002731F8">
        <w:rPr>
          <w:b/>
        </w:rPr>
        <w:t>tuell förän</w:t>
      </w:r>
      <w:r w:rsidRPr="002731F8">
        <w:rPr>
          <w:b/>
        </w:rPr>
        <w:t>d</w:t>
      </w:r>
      <w:r w:rsidRPr="002731F8">
        <w:rPr>
          <w:b/>
        </w:rPr>
        <w:t>ring</w:t>
      </w:r>
    </w:p>
    <w:p w:rsidR="00AC3FC8" w:rsidRPr="004263A1" w:rsidRDefault="0021409E" w:rsidP="00AC3FC8">
      <w:r w:rsidRPr="00066B94">
        <w:rPr>
          <w:noProof/>
        </w:rPr>
        <w:drawing>
          <wp:inline distT="0" distB="0" distL="0" distR="0">
            <wp:extent cx="3774440" cy="246507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Pr="004263A1" w:rsidRDefault="00AC3FC8" w:rsidP="000A3787">
      <w:pPr>
        <w:spacing w:line="170" w:lineRule="exact"/>
        <w:rPr>
          <w:sz w:val="17"/>
          <w:lang w:eastAsia="x-none"/>
        </w:rPr>
      </w:pPr>
      <w:r w:rsidRPr="00F96563">
        <w:rPr>
          <w:sz w:val="17"/>
          <w:lang w:eastAsia="x-none"/>
        </w:rPr>
        <w:t>Anm</w:t>
      </w:r>
      <w:r w:rsidR="00666926">
        <w:rPr>
          <w:sz w:val="17"/>
          <w:lang w:eastAsia="x-none"/>
        </w:rPr>
        <w:t>.</w:t>
      </w:r>
      <w:r w:rsidR="00AC65FB">
        <w:rPr>
          <w:sz w:val="17"/>
          <w:lang w:eastAsia="x-none"/>
        </w:rPr>
        <w:t xml:space="preserve"> KPIF är KPI med fast bostadsränta.</w:t>
      </w:r>
      <w:r w:rsidR="00B010C5" w:rsidRPr="00E20DA8">
        <w:rPr>
          <w:sz w:val="17"/>
          <w:lang w:eastAsia="x-none"/>
        </w:rPr>
        <w:t xml:space="preserve"> De streckade linjerna avser Riksbankens prognos i </w:t>
      </w:r>
      <w:r w:rsidR="00E92EEE">
        <w:rPr>
          <w:sz w:val="17"/>
          <w:lang w:eastAsia="x-none"/>
        </w:rPr>
        <w:t>dece</w:t>
      </w:r>
      <w:r w:rsidR="00E92EEE">
        <w:rPr>
          <w:sz w:val="17"/>
          <w:lang w:eastAsia="x-none"/>
        </w:rPr>
        <w:t>m</w:t>
      </w:r>
      <w:r w:rsidR="00E92EEE">
        <w:rPr>
          <w:sz w:val="17"/>
          <w:lang w:eastAsia="x-none"/>
        </w:rPr>
        <w:t>ber</w:t>
      </w:r>
      <w:r w:rsidR="00B010C5">
        <w:rPr>
          <w:sz w:val="17"/>
          <w:lang w:eastAsia="x-none"/>
        </w:rPr>
        <w:t>.</w:t>
      </w:r>
    </w:p>
    <w:p w:rsidR="00AC3FC8" w:rsidRDefault="00AC3FC8" w:rsidP="000A3787">
      <w:pPr>
        <w:spacing w:line="170" w:lineRule="exact"/>
        <w:rPr>
          <w:sz w:val="17"/>
          <w:lang w:eastAsia="x-none"/>
        </w:rPr>
      </w:pPr>
      <w:r w:rsidRPr="00710C21">
        <w:rPr>
          <w:sz w:val="17"/>
          <w:lang w:eastAsia="x-none"/>
        </w:rPr>
        <w:t xml:space="preserve">Källor: </w:t>
      </w:r>
      <w:r w:rsidR="00AC65FB">
        <w:rPr>
          <w:sz w:val="17"/>
          <w:lang w:eastAsia="x-none"/>
        </w:rPr>
        <w:t>SCB och Riksbanken</w:t>
      </w:r>
      <w:r w:rsidRPr="00AF5964">
        <w:rPr>
          <w:sz w:val="17"/>
          <w:lang w:eastAsia="x-none"/>
        </w:rPr>
        <w:t>.</w:t>
      </w:r>
    </w:p>
    <w:p w:rsidR="005E773D" w:rsidRPr="00117F4B" w:rsidRDefault="005E773D" w:rsidP="00117F4B">
      <w:pPr>
        <w:pStyle w:val="Normaltindrag"/>
        <w:spacing w:line="170" w:lineRule="exact"/>
        <w:ind w:left="113" w:firstLine="0"/>
        <w:rPr>
          <w:sz w:val="17"/>
          <w:szCs w:val="17"/>
        </w:rPr>
      </w:pPr>
    </w:p>
    <w:p w:rsidR="005E773D" w:rsidRPr="005E773D" w:rsidRDefault="005E773D" w:rsidP="005E773D">
      <w:pPr>
        <w:pStyle w:val="Normaltindrag"/>
        <w:spacing w:before="62"/>
        <w:ind w:firstLine="0"/>
      </w:pPr>
      <w:r w:rsidRPr="00311DEF">
        <w:t>Under senhösten 2013 dämpades ökningstakten i de svenska tjänstepriserna oväntat mycket och på bred front. Att tjänstepriserna ökade betydligt lån</w:t>
      </w:r>
      <w:r w:rsidRPr="00311DEF">
        <w:t>g</w:t>
      </w:r>
      <w:r w:rsidRPr="00311DEF">
        <w:t>sammare än arbetskostn</w:t>
      </w:r>
      <w:r w:rsidRPr="00311DEF">
        <w:t>a</w:t>
      </w:r>
      <w:r w:rsidRPr="00311DEF">
        <w:t>derna per producerad enhet för ekonomin som helhet tydde på att företagen hade ännu svårare att höja priserna i takt med sina kostnadsökningar och att det underliggande inflationstrycket var ännu lägre än vad Riksbanken tidigare hade rä</w:t>
      </w:r>
      <w:r w:rsidRPr="00311DEF">
        <w:t>k</w:t>
      </w:r>
      <w:r w:rsidRPr="00311DEF">
        <w:t>nat med.</w:t>
      </w:r>
    </w:p>
    <w:p w:rsidR="00AC3FC8" w:rsidRDefault="00AC3FC8" w:rsidP="00667867">
      <w:pPr>
        <w:pStyle w:val="R3"/>
      </w:pPr>
      <w:r>
        <w:t>Finansiella obalanser i den penningpolitiska bedömningen</w:t>
      </w:r>
    </w:p>
    <w:p w:rsidR="00AC3FC8" w:rsidRDefault="00AC3FC8" w:rsidP="00C6607B">
      <w:r>
        <w:t>Huruvida penningpolitiken ska ta hänsyn till uppbyggnaden av finansiella obalanser har disk</w:t>
      </w:r>
      <w:r>
        <w:t>u</w:t>
      </w:r>
      <w:r>
        <w:t xml:space="preserve">terats länge i centralbanksvärlden. Som ett resultat av den finansiella krisen har </w:t>
      </w:r>
      <w:r w:rsidR="00CC0A5E">
        <w:t>diskussionen intensifierats</w:t>
      </w:r>
      <w:r>
        <w:t xml:space="preserve">, </w:t>
      </w:r>
      <w:r w:rsidR="00604B26">
        <w:t xml:space="preserve">i </w:t>
      </w:r>
      <w:r>
        <w:t xml:space="preserve">både </w:t>
      </w:r>
      <w:r w:rsidR="00D76829">
        <w:t xml:space="preserve">Sverige och </w:t>
      </w:r>
      <w:r w:rsidR="00D76829">
        <w:br/>
      </w:r>
      <w:r>
        <w:t xml:space="preserve">omvärlden. Det har </w:t>
      </w:r>
      <w:r w:rsidR="00030122">
        <w:t xml:space="preserve">dessutom </w:t>
      </w:r>
      <w:r>
        <w:t>vuxit fram ett nytt politi</w:t>
      </w:r>
      <w:r>
        <w:t>k</w:t>
      </w:r>
      <w:r>
        <w:t>område, makrotillsyn, vars syfte är att hantera och motverka risker som hotar det fi</w:t>
      </w:r>
      <w:r w:rsidR="00C6607B">
        <w:t>nansiella syst</w:t>
      </w:r>
      <w:r w:rsidR="00C6607B">
        <w:t>e</w:t>
      </w:r>
      <w:r w:rsidR="000F0719">
        <w:t xml:space="preserve">met som helhet. </w:t>
      </w:r>
      <w:r>
        <w:t xml:space="preserve">I augusti 2013 föreslog regeringen att Finansinspektionen ska ha det huvudsakliga ansvaret för </w:t>
      </w:r>
      <w:r w:rsidR="00A82170">
        <w:t>de instrument som finns för att påverka den finansiella stabiliteten</w:t>
      </w:r>
      <w:r>
        <w:t xml:space="preserve">. </w:t>
      </w:r>
      <w:r w:rsidR="00D41FD6">
        <w:t>Ett t</w:t>
      </w:r>
      <w:r w:rsidR="003B6870">
        <w:t>ydligt ansvarsförhållande och</w:t>
      </w:r>
      <w:r>
        <w:t xml:space="preserve"> nya </w:t>
      </w:r>
      <w:r w:rsidR="003B6870">
        <w:t>makrotillsyn</w:t>
      </w:r>
      <w:r w:rsidR="003B6870">
        <w:t>s</w:t>
      </w:r>
      <w:r>
        <w:t>verktyg</w:t>
      </w:r>
      <w:r w:rsidR="003B6870">
        <w:t xml:space="preserve"> ger</w:t>
      </w:r>
      <w:r>
        <w:t xml:space="preserve"> bättre förutsättnin</w:t>
      </w:r>
      <w:r>
        <w:t>g</w:t>
      </w:r>
      <w:r>
        <w:t xml:space="preserve">ar </w:t>
      </w:r>
      <w:r w:rsidR="003B6870">
        <w:t xml:space="preserve">för </w:t>
      </w:r>
      <w:r>
        <w:t xml:space="preserve">att minska riskerna med </w:t>
      </w:r>
      <w:r w:rsidR="005235EC">
        <w:t xml:space="preserve">finansiella obalanser såsom </w:t>
      </w:r>
      <w:r>
        <w:t>hushållens skuldsättning (se avsnittet Ett säkert och effektivt b</w:t>
      </w:r>
      <w:r>
        <w:t>e</w:t>
      </w:r>
      <w:r>
        <w:t>talningsväsende).</w:t>
      </w:r>
    </w:p>
    <w:p w:rsidR="00AC3FC8" w:rsidRDefault="00AC3FC8" w:rsidP="00AC3FC8">
      <w:pPr>
        <w:spacing w:before="0"/>
        <w:ind w:firstLine="227"/>
      </w:pPr>
      <w:r>
        <w:t>Behovet av att ta hänsyn till finansiella obalanser</w:t>
      </w:r>
      <w:r w:rsidRPr="009C3620">
        <w:t xml:space="preserve"> </w:t>
      </w:r>
      <w:r>
        <w:t xml:space="preserve">har </w:t>
      </w:r>
      <w:r w:rsidR="00B010C5">
        <w:t xml:space="preserve">också </w:t>
      </w:r>
      <w:r w:rsidRPr="009C3620">
        <w:t>diskuterats mycket i samband med de penningpolitiska besluten</w:t>
      </w:r>
      <w:r>
        <w:t xml:space="preserve"> under de senaste åren</w:t>
      </w:r>
      <w:r w:rsidRPr="009C3620">
        <w:t>.</w:t>
      </w:r>
      <w:r>
        <w:t xml:space="preserve"> </w:t>
      </w:r>
      <w:r w:rsidR="003B6870">
        <w:t xml:space="preserve">Riksbankens mandat enligt </w:t>
      </w:r>
      <w:r w:rsidR="005A7671">
        <w:t>r</w:t>
      </w:r>
      <w:r w:rsidR="003B6870">
        <w:t>iksbanksl</w:t>
      </w:r>
      <w:r w:rsidR="003B6870">
        <w:t>a</w:t>
      </w:r>
      <w:r w:rsidR="003B6870">
        <w:t>gen och dess förarbeten</w:t>
      </w:r>
      <w:r>
        <w:t xml:space="preserve"> är förenlig</w:t>
      </w:r>
      <w:r w:rsidR="003B6870">
        <w:t>t</w:t>
      </w:r>
      <w:r>
        <w:t xml:space="preserve"> med att beakta finansiella obalanser i de penningpolitiska besluten, </w:t>
      </w:r>
      <w:r w:rsidR="00030122">
        <w:t xml:space="preserve">bland annat för att </w:t>
      </w:r>
      <w:r>
        <w:t xml:space="preserve">sådana obalanser riskerar att äventyra både den realekonomiska stabiliteten och en stabil utveckling av konsumentpriserna. Under 2013 </w:t>
      </w:r>
      <w:r w:rsidR="00E637CE">
        <w:t>for</w:t>
      </w:r>
      <w:r w:rsidR="00E637CE">
        <w:t>t</w:t>
      </w:r>
      <w:r w:rsidR="00E637CE">
        <w:t>satte</w:t>
      </w:r>
      <w:r>
        <w:t xml:space="preserve"> Riksbanken att vidareutveckla analysen av hur finansiella obalanser kan beaktas i det samlade penningpolitiska övervägandet</w:t>
      </w:r>
      <w:r w:rsidR="001E7585">
        <w:t>,</w:t>
      </w:r>
      <w:r>
        <w:t xml:space="preserve"> där hänsyn tas till både kortsiktiga och långsiktiga effekter av en viss ränt</w:t>
      </w:r>
      <w:r>
        <w:t>e</w:t>
      </w:r>
      <w:r>
        <w:t xml:space="preserve">bana. </w:t>
      </w:r>
    </w:p>
    <w:p w:rsidR="00AC3FC8" w:rsidRDefault="00AC3FC8" w:rsidP="00C6607B">
      <w:pPr>
        <w:spacing w:before="0"/>
        <w:ind w:firstLine="227"/>
      </w:pPr>
      <w:r>
        <w:t>Makrotillsynen och penningpol</w:t>
      </w:r>
      <w:r>
        <w:t>i</w:t>
      </w:r>
      <w:r>
        <w:t>tiken verkar genom delvis samma kanaler i och med att båda påverkar förhålla</w:t>
      </w:r>
      <w:r>
        <w:t>n</w:t>
      </w:r>
      <w:r>
        <w:t>dena på olika finansiella marknader. Makrotillsynen p</w:t>
      </w:r>
      <w:r>
        <w:t>å</w:t>
      </w:r>
      <w:r>
        <w:t xml:space="preserve">verkar således den ekonomiska utvecklingen och därmed även förutsättningarna för penningpolitiken. Riksbanken </w:t>
      </w:r>
      <w:r w:rsidR="00E637CE">
        <w:t>arbetade</w:t>
      </w:r>
      <w:r w:rsidR="001F5DDC">
        <w:t xml:space="preserve"> därför också </w:t>
      </w:r>
      <w:r>
        <w:t>med att vidareutveckla analysen så att det pe</w:t>
      </w:r>
      <w:r>
        <w:t>n</w:t>
      </w:r>
      <w:r>
        <w:t xml:space="preserve">ningpolitiska underlaget även </w:t>
      </w:r>
      <w:r w:rsidR="002B004C">
        <w:t xml:space="preserve">ska kunna </w:t>
      </w:r>
      <w:r>
        <w:t>ta hänsyn till effekter av olika makrotil</w:t>
      </w:r>
      <w:r>
        <w:t>l</w:t>
      </w:r>
      <w:r>
        <w:t>synsverktyg.</w:t>
      </w:r>
    </w:p>
    <w:p w:rsidR="00AC3FC8" w:rsidRPr="002A174D" w:rsidRDefault="00AC3FC8" w:rsidP="00667867">
      <w:pPr>
        <w:pStyle w:val="R3"/>
      </w:pPr>
      <w:r>
        <w:t>Lärdomar av 20 år med inflationsmål och nya utmaningar</w:t>
      </w:r>
    </w:p>
    <w:p w:rsidR="00AC3FC8" w:rsidRDefault="000B37FE" w:rsidP="00AC3FC8">
      <w:r>
        <w:t xml:space="preserve">Den finansiella krisen </w:t>
      </w:r>
      <w:r w:rsidR="00AC3FC8">
        <w:t xml:space="preserve">visade att länder </w:t>
      </w:r>
      <w:r w:rsidR="00AF0DF2">
        <w:t xml:space="preserve">som har </w:t>
      </w:r>
      <w:r w:rsidR="00AC3FC8">
        <w:t xml:space="preserve">inflationsmål </w:t>
      </w:r>
      <w:r w:rsidR="00DF04F6">
        <w:t>och som up</w:t>
      </w:r>
      <w:r w:rsidR="00DF04F6">
        <w:t>p</w:t>
      </w:r>
      <w:r w:rsidR="00DF04F6">
        <w:t xml:space="preserve">nått en ganska bra måluppfyllelse </w:t>
      </w:r>
      <w:r w:rsidR="00AC3FC8">
        <w:t>inte har undvikit att dra</w:t>
      </w:r>
      <w:r w:rsidR="00AC3FC8">
        <w:t>b</w:t>
      </w:r>
      <w:r w:rsidR="00AC3FC8">
        <w:t xml:space="preserve">bas av krisen. En central lärdom är därför att prisstabilitet i sig inte </w:t>
      </w:r>
      <w:r w:rsidR="00AF0DF2">
        <w:t xml:space="preserve">är </w:t>
      </w:r>
      <w:r w:rsidR="00AC3FC8">
        <w:t xml:space="preserve">någon garanti mot att drabbas av finansiella kriser. </w:t>
      </w:r>
      <w:r w:rsidR="00AF0DF2">
        <w:t>En l</w:t>
      </w:r>
      <w:r w:rsidR="00AC3FC8">
        <w:t xml:space="preserve">åg och stabil inflation </w:t>
      </w:r>
      <w:r w:rsidR="00AF0DF2">
        <w:t xml:space="preserve">är </w:t>
      </w:r>
      <w:r w:rsidR="003D1C58">
        <w:t>kanske ett nödvä</w:t>
      </w:r>
      <w:r w:rsidR="003D1C58">
        <w:t>n</w:t>
      </w:r>
      <w:r w:rsidR="003D1C58">
        <w:t xml:space="preserve">digt villkor </w:t>
      </w:r>
      <w:r w:rsidR="00AC3FC8">
        <w:t xml:space="preserve">för finansiell stabilitet men </w:t>
      </w:r>
      <w:r w:rsidR="007B2369">
        <w:t xml:space="preserve">det </w:t>
      </w:r>
      <w:r w:rsidR="00AC3FC8">
        <w:t xml:space="preserve">är inte </w:t>
      </w:r>
      <w:r w:rsidR="007B2369">
        <w:t xml:space="preserve">ett </w:t>
      </w:r>
      <w:r w:rsidR="00AC3FC8">
        <w:t>tillräckligt</w:t>
      </w:r>
      <w:r w:rsidR="007B2369">
        <w:t xml:space="preserve"> villkor</w:t>
      </w:r>
      <w:r w:rsidR="00AC3FC8">
        <w:t xml:space="preserve">. </w:t>
      </w:r>
      <w:r w:rsidR="001E1327">
        <w:t xml:space="preserve"> </w:t>
      </w:r>
      <w:r w:rsidR="00AC3FC8">
        <w:t>Ri</w:t>
      </w:r>
      <w:r w:rsidR="00AC3FC8">
        <w:t>s</w:t>
      </w:r>
      <w:r w:rsidR="00AC3FC8">
        <w:t>ker i det finansiella systemet kan ändå byggas upp. Det pågår därför en internationell di</w:t>
      </w:r>
      <w:r w:rsidR="00AC3FC8">
        <w:t>s</w:t>
      </w:r>
      <w:r w:rsidR="00AC3FC8">
        <w:t xml:space="preserve">kussion om </w:t>
      </w:r>
      <w:r w:rsidR="00192A31">
        <w:t xml:space="preserve">vilken roll </w:t>
      </w:r>
      <w:r w:rsidR="00AC3FC8">
        <w:t>centralbankerna</w:t>
      </w:r>
      <w:r w:rsidR="00192A31">
        <w:t xml:space="preserve"> ska ha</w:t>
      </w:r>
      <w:r w:rsidR="00AC3FC8">
        <w:t xml:space="preserve"> </w:t>
      </w:r>
      <w:r w:rsidR="00192A31">
        <w:t>för</w:t>
      </w:r>
      <w:r w:rsidR="00AC3FC8">
        <w:t xml:space="preserve"> att minska risken för fina</w:t>
      </w:r>
      <w:r w:rsidR="00AC3FC8">
        <w:t>n</w:t>
      </w:r>
      <w:r w:rsidR="00AC3FC8">
        <w:t>siella kriser. Till det</w:t>
      </w:r>
      <w:r w:rsidR="003D1C58">
        <w:t>ta</w:t>
      </w:r>
      <w:r w:rsidR="00AC3FC8">
        <w:t xml:space="preserve"> kommer ett omfattande arbete </w:t>
      </w:r>
      <w:r w:rsidR="00293B8E">
        <w:t>hos</w:t>
      </w:r>
      <w:r w:rsidR="00AC3FC8">
        <w:t xml:space="preserve"> nationella myndigheter och internationella samarbetsorgan med att införa nya makrotillsyn</w:t>
      </w:r>
      <w:r w:rsidR="00AC3FC8">
        <w:t>s</w:t>
      </w:r>
      <w:r w:rsidR="00AC3FC8">
        <w:t>verktyg som kan motverka riskbeteenden på finansmarknaderna och öka motståndskraften i det finansiella syst</w:t>
      </w:r>
      <w:r w:rsidR="00AC3FC8">
        <w:t>e</w:t>
      </w:r>
      <w:r w:rsidR="00AC3FC8">
        <w:t>met.</w:t>
      </w:r>
    </w:p>
    <w:p w:rsidR="003D1C58" w:rsidRPr="003D1C58" w:rsidRDefault="003D1C58" w:rsidP="003D1C58">
      <w:pPr>
        <w:spacing w:before="0"/>
        <w:ind w:firstLine="227"/>
      </w:pPr>
      <w:r w:rsidRPr="00990413">
        <w:t>Enligt ett synsätt i den internationella diskussionen om ett nytt penning</w:t>
      </w:r>
      <w:r w:rsidR="001E1327" w:rsidRPr="00990413">
        <w:t>-</w:t>
      </w:r>
      <w:r w:rsidRPr="00990413">
        <w:t xml:space="preserve">politiskt ramverk ska centralbanken koncentrera sig på </w:t>
      </w:r>
      <w:r w:rsidR="00392932" w:rsidRPr="00990413">
        <w:t>sina traditionella mål</w:t>
      </w:r>
      <w:r w:rsidRPr="00990413">
        <w:t xml:space="preserve">, medan en myndighet för makrotillsyn </w:t>
      </w:r>
      <w:r w:rsidR="00392932" w:rsidRPr="00990413">
        <w:t>får</w:t>
      </w:r>
      <w:r w:rsidRPr="00990413">
        <w:t xml:space="preserve"> ansvaret för att motverka finansiella obalanser. </w:t>
      </w:r>
      <w:r w:rsidR="00990413" w:rsidRPr="00990413">
        <w:t>Sådana finansiella obalanser kan påverka pris- och makrostabilit</w:t>
      </w:r>
      <w:r w:rsidR="00990413" w:rsidRPr="00990413">
        <w:t>e</w:t>
      </w:r>
      <w:r w:rsidR="00990413" w:rsidRPr="00990413">
        <w:t>t</w:t>
      </w:r>
      <w:r w:rsidR="00945ABF">
        <w:t>-</w:t>
      </w:r>
      <w:r w:rsidR="00990413" w:rsidRPr="00990413">
        <w:t xml:space="preserve">en mer långsiktigt och leda till finansiell instabilitet. </w:t>
      </w:r>
      <w:r w:rsidRPr="00990413">
        <w:t xml:space="preserve">Enligt ett annat synsätt klarar </w:t>
      </w:r>
      <w:r w:rsidR="00A407F0" w:rsidRPr="00990413">
        <w:t>myndigheten för makrotillsyn</w:t>
      </w:r>
      <w:r w:rsidRPr="00990413">
        <w:t xml:space="preserve"> inte fullt ut att hantera </w:t>
      </w:r>
      <w:r w:rsidR="00990413" w:rsidRPr="00990413">
        <w:t>dessa obalanser. P</w:t>
      </w:r>
      <w:r w:rsidRPr="00990413">
        <w:t xml:space="preserve">enningpolitiken kan då behöva hjälpa till genom att ”luta sig mot vinden” och </w:t>
      </w:r>
      <w:r w:rsidR="00990413" w:rsidRPr="00990413">
        <w:t xml:space="preserve">agera med </w:t>
      </w:r>
      <w:r w:rsidRPr="00990413">
        <w:t xml:space="preserve">styrräntan </w:t>
      </w:r>
      <w:r w:rsidR="00990413" w:rsidRPr="00990413">
        <w:t>utöver</w:t>
      </w:r>
      <w:r w:rsidRPr="00990413">
        <w:t xml:space="preserve"> vad som är motiverat av </w:t>
      </w:r>
      <w:r w:rsidR="00990413" w:rsidRPr="00990413">
        <w:t xml:space="preserve">mer </w:t>
      </w:r>
      <w:r w:rsidRPr="00990413">
        <w:t>kor</w:t>
      </w:r>
      <w:r w:rsidRPr="00990413">
        <w:t>t</w:t>
      </w:r>
      <w:r w:rsidRPr="00990413">
        <w:t xml:space="preserve">siktiga </w:t>
      </w:r>
      <w:r w:rsidR="00990413" w:rsidRPr="00990413">
        <w:t>stabilitet</w:t>
      </w:r>
      <w:r w:rsidR="00990413" w:rsidRPr="00990413">
        <w:t>s</w:t>
      </w:r>
      <w:r w:rsidR="00990413" w:rsidRPr="00990413">
        <w:t>hänsyn. Det senare synsättet tenderar att vara vanligare i länder som brottas med problem med hög och ökande skuldsättning</w:t>
      </w:r>
      <w:r w:rsidRPr="00990413">
        <w:t>.</w:t>
      </w:r>
    </w:p>
    <w:p w:rsidR="00AC3FC8" w:rsidRDefault="00AC3FC8" w:rsidP="00C6607B">
      <w:pPr>
        <w:spacing w:before="0"/>
        <w:ind w:firstLine="227"/>
      </w:pPr>
      <w:r>
        <w:t>I juni 2013 arrangerade Riksbanken en internationell konferens för att di</w:t>
      </w:r>
      <w:r>
        <w:t>s</w:t>
      </w:r>
      <w:r>
        <w:t>kutera dessa frågor och samtidigt uppmärksamma att det svenska inflation</w:t>
      </w:r>
      <w:r>
        <w:t>s</w:t>
      </w:r>
      <w:r>
        <w:t>målet fyllde 20 år. Till pio</w:t>
      </w:r>
      <w:r>
        <w:t>n</w:t>
      </w:r>
      <w:r>
        <w:t xml:space="preserve">järerna bland länder med inflationsmål räknas Nya Zeeland och Kanada som införde inflationsmål 1990 respektive 1991. Även Storbritannien och Sverige var tidigt ute och införde inflationsmål 1992 </w:t>
      </w:r>
      <w:r w:rsidR="006B7C53">
        <w:br/>
      </w:r>
      <w:r>
        <w:t>r</w:t>
      </w:r>
      <w:r>
        <w:t>e</w:t>
      </w:r>
      <w:r>
        <w:t xml:space="preserve">spektive 1993. </w:t>
      </w:r>
      <w:r w:rsidR="00990413">
        <w:t>Riksbanken gav under hösten ut ett jubileumsnummer av tidskriften Penning- och valutapolitik som rapporterade om konferensen.</w:t>
      </w:r>
    </w:p>
    <w:p w:rsidR="00AC3FC8" w:rsidRDefault="00AC3FC8" w:rsidP="00C6607B">
      <w:pPr>
        <w:pStyle w:val="Normaltindrag"/>
      </w:pPr>
      <w:r>
        <w:t xml:space="preserve">Även om inflationsmålet inte kunde förhindra uppbyggnaden av stora </w:t>
      </w:r>
      <w:r w:rsidR="00D76829">
        <w:br/>
      </w:r>
      <w:r>
        <w:t>f</w:t>
      </w:r>
      <w:r>
        <w:t>i</w:t>
      </w:r>
      <w:r>
        <w:t xml:space="preserve">nansiella obalanser </w:t>
      </w:r>
      <w:r w:rsidR="00935D04">
        <w:t xml:space="preserve">så </w:t>
      </w:r>
      <w:r w:rsidR="00293B8E">
        <w:t xml:space="preserve">har </w:t>
      </w:r>
      <w:r>
        <w:t>inflationsmålet ett viktigt syfte. I de län</w:t>
      </w:r>
      <w:r w:rsidR="00293B8E">
        <w:t xml:space="preserve">der som införde ett </w:t>
      </w:r>
      <w:r>
        <w:t xml:space="preserve">inflationsmål </w:t>
      </w:r>
      <w:r w:rsidR="00E637CE">
        <w:t>blev</w:t>
      </w:r>
      <w:r w:rsidR="00935D04">
        <w:t xml:space="preserve"> </w:t>
      </w:r>
      <w:r>
        <w:t>inflationen låg och inflationsförväntninga</w:t>
      </w:r>
      <w:r>
        <w:t>r</w:t>
      </w:r>
      <w:r>
        <w:t>na tydligt förankrade kring målet. Också i Sverige har inflationsmålspolitiken fungerat väl. Dess största förtjänst är att den har försett svensk ek</w:t>
      </w:r>
      <w:r>
        <w:t>o</w:t>
      </w:r>
      <w:r>
        <w:t>nomi med ett nominellt ankare – den har lyckats förankra inflationsförväntningarna vid inflationsmålet. Efter att inflationsmå</w:t>
      </w:r>
      <w:r w:rsidR="00293B8E">
        <w:t>let infördes</w:t>
      </w:r>
      <w:r>
        <w:t xml:space="preserve"> minskade inflationen i </w:t>
      </w:r>
      <w:r w:rsidR="00D76829">
        <w:br/>
      </w:r>
      <w:r>
        <w:t>Sverige från de tvåsif</w:t>
      </w:r>
      <w:r>
        <w:t>f</w:t>
      </w:r>
      <w:r>
        <w:t xml:space="preserve">riga tal som kunde observeras under 1970- och 1980-talen till små variationer </w:t>
      </w:r>
      <w:r w:rsidR="00A23D94">
        <w:t xml:space="preserve">relativt </w:t>
      </w:r>
      <w:r>
        <w:t xml:space="preserve">nära 2-procentsmålet. I motsats till vad många befarade blev dessutom </w:t>
      </w:r>
      <w:r w:rsidR="00917F49">
        <w:t xml:space="preserve">inte </w:t>
      </w:r>
      <w:r>
        <w:t xml:space="preserve">BNP-tillväxten lägre </w:t>
      </w:r>
      <w:r w:rsidR="00917F49">
        <w:t xml:space="preserve">utan högre </w:t>
      </w:r>
      <w:r w:rsidR="00ED64EE">
        <w:t>i sa</w:t>
      </w:r>
      <w:r w:rsidR="00ED64EE">
        <w:t>m</w:t>
      </w:r>
      <w:r w:rsidR="00ED64EE">
        <w:t>band med</w:t>
      </w:r>
      <w:r>
        <w:t xml:space="preserve"> detta.</w:t>
      </w:r>
    </w:p>
    <w:p w:rsidR="00AC3FC8" w:rsidRDefault="00AC3FC8" w:rsidP="00667867">
      <w:pPr>
        <w:pStyle w:val="R3"/>
      </w:pPr>
      <w:r>
        <w:t>Fördjupad analys av arbetsmarknaden</w:t>
      </w:r>
    </w:p>
    <w:p w:rsidR="00837C82" w:rsidRDefault="00AC3FC8" w:rsidP="00C6607B">
      <w:r>
        <w:t>Graden av resursutnyttjande på arbetsmarknaden är en viktig del i konjun</w:t>
      </w:r>
      <w:r>
        <w:t>k</w:t>
      </w:r>
      <w:r>
        <w:t>turanalysen och bedömningen av hur den faktiska ekonomiska utvecklingen förhåller sig till vad som kan anses vara långsiktigt hållbart. Arbetslösheten</w:t>
      </w:r>
      <w:r w:rsidR="004C7849">
        <w:t xml:space="preserve"> </w:t>
      </w:r>
      <w:r>
        <w:t xml:space="preserve">var </w:t>
      </w:r>
      <w:r w:rsidR="004D7A3F">
        <w:t xml:space="preserve">i genomsnitt </w:t>
      </w:r>
      <w:r w:rsidRPr="004C7849">
        <w:t>8</w:t>
      </w:r>
      <w:r w:rsidR="004D7A3F">
        <w:t>,0</w:t>
      </w:r>
      <w:r w:rsidRPr="001F57E0">
        <w:t xml:space="preserve"> procent</w:t>
      </w:r>
      <w:r>
        <w:t xml:space="preserve"> 2013 och således högre än Riksbankens bedömda intervall för den lån</w:t>
      </w:r>
      <w:r>
        <w:t>g</w:t>
      </w:r>
      <w:r>
        <w:t>siktiga arbetslösheten på 5</w:t>
      </w:r>
      <w:r w:rsidR="008B287C" w:rsidRPr="005B084F">
        <w:rPr>
          <w:szCs w:val="19"/>
        </w:rPr>
        <w:t>–</w:t>
      </w:r>
      <w:r>
        <w:t>7,5 procent. Detta tyder på att det fanns lediga resurser på arbetsmarknaden</w:t>
      </w:r>
      <w:r w:rsidR="00837C82">
        <w:t>, vilket</w:t>
      </w:r>
      <w:r w:rsidR="00D2603C">
        <w:t xml:space="preserve"> bidrog till att infla</w:t>
      </w:r>
      <w:r w:rsidR="00561A70">
        <w:t>-</w:t>
      </w:r>
      <w:r w:rsidR="00D2603C">
        <w:t>tionen var</w:t>
      </w:r>
      <w:r w:rsidR="00837C82">
        <w:t xml:space="preserve"> låg och motiverade</w:t>
      </w:r>
      <w:r>
        <w:t xml:space="preserve"> den låga reporäntan. </w:t>
      </w:r>
      <w:r w:rsidR="00840FCB">
        <w:t>Samtidigt har arbetslös</w:t>
      </w:r>
      <w:r w:rsidR="006B7C53">
        <w:t>-</w:t>
      </w:r>
      <w:r w:rsidR="00840FCB">
        <w:t>h</w:t>
      </w:r>
      <w:r w:rsidR="00840FCB">
        <w:t>e</w:t>
      </w:r>
      <w:r w:rsidR="00840FCB">
        <w:t xml:space="preserve">ten i Sverige legat på en hög nivå under en lång tid, </w:t>
      </w:r>
      <w:r w:rsidR="007F1E14">
        <w:t xml:space="preserve">drygt 7 procent i </w:t>
      </w:r>
      <w:r w:rsidR="00D76829">
        <w:br/>
      </w:r>
      <w:r w:rsidR="007F1E14">
        <w:t>geno</w:t>
      </w:r>
      <w:r w:rsidR="007F1E14">
        <w:t>m</w:t>
      </w:r>
      <w:r w:rsidR="007F1E14">
        <w:t xml:space="preserve">snitt sedan 2001, </w:t>
      </w:r>
      <w:r w:rsidR="00840FCB">
        <w:t>vilket tyder på att den till stor del är ett strukturellt problem.</w:t>
      </w:r>
    </w:p>
    <w:p w:rsidR="00AC3FC8" w:rsidRDefault="00AC3FC8" w:rsidP="00837C82">
      <w:pPr>
        <w:spacing w:before="0"/>
        <w:ind w:firstLine="227"/>
      </w:pPr>
      <w:r>
        <w:t xml:space="preserve">En bredare analys av arbetsmarknadsindikatorer </w:t>
      </w:r>
      <w:r w:rsidR="00840FCB">
        <w:t xml:space="preserve">gjordes under året för att förbättra stödet vid </w:t>
      </w:r>
      <w:r>
        <w:t>bedömningen av resursutnyttjandet. Olika så ka</w:t>
      </w:r>
      <w:r>
        <w:t>l</w:t>
      </w:r>
      <w:r>
        <w:t xml:space="preserve">lade utsatta grupper på arbetsmarknaden utgjorde 2013 en större andel av de </w:t>
      </w:r>
      <w:r w:rsidR="00D76829">
        <w:br/>
      </w:r>
      <w:r>
        <w:t>a</w:t>
      </w:r>
      <w:r>
        <w:t>r</w:t>
      </w:r>
      <w:r>
        <w:t xml:space="preserve">betslösa än 2006 (se diagram </w:t>
      </w:r>
      <w:r w:rsidR="00201E91">
        <w:t>8</w:t>
      </w:r>
      <w:r>
        <w:t xml:space="preserve">). </w:t>
      </w:r>
      <w:r w:rsidRPr="00900FF3">
        <w:t>Arbetsförmedlingen brukar lyfta fram fyra grupper</w:t>
      </w:r>
      <w:r>
        <w:t xml:space="preserve"> </w:t>
      </w:r>
      <w:r w:rsidR="00882796">
        <w:t>som ”utsatta” arbetslösa:</w:t>
      </w:r>
      <w:r w:rsidRPr="00900FF3">
        <w:t xml:space="preserve"> </w:t>
      </w:r>
      <w:r w:rsidR="005235EC" w:rsidRPr="00900FF3">
        <w:t>utomeuropeiskt födda</w:t>
      </w:r>
      <w:r w:rsidRPr="00900FF3">
        <w:t xml:space="preserve">, </w:t>
      </w:r>
      <w:r w:rsidR="00FF13AF" w:rsidRPr="00900FF3">
        <w:t xml:space="preserve">personer med </w:t>
      </w:r>
      <w:r w:rsidR="00FF13AF">
        <w:t xml:space="preserve">enbart </w:t>
      </w:r>
      <w:r w:rsidR="00FF13AF" w:rsidRPr="00900FF3">
        <w:t>förgymnasial utbil</w:t>
      </w:r>
      <w:r w:rsidR="00FF13AF" w:rsidRPr="00900FF3">
        <w:t>d</w:t>
      </w:r>
      <w:r w:rsidR="00FF13AF" w:rsidRPr="00900FF3">
        <w:t>ning</w:t>
      </w:r>
      <w:r w:rsidR="00FF13AF">
        <w:t>,</w:t>
      </w:r>
      <w:r w:rsidR="00FF13AF" w:rsidRPr="00900FF3">
        <w:t xml:space="preserve"> </w:t>
      </w:r>
      <w:r w:rsidRPr="00900FF3">
        <w:t xml:space="preserve">individer i åldern 55–64 år och </w:t>
      </w:r>
      <w:r w:rsidR="005235EC" w:rsidRPr="00900FF3">
        <w:t>personer med en funktionsnedsättning</w:t>
      </w:r>
      <w:r w:rsidR="005235EC">
        <w:t xml:space="preserve"> </w:t>
      </w:r>
      <w:r w:rsidR="005235EC" w:rsidRPr="00900FF3">
        <w:t>som medför nedsatt arbetsförmåga</w:t>
      </w:r>
      <w:r w:rsidRPr="00900FF3">
        <w:t>.</w:t>
      </w:r>
      <w:r>
        <w:t xml:space="preserve"> Både sammans</w:t>
      </w:r>
      <w:r w:rsidR="006B7C53">
        <w:t>-</w:t>
      </w:r>
      <w:r>
        <w:t>ättningen av gruppen arbetslösa och arbet</w:t>
      </w:r>
      <w:r>
        <w:t>s</w:t>
      </w:r>
      <w:r>
        <w:t>löshets</w:t>
      </w:r>
      <w:r w:rsidR="00882796">
        <w:t>tidens längd talade</w:t>
      </w:r>
      <w:r>
        <w:t xml:space="preserve"> för att de arbetslösa 2013 </w:t>
      </w:r>
      <w:r w:rsidR="00882796">
        <w:t xml:space="preserve">hade </w:t>
      </w:r>
      <w:r>
        <w:t xml:space="preserve">sämre fotfäste på arbetsmarknaden </w:t>
      </w:r>
      <w:r w:rsidR="005B084F">
        <w:t>än</w:t>
      </w:r>
      <w:r>
        <w:t xml:space="preserve"> de senaste årtio</w:t>
      </w:r>
      <w:r>
        <w:t>n</w:t>
      </w:r>
      <w:r>
        <w:t xml:space="preserve">dena. Vidare </w:t>
      </w:r>
      <w:r w:rsidR="00882796">
        <w:t>var</w:t>
      </w:r>
      <w:r>
        <w:t xml:space="preserve"> matc</w:t>
      </w:r>
      <w:r>
        <w:t>h</w:t>
      </w:r>
      <w:r>
        <w:t>ningseffektiviteten</w:t>
      </w:r>
      <w:r w:rsidRPr="00EA3778">
        <w:t xml:space="preserve"> </w:t>
      </w:r>
      <w:r w:rsidR="00882796">
        <w:t xml:space="preserve">fortsatt svag, </w:t>
      </w:r>
      <w:r w:rsidR="00177621">
        <w:t>i den meningen</w:t>
      </w:r>
      <w:r w:rsidR="00882796">
        <w:t xml:space="preserve"> att det tog</w:t>
      </w:r>
      <w:r>
        <w:t xml:space="preserve"> längre tid för arbetslösa och arbetsgivare att f</w:t>
      </w:r>
      <w:r w:rsidR="00882796">
        <w:t>inna varandra. Samma</w:t>
      </w:r>
      <w:r w:rsidR="00882796">
        <w:t>n</w:t>
      </w:r>
      <w:r w:rsidR="00882796">
        <w:t>taget visade</w:t>
      </w:r>
      <w:r>
        <w:t xml:space="preserve"> olika indikatorer alltså</w:t>
      </w:r>
      <w:r w:rsidR="00882796">
        <w:t xml:space="preserve"> på</w:t>
      </w:r>
      <w:r>
        <w:t xml:space="preserve"> att den</w:t>
      </w:r>
      <w:r w:rsidR="00882796">
        <w:t xml:space="preserve"> andel av de arbetslösa som stod</w:t>
      </w:r>
      <w:r>
        <w:t xml:space="preserve"> längre ifrån a</w:t>
      </w:r>
      <w:r>
        <w:t>r</w:t>
      </w:r>
      <w:r>
        <w:t xml:space="preserve">betsmarknaden </w:t>
      </w:r>
      <w:r w:rsidR="00D2603C">
        <w:t>hade</w:t>
      </w:r>
      <w:r>
        <w:t xml:space="preserve"> ökat </w:t>
      </w:r>
      <w:r w:rsidR="00D2603C">
        <w:t>de</w:t>
      </w:r>
      <w:r>
        <w:t xml:space="preserve"> sena</w:t>
      </w:r>
      <w:r w:rsidR="00D2603C">
        <w:t>ste åren</w:t>
      </w:r>
      <w:r>
        <w:t xml:space="preserve">. </w:t>
      </w:r>
    </w:p>
    <w:p w:rsidR="00A009C8" w:rsidRPr="00A009C8" w:rsidRDefault="00A009C8" w:rsidP="00A009C8">
      <w:pPr>
        <w:pStyle w:val="Normaltindrag"/>
      </w:pPr>
      <w:r>
        <w:t xml:space="preserve">Det råder stor osäkerhet om hur stor del av arbetslösheten som </w:t>
      </w:r>
      <w:r w:rsidR="001B35C7">
        <w:t>beror på strukturella respektive cykliska faktorer</w:t>
      </w:r>
      <w:r>
        <w:t xml:space="preserve">, eftersom ekonomin </w:t>
      </w:r>
      <w:r w:rsidR="000F0719">
        <w:t xml:space="preserve">har </w:t>
      </w:r>
      <w:r w:rsidR="00437008">
        <w:t xml:space="preserve">drabbats av stora störningar </w:t>
      </w:r>
      <w:r>
        <w:t>samtidigt som reformer har genomförts med syfte att öka drivkrafterna till arbete. De väntade konjunkturförbättringarna bör visserl</w:t>
      </w:r>
      <w:r>
        <w:t>i</w:t>
      </w:r>
      <w:r>
        <w:t>gen sätta positiva avtryck på arbetsmarknaden</w:t>
      </w:r>
      <w:r w:rsidR="005B084F">
        <w:t>,</w:t>
      </w:r>
      <w:r>
        <w:t xml:space="preserve"> och arbet</w:t>
      </w:r>
      <w:r>
        <w:t>s</w:t>
      </w:r>
      <w:r>
        <w:t>lösheten bedöms falla de kommande åren. Men att bedöma storleken på den långsiktig</w:t>
      </w:r>
      <w:r w:rsidR="001B35C7">
        <w:t>a</w:t>
      </w:r>
      <w:r>
        <w:t xml:space="preserve"> arbet</w:t>
      </w:r>
      <w:r>
        <w:t>s</w:t>
      </w:r>
      <w:r>
        <w:t xml:space="preserve">lösheten är mycket svårt. Om det skulle visa sig att denna är förhållandevis </w:t>
      </w:r>
      <w:r w:rsidR="001B35C7">
        <w:t>hög</w:t>
      </w:r>
      <w:r>
        <w:t xml:space="preserve"> krävs främst åtgärder inom andra politikområden än penningpolitiken för att </w:t>
      </w:r>
      <w:r w:rsidR="001B35C7">
        <w:t>varak</w:t>
      </w:r>
      <w:r w:rsidR="001E1327">
        <w:t>-</w:t>
      </w:r>
      <w:r w:rsidR="001B35C7">
        <w:t xml:space="preserve">tigt </w:t>
      </w:r>
      <w:r>
        <w:t>uppnå en låg arbetslö</w:t>
      </w:r>
      <w:r>
        <w:t>s</w:t>
      </w:r>
      <w:r>
        <w:t>het.</w:t>
      </w:r>
    </w:p>
    <w:p w:rsidR="00AC3FC8" w:rsidRPr="002F6929" w:rsidRDefault="00AC3FC8" w:rsidP="00667867">
      <w:pPr>
        <w:keepNext/>
        <w:spacing w:before="312" w:after="60"/>
        <w:jc w:val="left"/>
        <w:rPr>
          <w:b/>
        </w:rPr>
      </w:pPr>
      <w:r w:rsidRPr="002731F8">
        <w:rPr>
          <w:b/>
        </w:rPr>
        <w:t xml:space="preserve">Diagram </w:t>
      </w:r>
      <w:r w:rsidR="00201E91">
        <w:rPr>
          <w:b/>
        </w:rPr>
        <w:t>8</w:t>
      </w:r>
      <w:r w:rsidRPr="002731F8">
        <w:rPr>
          <w:b/>
        </w:rPr>
        <w:t>. Antal arbetslösa i utsatta grupper och övriga inskrivna a</w:t>
      </w:r>
      <w:r w:rsidRPr="002731F8">
        <w:rPr>
          <w:b/>
        </w:rPr>
        <w:t>r</w:t>
      </w:r>
      <w:r w:rsidRPr="002731F8">
        <w:rPr>
          <w:b/>
        </w:rPr>
        <w:t>betslösa</w:t>
      </w:r>
    </w:p>
    <w:p w:rsidR="00AC3FC8" w:rsidRPr="00AF5964" w:rsidRDefault="0021409E" w:rsidP="00AC3FC8">
      <w:pPr>
        <w:pStyle w:val="Normaltindrag"/>
        <w:ind w:firstLine="0"/>
        <w:rPr>
          <w:b/>
        </w:rPr>
      </w:pPr>
      <w:r w:rsidRPr="003312F7">
        <w:rPr>
          <w:noProof/>
        </w:rPr>
        <w:drawing>
          <wp:inline distT="0" distB="0" distL="0" distR="0">
            <wp:extent cx="3774440" cy="246507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Default="00AC3FC8" w:rsidP="005D450C">
      <w:pPr>
        <w:spacing w:line="170" w:lineRule="exact"/>
        <w:rPr>
          <w:sz w:val="17"/>
          <w:lang w:eastAsia="x-none"/>
        </w:rPr>
      </w:pPr>
      <w:r w:rsidRPr="008C6B46">
        <w:rPr>
          <w:sz w:val="17"/>
          <w:lang w:eastAsia="x-none"/>
        </w:rPr>
        <w:t>Anm</w:t>
      </w:r>
      <w:r w:rsidR="00666926">
        <w:rPr>
          <w:sz w:val="17"/>
          <w:lang w:eastAsia="x-none"/>
        </w:rPr>
        <w:t>.</w:t>
      </w:r>
      <w:r>
        <w:rPr>
          <w:sz w:val="17"/>
          <w:lang w:eastAsia="x-none"/>
        </w:rPr>
        <w:t xml:space="preserve"> </w:t>
      </w:r>
      <w:r w:rsidRPr="008C6B46">
        <w:rPr>
          <w:sz w:val="17"/>
          <w:lang w:eastAsia="x-none"/>
        </w:rPr>
        <w:t>Trendrensade vä</w:t>
      </w:r>
      <w:r w:rsidRPr="008C6B46">
        <w:rPr>
          <w:sz w:val="17"/>
          <w:lang w:eastAsia="x-none"/>
        </w:rPr>
        <w:t>r</w:t>
      </w:r>
      <w:r w:rsidRPr="008C6B46">
        <w:rPr>
          <w:sz w:val="17"/>
          <w:lang w:eastAsia="x-none"/>
        </w:rPr>
        <w:t xml:space="preserve">den </w:t>
      </w:r>
      <w:r>
        <w:rPr>
          <w:sz w:val="17"/>
          <w:lang w:eastAsia="x-none"/>
        </w:rPr>
        <w:t>för t</w:t>
      </w:r>
      <w:r w:rsidRPr="008C6B46">
        <w:rPr>
          <w:sz w:val="17"/>
          <w:lang w:eastAsia="x-none"/>
        </w:rPr>
        <w:t>otalt antal personer inskrivna vid arbetsförmedlingen</w:t>
      </w:r>
      <w:r>
        <w:rPr>
          <w:sz w:val="17"/>
          <w:lang w:eastAsia="x-none"/>
        </w:rPr>
        <w:t xml:space="preserve"> respektive a</w:t>
      </w:r>
      <w:r w:rsidRPr="008C6B46">
        <w:rPr>
          <w:sz w:val="17"/>
          <w:lang w:eastAsia="x-none"/>
        </w:rPr>
        <w:t>ntal kvarstående sökande vid månadens slut.</w:t>
      </w:r>
      <w:r w:rsidRPr="00BE6CAB">
        <w:rPr>
          <w:sz w:val="17"/>
          <w:lang w:eastAsia="x-none"/>
        </w:rPr>
        <w:t xml:space="preserve"> </w:t>
      </w:r>
    </w:p>
    <w:p w:rsidR="00AC3FC8" w:rsidRDefault="00AC3FC8" w:rsidP="005D450C">
      <w:pPr>
        <w:pStyle w:val="Normaltindrag"/>
        <w:spacing w:before="62" w:line="170" w:lineRule="exact"/>
        <w:ind w:firstLine="0"/>
        <w:rPr>
          <w:sz w:val="17"/>
        </w:rPr>
      </w:pPr>
      <w:r>
        <w:rPr>
          <w:sz w:val="17"/>
        </w:rPr>
        <w:t>Källa: Arbetsförmedlingen.</w:t>
      </w:r>
    </w:p>
    <w:p w:rsidR="00AC3FC8" w:rsidRPr="004E5457" w:rsidRDefault="00AC3FC8" w:rsidP="00667867">
      <w:pPr>
        <w:pStyle w:val="R3"/>
      </w:pPr>
      <w:r w:rsidRPr="004E5457">
        <w:t xml:space="preserve">Värdepappersportfölj i svenska kronor </w:t>
      </w:r>
    </w:p>
    <w:p w:rsidR="00AC3FC8" w:rsidRPr="001B707D" w:rsidRDefault="003F458F" w:rsidP="0064444E">
      <w:pPr>
        <w:pStyle w:val="Normaltindrag"/>
        <w:spacing w:before="62"/>
        <w:ind w:firstLine="0"/>
        <w:rPr>
          <w:szCs w:val="19"/>
        </w:rPr>
      </w:pPr>
      <w:r>
        <w:t>Riksbanken beslutade i maj 2012 att utöka den penningpolitiska verktygs</w:t>
      </w:r>
      <w:r w:rsidR="001E1327">
        <w:t>-</w:t>
      </w:r>
      <w:r>
        <w:t>l</w:t>
      </w:r>
      <w:r>
        <w:t>å</w:t>
      </w:r>
      <w:r>
        <w:t>dan genom att anskaffa en värdepappersportfölj i svenska kronor</w:t>
      </w:r>
      <w:r w:rsidR="00097452" w:rsidRPr="00311DEF">
        <w:t>. Syftet med detta verktyg är att antingen säkerställa den finansiella stabiliteten eller bidra till en bättre fungerande transmissionsmekanism vid ett krisläge i det finansiella systemet</w:t>
      </w:r>
      <w:r w:rsidRPr="00311DEF">
        <w:t xml:space="preserve">. </w:t>
      </w:r>
      <w:r w:rsidR="00AC3FC8" w:rsidRPr="00311DEF">
        <w:rPr>
          <w:szCs w:val="19"/>
        </w:rPr>
        <w:t xml:space="preserve">Portföljen ska hantera </w:t>
      </w:r>
      <w:r w:rsidR="00AC3FC8" w:rsidRPr="009D00A0">
        <w:rPr>
          <w:szCs w:val="19"/>
        </w:rPr>
        <w:t xml:space="preserve">både </w:t>
      </w:r>
      <w:r w:rsidR="00AC3FC8" w:rsidRPr="005574D5">
        <w:rPr>
          <w:szCs w:val="19"/>
        </w:rPr>
        <w:t>köp och försäljning</w:t>
      </w:r>
      <w:r w:rsidR="00AC3FC8" w:rsidRPr="009335F5">
        <w:rPr>
          <w:szCs w:val="19"/>
        </w:rPr>
        <w:t xml:space="preserve"> av sku</w:t>
      </w:r>
      <w:r w:rsidR="00AC3FC8" w:rsidRPr="009335F5">
        <w:rPr>
          <w:szCs w:val="19"/>
        </w:rPr>
        <w:t>l</w:t>
      </w:r>
      <w:r w:rsidR="00AC3FC8" w:rsidRPr="009335F5">
        <w:rPr>
          <w:szCs w:val="19"/>
        </w:rPr>
        <w:t>debrev i svenska kronor, som är emitterade av den svenska staten, och säke</w:t>
      </w:r>
      <w:r w:rsidR="00AC3FC8" w:rsidRPr="009335F5">
        <w:rPr>
          <w:szCs w:val="19"/>
        </w:rPr>
        <w:t>r</w:t>
      </w:r>
      <w:r w:rsidR="00AC3FC8" w:rsidRPr="009335F5">
        <w:rPr>
          <w:szCs w:val="19"/>
        </w:rPr>
        <w:t>ställda obligationer i svenska kronor.</w:t>
      </w:r>
      <w:r w:rsidR="00AC3FC8">
        <w:rPr>
          <w:szCs w:val="19"/>
        </w:rPr>
        <w:t xml:space="preserve"> </w:t>
      </w:r>
      <w:r w:rsidR="00AC3FC8" w:rsidRPr="009335F5">
        <w:rPr>
          <w:szCs w:val="19"/>
        </w:rPr>
        <w:t>I och med att Riksbanken håller en värdepappersportfölj</w:t>
      </w:r>
      <w:r w:rsidR="00AC3FC8" w:rsidRPr="00722A7A">
        <w:rPr>
          <w:szCs w:val="19"/>
        </w:rPr>
        <w:t xml:space="preserve"> i svenska kronor</w:t>
      </w:r>
      <w:r w:rsidR="00AC3FC8" w:rsidRPr="00722A7A" w:rsidDel="00722A7A">
        <w:rPr>
          <w:szCs w:val="19"/>
        </w:rPr>
        <w:t xml:space="preserve"> </w:t>
      </w:r>
      <w:r w:rsidR="00AC3FC8" w:rsidRPr="001B707D">
        <w:rPr>
          <w:szCs w:val="19"/>
        </w:rPr>
        <w:t>säkerställs de system, rutiner och ku</w:t>
      </w:r>
      <w:r w:rsidR="00AC3FC8" w:rsidRPr="000E02DC">
        <w:rPr>
          <w:szCs w:val="19"/>
        </w:rPr>
        <w:t>n</w:t>
      </w:r>
      <w:r w:rsidR="00AC3FC8" w:rsidRPr="00BE6CAB">
        <w:rPr>
          <w:szCs w:val="19"/>
        </w:rPr>
        <w:t>skaper som behövs för att</w:t>
      </w:r>
      <w:r w:rsidR="00AC3FC8" w:rsidRPr="008567BE">
        <w:rPr>
          <w:szCs w:val="19"/>
        </w:rPr>
        <w:t xml:space="preserve"> Rik</w:t>
      </w:r>
      <w:r w:rsidR="00AC3FC8" w:rsidRPr="008567BE">
        <w:rPr>
          <w:szCs w:val="19"/>
        </w:rPr>
        <w:t>s</w:t>
      </w:r>
      <w:r w:rsidR="00AC3FC8" w:rsidRPr="008567BE">
        <w:rPr>
          <w:szCs w:val="19"/>
        </w:rPr>
        <w:t>banken</w:t>
      </w:r>
      <w:r w:rsidR="00AC3FC8" w:rsidRPr="001B707D">
        <w:rPr>
          <w:szCs w:val="19"/>
        </w:rPr>
        <w:t xml:space="preserve"> i framtiden </w:t>
      </w:r>
      <w:r w:rsidR="00AC3FC8">
        <w:rPr>
          <w:szCs w:val="19"/>
        </w:rPr>
        <w:t>ska kunna</w:t>
      </w:r>
      <w:r w:rsidR="00AC3FC8" w:rsidRPr="001B707D">
        <w:rPr>
          <w:szCs w:val="19"/>
        </w:rPr>
        <w:t xml:space="preserve"> stå rustad att g</w:t>
      </w:r>
      <w:r w:rsidR="00AC3FC8" w:rsidRPr="000E02DC">
        <w:rPr>
          <w:szCs w:val="19"/>
        </w:rPr>
        <w:t>e</w:t>
      </w:r>
      <w:r w:rsidR="00AC3FC8" w:rsidRPr="00BE6CAB">
        <w:rPr>
          <w:szCs w:val="19"/>
        </w:rPr>
        <w:t>no</w:t>
      </w:r>
      <w:r w:rsidR="00AC3FC8" w:rsidRPr="001B707D">
        <w:rPr>
          <w:szCs w:val="19"/>
        </w:rPr>
        <w:t>m</w:t>
      </w:r>
      <w:r w:rsidR="00AC3FC8" w:rsidRPr="00BE6CAB">
        <w:rPr>
          <w:szCs w:val="19"/>
        </w:rPr>
        <w:t xml:space="preserve">föra </w:t>
      </w:r>
      <w:r w:rsidR="00AC3FC8" w:rsidRPr="008567BE">
        <w:rPr>
          <w:szCs w:val="19"/>
        </w:rPr>
        <w:t>köp</w:t>
      </w:r>
      <w:r w:rsidR="00526AAC">
        <w:rPr>
          <w:szCs w:val="19"/>
        </w:rPr>
        <w:t xml:space="preserve"> och fö</w:t>
      </w:r>
      <w:r w:rsidR="00526AAC">
        <w:rPr>
          <w:szCs w:val="19"/>
        </w:rPr>
        <w:t>r</w:t>
      </w:r>
      <w:r w:rsidR="00526AAC">
        <w:rPr>
          <w:szCs w:val="19"/>
        </w:rPr>
        <w:t>säljning</w:t>
      </w:r>
      <w:r w:rsidR="00AC3FC8" w:rsidRPr="008567BE">
        <w:rPr>
          <w:szCs w:val="19"/>
        </w:rPr>
        <w:t xml:space="preserve"> av </w:t>
      </w:r>
      <w:r w:rsidR="00AC3FC8">
        <w:rPr>
          <w:szCs w:val="19"/>
        </w:rPr>
        <w:t>värdepapper</w:t>
      </w:r>
      <w:r w:rsidR="00AC3FC8" w:rsidRPr="001B707D">
        <w:rPr>
          <w:szCs w:val="19"/>
        </w:rPr>
        <w:t xml:space="preserve"> med kort varsel. </w:t>
      </w:r>
    </w:p>
    <w:p w:rsidR="00AC3FC8" w:rsidRDefault="00AC3FC8" w:rsidP="00AC3FC8">
      <w:pPr>
        <w:pStyle w:val="Normaltindrag"/>
        <w:rPr>
          <w:szCs w:val="19"/>
        </w:rPr>
      </w:pPr>
      <w:r w:rsidRPr="007E49BE">
        <w:rPr>
          <w:szCs w:val="19"/>
        </w:rPr>
        <w:t xml:space="preserve">Värdepappersportföljen </w:t>
      </w:r>
      <w:r w:rsidRPr="00617B25">
        <w:rPr>
          <w:szCs w:val="19"/>
        </w:rPr>
        <w:t xml:space="preserve">började byggas upp gradvis från och med andra halvåret 2012 till ett nominellt värde av 10 miljarder kronor. </w:t>
      </w:r>
      <w:r w:rsidRPr="00B7360D">
        <w:rPr>
          <w:szCs w:val="19"/>
        </w:rPr>
        <w:t>Portföljen har byggts upp genom att en del av Riksbankens tillgångar i ut</w:t>
      </w:r>
      <w:r w:rsidRPr="003D01C5">
        <w:rPr>
          <w:szCs w:val="19"/>
        </w:rPr>
        <w:t>ländsk valuta o</w:t>
      </w:r>
      <w:r w:rsidRPr="003D01C5">
        <w:rPr>
          <w:szCs w:val="19"/>
        </w:rPr>
        <w:t>m</w:t>
      </w:r>
      <w:r w:rsidRPr="003D01C5">
        <w:rPr>
          <w:szCs w:val="19"/>
        </w:rPr>
        <w:t xml:space="preserve">fördelats till tillgångar i </w:t>
      </w:r>
      <w:r>
        <w:rPr>
          <w:szCs w:val="19"/>
        </w:rPr>
        <w:t xml:space="preserve">svenska </w:t>
      </w:r>
      <w:r w:rsidRPr="003D01C5">
        <w:rPr>
          <w:szCs w:val="19"/>
        </w:rPr>
        <w:t>kronor. Innehav i utländsk valuta i valuta</w:t>
      </w:r>
      <w:r w:rsidR="001E1327">
        <w:rPr>
          <w:szCs w:val="19"/>
        </w:rPr>
        <w:t>-</w:t>
      </w:r>
      <w:r w:rsidRPr="003D01C5">
        <w:rPr>
          <w:szCs w:val="19"/>
        </w:rPr>
        <w:t>r</w:t>
      </w:r>
      <w:r w:rsidRPr="003D01C5">
        <w:rPr>
          <w:szCs w:val="19"/>
        </w:rPr>
        <w:t>e</w:t>
      </w:r>
      <w:r w:rsidRPr="003D01C5">
        <w:rPr>
          <w:szCs w:val="19"/>
        </w:rPr>
        <w:t>serven har alltså avyttrats till ett värde i svenska kronor som motsvarar köpen av värd</w:t>
      </w:r>
      <w:r w:rsidRPr="003D01C5">
        <w:rPr>
          <w:szCs w:val="19"/>
        </w:rPr>
        <w:t>e</w:t>
      </w:r>
      <w:r w:rsidRPr="003D01C5">
        <w:rPr>
          <w:szCs w:val="19"/>
        </w:rPr>
        <w:t xml:space="preserve">papper </w:t>
      </w:r>
      <w:r>
        <w:rPr>
          <w:szCs w:val="19"/>
        </w:rPr>
        <w:t>t</w:t>
      </w:r>
      <w:r w:rsidRPr="003D01C5">
        <w:rPr>
          <w:szCs w:val="19"/>
        </w:rPr>
        <w:t>i</w:t>
      </w:r>
      <w:r>
        <w:rPr>
          <w:szCs w:val="19"/>
        </w:rPr>
        <w:t>ll</w:t>
      </w:r>
      <w:r w:rsidRPr="003D01C5">
        <w:rPr>
          <w:szCs w:val="19"/>
        </w:rPr>
        <w:t xml:space="preserve"> portföljen. Transaktionerna har skett på ett sådant sätt att växelkursen inte har påverkats </w:t>
      </w:r>
      <w:r w:rsidR="0021237D">
        <w:rPr>
          <w:szCs w:val="19"/>
        </w:rPr>
        <w:t>och inga</w:t>
      </w:r>
      <w:r w:rsidRPr="003D01C5">
        <w:rPr>
          <w:szCs w:val="19"/>
        </w:rPr>
        <w:t xml:space="preserve"> pennin</w:t>
      </w:r>
      <w:r w:rsidRPr="003D01C5">
        <w:rPr>
          <w:szCs w:val="19"/>
        </w:rPr>
        <w:t>g</w:t>
      </w:r>
      <w:r w:rsidRPr="003D01C5">
        <w:rPr>
          <w:szCs w:val="19"/>
        </w:rPr>
        <w:t>politiska signaler har sänts. Omfördelningen från utländsk valuta till svenska kr</w:t>
      </w:r>
      <w:r w:rsidRPr="003D01C5">
        <w:rPr>
          <w:szCs w:val="19"/>
        </w:rPr>
        <w:t>o</w:t>
      </w:r>
      <w:r w:rsidRPr="003D01C5">
        <w:rPr>
          <w:szCs w:val="19"/>
        </w:rPr>
        <w:t xml:space="preserve">nor avslutades under 2013 då beslutad portföljstorlek uppnåddes. </w:t>
      </w:r>
      <w:r w:rsidRPr="00304235">
        <w:rPr>
          <w:szCs w:val="19"/>
        </w:rPr>
        <w:t xml:space="preserve">Under hösten 2013 </w:t>
      </w:r>
      <w:r w:rsidR="009E793F">
        <w:rPr>
          <w:szCs w:val="19"/>
        </w:rPr>
        <w:t>började</w:t>
      </w:r>
      <w:r w:rsidRPr="00304235">
        <w:rPr>
          <w:szCs w:val="19"/>
        </w:rPr>
        <w:t xml:space="preserve"> Riksban</w:t>
      </w:r>
      <w:r w:rsidR="009E793F">
        <w:rPr>
          <w:szCs w:val="19"/>
        </w:rPr>
        <w:t>ken också</w:t>
      </w:r>
      <w:r w:rsidRPr="00304235">
        <w:rPr>
          <w:szCs w:val="19"/>
        </w:rPr>
        <w:t xml:space="preserve"> göra repotransaktioner i värdepapperspor</w:t>
      </w:r>
      <w:r w:rsidRPr="001129B0">
        <w:rPr>
          <w:szCs w:val="19"/>
        </w:rPr>
        <w:t>t</w:t>
      </w:r>
      <w:r w:rsidRPr="007E49BE">
        <w:rPr>
          <w:szCs w:val="19"/>
        </w:rPr>
        <w:t xml:space="preserve">följen. </w:t>
      </w:r>
      <w:r>
        <w:rPr>
          <w:szCs w:val="19"/>
        </w:rPr>
        <w:t>En fina</w:t>
      </w:r>
      <w:r>
        <w:rPr>
          <w:szCs w:val="19"/>
        </w:rPr>
        <w:t>n</w:t>
      </w:r>
      <w:r>
        <w:rPr>
          <w:szCs w:val="19"/>
        </w:rPr>
        <w:t>siell analys av Riksbankens värdepappersportfölj i svenska kronor presenteras i avsnittet Tillgångsförvaltning.</w:t>
      </w:r>
    </w:p>
    <w:p w:rsidR="00AC3FC8" w:rsidRDefault="00AC3FC8" w:rsidP="00667867">
      <w:pPr>
        <w:pStyle w:val="R4"/>
        <w:pBdr>
          <w:top w:val="single" w:sz="4" w:space="1" w:color="auto"/>
          <w:left w:val="single" w:sz="4" w:space="4" w:color="auto"/>
          <w:bottom w:val="single" w:sz="4" w:space="1" w:color="auto"/>
          <w:right w:val="single" w:sz="4" w:space="4" w:color="auto"/>
        </w:pBdr>
        <w:outlineLvl w:val="0"/>
      </w:pPr>
      <w:r>
        <w:t>Riksbankens forskning 2013</w:t>
      </w:r>
    </w:p>
    <w:p w:rsidR="00AC3FC8" w:rsidRDefault="00AC3FC8" w:rsidP="00AC3FC8">
      <w:pPr>
        <w:pBdr>
          <w:top w:val="single" w:sz="4" w:space="1" w:color="auto"/>
          <w:left w:val="single" w:sz="4" w:space="4" w:color="auto"/>
          <w:bottom w:val="single" w:sz="4" w:space="1" w:color="auto"/>
          <w:right w:val="single" w:sz="4" w:space="4" w:color="auto"/>
        </w:pBdr>
      </w:pPr>
      <w:r>
        <w:t>Syftet med Riksbankens forskning är att ta fram modeller och ver</w:t>
      </w:r>
      <w:r>
        <w:t>k</w:t>
      </w:r>
      <w:r>
        <w:t>tyg att använda i de analyser som direktionen behöver för att kunna fatta sina b</w:t>
      </w:r>
      <w:r>
        <w:t>e</w:t>
      </w:r>
      <w:r>
        <w:t>slut. De forskare som är anställda på Riksbanken arbetar också som interna råd</w:t>
      </w:r>
      <w:r w:rsidR="001E1327">
        <w:t>-</w:t>
      </w:r>
      <w:r>
        <w:t>givare vid bankens analysarbete. Forskningen ökar därmed Riksbankens möjligheter att möta de utmaningar som uppstår i arbetet med att hålla infla</w:t>
      </w:r>
      <w:r w:rsidR="001E1327">
        <w:t>-</w:t>
      </w:r>
      <w:r>
        <w:t>t</w:t>
      </w:r>
      <w:r>
        <w:t>ionen låg och stabil och att värna om den finansiella stabiliteten.</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Riksbankens forskning är främst inriktad på områden som har direkt bet</w:t>
      </w:r>
      <w:r>
        <w:t>y</w:t>
      </w:r>
      <w:r>
        <w:t xml:space="preserve">delse för bankens verksamhet, exempelvis penningpolitik, bankväsende och finansiella marknader. </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Resultaten av Riksbankens forskning publiceras i internationella vete</w:t>
      </w:r>
      <w:r>
        <w:t>n</w:t>
      </w:r>
      <w:r>
        <w:t>skapliga tidskrifter. Detta säkrar att forskningens kvalitet blir utvärderad på ett objektivt sätt enligt internationella normer. Forsknin</w:t>
      </w:r>
      <w:r>
        <w:t>g</w:t>
      </w:r>
      <w:r>
        <w:t>ens resultat sprids också genom presentationer vid andra centra</w:t>
      </w:r>
      <w:r>
        <w:t>l</w:t>
      </w:r>
      <w:r>
        <w:t>banker och vid universitet samt på vetenskapliga konferenser. Insikterna från forskningen sammanfattas</w:t>
      </w:r>
      <w:r w:rsidR="00D76829">
        <w:t xml:space="preserve"> </w:t>
      </w:r>
      <w:r w:rsidR="00D76829">
        <w:br/>
      </w:r>
      <w:r>
        <w:t>genom artiklar, bland annat i Riksbankens tidskrift Penning- och valuta</w:t>
      </w:r>
      <w:r w:rsidR="003D117A">
        <w:t>-</w:t>
      </w:r>
      <w:r>
        <w:t>pol</w:t>
      </w:r>
      <w:r>
        <w:t>i</w:t>
      </w:r>
      <w:r>
        <w:t>tik.</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Riksbankens forskare bedriver omfattande st</w:t>
      </w:r>
      <w:r>
        <w:t>u</w:t>
      </w:r>
      <w:r>
        <w:t>dier av svenska företag och hushåll i syfte att förstå deras ekonomiska agerande och med målet att til</w:t>
      </w:r>
      <w:r>
        <w:t>l</w:t>
      </w:r>
      <w:r>
        <w:t>hand</w:t>
      </w:r>
      <w:r>
        <w:t>a</w:t>
      </w:r>
      <w:r>
        <w:t>hålla bättre underlag för utformningen av ekonomisk politik. Denna forskning baseras i många fall på insamlade mikr</w:t>
      </w:r>
      <w:r>
        <w:t>o</w:t>
      </w:r>
      <w:r>
        <w:t>data från svenska banker och kreditupplysningsföretag</w:t>
      </w:r>
      <w:r w:rsidR="008D415D">
        <w:t>,</w:t>
      </w:r>
      <w:r>
        <w:t xml:space="preserve"> vilket möjliggör djuplodande analyser </w:t>
      </w:r>
      <w:r w:rsidR="00FF13AF">
        <w:t xml:space="preserve">av </w:t>
      </w:r>
      <w:r>
        <w:t>o</w:t>
      </w:r>
      <w:r>
        <w:t>m</w:t>
      </w:r>
      <w:r>
        <w:t>råden som på grund av brist på data inte har dokumenterats i den inter</w:t>
      </w:r>
      <w:r w:rsidR="005F10B6">
        <w:t>-</w:t>
      </w:r>
      <w:r>
        <w:t>natio</w:t>
      </w:r>
      <w:r>
        <w:t>n</w:t>
      </w:r>
      <w:r>
        <w:t xml:space="preserve">ella litteraturen. </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I en arbetsrapport publicerad 2013 undersök</w:t>
      </w:r>
      <w:r w:rsidR="008D415D">
        <w:t>te</w:t>
      </w:r>
      <w:r>
        <w:t>s hur svenska hushåll hant</w:t>
      </w:r>
      <w:r>
        <w:t>e</w:t>
      </w:r>
      <w:r w:rsidR="008D415D">
        <w:t>rade</w:t>
      </w:r>
      <w:r>
        <w:t xml:space="preserve"> de två kanske viktigaste riskerna som kan äventyra deras bostads</w:t>
      </w:r>
      <w:r w:rsidR="006B7C53">
        <w:t>-</w:t>
      </w:r>
      <w:r>
        <w:t xml:space="preserve">investeringar: risken för arbetslöshet och risken för </w:t>
      </w:r>
      <w:r w:rsidR="00253E04">
        <w:t>fall i</w:t>
      </w:r>
      <w:r w:rsidR="008D415D">
        <w:t xml:space="preserve"> bostadspriser</w:t>
      </w:r>
      <w:r w:rsidR="00253E04">
        <w:t>na</w:t>
      </w:r>
      <w:r>
        <w:t xml:space="preserve">. Hushåll vars risk att drabbas av arbetslöshet ökar samtidigt som </w:t>
      </w:r>
      <w:r w:rsidR="00236A4B">
        <w:t>lokala</w:t>
      </w:r>
      <w:r>
        <w:t xml:space="preserve"> b</w:t>
      </w:r>
      <w:r>
        <w:t>o</w:t>
      </w:r>
      <w:r>
        <w:t>stadspriser</w:t>
      </w:r>
      <w:r w:rsidR="00236A4B">
        <w:t xml:space="preserve"> tenderar att falla</w:t>
      </w:r>
      <w:r>
        <w:t xml:space="preserve">, har i högre utsträckning valt att hyra i stället för att äga sitt boende. </w:t>
      </w:r>
      <w:r w:rsidR="00CF106C">
        <w:t xml:space="preserve">I de fall </w:t>
      </w:r>
      <w:r>
        <w:t xml:space="preserve">sådana </w:t>
      </w:r>
      <w:r w:rsidR="008D415D">
        <w:t xml:space="preserve">hushåll </w:t>
      </w:r>
      <w:r w:rsidR="00CF106C">
        <w:t xml:space="preserve">ändå </w:t>
      </w:r>
      <w:r w:rsidR="008D415D">
        <w:t>valt att äga sin bostad</w:t>
      </w:r>
      <w:r>
        <w:t xml:space="preserve"> så har de i </w:t>
      </w:r>
      <w:r w:rsidR="00D76829">
        <w:br/>
      </w:r>
      <w:r>
        <w:t xml:space="preserve">genomsnitt valt </w:t>
      </w:r>
      <w:r w:rsidR="00CF106C">
        <w:t xml:space="preserve">att köpa </w:t>
      </w:r>
      <w:r>
        <w:t xml:space="preserve">en billigare bostad. </w:t>
      </w:r>
      <w:r w:rsidR="00253E04">
        <w:t>Detta beteende är i överensstä</w:t>
      </w:r>
      <w:r w:rsidR="00253E04">
        <w:t>m</w:t>
      </w:r>
      <w:r w:rsidR="00253E04">
        <w:t>melse med den et</w:t>
      </w:r>
      <w:r w:rsidR="00253E04">
        <w:t>a</w:t>
      </w:r>
      <w:r w:rsidR="00253E04">
        <w:t>blerade teorin om hushållens val under osäkerhet och talar för att hushållen hanterar riskerna ra</w:t>
      </w:r>
      <w:r w:rsidR="00253E04">
        <w:t>t</w:t>
      </w:r>
      <w:r w:rsidR="00253E04">
        <w:t>ionellt.</w:t>
      </w:r>
    </w:p>
    <w:p w:rsidR="00AC3FC8" w:rsidRDefault="008D415D" w:rsidP="00AC3FC8">
      <w:pPr>
        <w:pBdr>
          <w:top w:val="single" w:sz="4" w:space="1" w:color="auto"/>
          <w:left w:val="single" w:sz="4" w:space="4" w:color="auto"/>
          <w:bottom w:val="single" w:sz="4" w:space="1" w:color="auto"/>
          <w:right w:val="single" w:sz="4" w:space="4" w:color="auto"/>
        </w:pBdr>
        <w:spacing w:before="0"/>
        <w:ind w:firstLine="227"/>
      </w:pPr>
      <w:r>
        <w:t>En annan rapport studerade</w:t>
      </w:r>
      <w:r w:rsidR="00AC3FC8">
        <w:t xml:space="preserve"> hur värderingen av företagens lånesäkerheter på</w:t>
      </w:r>
      <w:r>
        <w:t xml:space="preserve">verkade </w:t>
      </w:r>
      <w:r w:rsidR="00AC3FC8">
        <w:t>bankers uppfattning om företagens kreditvärdighet, deras bank</w:t>
      </w:r>
      <w:r w:rsidR="005F10B6">
        <w:t>-</w:t>
      </w:r>
      <w:r w:rsidR="00AC3FC8">
        <w:t xml:space="preserve">lånevillkor och kredittillgång samt </w:t>
      </w:r>
      <w:r>
        <w:t>hur intensivt bankerna övervaka</w:t>
      </w:r>
      <w:r w:rsidR="00343891">
        <w:t>r</w:t>
      </w:r>
      <w:r w:rsidR="00AC3FC8">
        <w:t xml:space="preserve"> låntaga</w:t>
      </w:r>
      <w:r w:rsidR="00AC3FC8">
        <w:t>r</w:t>
      </w:r>
      <w:r w:rsidR="00AC3FC8">
        <w:t>na. Studien basera</w:t>
      </w:r>
      <w:r>
        <w:t>de</w:t>
      </w:r>
      <w:r w:rsidR="00AC3FC8">
        <w:t>s på en förändring i lagstiftningen för värdering av för</w:t>
      </w:r>
      <w:r w:rsidR="00AC3FC8">
        <w:t>e</w:t>
      </w:r>
      <w:r w:rsidR="00AC3FC8">
        <w:t>tagens säkerheter. Förändringen ledde till en genomgående sänkning av vä</w:t>
      </w:r>
      <w:r w:rsidR="00AC3FC8">
        <w:t>r</w:t>
      </w:r>
      <w:r w:rsidR="00AC3FC8">
        <w:t>det på svenska företags säkerhetsmassa. Rapporten visa</w:t>
      </w:r>
      <w:r>
        <w:t>de</w:t>
      </w:r>
      <w:r w:rsidR="00AC3FC8">
        <w:t xml:space="preserve"> att ett lägre värde på säker</w:t>
      </w:r>
      <w:r>
        <w:t xml:space="preserve">heterna </w:t>
      </w:r>
      <w:r w:rsidR="00343891">
        <w:t>är</w:t>
      </w:r>
      <w:r w:rsidR="00AC3FC8">
        <w:t xml:space="preserve"> förknippat med </w:t>
      </w:r>
      <w:r w:rsidR="00273080">
        <w:t xml:space="preserve">lägre kreditvärdighet, </w:t>
      </w:r>
      <w:r w:rsidR="00AC3FC8">
        <w:t>högre räntor och sämre tillgång på bankkrediter för föret</w:t>
      </w:r>
      <w:r w:rsidR="00AC3FC8">
        <w:t>a</w:t>
      </w:r>
      <w:r w:rsidR="00AC3FC8">
        <w:t xml:space="preserve">gen.  </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I ytterligare en rapport kvantifiera</w:t>
      </w:r>
      <w:r w:rsidR="008D415D">
        <w:t>de</w:t>
      </w:r>
      <w:r>
        <w:t>s betydelsen av så kallade handels</w:t>
      </w:r>
      <w:r w:rsidR="005F10B6">
        <w:t>-</w:t>
      </w:r>
      <w:r>
        <w:t>kreditkedjor för spridningen av konkurser bland svenska aktiebolag. Levera</w:t>
      </w:r>
      <w:r>
        <w:t>n</w:t>
      </w:r>
      <w:r>
        <w:t>törer</w:t>
      </w:r>
      <w:r w:rsidR="008D415D">
        <w:t xml:space="preserve"> som sål</w:t>
      </w:r>
      <w:r w:rsidR="00343891">
        <w:t>t</w:t>
      </w:r>
      <w:r>
        <w:t xml:space="preserve"> varor och tjänster på kredit till kunder som på grund av ko</w:t>
      </w:r>
      <w:r>
        <w:t>n</w:t>
      </w:r>
      <w:r w:rsidR="00517071">
        <w:t>kurs aldrig betala</w:t>
      </w:r>
      <w:r w:rsidR="00343891">
        <w:t>r</w:t>
      </w:r>
      <w:r>
        <w:t xml:space="preserve"> dessa krediter </w:t>
      </w:r>
      <w:r w:rsidR="003365B9">
        <w:t>kan få</w:t>
      </w:r>
      <w:r>
        <w:t xml:space="preserve"> k</w:t>
      </w:r>
      <w:r w:rsidR="00517071">
        <w:t>reditförluster som kraftigt öka</w:t>
      </w:r>
      <w:r w:rsidR="00343891">
        <w:t>r</w:t>
      </w:r>
      <w:r>
        <w:t xml:space="preserve"> ri</w:t>
      </w:r>
      <w:r>
        <w:t>s</w:t>
      </w:r>
      <w:r>
        <w:t>kerna för att leverantöre</w:t>
      </w:r>
      <w:r w:rsidR="00517071">
        <w:t>r</w:t>
      </w:r>
      <w:r>
        <w:t>na själva s</w:t>
      </w:r>
      <w:r w:rsidR="00343891">
        <w:t>ka</w:t>
      </w:r>
      <w:r w:rsidR="00517071">
        <w:t xml:space="preserve"> </w:t>
      </w:r>
      <w:r w:rsidR="00DB6B3D">
        <w:t>hamna i</w:t>
      </w:r>
      <w:r>
        <w:t xml:space="preserve"> konkurs. Det samlade värdet </w:t>
      </w:r>
      <w:r w:rsidR="00343891">
        <w:t>av</w:t>
      </w:r>
      <w:r>
        <w:t xml:space="preserve"> handel</w:t>
      </w:r>
      <w:r>
        <w:t>s</w:t>
      </w:r>
      <w:r>
        <w:t xml:space="preserve">kreditförlusterna </w:t>
      </w:r>
      <w:r w:rsidR="00343891">
        <w:t>ä</w:t>
      </w:r>
      <w:r w:rsidR="00610E2E">
        <w:t>r</w:t>
      </w:r>
      <w:r>
        <w:t xml:space="preserve"> st</w:t>
      </w:r>
      <w:r w:rsidR="00610E2E">
        <w:t>örre än de förluster som drabba</w:t>
      </w:r>
      <w:r w:rsidR="00343891">
        <w:t>r</w:t>
      </w:r>
      <w:r>
        <w:t xml:space="preserve"> bankerna i deras utl</w:t>
      </w:r>
      <w:r>
        <w:t>å</w:t>
      </w:r>
      <w:r>
        <w:t>ning till företagssektorn.</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Riksbankens forskningsenhet anordnade i september en internationell ko</w:t>
      </w:r>
      <w:r>
        <w:t>n</w:t>
      </w:r>
      <w:r>
        <w:t xml:space="preserve">ferens kring finansiella bubblor med empiriska och framför allt teoretiska bidrag om bubblors uppkomst och deras hantering. Konferensen hade som syfte att </w:t>
      </w:r>
      <w:r w:rsidR="00904467">
        <w:t xml:space="preserve">både </w:t>
      </w:r>
      <w:r w:rsidR="00517071">
        <w:t>presentera</w:t>
      </w:r>
      <w:r>
        <w:t xml:space="preserve"> nya rön </w:t>
      </w:r>
      <w:r w:rsidR="00517071">
        <w:t>och</w:t>
      </w:r>
      <w:r>
        <w:t xml:space="preserve"> söka fastställa kunskapsläget: </w:t>
      </w:r>
      <w:r w:rsidR="002F7437">
        <w:t>V</w:t>
      </w:r>
      <w:r>
        <w:t xml:space="preserve">ad vet vi om bubblor och vad </w:t>
      </w:r>
      <w:r w:rsidR="00236A4B">
        <w:t xml:space="preserve">behöver </w:t>
      </w:r>
      <w:r>
        <w:t xml:space="preserve">vi </w:t>
      </w:r>
      <w:r w:rsidR="00236A4B">
        <w:t>förstå bättre</w:t>
      </w:r>
      <w:r>
        <w:t>?</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Professor Jean Tirole från Toulouse School of Economics sammanfattade kunskapsläget utifrån den fors</w:t>
      </w:r>
      <w:r>
        <w:t>k</w:t>
      </w:r>
      <w:r>
        <w:t>ning som bedrivits sedan 1970-talet. Vi vet att tillgångar som karaktäriseras av varaktighet och med begränsningar i utbud, som exempelvis bostäder, är en gr</w:t>
      </w:r>
      <w:r>
        <w:t>o</w:t>
      </w:r>
      <w:r>
        <w:t>grund för uppkomsten av prisbubblor. Men Tirole pekade också på att det saknas ku</w:t>
      </w:r>
      <w:r>
        <w:t>n</w:t>
      </w:r>
      <w:r>
        <w:t>skap om vad som krävs för att en bubbla ska uppstå, hur man identifierar en bubbla och hur den ska elimin</w:t>
      </w:r>
      <w:r>
        <w:t>e</w:t>
      </w:r>
      <w:r>
        <w:t>ras så att inte krisåtgärder skapar större problem än vad bubblan själv ors</w:t>
      </w:r>
      <w:r>
        <w:t>a</w:t>
      </w:r>
      <w:r>
        <w:t>kar.</w:t>
      </w:r>
    </w:p>
    <w:p w:rsidR="00AC3FC8" w:rsidRDefault="00AC3FC8" w:rsidP="00AC3FC8">
      <w:pPr>
        <w:pBdr>
          <w:top w:val="single" w:sz="4" w:space="1" w:color="auto"/>
          <w:left w:val="single" w:sz="4" w:space="4" w:color="auto"/>
          <w:bottom w:val="single" w:sz="4" w:space="1" w:color="auto"/>
          <w:right w:val="single" w:sz="4" w:space="4" w:color="auto"/>
        </w:pBdr>
        <w:spacing w:before="0"/>
        <w:ind w:firstLine="227"/>
      </w:pPr>
      <w:r>
        <w:t>Michael Woodford, professor från Columbia University och vetenskaplig rådgivare till Riksbanken, presenterade en ansats för robust penningpolitik som inte förutsätter att hushållen nödvändigtvis har rationella förväntningar om framtida huspriser. Woodford visade hur penningpolitiken kan bea</w:t>
      </w:r>
      <w:r>
        <w:t>k</w:t>
      </w:r>
      <w:r>
        <w:t>ta att hushållen kan göra felaktiga be</w:t>
      </w:r>
      <w:r w:rsidR="00694786">
        <w:t>dömningar av framtidsutsikterna</w:t>
      </w:r>
      <w:r>
        <w:t xml:space="preserve"> genom att penningpolitiken tar explicit hänsyn till huspri</w:t>
      </w:r>
      <w:r>
        <w:t>s</w:t>
      </w:r>
      <w:r>
        <w:t>utvecklingen.</w:t>
      </w:r>
    </w:p>
    <w:p w:rsidR="00603EA7" w:rsidRPr="005259D2" w:rsidRDefault="00603EA7" w:rsidP="00685B27">
      <w:pPr>
        <w:pStyle w:val="R2"/>
      </w:pPr>
      <w:r>
        <w:t>Uppföljning</w:t>
      </w:r>
    </w:p>
    <w:p w:rsidR="00AC3FC8" w:rsidRDefault="00AC3FC8" w:rsidP="00603EA7">
      <w:r w:rsidRPr="00C63E86">
        <w:t>Riksbankens penningpolitik utvärderas av riksdagens finansutskott. Till denna utvärdering sammanställer Riksbanken en skriftlig redogörelse för pennin</w:t>
      </w:r>
      <w:r w:rsidRPr="00C63E86">
        <w:t>g</w:t>
      </w:r>
      <w:r w:rsidRPr="00C63E86">
        <w:t>politiken som publiceras efter den första penningpolitiska rapporten för året. R</w:t>
      </w:r>
      <w:r w:rsidRPr="00C63E86">
        <w:t>e</w:t>
      </w:r>
      <w:r w:rsidRPr="00C63E86">
        <w:t>dogörelsen för 2013 kommer att överlämnas till riksdagen i mars 2014.</w:t>
      </w:r>
    </w:p>
    <w:p w:rsidR="00AC3FC8" w:rsidRDefault="00AC3FC8" w:rsidP="00685B27">
      <w:pPr>
        <w:pStyle w:val="R3"/>
      </w:pPr>
      <w:r>
        <w:t>I</w:t>
      </w:r>
      <w:r w:rsidRPr="004E6ABE">
        <w:t>nflatio</w:t>
      </w:r>
      <w:r>
        <w:t>nen blev låg</w:t>
      </w:r>
    </w:p>
    <w:p w:rsidR="00AC3FC8" w:rsidRDefault="00AC3FC8" w:rsidP="00AC3FC8">
      <w:r>
        <w:t xml:space="preserve">I genomsnitt uppgick KPI-inflationen till </w:t>
      </w:r>
      <w:r w:rsidR="00797056">
        <w:t>0,0</w:t>
      </w:r>
      <w:r w:rsidR="00BB6FDE">
        <w:t xml:space="preserve"> </w:t>
      </w:r>
      <w:r>
        <w:t>procent 2013 (se tabell 1). Att i</w:t>
      </w:r>
      <w:r>
        <w:t>n</w:t>
      </w:r>
      <w:r>
        <w:t xml:space="preserve">flationen mätt med KPI blev så låg beror till stor del på att Riksbanken sänkte reporäntan med 1 procentenhet från december 2011 till december 2012 och att reporäntan sedan </w:t>
      </w:r>
      <w:r w:rsidRPr="00BB6FDE">
        <w:t xml:space="preserve">hölls på 1 procent under </w:t>
      </w:r>
      <w:r w:rsidR="00BB6FDE" w:rsidRPr="00BB6FDE">
        <w:t xml:space="preserve">nästan </w:t>
      </w:r>
      <w:r w:rsidRPr="00BB6FDE">
        <w:t>hela 2013</w:t>
      </w:r>
      <w:r w:rsidR="00BB6FDE">
        <w:t>, och sän</w:t>
      </w:r>
      <w:r w:rsidR="00BB6FDE">
        <w:t>k</w:t>
      </w:r>
      <w:r w:rsidR="00BB6FDE">
        <w:t>tes till 0,75 procent i december</w:t>
      </w:r>
      <w:r>
        <w:t>. När reporäntan sänks minskar hushållens ränt</w:t>
      </w:r>
      <w:r>
        <w:t>e</w:t>
      </w:r>
      <w:r>
        <w:t>kostnader för bolån</w:t>
      </w:r>
      <w:r w:rsidR="005C4139">
        <w:t>,</w:t>
      </w:r>
      <w:r>
        <w:t xml:space="preserve"> vilket ger lägre inflation mätt med KPI (se diagram </w:t>
      </w:r>
      <w:r w:rsidR="009D00A0">
        <w:t>9</w:t>
      </w:r>
      <w:r>
        <w:t>).</w:t>
      </w:r>
    </w:p>
    <w:p w:rsidR="00AC3FC8" w:rsidRPr="004263A1" w:rsidRDefault="00AC3FC8" w:rsidP="00AC3FC8">
      <w:pPr>
        <w:keepNext/>
        <w:spacing w:before="312"/>
        <w:jc w:val="left"/>
        <w:rPr>
          <w:b/>
        </w:rPr>
      </w:pPr>
      <w:r w:rsidRPr="003208BB">
        <w:rPr>
          <w:b/>
        </w:rPr>
        <w:t xml:space="preserve">Diagram </w:t>
      </w:r>
      <w:r w:rsidR="009D00A0">
        <w:rPr>
          <w:b/>
        </w:rPr>
        <w:t>9</w:t>
      </w:r>
      <w:r w:rsidRPr="003208BB">
        <w:rPr>
          <w:b/>
        </w:rPr>
        <w:t xml:space="preserve">. KPI, KPIF och KPIF exklusive energi, årlig procentuell </w:t>
      </w:r>
      <w:r w:rsidRPr="003208BB">
        <w:rPr>
          <w:b/>
        </w:rPr>
        <w:br/>
        <w:t>förändring</w:t>
      </w:r>
    </w:p>
    <w:p w:rsidR="00AC3FC8" w:rsidRPr="004263A1" w:rsidRDefault="0021409E" w:rsidP="00AC3FC8">
      <w:pPr>
        <w:spacing w:before="120"/>
      </w:pPr>
      <w:r w:rsidRPr="00290C58">
        <w:rPr>
          <w:noProof/>
        </w:rPr>
        <w:drawing>
          <wp:inline distT="0" distB="0" distL="0" distR="0">
            <wp:extent cx="3774440" cy="246507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Pr="004263A1" w:rsidRDefault="00AC3FC8" w:rsidP="00685B27">
      <w:pPr>
        <w:spacing w:line="170" w:lineRule="exact"/>
        <w:rPr>
          <w:sz w:val="17"/>
          <w:lang w:val="x-none" w:eastAsia="x-none"/>
        </w:rPr>
      </w:pPr>
      <w:r w:rsidRPr="004263A1">
        <w:rPr>
          <w:sz w:val="17"/>
          <w:lang w:val="x-none" w:eastAsia="x-none"/>
        </w:rPr>
        <w:t>Anm</w:t>
      </w:r>
      <w:r w:rsidR="00666926">
        <w:rPr>
          <w:sz w:val="17"/>
          <w:lang w:eastAsia="x-none"/>
        </w:rPr>
        <w:t>.</w:t>
      </w:r>
      <w:r w:rsidRPr="004263A1">
        <w:rPr>
          <w:sz w:val="17"/>
          <w:lang w:val="x-none" w:eastAsia="x-none"/>
        </w:rPr>
        <w:t xml:space="preserve"> KPIF är KPI med fast bostadsränta. </w:t>
      </w:r>
    </w:p>
    <w:p w:rsidR="00AC3FC8" w:rsidRPr="004263A1" w:rsidRDefault="00AC3FC8" w:rsidP="00685B27">
      <w:pPr>
        <w:spacing w:line="170" w:lineRule="exact"/>
        <w:rPr>
          <w:sz w:val="17"/>
          <w:lang w:eastAsia="x-none"/>
        </w:rPr>
      </w:pPr>
      <w:r w:rsidRPr="004263A1">
        <w:rPr>
          <w:sz w:val="17"/>
          <w:lang w:val="x-none" w:eastAsia="x-none"/>
        </w:rPr>
        <w:t>Källa: SCB.</w:t>
      </w:r>
    </w:p>
    <w:p w:rsidR="00AC3FC8" w:rsidRPr="00B72DD9" w:rsidRDefault="00AC3FC8" w:rsidP="00AC3FC8">
      <w:pPr>
        <w:pStyle w:val="Fotnotstextindrag"/>
      </w:pPr>
    </w:p>
    <w:p w:rsidR="00AC3FC8" w:rsidRDefault="00AC3FC8" w:rsidP="00AC3FC8">
      <w:pPr>
        <w:pStyle w:val="Normaltindrag"/>
        <w:spacing w:before="62"/>
        <w:ind w:firstLine="0"/>
      </w:pPr>
      <w:r>
        <w:t>Men även inflationen mätt med KPIF, det vill säga med fast bostadsränta, var låg 2013. KPIF-inflationen har varierat omkring 1 procent de se</w:t>
      </w:r>
      <w:r>
        <w:t>n</w:t>
      </w:r>
      <w:r w:rsidR="00BE0643">
        <w:t xml:space="preserve">aste två åren </w:t>
      </w:r>
      <w:r>
        <w:t xml:space="preserve">och blev i genomsnitt </w:t>
      </w:r>
      <w:r w:rsidR="001C5BC4">
        <w:t>0,9</w:t>
      </w:r>
      <w:r w:rsidR="00575877" w:rsidRPr="00575877">
        <w:t xml:space="preserve"> </w:t>
      </w:r>
      <w:r w:rsidRPr="00575877">
        <w:t>procent</w:t>
      </w:r>
      <w:r>
        <w:t xml:space="preserve"> 2013 (se diagram </w:t>
      </w:r>
      <w:r w:rsidR="009D00A0">
        <w:t xml:space="preserve">9 </w:t>
      </w:r>
      <w:r>
        <w:t xml:space="preserve">och tabell 1). KPIF exklusive energipriser steg med </w:t>
      </w:r>
      <w:r w:rsidR="001C5BC4">
        <w:t>1,1</w:t>
      </w:r>
      <w:r w:rsidR="00575877">
        <w:t xml:space="preserve"> </w:t>
      </w:r>
      <w:r>
        <w:t>procent 2013.</w:t>
      </w:r>
    </w:p>
    <w:p w:rsidR="00AC3FC8" w:rsidRPr="004263A1" w:rsidRDefault="00AC3FC8" w:rsidP="00685B27">
      <w:pPr>
        <w:keepNext/>
        <w:spacing w:before="312"/>
        <w:jc w:val="left"/>
        <w:rPr>
          <w:b/>
        </w:rPr>
      </w:pPr>
      <w:r w:rsidRPr="004263A1">
        <w:rPr>
          <w:b/>
        </w:rPr>
        <w:t xml:space="preserve">Tabell 1. Jämförelse mellan olika inflationsmått, årlig procentuell </w:t>
      </w:r>
      <w:r w:rsidRPr="004263A1">
        <w:rPr>
          <w:b/>
        </w:rPr>
        <w:br/>
        <w:t>förändring</w:t>
      </w:r>
    </w:p>
    <w:tbl>
      <w:tblPr>
        <w:tblW w:w="5890" w:type="dxa"/>
        <w:tblInd w:w="108" w:type="dxa"/>
        <w:tblBorders>
          <w:top w:val="single" w:sz="4" w:space="0" w:color="auto"/>
          <w:bottom w:val="single" w:sz="4" w:space="0" w:color="auto"/>
        </w:tblBorders>
        <w:tblLayout w:type="fixed"/>
        <w:tblLook w:val="01E0" w:firstRow="1" w:lastRow="1" w:firstColumn="1" w:lastColumn="1" w:noHBand="0" w:noVBand="0"/>
      </w:tblPr>
      <w:tblGrid>
        <w:gridCol w:w="2375"/>
        <w:gridCol w:w="1235"/>
        <w:gridCol w:w="1127"/>
        <w:gridCol w:w="1153"/>
      </w:tblGrid>
      <w:tr w:rsidR="00AC3FC8" w:rsidRPr="004263A1" w:rsidTr="00A7260A">
        <w:tc>
          <w:tcPr>
            <w:tcW w:w="2375" w:type="dxa"/>
            <w:tcBorders>
              <w:top w:val="single" w:sz="4" w:space="0" w:color="auto"/>
              <w:bottom w:val="nil"/>
            </w:tcBorders>
            <w:shd w:val="clear" w:color="auto" w:fill="auto"/>
          </w:tcPr>
          <w:p w:rsidR="00AC3FC8" w:rsidRPr="004263A1" w:rsidRDefault="00AC3FC8" w:rsidP="00A7260A">
            <w:pPr>
              <w:spacing w:before="60" w:line="200" w:lineRule="exact"/>
              <w:rPr>
                <w:sz w:val="16"/>
                <w:szCs w:val="16"/>
              </w:rPr>
            </w:pPr>
          </w:p>
        </w:tc>
        <w:tc>
          <w:tcPr>
            <w:tcW w:w="3515" w:type="dxa"/>
            <w:gridSpan w:val="3"/>
            <w:tcBorders>
              <w:top w:val="single" w:sz="4" w:space="0" w:color="auto"/>
              <w:bottom w:val="nil"/>
            </w:tcBorders>
            <w:shd w:val="clear" w:color="auto" w:fill="auto"/>
          </w:tcPr>
          <w:p w:rsidR="00AC3FC8" w:rsidRPr="004263A1" w:rsidRDefault="00AC3FC8" w:rsidP="00A7260A">
            <w:pPr>
              <w:spacing w:before="60" w:line="200" w:lineRule="exact"/>
              <w:ind w:right="962"/>
              <w:jc w:val="right"/>
              <w:rPr>
                <w:b/>
                <w:sz w:val="16"/>
                <w:szCs w:val="16"/>
              </w:rPr>
            </w:pPr>
            <w:r w:rsidRPr="004263A1">
              <w:rPr>
                <w:b/>
                <w:sz w:val="16"/>
                <w:szCs w:val="16"/>
              </w:rPr>
              <w:t>Årsgenomsnitt</w:t>
            </w:r>
          </w:p>
        </w:tc>
      </w:tr>
      <w:tr w:rsidR="00AC3FC8" w:rsidRPr="004263A1" w:rsidTr="00A7260A">
        <w:tc>
          <w:tcPr>
            <w:tcW w:w="2375" w:type="dxa"/>
            <w:tcBorders>
              <w:top w:val="nil"/>
              <w:bottom w:val="single" w:sz="4" w:space="0" w:color="auto"/>
            </w:tcBorders>
            <w:shd w:val="clear" w:color="auto" w:fill="auto"/>
          </w:tcPr>
          <w:p w:rsidR="00AC3FC8" w:rsidRPr="004263A1" w:rsidRDefault="00AC3FC8" w:rsidP="00A7260A">
            <w:pPr>
              <w:spacing w:before="60" w:line="200" w:lineRule="exact"/>
              <w:rPr>
                <w:sz w:val="16"/>
                <w:szCs w:val="16"/>
              </w:rPr>
            </w:pPr>
          </w:p>
        </w:tc>
        <w:tc>
          <w:tcPr>
            <w:tcW w:w="1235" w:type="dxa"/>
            <w:tcBorders>
              <w:top w:val="nil"/>
              <w:bottom w:val="single" w:sz="4" w:space="0" w:color="auto"/>
            </w:tcBorders>
            <w:shd w:val="clear" w:color="auto" w:fill="auto"/>
          </w:tcPr>
          <w:p w:rsidR="00AC3FC8" w:rsidRPr="004263A1" w:rsidRDefault="00AC3FC8" w:rsidP="00A7260A">
            <w:pPr>
              <w:spacing w:before="60" w:line="200" w:lineRule="exact"/>
              <w:ind w:right="91"/>
              <w:jc w:val="right"/>
              <w:rPr>
                <w:b/>
                <w:sz w:val="16"/>
                <w:szCs w:val="16"/>
              </w:rPr>
            </w:pPr>
            <w:r w:rsidRPr="004263A1">
              <w:rPr>
                <w:b/>
                <w:sz w:val="16"/>
                <w:szCs w:val="16"/>
              </w:rPr>
              <w:t>201</w:t>
            </w:r>
            <w:r>
              <w:rPr>
                <w:b/>
                <w:sz w:val="16"/>
                <w:szCs w:val="16"/>
              </w:rPr>
              <w:t>1</w:t>
            </w:r>
          </w:p>
        </w:tc>
        <w:tc>
          <w:tcPr>
            <w:tcW w:w="1127" w:type="dxa"/>
            <w:tcBorders>
              <w:top w:val="nil"/>
              <w:bottom w:val="single" w:sz="4" w:space="0" w:color="auto"/>
            </w:tcBorders>
            <w:shd w:val="clear" w:color="auto" w:fill="auto"/>
          </w:tcPr>
          <w:p w:rsidR="00AC3FC8" w:rsidRPr="004263A1" w:rsidRDefault="00AC3FC8" w:rsidP="00A7260A">
            <w:pPr>
              <w:spacing w:before="60" w:line="200" w:lineRule="exact"/>
              <w:ind w:right="112"/>
              <w:jc w:val="right"/>
              <w:rPr>
                <w:b/>
                <w:sz w:val="16"/>
                <w:szCs w:val="16"/>
              </w:rPr>
            </w:pPr>
            <w:r w:rsidRPr="004263A1">
              <w:rPr>
                <w:b/>
                <w:sz w:val="16"/>
                <w:szCs w:val="16"/>
              </w:rPr>
              <w:t>201</w:t>
            </w:r>
            <w:r>
              <w:rPr>
                <w:b/>
                <w:sz w:val="16"/>
                <w:szCs w:val="16"/>
              </w:rPr>
              <w:t>2</w:t>
            </w:r>
          </w:p>
        </w:tc>
        <w:tc>
          <w:tcPr>
            <w:tcW w:w="1153" w:type="dxa"/>
            <w:tcBorders>
              <w:top w:val="nil"/>
              <w:bottom w:val="single" w:sz="4" w:space="0" w:color="auto"/>
            </w:tcBorders>
            <w:shd w:val="clear" w:color="auto" w:fill="auto"/>
          </w:tcPr>
          <w:p w:rsidR="00AC3FC8" w:rsidRPr="008974AF" w:rsidRDefault="00AC3FC8" w:rsidP="00A7260A">
            <w:pPr>
              <w:spacing w:before="60" w:line="200" w:lineRule="exact"/>
              <w:ind w:right="112"/>
              <w:jc w:val="right"/>
              <w:rPr>
                <w:b/>
                <w:sz w:val="16"/>
                <w:szCs w:val="16"/>
              </w:rPr>
            </w:pPr>
            <w:r w:rsidRPr="008974AF">
              <w:rPr>
                <w:b/>
                <w:sz w:val="16"/>
                <w:szCs w:val="16"/>
              </w:rPr>
              <w:t>201</w:t>
            </w:r>
            <w:r>
              <w:rPr>
                <w:b/>
                <w:sz w:val="16"/>
                <w:szCs w:val="16"/>
              </w:rPr>
              <w:t>3</w:t>
            </w:r>
          </w:p>
        </w:tc>
      </w:tr>
      <w:tr w:rsidR="00AC3FC8" w:rsidRPr="004263A1" w:rsidTr="00A7260A">
        <w:tc>
          <w:tcPr>
            <w:tcW w:w="2375" w:type="dxa"/>
            <w:tcBorders>
              <w:top w:val="single" w:sz="4" w:space="0" w:color="auto"/>
            </w:tcBorders>
            <w:shd w:val="clear" w:color="auto" w:fill="auto"/>
            <w:vAlign w:val="bottom"/>
          </w:tcPr>
          <w:p w:rsidR="00AC3FC8" w:rsidRPr="004263A1" w:rsidRDefault="00AC3FC8" w:rsidP="00A7260A">
            <w:pPr>
              <w:spacing w:before="60" w:line="200" w:lineRule="exact"/>
              <w:rPr>
                <w:sz w:val="16"/>
                <w:szCs w:val="16"/>
              </w:rPr>
            </w:pPr>
            <w:r w:rsidRPr="004263A1">
              <w:rPr>
                <w:sz w:val="16"/>
                <w:szCs w:val="16"/>
              </w:rPr>
              <w:t>KPI</w:t>
            </w:r>
          </w:p>
        </w:tc>
        <w:tc>
          <w:tcPr>
            <w:tcW w:w="1235" w:type="dxa"/>
            <w:tcBorders>
              <w:top w:val="single" w:sz="4" w:space="0" w:color="auto"/>
            </w:tcBorders>
            <w:shd w:val="clear" w:color="auto" w:fill="auto"/>
            <w:vAlign w:val="bottom"/>
          </w:tcPr>
          <w:p w:rsidR="00AC3FC8" w:rsidRPr="004263A1" w:rsidRDefault="00AC3FC8" w:rsidP="00A7260A">
            <w:pPr>
              <w:spacing w:before="60" w:line="200" w:lineRule="exact"/>
              <w:ind w:right="112"/>
              <w:jc w:val="right"/>
              <w:rPr>
                <w:sz w:val="16"/>
                <w:szCs w:val="16"/>
              </w:rPr>
            </w:pPr>
            <w:r w:rsidRPr="004263A1">
              <w:rPr>
                <w:sz w:val="16"/>
                <w:szCs w:val="16"/>
              </w:rPr>
              <w:t>3,0</w:t>
            </w:r>
          </w:p>
        </w:tc>
        <w:tc>
          <w:tcPr>
            <w:tcW w:w="1127" w:type="dxa"/>
            <w:tcBorders>
              <w:top w:val="single" w:sz="4" w:space="0" w:color="auto"/>
            </w:tcBorders>
            <w:shd w:val="clear" w:color="auto" w:fill="auto"/>
            <w:vAlign w:val="bottom"/>
          </w:tcPr>
          <w:p w:rsidR="00AC3FC8" w:rsidRPr="004263A1" w:rsidRDefault="00AC3FC8" w:rsidP="00A7260A">
            <w:pPr>
              <w:spacing w:before="60" w:line="200" w:lineRule="exact"/>
              <w:ind w:right="112"/>
              <w:jc w:val="right"/>
              <w:rPr>
                <w:sz w:val="16"/>
                <w:szCs w:val="16"/>
              </w:rPr>
            </w:pPr>
            <w:r>
              <w:rPr>
                <w:sz w:val="16"/>
                <w:szCs w:val="16"/>
              </w:rPr>
              <w:t>0,9</w:t>
            </w:r>
          </w:p>
        </w:tc>
        <w:tc>
          <w:tcPr>
            <w:tcW w:w="1153" w:type="dxa"/>
            <w:tcBorders>
              <w:top w:val="single" w:sz="4" w:space="0" w:color="auto"/>
            </w:tcBorders>
            <w:shd w:val="clear" w:color="auto" w:fill="auto"/>
            <w:vAlign w:val="bottom"/>
          </w:tcPr>
          <w:p w:rsidR="00AC3FC8" w:rsidRPr="00143950" w:rsidRDefault="001C5BC4" w:rsidP="00143950">
            <w:pPr>
              <w:spacing w:before="60" w:line="200" w:lineRule="exact"/>
              <w:ind w:right="112"/>
              <w:jc w:val="right"/>
              <w:rPr>
                <w:sz w:val="16"/>
                <w:szCs w:val="16"/>
              </w:rPr>
            </w:pPr>
            <w:r>
              <w:rPr>
                <w:sz w:val="16"/>
                <w:szCs w:val="16"/>
              </w:rPr>
              <w:t>0,0</w:t>
            </w:r>
          </w:p>
        </w:tc>
      </w:tr>
      <w:tr w:rsidR="00AC3FC8" w:rsidRPr="004263A1" w:rsidTr="00A7260A">
        <w:tc>
          <w:tcPr>
            <w:tcW w:w="2375" w:type="dxa"/>
            <w:shd w:val="clear" w:color="auto" w:fill="auto"/>
            <w:vAlign w:val="bottom"/>
          </w:tcPr>
          <w:p w:rsidR="00AC3FC8" w:rsidRPr="004263A1" w:rsidRDefault="00AC3FC8" w:rsidP="00A7260A">
            <w:pPr>
              <w:spacing w:before="60" w:line="200" w:lineRule="exact"/>
              <w:rPr>
                <w:sz w:val="16"/>
                <w:szCs w:val="16"/>
              </w:rPr>
            </w:pPr>
            <w:r w:rsidRPr="004263A1">
              <w:rPr>
                <w:sz w:val="16"/>
                <w:szCs w:val="16"/>
              </w:rPr>
              <w:t>KPIF</w:t>
            </w:r>
          </w:p>
        </w:tc>
        <w:tc>
          <w:tcPr>
            <w:tcW w:w="1235" w:type="dxa"/>
            <w:shd w:val="clear" w:color="auto" w:fill="auto"/>
            <w:vAlign w:val="bottom"/>
          </w:tcPr>
          <w:p w:rsidR="00AC3FC8" w:rsidRPr="004263A1" w:rsidRDefault="00AC3FC8" w:rsidP="00A7260A">
            <w:pPr>
              <w:spacing w:before="60" w:line="200" w:lineRule="exact"/>
              <w:ind w:right="112"/>
              <w:jc w:val="right"/>
              <w:rPr>
                <w:sz w:val="16"/>
                <w:szCs w:val="16"/>
              </w:rPr>
            </w:pPr>
            <w:r w:rsidRPr="004263A1">
              <w:rPr>
                <w:sz w:val="16"/>
                <w:szCs w:val="16"/>
              </w:rPr>
              <w:t>1,4</w:t>
            </w:r>
          </w:p>
        </w:tc>
        <w:tc>
          <w:tcPr>
            <w:tcW w:w="1127" w:type="dxa"/>
            <w:shd w:val="clear" w:color="auto" w:fill="auto"/>
            <w:vAlign w:val="bottom"/>
          </w:tcPr>
          <w:p w:rsidR="00AC3FC8" w:rsidRPr="004263A1" w:rsidRDefault="00AC3FC8" w:rsidP="00A7260A">
            <w:pPr>
              <w:spacing w:before="60" w:line="200" w:lineRule="exact"/>
              <w:ind w:right="112"/>
              <w:jc w:val="right"/>
              <w:rPr>
                <w:sz w:val="16"/>
                <w:szCs w:val="16"/>
              </w:rPr>
            </w:pPr>
            <w:r>
              <w:rPr>
                <w:sz w:val="16"/>
                <w:szCs w:val="16"/>
              </w:rPr>
              <w:t>1,0</w:t>
            </w:r>
          </w:p>
        </w:tc>
        <w:tc>
          <w:tcPr>
            <w:tcW w:w="1153" w:type="dxa"/>
            <w:shd w:val="clear" w:color="auto" w:fill="auto"/>
            <w:vAlign w:val="bottom"/>
          </w:tcPr>
          <w:p w:rsidR="00AC3FC8" w:rsidRPr="00143950" w:rsidRDefault="001C5BC4" w:rsidP="00143950">
            <w:pPr>
              <w:spacing w:before="60" w:line="200" w:lineRule="exact"/>
              <w:ind w:right="112"/>
              <w:jc w:val="right"/>
              <w:rPr>
                <w:sz w:val="16"/>
                <w:szCs w:val="16"/>
              </w:rPr>
            </w:pPr>
            <w:r>
              <w:rPr>
                <w:sz w:val="16"/>
                <w:szCs w:val="16"/>
              </w:rPr>
              <w:t>0,9</w:t>
            </w:r>
          </w:p>
        </w:tc>
      </w:tr>
      <w:tr w:rsidR="00AC3FC8" w:rsidRPr="004263A1" w:rsidTr="00A7260A">
        <w:tc>
          <w:tcPr>
            <w:tcW w:w="2375" w:type="dxa"/>
            <w:shd w:val="clear" w:color="auto" w:fill="auto"/>
            <w:vAlign w:val="bottom"/>
          </w:tcPr>
          <w:p w:rsidR="00AC3FC8" w:rsidRPr="004263A1" w:rsidRDefault="00AC3FC8" w:rsidP="00A7260A">
            <w:pPr>
              <w:spacing w:before="60" w:line="200" w:lineRule="exact"/>
              <w:rPr>
                <w:sz w:val="16"/>
                <w:szCs w:val="16"/>
              </w:rPr>
            </w:pPr>
            <w:r w:rsidRPr="004263A1">
              <w:rPr>
                <w:sz w:val="16"/>
                <w:szCs w:val="16"/>
              </w:rPr>
              <w:t>KPIF exklusive energi</w:t>
            </w:r>
          </w:p>
        </w:tc>
        <w:tc>
          <w:tcPr>
            <w:tcW w:w="1235" w:type="dxa"/>
            <w:shd w:val="clear" w:color="auto" w:fill="auto"/>
            <w:vAlign w:val="bottom"/>
          </w:tcPr>
          <w:p w:rsidR="00AC3FC8" w:rsidRPr="004263A1" w:rsidRDefault="00AC3FC8" w:rsidP="00A7260A">
            <w:pPr>
              <w:spacing w:before="60" w:line="200" w:lineRule="exact"/>
              <w:ind w:right="112"/>
              <w:jc w:val="right"/>
              <w:rPr>
                <w:sz w:val="16"/>
                <w:szCs w:val="16"/>
              </w:rPr>
            </w:pPr>
            <w:r w:rsidRPr="004263A1">
              <w:rPr>
                <w:sz w:val="16"/>
                <w:szCs w:val="16"/>
              </w:rPr>
              <w:t>1,0</w:t>
            </w:r>
          </w:p>
        </w:tc>
        <w:tc>
          <w:tcPr>
            <w:tcW w:w="1127" w:type="dxa"/>
            <w:shd w:val="clear" w:color="auto" w:fill="auto"/>
            <w:vAlign w:val="bottom"/>
          </w:tcPr>
          <w:p w:rsidR="00AC3FC8" w:rsidRPr="004263A1" w:rsidRDefault="00AC3FC8" w:rsidP="00A7260A">
            <w:pPr>
              <w:spacing w:before="60" w:line="200" w:lineRule="exact"/>
              <w:ind w:right="112"/>
              <w:jc w:val="right"/>
              <w:rPr>
                <w:sz w:val="16"/>
                <w:szCs w:val="16"/>
              </w:rPr>
            </w:pPr>
            <w:r w:rsidRPr="004263A1">
              <w:rPr>
                <w:sz w:val="16"/>
                <w:szCs w:val="16"/>
              </w:rPr>
              <w:t>1,0</w:t>
            </w:r>
          </w:p>
        </w:tc>
        <w:tc>
          <w:tcPr>
            <w:tcW w:w="1153" w:type="dxa"/>
            <w:shd w:val="clear" w:color="auto" w:fill="auto"/>
            <w:vAlign w:val="bottom"/>
          </w:tcPr>
          <w:p w:rsidR="00AC3FC8" w:rsidRPr="00143950" w:rsidRDefault="00AC3FC8" w:rsidP="00143950">
            <w:pPr>
              <w:spacing w:before="60" w:line="200" w:lineRule="exact"/>
              <w:ind w:right="112"/>
              <w:jc w:val="right"/>
              <w:rPr>
                <w:sz w:val="16"/>
                <w:szCs w:val="16"/>
              </w:rPr>
            </w:pPr>
            <w:r w:rsidRPr="001C5BC4">
              <w:rPr>
                <w:sz w:val="16"/>
                <w:szCs w:val="16"/>
              </w:rPr>
              <w:t>1,</w:t>
            </w:r>
            <w:r w:rsidR="00143950" w:rsidRPr="001C5BC4">
              <w:rPr>
                <w:sz w:val="16"/>
                <w:szCs w:val="16"/>
              </w:rPr>
              <w:t>1</w:t>
            </w:r>
          </w:p>
        </w:tc>
      </w:tr>
    </w:tbl>
    <w:p w:rsidR="00B22EFC" w:rsidRPr="004263A1" w:rsidRDefault="005618F3" w:rsidP="00B22EFC">
      <w:pPr>
        <w:spacing w:line="170" w:lineRule="exact"/>
        <w:rPr>
          <w:sz w:val="17"/>
          <w:lang w:val="x-none" w:eastAsia="x-none"/>
        </w:rPr>
      </w:pPr>
      <w:r>
        <w:rPr>
          <w:sz w:val="17"/>
          <w:lang w:val="x-none" w:eastAsia="x-none"/>
        </w:rPr>
        <w:t>Käll</w:t>
      </w:r>
      <w:r>
        <w:rPr>
          <w:sz w:val="17"/>
          <w:lang w:eastAsia="x-none"/>
        </w:rPr>
        <w:t>a</w:t>
      </w:r>
      <w:r w:rsidR="00B22EFC" w:rsidRPr="004263A1">
        <w:rPr>
          <w:sz w:val="17"/>
          <w:lang w:val="x-none" w:eastAsia="x-none"/>
        </w:rPr>
        <w:t>: SCB.</w:t>
      </w:r>
    </w:p>
    <w:p w:rsidR="00AC3FC8" w:rsidRDefault="00AC3FC8" w:rsidP="00685B27">
      <w:pPr>
        <w:pStyle w:val="R3"/>
      </w:pPr>
      <w:r>
        <w:t>Tillväxten blev svag och resursutnyttjandet lägre än normalt</w:t>
      </w:r>
    </w:p>
    <w:p w:rsidR="00067D64" w:rsidRDefault="00AC3FC8" w:rsidP="00067D64">
      <w:pPr>
        <w:pStyle w:val="Normaltindrag"/>
        <w:spacing w:before="62"/>
        <w:ind w:firstLine="0"/>
      </w:pPr>
      <w:r>
        <w:t xml:space="preserve">Under 2013 ökade BNP med </w:t>
      </w:r>
      <w:r w:rsidRPr="00015E36">
        <w:t>0,</w:t>
      </w:r>
      <w:r w:rsidR="00015E36">
        <w:t xml:space="preserve">9 </w:t>
      </w:r>
      <w:r>
        <w:t xml:space="preserve">procent, vilket var </w:t>
      </w:r>
      <w:r w:rsidR="00004F9A">
        <w:t>samma måttliga</w:t>
      </w:r>
      <w:r>
        <w:t xml:space="preserve"> tillväxt </w:t>
      </w:r>
      <w:r w:rsidR="00004F9A">
        <w:t xml:space="preserve">som </w:t>
      </w:r>
      <w:r>
        <w:t xml:space="preserve">2012 (se diagram </w:t>
      </w:r>
      <w:r w:rsidR="009D00A0">
        <w:t>10</w:t>
      </w:r>
      <w:r>
        <w:t>). Utvecklingen i den svenska ekonomin for</w:t>
      </w:r>
      <w:r>
        <w:t>t</w:t>
      </w:r>
      <w:r>
        <w:t>satte att präglas av den svaga tillväxten i euroområdet. Efterfrågan på svenska expor</w:t>
      </w:r>
      <w:r>
        <w:t>t</w:t>
      </w:r>
      <w:r>
        <w:t>varor var fortsatt låg</w:t>
      </w:r>
      <w:r w:rsidR="00293D9E">
        <w:t>,</w:t>
      </w:r>
      <w:r>
        <w:t xml:space="preserve"> och den svenska exporten </w:t>
      </w:r>
      <w:r w:rsidRPr="00015E36">
        <w:t>minskade under 2013 med 1,</w:t>
      </w:r>
      <w:r w:rsidR="00015E36" w:rsidRPr="00015E36">
        <w:t xml:space="preserve">7 </w:t>
      </w:r>
      <w:r w:rsidRPr="00015E36">
        <w:t>procent</w:t>
      </w:r>
      <w:r>
        <w:t>. Även invest</w:t>
      </w:r>
      <w:r>
        <w:t>e</w:t>
      </w:r>
      <w:r>
        <w:t xml:space="preserve">ringarna utvecklades svagt </w:t>
      </w:r>
      <w:r w:rsidRPr="00015E36">
        <w:t xml:space="preserve">och föll med </w:t>
      </w:r>
      <w:r w:rsidR="00015E36" w:rsidRPr="00015E36">
        <w:t>1</w:t>
      </w:r>
      <w:r w:rsidRPr="00015E36">
        <w:t>,2 procent</w:t>
      </w:r>
      <w:r>
        <w:t>. Hushållens konsumtion var dock robust och ökade trots den svaga konjunk</w:t>
      </w:r>
      <w:r w:rsidR="005F10B6">
        <w:t>-</w:t>
      </w:r>
      <w:r>
        <w:t>t</w:t>
      </w:r>
      <w:r>
        <w:t>u</w:t>
      </w:r>
      <w:r>
        <w:t xml:space="preserve">ren med </w:t>
      </w:r>
      <w:r w:rsidR="00015E36" w:rsidRPr="00015E36">
        <w:t xml:space="preserve">1,8 </w:t>
      </w:r>
      <w:r w:rsidRPr="00015E36">
        <w:t>procent</w:t>
      </w:r>
      <w:r>
        <w:t>.</w:t>
      </w:r>
    </w:p>
    <w:p w:rsidR="00AC3FC8" w:rsidRDefault="00AC3FC8" w:rsidP="00067D64">
      <w:pPr>
        <w:pStyle w:val="Normaltindrag"/>
      </w:pPr>
      <w:r w:rsidRPr="00015E36">
        <w:t xml:space="preserve"> Såväl antalet sysselsatta som antalet personer i arbetskraften ökade med 1,</w:t>
      </w:r>
      <w:r w:rsidR="00015E36">
        <w:t xml:space="preserve">1 </w:t>
      </w:r>
      <w:r>
        <w:t>procent under året.</w:t>
      </w:r>
      <w:r w:rsidR="002D7921" w:rsidRPr="002D7921">
        <w:t xml:space="preserve"> </w:t>
      </w:r>
      <w:r w:rsidR="002D7921" w:rsidRPr="00015E36">
        <w:t>I geno</w:t>
      </w:r>
      <w:r w:rsidR="002D7921" w:rsidRPr="00015E36">
        <w:t>m</w:t>
      </w:r>
      <w:r w:rsidR="002D7921" w:rsidRPr="00015E36">
        <w:t>snitt uppgick arbetslösheten till 8,0 procent</w:t>
      </w:r>
      <w:r w:rsidR="002D7921">
        <w:t xml:space="preserve"> </w:t>
      </w:r>
      <w:r w:rsidR="002D7921" w:rsidRPr="00015E36">
        <w:t>(se diagram 1).</w:t>
      </w:r>
    </w:p>
    <w:p w:rsidR="00067D64" w:rsidRPr="004263A1" w:rsidRDefault="00067D64" w:rsidP="00685B27">
      <w:pPr>
        <w:keepNext/>
        <w:spacing w:before="312"/>
        <w:jc w:val="left"/>
        <w:rPr>
          <w:b/>
        </w:rPr>
      </w:pPr>
      <w:r w:rsidRPr="00004F9A">
        <w:rPr>
          <w:b/>
        </w:rPr>
        <w:t xml:space="preserve">Diagram </w:t>
      </w:r>
      <w:r w:rsidR="009D00A0">
        <w:rPr>
          <w:b/>
        </w:rPr>
        <w:t>10</w:t>
      </w:r>
      <w:r w:rsidRPr="00004F9A">
        <w:rPr>
          <w:b/>
        </w:rPr>
        <w:t>. BNP i Sverige, årlig procentuell förändring</w:t>
      </w:r>
    </w:p>
    <w:p w:rsidR="00067D64" w:rsidRPr="004263A1" w:rsidRDefault="0021409E" w:rsidP="00067D64">
      <w:pPr>
        <w:spacing w:before="120"/>
      </w:pPr>
      <w:r w:rsidRPr="00B55BC1">
        <w:rPr>
          <w:noProof/>
        </w:rPr>
        <w:drawing>
          <wp:inline distT="0" distB="0" distL="0" distR="0">
            <wp:extent cx="3774440" cy="246507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067D64" w:rsidRPr="004263A1" w:rsidRDefault="00067D64" w:rsidP="00067D64">
      <w:pPr>
        <w:spacing w:line="170" w:lineRule="exact"/>
        <w:rPr>
          <w:sz w:val="17"/>
          <w:lang w:eastAsia="x-none"/>
        </w:rPr>
      </w:pPr>
      <w:r w:rsidRPr="004263A1">
        <w:rPr>
          <w:sz w:val="17"/>
          <w:lang w:eastAsia="x-none"/>
        </w:rPr>
        <w:t>Anm</w:t>
      </w:r>
      <w:r w:rsidR="00666926">
        <w:rPr>
          <w:sz w:val="17"/>
          <w:lang w:eastAsia="x-none"/>
        </w:rPr>
        <w:t>.</w:t>
      </w:r>
      <w:r w:rsidRPr="004263A1">
        <w:rPr>
          <w:sz w:val="17"/>
          <w:lang w:eastAsia="x-none"/>
        </w:rPr>
        <w:t xml:space="preserve"> Den streckade stapeln avser Riksbankens prognos i </w:t>
      </w:r>
      <w:r w:rsidR="00B55BC1" w:rsidRPr="00B55BC1">
        <w:rPr>
          <w:sz w:val="17"/>
          <w:lang w:eastAsia="x-none"/>
        </w:rPr>
        <w:t>december</w:t>
      </w:r>
      <w:r w:rsidRPr="00B55BC1">
        <w:rPr>
          <w:sz w:val="17"/>
          <w:lang w:eastAsia="x-none"/>
        </w:rPr>
        <w:t xml:space="preserve"> 2013</w:t>
      </w:r>
      <w:r w:rsidRPr="004263A1">
        <w:rPr>
          <w:sz w:val="17"/>
          <w:lang w:eastAsia="x-none"/>
        </w:rPr>
        <w:t xml:space="preserve">. </w:t>
      </w:r>
      <w:r>
        <w:rPr>
          <w:sz w:val="17"/>
          <w:lang w:eastAsia="x-none"/>
        </w:rPr>
        <w:t>På grund av revideringar av nationalräkenskaperna är BNP-tillväxten för 2011 cirka 0,8 procente</w:t>
      </w:r>
      <w:r>
        <w:rPr>
          <w:sz w:val="17"/>
          <w:lang w:eastAsia="x-none"/>
        </w:rPr>
        <w:t>n</w:t>
      </w:r>
      <w:r>
        <w:rPr>
          <w:sz w:val="17"/>
          <w:lang w:eastAsia="x-none"/>
        </w:rPr>
        <w:t>heter lägre än vad som framgick i årsredovisningen för 2012.</w:t>
      </w:r>
    </w:p>
    <w:p w:rsidR="00067D64" w:rsidRPr="004263A1" w:rsidRDefault="00067D64" w:rsidP="00067D64">
      <w:pPr>
        <w:spacing w:line="170" w:lineRule="exact"/>
        <w:rPr>
          <w:sz w:val="17"/>
          <w:lang w:val="x-none" w:eastAsia="x-none"/>
        </w:rPr>
      </w:pPr>
      <w:r w:rsidRPr="004263A1">
        <w:rPr>
          <w:sz w:val="17"/>
          <w:lang w:val="x-none" w:eastAsia="x-none"/>
        </w:rPr>
        <w:t>Källor: SCB och Riksbanken.</w:t>
      </w:r>
    </w:p>
    <w:p w:rsidR="00685B27" w:rsidRPr="004263A1" w:rsidRDefault="00685B27" w:rsidP="00685B27">
      <w:pPr>
        <w:spacing w:before="0" w:line="170" w:lineRule="exact"/>
        <w:ind w:left="113"/>
        <w:rPr>
          <w:sz w:val="17"/>
          <w:lang w:eastAsia="x-none"/>
        </w:rPr>
      </w:pPr>
    </w:p>
    <w:p w:rsidR="00276E17" w:rsidRDefault="00C6690B" w:rsidP="00067D64">
      <w:pPr>
        <w:pStyle w:val="Normaltindrag"/>
        <w:spacing w:before="62"/>
        <w:ind w:firstLine="0"/>
      </w:pPr>
      <w:r>
        <w:t>När</w:t>
      </w:r>
      <w:r w:rsidR="00AC3FC8" w:rsidRPr="00C63E86">
        <w:t xml:space="preserve"> utvecklingen av realekonomin </w:t>
      </w:r>
      <w:r>
        <w:t xml:space="preserve">ska sammanfattas </w:t>
      </w:r>
      <w:r w:rsidR="00AC3FC8" w:rsidRPr="00C63E86">
        <w:t>används ofta någo</w:t>
      </w:r>
      <w:r w:rsidR="00293D9E">
        <w:t>n form av</w:t>
      </w:r>
      <w:r w:rsidR="00AC3FC8" w:rsidRPr="00C63E86">
        <w:t xml:space="preserve"> mått på resursutnyttjandet. Det finns dock inget entydigt sätt att mäta detta, och Riksbanken använder </w:t>
      </w:r>
      <w:r w:rsidR="00AC3FC8">
        <w:t xml:space="preserve">därför </w:t>
      </w:r>
      <w:r w:rsidR="00AC3FC8" w:rsidRPr="00C63E86">
        <w:t xml:space="preserve">ett antal olika indikatorer för att </w:t>
      </w:r>
      <w:r w:rsidR="00D76829">
        <w:br/>
      </w:r>
      <w:r w:rsidR="00AC3FC8" w:rsidRPr="00C63E86">
        <w:t>b</w:t>
      </w:r>
      <w:r w:rsidR="00AC3FC8" w:rsidRPr="00C63E86">
        <w:t>e</w:t>
      </w:r>
      <w:r w:rsidR="00AC3FC8" w:rsidRPr="00C63E86">
        <w:t>döma resursutnyttjandet. Exempel på sådana mått är BNP-gapet och tim</w:t>
      </w:r>
      <w:r w:rsidR="005F10B6">
        <w:t>-</w:t>
      </w:r>
      <w:r w:rsidR="00AC3FC8" w:rsidRPr="00C63E86">
        <w:t>gapet, som mäter BNP:s och de arbetade timmarnas procentuella a</w:t>
      </w:r>
      <w:r w:rsidR="00AC3FC8" w:rsidRPr="00C63E86">
        <w:t>v</w:t>
      </w:r>
      <w:r w:rsidR="00AC3FC8" w:rsidRPr="00C63E86">
        <w:t xml:space="preserve">vikelser från sina respektive </w:t>
      </w:r>
      <w:r w:rsidR="00D11806">
        <w:t xml:space="preserve">uppskattade </w:t>
      </w:r>
      <w:r w:rsidR="0052723B">
        <w:t xml:space="preserve">och </w:t>
      </w:r>
      <w:r w:rsidR="00AC3FC8" w:rsidRPr="00C63E86">
        <w:t>långsiktig</w:t>
      </w:r>
      <w:r w:rsidR="00D11806">
        <w:t xml:space="preserve">a </w:t>
      </w:r>
      <w:r w:rsidR="00AC3FC8" w:rsidRPr="00C63E86">
        <w:t>nivåer. Om respektive mått är positivt, betyder det att aktivitetsnivån i ekonomin är hög och att resurs</w:t>
      </w:r>
      <w:r w:rsidR="006B7C53">
        <w:t>-</w:t>
      </w:r>
      <w:r w:rsidR="00AC3FC8" w:rsidRPr="00C63E86">
        <w:t>a</w:t>
      </w:r>
      <w:r w:rsidR="00AC3FC8" w:rsidRPr="00C63E86">
        <w:t>n</w:t>
      </w:r>
      <w:r w:rsidR="00AC3FC8" w:rsidRPr="00C63E86">
        <w:t>vändningen i ekonomin är högre än normalt. Motsatsen gäller när måtten är negativa. E</w:t>
      </w:r>
      <w:r w:rsidR="00AC3FC8" w:rsidRPr="00C63E86">
        <w:t>n</w:t>
      </w:r>
      <w:r w:rsidR="00AC3FC8" w:rsidRPr="00C63E86">
        <w:t>ligt</w:t>
      </w:r>
      <w:r w:rsidR="00AC3FC8">
        <w:t xml:space="preserve"> såväl BNP-gapet som timgapet var resursutnyttjandet lägre än normalt under 2013 (se diagram </w:t>
      </w:r>
      <w:r w:rsidR="009D00A0">
        <w:t>11</w:t>
      </w:r>
      <w:r w:rsidR="00AC3FC8">
        <w:t xml:space="preserve">). </w:t>
      </w:r>
    </w:p>
    <w:p w:rsidR="00276E17" w:rsidRDefault="00276E17" w:rsidP="00276E17">
      <w:pPr>
        <w:pStyle w:val="Normaltindrag"/>
      </w:pPr>
      <w:r w:rsidRPr="004263A1">
        <w:t xml:space="preserve">Riksbankens </w:t>
      </w:r>
      <w:r>
        <w:t xml:space="preserve">egen </w:t>
      </w:r>
      <w:r w:rsidRPr="004263A1">
        <w:t>indikator på resursutnyttja</w:t>
      </w:r>
      <w:r w:rsidRPr="004263A1">
        <w:t>n</w:t>
      </w:r>
      <w:r w:rsidRPr="004263A1">
        <w:t>det, den så kallade RU-indikatorn, sammanfattar information från enkäter och arbetsmarknad</w:t>
      </w:r>
      <w:r w:rsidRPr="004263A1">
        <w:t>s</w:t>
      </w:r>
      <w:r w:rsidRPr="004263A1">
        <w:t>data med hjälp av en statistisk metod. Även denna indikator visar att resurs</w:t>
      </w:r>
      <w:r w:rsidR="005F10B6">
        <w:t>-</w:t>
      </w:r>
      <w:r w:rsidRPr="004263A1">
        <w:t>utnyt</w:t>
      </w:r>
      <w:r w:rsidRPr="004263A1">
        <w:t>t</w:t>
      </w:r>
      <w:r w:rsidRPr="004263A1">
        <w:t>jandet var lägre än normalt under 201</w:t>
      </w:r>
      <w:r>
        <w:t>3</w:t>
      </w:r>
      <w:r w:rsidRPr="004263A1">
        <w:t xml:space="preserve"> (se diagram </w:t>
      </w:r>
      <w:r w:rsidR="009D00A0">
        <w:t>11</w:t>
      </w:r>
      <w:r w:rsidRPr="004263A1">
        <w:t xml:space="preserve">). </w:t>
      </w:r>
    </w:p>
    <w:p w:rsidR="00276E17" w:rsidRDefault="00276E17" w:rsidP="00276E17">
      <w:pPr>
        <w:pStyle w:val="Normaltindrag"/>
      </w:pPr>
      <w:r w:rsidRPr="004263A1">
        <w:t>Samtliga tre beskrivna mått pekar således på att resursutnyttjandet var lä</w:t>
      </w:r>
      <w:r w:rsidRPr="004263A1">
        <w:t>g</w:t>
      </w:r>
      <w:r w:rsidRPr="004263A1">
        <w:t xml:space="preserve">re än normalt under året, vilket också motsvarar Riksbankens samlade </w:t>
      </w:r>
      <w:r w:rsidR="006A57E6">
        <w:br/>
      </w:r>
      <w:r w:rsidRPr="004263A1">
        <w:t>b</w:t>
      </w:r>
      <w:r w:rsidRPr="004263A1">
        <w:t>e</w:t>
      </w:r>
      <w:r w:rsidRPr="004263A1">
        <w:t>dömning av resursutnyttjandet i Sverige.</w:t>
      </w:r>
    </w:p>
    <w:p w:rsidR="00AC3FC8" w:rsidRPr="004263A1" w:rsidRDefault="00AC3FC8" w:rsidP="00685B27">
      <w:pPr>
        <w:keepNext/>
        <w:spacing w:before="312"/>
        <w:jc w:val="left"/>
        <w:rPr>
          <w:b/>
        </w:rPr>
      </w:pPr>
      <w:r w:rsidRPr="007A38B4">
        <w:rPr>
          <w:b/>
        </w:rPr>
        <w:t xml:space="preserve">Diagram </w:t>
      </w:r>
      <w:r w:rsidR="009D00A0">
        <w:rPr>
          <w:b/>
        </w:rPr>
        <w:t>11</w:t>
      </w:r>
      <w:r w:rsidRPr="007A38B4">
        <w:rPr>
          <w:b/>
        </w:rPr>
        <w:t>. BNP- och timgap samt RU-indikatorn, procent respektive standardavvikelse</w:t>
      </w:r>
    </w:p>
    <w:p w:rsidR="00AC3FC8" w:rsidRPr="004263A1" w:rsidRDefault="0021409E" w:rsidP="00AC3FC8">
      <w:r w:rsidRPr="00FC0558">
        <w:rPr>
          <w:noProof/>
        </w:rPr>
        <w:drawing>
          <wp:inline distT="0" distB="0" distL="0" distR="0">
            <wp:extent cx="3774440" cy="246507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C3FC8" w:rsidRPr="004263A1" w:rsidRDefault="00AC3FC8" w:rsidP="00B22EFC">
      <w:pPr>
        <w:spacing w:line="170" w:lineRule="exact"/>
        <w:rPr>
          <w:sz w:val="17"/>
          <w:lang w:eastAsia="x-none"/>
        </w:rPr>
      </w:pPr>
      <w:r w:rsidRPr="004263A1">
        <w:rPr>
          <w:sz w:val="17"/>
          <w:lang w:eastAsia="x-none"/>
        </w:rPr>
        <w:t>Anm. BNP-gap avser BNP:s avvikelse från sin trend beräknad med en produktion</w:t>
      </w:r>
      <w:r w:rsidRPr="004263A1">
        <w:rPr>
          <w:sz w:val="17"/>
          <w:lang w:eastAsia="x-none"/>
        </w:rPr>
        <w:t>s</w:t>
      </w:r>
      <w:r w:rsidRPr="004263A1">
        <w:rPr>
          <w:sz w:val="17"/>
          <w:lang w:eastAsia="x-none"/>
        </w:rPr>
        <w:t>funktion. Timgap avser arbetade timmar</w:t>
      </w:r>
      <w:r>
        <w:rPr>
          <w:sz w:val="17"/>
          <w:lang w:eastAsia="x-none"/>
        </w:rPr>
        <w:t>s</w:t>
      </w:r>
      <w:r w:rsidRPr="004263A1">
        <w:rPr>
          <w:sz w:val="17"/>
          <w:lang w:eastAsia="x-none"/>
        </w:rPr>
        <w:t xml:space="preserve"> </w:t>
      </w:r>
      <w:r>
        <w:rPr>
          <w:sz w:val="17"/>
          <w:lang w:eastAsia="x-none"/>
        </w:rPr>
        <w:t>avvikelse från</w:t>
      </w:r>
      <w:r w:rsidRPr="004263A1">
        <w:rPr>
          <w:sz w:val="17"/>
          <w:lang w:eastAsia="x-none"/>
        </w:rPr>
        <w:t xml:space="preserve"> Riksbankens bedöm</w:t>
      </w:r>
      <w:r>
        <w:rPr>
          <w:sz w:val="17"/>
          <w:lang w:eastAsia="x-none"/>
        </w:rPr>
        <w:t>da</w:t>
      </w:r>
      <w:r w:rsidRPr="004263A1">
        <w:rPr>
          <w:sz w:val="17"/>
          <w:lang w:eastAsia="x-none"/>
        </w:rPr>
        <w:t xml:space="preserve"> trend. RU-indikatorn är normaliserad så att medelvärdet är 0 och standardavvikelsen är 1.</w:t>
      </w:r>
      <w:r>
        <w:rPr>
          <w:sz w:val="17"/>
          <w:lang w:eastAsia="x-none"/>
        </w:rPr>
        <w:t xml:space="preserve"> </w:t>
      </w:r>
      <w:r w:rsidRPr="004263A1">
        <w:rPr>
          <w:sz w:val="17"/>
          <w:lang w:eastAsia="x-none"/>
        </w:rPr>
        <w:t xml:space="preserve">De streckade linjerna avser Riksbankens prognos </w:t>
      </w:r>
      <w:r w:rsidRPr="00C848C5">
        <w:rPr>
          <w:sz w:val="17"/>
          <w:lang w:eastAsia="x-none"/>
        </w:rPr>
        <w:t xml:space="preserve">i </w:t>
      </w:r>
      <w:r w:rsidR="00FC0558" w:rsidRPr="00C848C5">
        <w:rPr>
          <w:sz w:val="17"/>
          <w:lang w:eastAsia="x-none"/>
        </w:rPr>
        <w:t xml:space="preserve">december </w:t>
      </w:r>
      <w:r w:rsidRPr="00C848C5">
        <w:rPr>
          <w:sz w:val="17"/>
          <w:lang w:eastAsia="x-none"/>
        </w:rPr>
        <w:t>2013</w:t>
      </w:r>
      <w:r w:rsidRPr="004263A1">
        <w:rPr>
          <w:sz w:val="17"/>
          <w:lang w:eastAsia="x-none"/>
        </w:rPr>
        <w:t xml:space="preserve">. </w:t>
      </w:r>
    </w:p>
    <w:p w:rsidR="00AC3FC8" w:rsidRDefault="00AC3FC8" w:rsidP="00B22EFC">
      <w:pPr>
        <w:spacing w:line="170" w:lineRule="exact"/>
        <w:rPr>
          <w:sz w:val="17"/>
          <w:lang w:eastAsia="x-none"/>
        </w:rPr>
      </w:pPr>
      <w:r w:rsidRPr="004D281D">
        <w:rPr>
          <w:sz w:val="17"/>
          <w:lang w:eastAsia="x-none"/>
        </w:rPr>
        <w:t>Källor: SCB och Riksbanken.</w:t>
      </w:r>
    </w:p>
    <w:p w:rsidR="00AC3FC8" w:rsidRDefault="00AC3FC8" w:rsidP="00AC3FC8">
      <w:pPr>
        <w:pStyle w:val="PunktlistaLitenBomb"/>
        <w:spacing w:before="0"/>
        <w:ind w:left="95"/>
      </w:pPr>
    </w:p>
    <w:p w:rsidR="009133FC" w:rsidRPr="00046E35" w:rsidRDefault="00F84C27" w:rsidP="00685B27">
      <w:pPr>
        <w:pStyle w:val="R4"/>
        <w:pBdr>
          <w:top w:val="single" w:sz="4" w:space="1" w:color="auto"/>
          <w:left w:val="single" w:sz="4" w:space="4" w:color="auto"/>
          <w:bottom w:val="single" w:sz="4" w:space="1" w:color="auto"/>
          <w:right w:val="single" w:sz="4" w:space="4" w:color="auto"/>
        </w:pBdr>
        <w:outlineLvl w:val="0"/>
      </w:pPr>
      <w:r>
        <w:t>Riksbanken satsa</w:t>
      </w:r>
      <w:r w:rsidR="00C21ED4">
        <w:t>r</w:t>
      </w:r>
      <w:r w:rsidR="009133FC">
        <w:t xml:space="preserve"> mer på finansiell s</w:t>
      </w:r>
      <w:r w:rsidR="009133FC" w:rsidRPr="00046E35">
        <w:t>tatistik</w:t>
      </w:r>
    </w:p>
    <w:p w:rsidR="009133FC" w:rsidRDefault="009133FC" w:rsidP="009133FC">
      <w:pPr>
        <w:pBdr>
          <w:top w:val="single" w:sz="4" w:space="1" w:color="auto"/>
          <w:left w:val="single" w:sz="4" w:space="4" w:color="auto"/>
          <w:bottom w:val="single" w:sz="4" w:space="1" w:color="auto"/>
          <w:right w:val="single" w:sz="4" w:space="4" w:color="auto"/>
        </w:pBdr>
      </w:pPr>
      <w:r w:rsidRPr="008440EA">
        <w:t>Enligt riksbankslagen ska Riksbanken löpande offentliggöra statistiska up</w:t>
      </w:r>
      <w:r w:rsidRPr="008440EA">
        <w:t>p</w:t>
      </w:r>
      <w:r w:rsidRPr="008440EA">
        <w:t>gifter om valuta- och kreditförhållanden.</w:t>
      </w:r>
      <w:r>
        <w:t xml:space="preserve"> </w:t>
      </w:r>
      <w:r w:rsidRPr="008440EA">
        <w:t xml:space="preserve"> </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pPr>
      <w:r>
        <w:t>Statistik över</w:t>
      </w:r>
      <w:r w:rsidRPr="008440EA">
        <w:t xml:space="preserve"> finansmarknad</w:t>
      </w:r>
      <w:r>
        <w:t>en, värdepappersemissioner och</w:t>
      </w:r>
      <w:r w:rsidRPr="008440EA">
        <w:t xml:space="preserve"> betalnings</w:t>
      </w:r>
      <w:r>
        <w:t>-</w:t>
      </w:r>
      <w:r w:rsidRPr="008440EA">
        <w:t>balans</w:t>
      </w:r>
      <w:r>
        <w:t>en</w:t>
      </w:r>
      <w:r w:rsidRPr="008440EA">
        <w:t xml:space="preserve"> produceras och publiceras på Riksbankens uppdrag av Statistiska centra</w:t>
      </w:r>
      <w:r w:rsidRPr="008440EA">
        <w:t>l</w:t>
      </w:r>
      <w:r w:rsidRPr="008440EA">
        <w:t>byrån (SCB). Riksbanken ansvarar för statistikens kvalitet, innehåll och u</w:t>
      </w:r>
      <w:r w:rsidRPr="008440EA">
        <w:t>t</w:t>
      </w:r>
      <w:r w:rsidRPr="008440EA">
        <w:t>veckling.</w:t>
      </w:r>
      <w:r>
        <w:t xml:space="preserve"> </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pPr>
      <w:r w:rsidRPr="008440EA">
        <w:t xml:space="preserve">Riksbanken samlar </w:t>
      </w:r>
      <w:r>
        <w:t xml:space="preserve">själv </w:t>
      </w:r>
      <w:r w:rsidRPr="008440EA">
        <w:t>in och publicerar daglig omsättning</w:t>
      </w:r>
      <w:r w:rsidRPr="008440EA">
        <w:t>s</w:t>
      </w:r>
      <w:r w:rsidRPr="008440EA">
        <w:t>statistik på ränte- och valutamarknaden från Riksbankens och Riksgäldens motparter. Därutöver sammanställs och publiceras dagligen räntor och valutor på Rik</w:t>
      </w:r>
      <w:r w:rsidRPr="008440EA">
        <w:t>s</w:t>
      </w:r>
      <w:r w:rsidRPr="008440EA">
        <w:t>bankens webbplats.</w:t>
      </w:r>
      <w:r>
        <w:t xml:space="preserve"> </w:t>
      </w:r>
      <w:r w:rsidRPr="00536126">
        <w:t>Riksbanken</w:t>
      </w:r>
      <w:r>
        <w:t xml:space="preserve"> genomför och publicerar även en företags</w:t>
      </w:r>
      <w:r w:rsidR="00C5400C">
        <w:t>-</w:t>
      </w:r>
      <w:r>
        <w:t>undersökning</w:t>
      </w:r>
      <w:r w:rsidRPr="00536126">
        <w:t xml:space="preserve"> </w:t>
      </w:r>
      <w:r>
        <w:t xml:space="preserve">tre gånger per år i syfte att </w:t>
      </w:r>
      <w:r w:rsidRPr="00643F2E">
        <w:t>få fördjupad information om hur för</w:t>
      </w:r>
      <w:r w:rsidRPr="00643F2E">
        <w:t>e</w:t>
      </w:r>
      <w:r w:rsidRPr="00643F2E">
        <w:t>tagen</w:t>
      </w:r>
      <w:r>
        <w:t xml:space="preserve"> </w:t>
      </w:r>
      <w:r w:rsidRPr="00643F2E">
        <w:t>uppfattar den aktuella</w:t>
      </w:r>
      <w:r>
        <w:t xml:space="preserve"> ekonomiska</w:t>
      </w:r>
      <w:r w:rsidRPr="00643F2E">
        <w:t xml:space="preserve"> situationen.</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rPr>
          <w:bCs/>
          <w:color w:val="000000"/>
        </w:rPr>
      </w:pPr>
      <w:r>
        <w:t>Mot bakgrund av erfarenheterna från den finansiella krisen har</w:t>
      </w:r>
      <w:r w:rsidRPr="00CD4CA1">
        <w:t xml:space="preserve"> </w:t>
      </w:r>
      <w:r>
        <w:t>Riksbanken under de senaste åren satsat på att förstärka den finans</w:t>
      </w:r>
      <w:r>
        <w:t>i</w:t>
      </w:r>
      <w:r>
        <w:t xml:space="preserve">ella statistiken. En viktig del i denna ambition har varit att utveckla och förbättra den svenska värdepappersstatistiken. </w:t>
      </w:r>
      <w:r w:rsidRPr="008440EA">
        <w:t xml:space="preserve">Nya föreskrifter som reglerar insamling av uppgifter </w:t>
      </w:r>
      <w:r>
        <w:t xml:space="preserve">över emitterade värdepapper på enskild nivå </w:t>
      </w:r>
      <w:r w:rsidRPr="008440EA">
        <w:t>träd</w:t>
      </w:r>
      <w:r>
        <w:t>de</w:t>
      </w:r>
      <w:r w:rsidRPr="008440EA">
        <w:t xml:space="preserve"> i kraft den 1 januari 2013</w:t>
      </w:r>
      <w:r>
        <w:t xml:space="preserve">. </w:t>
      </w:r>
      <w:r>
        <w:rPr>
          <w:bCs/>
          <w:color w:val="000000"/>
        </w:rPr>
        <w:t>U</w:t>
      </w:r>
      <w:r w:rsidRPr="00234EC2">
        <w:rPr>
          <w:bCs/>
          <w:color w:val="000000"/>
        </w:rPr>
        <w:t xml:space="preserve">nder våren </w:t>
      </w:r>
      <w:r>
        <w:rPr>
          <w:bCs/>
          <w:color w:val="000000"/>
        </w:rPr>
        <w:t>togs en ny databas i drift</w:t>
      </w:r>
      <w:r w:rsidR="007E3777">
        <w:rPr>
          <w:bCs/>
          <w:color w:val="000000"/>
        </w:rPr>
        <w:t>,</w:t>
      </w:r>
      <w:r>
        <w:rPr>
          <w:bCs/>
          <w:color w:val="000000"/>
        </w:rPr>
        <w:t xml:space="preserve"> och månatlig värd</w:t>
      </w:r>
      <w:r>
        <w:rPr>
          <w:bCs/>
          <w:color w:val="000000"/>
        </w:rPr>
        <w:t>e</w:t>
      </w:r>
      <w:r>
        <w:rPr>
          <w:bCs/>
          <w:color w:val="000000"/>
        </w:rPr>
        <w:t xml:space="preserve">pappersstatistik började publiceras </w:t>
      </w:r>
      <w:r w:rsidR="003D176C">
        <w:rPr>
          <w:bCs/>
          <w:color w:val="000000"/>
        </w:rPr>
        <w:t xml:space="preserve">som kan </w:t>
      </w:r>
      <w:r>
        <w:rPr>
          <w:bCs/>
          <w:color w:val="000000"/>
        </w:rPr>
        <w:t>användas av analytiker både inom och utanför Riksbanken.</w:t>
      </w:r>
      <w:r w:rsidRPr="00B938EC">
        <w:rPr>
          <w:i/>
          <w:iCs/>
        </w:rPr>
        <w:t xml:space="preserve"> </w:t>
      </w:r>
      <w:r w:rsidRPr="00B938EC">
        <w:rPr>
          <w:bCs/>
          <w:color w:val="000000"/>
        </w:rPr>
        <w:t>Uppgifterna från värd</w:t>
      </w:r>
      <w:r w:rsidRPr="00B938EC">
        <w:rPr>
          <w:bCs/>
          <w:color w:val="000000"/>
        </w:rPr>
        <w:t>e</w:t>
      </w:r>
      <w:r w:rsidRPr="00B938EC">
        <w:rPr>
          <w:bCs/>
          <w:color w:val="000000"/>
        </w:rPr>
        <w:t>pappersdatabasen ger möjligheter till djupare och snabbare analyser av såväl olika sektorers som enskilda syste</w:t>
      </w:r>
      <w:r w:rsidRPr="00B938EC">
        <w:rPr>
          <w:bCs/>
          <w:color w:val="000000"/>
        </w:rPr>
        <w:t>m</w:t>
      </w:r>
      <w:r w:rsidRPr="00B938EC">
        <w:rPr>
          <w:bCs/>
          <w:color w:val="000000"/>
        </w:rPr>
        <w:t>viktiga bankers marknadsfinansiering.</w:t>
      </w:r>
      <w:r>
        <w:rPr>
          <w:bCs/>
          <w:color w:val="000000"/>
        </w:rPr>
        <w:t xml:space="preserve"> Den förbättrade värdepappers</w:t>
      </w:r>
      <w:r w:rsidR="00C5400C">
        <w:rPr>
          <w:bCs/>
          <w:color w:val="000000"/>
        </w:rPr>
        <w:t>-</w:t>
      </w:r>
      <w:r>
        <w:rPr>
          <w:bCs/>
          <w:color w:val="000000"/>
        </w:rPr>
        <w:t>statist</w:t>
      </w:r>
      <w:r>
        <w:rPr>
          <w:bCs/>
          <w:color w:val="000000"/>
        </w:rPr>
        <w:t>i</w:t>
      </w:r>
      <w:r>
        <w:rPr>
          <w:bCs/>
          <w:color w:val="000000"/>
        </w:rPr>
        <w:t>ken är också en del i anpassningen och harmoniseringen av svensk statistik till eur</w:t>
      </w:r>
      <w:r>
        <w:rPr>
          <w:bCs/>
          <w:color w:val="000000"/>
        </w:rPr>
        <w:t>o</w:t>
      </w:r>
      <w:r>
        <w:rPr>
          <w:bCs/>
          <w:color w:val="000000"/>
        </w:rPr>
        <w:t>peisk standard.</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pPr>
      <w:r w:rsidRPr="0041799A">
        <w:t xml:space="preserve">Inom </w:t>
      </w:r>
      <w:r>
        <w:t xml:space="preserve">ramen för </w:t>
      </w:r>
      <w:r w:rsidRPr="0041799A">
        <w:t>det internationella statistiksamarbetet har</w:t>
      </w:r>
      <w:r>
        <w:t xml:space="preserve"> Riksbanken</w:t>
      </w:r>
      <w:r w:rsidRPr="0041799A">
        <w:t xml:space="preserve"> </w:t>
      </w:r>
      <w:r w:rsidR="00D76829">
        <w:br/>
      </w:r>
      <w:r w:rsidRPr="0041799A">
        <w:t>u</w:t>
      </w:r>
      <w:r w:rsidRPr="0041799A">
        <w:t>n</w:t>
      </w:r>
      <w:r w:rsidRPr="0041799A">
        <w:t>der året arbet</w:t>
      </w:r>
      <w:r>
        <w:t>at med att förbereda statistiken för en rad förändringar.</w:t>
      </w:r>
      <w:r w:rsidRPr="0041799A">
        <w:t xml:space="preserve"> </w:t>
      </w:r>
      <w:r>
        <w:t xml:space="preserve">Inom det europeiska centralbankssystemet (ECBS) </w:t>
      </w:r>
      <w:r w:rsidRPr="0041799A">
        <w:t>uppdatera</w:t>
      </w:r>
      <w:r>
        <w:t>s</w:t>
      </w:r>
      <w:r w:rsidRPr="0041799A">
        <w:t xml:space="preserve"> balans- och ränte</w:t>
      </w:r>
      <w:r w:rsidR="00C5400C">
        <w:t>-</w:t>
      </w:r>
      <w:r w:rsidRPr="0041799A">
        <w:t>statistik</w:t>
      </w:r>
      <w:r>
        <w:t xml:space="preserve"> för de monetära och finansiella instituten</w:t>
      </w:r>
      <w:r w:rsidR="007E3777">
        <w:t>,</w:t>
      </w:r>
      <w:r>
        <w:t xml:space="preserve"> och inom Bank for Interna</w:t>
      </w:r>
      <w:r w:rsidR="00DA0AEA">
        <w:t>-</w:t>
      </w:r>
      <w:r>
        <w:t>t</w:t>
      </w:r>
      <w:r>
        <w:t>ional Settlements (BIS) förbereds m</w:t>
      </w:r>
      <w:r w:rsidRPr="0041799A">
        <w:t xml:space="preserve">er detaljerad statistik över </w:t>
      </w:r>
      <w:r>
        <w:t>bankernas</w:t>
      </w:r>
      <w:r w:rsidRPr="0041799A">
        <w:t xml:space="preserve"> utlän</w:t>
      </w:r>
      <w:r>
        <w:t>d</w:t>
      </w:r>
      <w:r w:rsidRPr="0041799A">
        <w:t>ska tillgångar och skulder. Ba</w:t>
      </w:r>
      <w:r>
        <w:t xml:space="preserve">kgrunden till </w:t>
      </w:r>
      <w:r w:rsidRPr="0041799A">
        <w:t>uppdat</w:t>
      </w:r>
      <w:r w:rsidRPr="0041799A">
        <w:t>e</w:t>
      </w:r>
      <w:r w:rsidRPr="0041799A">
        <w:t>ring</w:t>
      </w:r>
      <w:r>
        <w:t>arna</w:t>
      </w:r>
      <w:r w:rsidRPr="0041799A">
        <w:t xml:space="preserve"> </w:t>
      </w:r>
      <w:r>
        <w:t xml:space="preserve">är dels nya </w:t>
      </w:r>
      <w:r w:rsidRPr="0041799A">
        <w:t xml:space="preserve">behov </w:t>
      </w:r>
      <w:r>
        <w:t>hos användarna</w:t>
      </w:r>
      <w:r w:rsidRPr="0041799A">
        <w:t xml:space="preserve"> </w:t>
      </w:r>
      <w:r>
        <w:t xml:space="preserve">av uppgifterna, dels </w:t>
      </w:r>
      <w:r w:rsidRPr="0041799A">
        <w:t>en anpassning till uppdateringen av det europeiska nationalräke</w:t>
      </w:r>
      <w:r w:rsidRPr="0041799A">
        <w:t>n</w:t>
      </w:r>
      <w:r w:rsidRPr="0041799A">
        <w:t xml:space="preserve">skapssystemet. Ett område som </w:t>
      </w:r>
      <w:r w:rsidR="007E3777">
        <w:t xml:space="preserve">har </w:t>
      </w:r>
      <w:r w:rsidRPr="0041799A">
        <w:t>kommit mer i fokus de senaste åren är statistik över försäkringsföretag</w:t>
      </w:r>
      <w:r>
        <w:t>. A</w:t>
      </w:r>
      <w:r w:rsidRPr="0041799A">
        <w:t xml:space="preserve">rbetet under året </w:t>
      </w:r>
      <w:r>
        <w:t xml:space="preserve">har </w:t>
      </w:r>
      <w:r w:rsidRPr="0041799A">
        <w:t xml:space="preserve">varit inriktat på att identifiera </w:t>
      </w:r>
      <w:r w:rsidR="00122DDD">
        <w:t>centralbankers</w:t>
      </w:r>
      <w:r>
        <w:t xml:space="preserve"> </w:t>
      </w:r>
      <w:r w:rsidRPr="0041799A">
        <w:t xml:space="preserve">behov </w:t>
      </w:r>
      <w:r w:rsidR="00122DDD">
        <w:t>av utökad fina</w:t>
      </w:r>
      <w:r w:rsidR="00122DDD">
        <w:t>n</w:t>
      </w:r>
      <w:r w:rsidR="00122DDD">
        <w:t xml:space="preserve">siell försäkringsstatistik </w:t>
      </w:r>
      <w:r w:rsidRPr="0041799A">
        <w:t xml:space="preserve">och </w:t>
      </w:r>
      <w:r>
        <w:t xml:space="preserve">på att undersöka </w:t>
      </w:r>
      <w:r w:rsidRPr="0041799A">
        <w:t xml:space="preserve">hur </w:t>
      </w:r>
      <w:r>
        <w:t>insamlingen av uppgi</w:t>
      </w:r>
      <w:r>
        <w:t>f</w:t>
      </w:r>
      <w:r>
        <w:t>terna</w:t>
      </w:r>
      <w:r w:rsidRPr="0041799A">
        <w:t xml:space="preserve"> bäst kan samordnas med den kommande </w:t>
      </w:r>
      <w:r>
        <w:t xml:space="preserve">europeiska </w:t>
      </w:r>
      <w:r w:rsidRPr="0041799A">
        <w:t>tillsynsrapport</w:t>
      </w:r>
      <w:r w:rsidRPr="0041799A">
        <w:t>e</w:t>
      </w:r>
      <w:r w:rsidR="001554DD">
        <w:t>ringen Solvens II</w:t>
      </w:r>
      <w:r>
        <w:t xml:space="preserve"> inom försäkringso</w:t>
      </w:r>
      <w:r>
        <w:t>m</w:t>
      </w:r>
      <w:r>
        <w:t>rådet</w:t>
      </w:r>
      <w:r w:rsidRPr="0041799A">
        <w:t>.</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pPr>
      <w:r>
        <w:rPr>
          <w:bCs/>
          <w:color w:val="000000"/>
        </w:rPr>
        <w:t xml:space="preserve">Under </w:t>
      </w:r>
      <w:r w:rsidRPr="008440EA">
        <w:t xml:space="preserve">året fortsatte </w:t>
      </w:r>
      <w:r>
        <w:t>även</w:t>
      </w:r>
      <w:r w:rsidRPr="008440EA">
        <w:t xml:space="preserve"> arbetet med att förbereda anpassningen av beta</w:t>
      </w:r>
      <w:r w:rsidRPr="008440EA">
        <w:t>l</w:t>
      </w:r>
      <w:r w:rsidRPr="008440EA">
        <w:t>ningsbalansstatistiken till Internationella valut</w:t>
      </w:r>
      <w:r w:rsidRPr="008440EA">
        <w:t>a</w:t>
      </w:r>
      <w:r w:rsidRPr="008440EA">
        <w:t>fondens (IMF) sjätte manual som anger den internatio</w:t>
      </w:r>
      <w:r w:rsidRPr="008440EA">
        <w:t>n</w:t>
      </w:r>
      <w:r w:rsidRPr="008440EA">
        <w:t>ella standarden för betalningsbalansstatistik. Den nya standarden ska börja tillämpas i Sverige under 2014.</w:t>
      </w:r>
      <w:r>
        <w:t xml:space="preserve"> Regeringen fattade i september 2013 beslut om svenskt deltagande i IMF:s utökade internationella statistikstandard (Special Data Dissemination Standard, SDDS </w:t>
      </w:r>
      <w:r w:rsidR="007E3777">
        <w:t>Plus</w:t>
      </w:r>
      <w:r>
        <w:t>). Delt</w:t>
      </w:r>
      <w:r>
        <w:t>a</w:t>
      </w:r>
      <w:r>
        <w:t>gandet innebär en utökning av antalet uppgifter inom den ekonomiska och finansiella statistiken som omfattas av IMF:s regelverk. Riksba</w:t>
      </w:r>
      <w:r>
        <w:t>n</w:t>
      </w:r>
      <w:r>
        <w:t>ken, som är nationell koordinator och ansvarar för SDDS i Sverige, fattade under hö</w:t>
      </w:r>
      <w:r>
        <w:t>s</w:t>
      </w:r>
      <w:r>
        <w:t>ten ett beslut som innebär att Riksbanken inom ramen för sitt ansvarsområde vidtar de åtgärder som behövs för att Sverige ska kunna medverka i sam</w:t>
      </w:r>
      <w:r w:rsidR="00C5400C">
        <w:t>-</w:t>
      </w:r>
      <w:r>
        <w:t>arb</w:t>
      </w:r>
      <w:r>
        <w:t>e</w:t>
      </w:r>
      <w:r>
        <w:t xml:space="preserve">tet. </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rPr>
          <w:color w:val="000000"/>
        </w:rPr>
      </w:pPr>
      <w:r>
        <w:rPr>
          <w:color w:val="000000"/>
        </w:rPr>
        <w:t xml:space="preserve">Erfarenheterna från </w:t>
      </w:r>
      <w:r w:rsidR="000B37FE">
        <w:rPr>
          <w:color w:val="000000"/>
        </w:rPr>
        <w:t xml:space="preserve">den finansiella krisen </w:t>
      </w:r>
      <w:r>
        <w:rPr>
          <w:color w:val="000000"/>
        </w:rPr>
        <w:t xml:space="preserve">har även lett till </w:t>
      </w:r>
      <w:r w:rsidR="007E3777">
        <w:rPr>
          <w:color w:val="000000"/>
        </w:rPr>
        <w:t xml:space="preserve">ett </w:t>
      </w:r>
      <w:r>
        <w:rPr>
          <w:color w:val="000000"/>
        </w:rPr>
        <w:t>större behov av samordning och delning av finansiell statistik mellan olika myndi</w:t>
      </w:r>
      <w:r>
        <w:rPr>
          <w:color w:val="000000"/>
        </w:rPr>
        <w:t>g</w:t>
      </w:r>
      <w:r>
        <w:rPr>
          <w:color w:val="000000"/>
        </w:rPr>
        <w:t>heter.</w:t>
      </w:r>
      <w:r w:rsidR="001A034F">
        <w:rPr>
          <w:color w:val="000000"/>
        </w:rPr>
        <w:t xml:space="preserve"> </w:t>
      </w:r>
      <w:r w:rsidR="00D76829">
        <w:rPr>
          <w:color w:val="000000"/>
        </w:rPr>
        <w:br/>
      </w:r>
      <w:r w:rsidRPr="00EA29DB">
        <w:rPr>
          <w:color w:val="000000"/>
        </w:rPr>
        <w:t>I betänkandet En databas för övervakning</w:t>
      </w:r>
      <w:r>
        <w:rPr>
          <w:color w:val="000000"/>
        </w:rPr>
        <w:t xml:space="preserve"> av</w:t>
      </w:r>
      <w:r w:rsidRPr="00EA29DB">
        <w:rPr>
          <w:color w:val="000000"/>
        </w:rPr>
        <w:t xml:space="preserve"> och tillsyn över finansmarkn</w:t>
      </w:r>
      <w:r w:rsidRPr="00EA29DB">
        <w:rPr>
          <w:color w:val="000000"/>
        </w:rPr>
        <w:t>a</w:t>
      </w:r>
      <w:r w:rsidRPr="00EA29DB">
        <w:rPr>
          <w:color w:val="000000"/>
        </w:rPr>
        <w:t>derna (SOU 2012:79) föreslås en ny lag som innebär att en särskild databas för insamling och be</w:t>
      </w:r>
      <w:r>
        <w:rPr>
          <w:color w:val="000000"/>
        </w:rPr>
        <w:t>handling</w:t>
      </w:r>
      <w:r w:rsidRPr="00EA29DB">
        <w:rPr>
          <w:color w:val="000000"/>
        </w:rPr>
        <w:t xml:space="preserve"> av finansiell</w:t>
      </w:r>
      <w:r>
        <w:rPr>
          <w:color w:val="000000"/>
        </w:rPr>
        <w:t>a uppgifter inrättas hos SCB</w:t>
      </w:r>
      <w:r w:rsidRPr="00EA29DB">
        <w:rPr>
          <w:color w:val="000000"/>
        </w:rPr>
        <w:t xml:space="preserve">. </w:t>
      </w:r>
      <w:r>
        <w:rPr>
          <w:color w:val="000000"/>
        </w:rPr>
        <w:t xml:space="preserve">Lagen ger </w:t>
      </w:r>
      <w:r w:rsidRPr="00EA29DB">
        <w:rPr>
          <w:color w:val="000000"/>
        </w:rPr>
        <w:t>Riksba</w:t>
      </w:r>
      <w:r w:rsidRPr="00EA29DB">
        <w:rPr>
          <w:color w:val="000000"/>
        </w:rPr>
        <w:t>n</w:t>
      </w:r>
      <w:r w:rsidRPr="00EA29DB">
        <w:rPr>
          <w:color w:val="000000"/>
        </w:rPr>
        <w:t xml:space="preserve">ken och Finansinspektionen möjlighet att ta del av </w:t>
      </w:r>
      <w:r>
        <w:rPr>
          <w:color w:val="000000"/>
        </w:rPr>
        <w:t>varandras</w:t>
      </w:r>
      <w:r w:rsidRPr="00EA29DB">
        <w:rPr>
          <w:color w:val="000000"/>
        </w:rPr>
        <w:t xml:space="preserve"> uppgifter</w:t>
      </w:r>
      <w:r w:rsidR="007E3777">
        <w:rPr>
          <w:color w:val="000000"/>
        </w:rPr>
        <w:t xml:space="preserve"> och</w:t>
      </w:r>
      <w:r w:rsidR="007E3777" w:rsidRPr="00EA29DB">
        <w:rPr>
          <w:color w:val="000000"/>
        </w:rPr>
        <w:t xml:space="preserve"> </w:t>
      </w:r>
      <w:r>
        <w:rPr>
          <w:color w:val="000000"/>
        </w:rPr>
        <w:t>samordna sina insamlingar av statistik</w:t>
      </w:r>
      <w:r w:rsidR="007E3777">
        <w:rPr>
          <w:color w:val="000000"/>
        </w:rPr>
        <w:t>. Därigenom kan</w:t>
      </w:r>
      <w:r>
        <w:rPr>
          <w:color w:val="000000"/>
        </w:rPr>
        <w:t xml:space="preserve"> up</w:t>
      </w:r>
      <w:r>
        <w:rPr>
          <w:color w:val="000000"/>
        </w:rPr>
        <w:t>p</w:t>
      </w:r>
      <w:r>
        <w:rPr>
          <w:color w:val="000000"/>
        </w:rPr>
        <w:t>giftsinsamling, bearbetning och publicering</w:t>
      </w:r>
      <w:r w:rsidR="007E3777">
        <w:rPr>
          <w:color w:val="000000"/>
        </w:rPr>
        <w:t xml:space="preserve"> effektiviseras</w:t>
      </w:r>
      <w:r>
        <w:rPr>
          <w:color w:val="000000"/>
        </w:rPr>
        <w:t xml:space="preserve">. </w:t>
      </w:r>
      <w:r w:rsidRPr="00EA29DB">
        <w:rPr>
          <w:color w:val="000000"/>
        </w:rPr>
        <w:t>Förberedande diskussioner har under året förts mellan Riksbanken</w:t>
      </w:r>
      <w:r>
        <w:rPr>
          <w:color w:val="000000"/>
        </w:rPr>
        <w:t xml:space="preserve"> och</w:t>
      </w:r>
      <w:r w:rsidRPr="00EA29DB">
        <w:rPr>
          <w:color w:val="000000"/>
        </w:rPr>
        <w:t xml:space="preserve"> Finansinspektionen </w:t>
      </w:r>
      <w:r>
        <w:rPr>
          <w:color w:val="000000"/>
        </w:rPr>
        <w:t>om hur arbetet med den geme</w:t>
      </w:r>
      <w:r>
        <w:rPr>
          <w:color w:val="000000"/>
        </w:rPr>
        <w:t>n</w:t>
      </w:r>
      <w:r>
        <w:rPr>
          <w:color w:val="000000"/>
        </w:rPr>
        <w:t>samma databasen ska se ut</w:t>
      </w:r>
      <w:r w:rsidRPr="00EA29DB">
        <w:rPr>
          <w:color w:val="000000"/>
        </w:rPr>
        <w:t>.</w:t>
      </w:r>
    </w:p>
    <w:p w:rsidR="009133FC" w:rsidRDefault="009133FC" w:rsidP="009133FC">
      <w:pPr>
        <w:pBdr>
          <w:top w:val="single" w:sz="4" w:space="1" w:color="auto"/>
          <w:left w:val="single" w:sz="4" w:space="4" w:color="auto"/>
          <w:bottom w:val="single" w:sz="4" w:space="1" w:color="auto"/>
          <w:right w:val="single" w:sz="4" w:space="4" w:color="auto"/>
        </w:pBdr>
        <w:spacing w:before="0"/>
        <w:ind w:firstLine="227"/>
      </w:pPr>
      <w:r>
        <w:t>De svenska hushållens skuldsättningsnivå har under en längre tid varit i fokus, både i analysen av den finansiella stabiliteten och i den penning</w:t>
      </w:r>
      <w:r w:rsidR="00F911C0">
        <w:t>-</w:t>
      </w:r>
      <w:r>
        <w:t xml:space="preserve">politiska analysen. </w:t>
      </w:r>
      <w:r w:rsidRPr="00210079">
        <w:t>För att kunna få en mer fullständig bild av risker</w:t>
      </w:r>
      <w:r>
        <w:t>na</w:t>
      </w:r>
      <w:r w:rsidRPr="00210079">
        <w:t xml:space="preserve"> </w:t>
      </w:r>
      <w:r>
        <w:t>fö</w:t>
      </w:r>
      <w:r>
        <w:t>r</w:t>
      </w:r>
      <w:r>
        <w:t xml:space="preserve">knippade med hushållens </w:t>
      </w:r>
      <w:r w:rsidRPr="00210079">
        <w:t>skuldsättning</w:t>
      </w:r>
      <w:r w:rsidR="00ED6066">
        <w:t xml:space="preserve"> hämtade</w:t>
      </w:r>
      <w:r>
        <w:t xml:space="preserve"> R</w:t>
      </w:r>
      <w:r w:rsidR="00ED6066">
        <w:t xml:space="preserve">iksbanken </w:t>
      </w:r>
      <w:r>
        <w:t>in uppgifter om hu</w:t>
      </w:r>
      <w:r>
        <w:t>s</w:t>
      </w:r>
      <w:r>
        <w:t>hållens krediter från de åtta största kreditinstituten (</w:t>
      </w:r>
      <w:r w:rsidR="004E277B">
        <w:t>s</w:t>
      </w:r>
      <w:r>
        <w:t>e avsnitt</w:t>
      </w:r>
      <w:r w:rsidR="004E277B">
        <w:t>et</w:t>
      </w:r>
      <w:r>
        <w:t xml:space="preserve"> Ett säkert och effektivt betalningsväsende). Uppgifterna an</w:t>
      </w:r>
      <w:r>
        <w:t>a</w:t>
      </w:r>
      <w:r>
        <w:t>lyseras och utvärderas inom Rik</w:t>
      </w:r>
      <w:r>
        <w:t>s</w:t>
      </w:r>
      <w:r>
        <w:t>banken.</w:t>
      </w:r>
    </w:p>
    <w:p w:rsidR="009133FC" w:rsidRPr="00FC6068" w:rsidRDefault="009133FC" w:rsidP="009133FC">
      <w:pPr>
        <w:pBdr>
          <w:top w:val="single" w:sz="4" w:space="1" w:color="auto"/>
          <w:left w:val="single" w:sz="4" w:space="4" w:color="auto"/>
          <w:bottom w:val="single" w:sz="4" w:space="1" w:color="auto"/>
          <w:right w:val="single" w:sz="4" w:space="4" w:color="auto"/>
        </w:pBdr>
        <w:spacing w:before="0"/>
        <w:ind w:firstLine="227"/>
        <w:rPr>
          <w:bCs/>
          <w:color w:val="000000"/>
        </w:rPr>
      </w:pPr>
      <w:r>
        <w:t>Intresset för mer detaljerad statistik över bland annat tjä</w:t>
      </w:r>
      <w:r w:rsidR="00ED6066">
        <w:t>nstehandeln har successivt ökat. E</w:t>
      </w:r>
      <w:r>
        <w:t>tt Användarforum för utrikeshandeln har bildats där Rik</w:t>
      </w:r>
      <w:r>
        <w:t>s</w:t>
      </w:r>
      <w:r>
        <w:t xml:space="preserve">banken </w:t>
      </w:r>
      <w:r w:rsidR="00ED6066">
        <w:t>är</w:t>
      </w:r>
      <w:r>
        <w:t xml:space="preserve"> ansvarig för statistik över utrikesha</w:t>
      </w:r>
      <w:r>
        <w:t>n</w:t>
      </w:r>
      <w:r>
        <w:t>deln med tjänster. Under året har precisionen i statistiken över tjänstehandel</w:t>
      </w:r>
      <w:r w:rsidR="00ED6066">
        <w:t>n</w:t>
      </w:r>
      <w:r>
        <w:t xml:space="preserve"> skärpts</w:t>
      </w:r>
      <w:r w:rsidR="000A3243">
        <w:t>,</w:t>
      </w:r>
      <w:r>
        <w:t xml:space="preserve"> och mer detaljerad statistik kan nu publiceras. Antalet publicerade uppgifter på detaljnivå har därmed mer än fördub</w:t>
      </w:r>
      <w:r>
        <w:t>b</w:t>
      </w:r>
      <w:r>
        <w:t xml:space="preserve">lats.  </w:t>
      </w:r>
    </w:p>
    <w:p w:rsidR="00AC3FC8" w:rsidRPr="008111F9" w:rsidRDefault="00AC3FC8" w:rsidP="00AC3FC8"/>
    <w:p w:rsidR="00496CC8" w:rsidRDefault="00496CC8" w:rsidP="008F166E">
      <w:pPr>
        <w:pStyle w:val="Normaltindrag"/>
        <w:ind w:firstLine="0"/>
        <w:sectPr w:rsidR="00496CC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96CC8" w:rsidRDefault="00496CC8" w:rsidP="004F0CC1">
      <w:pPr>
        <w:pStyle w:val="Rubrik1"/>
      </w:pPr>
      <w:bookmarkStart w:id="24" w:name="_Toc378286246"/>
      <w:r>
        <w:t>Ett säkert och effektivt betalningsväsende</w:t>
      </w:r>
      <w:bookmarkEnd w:id="24"/>
    </w:p>
    <w:p w:rsidR="00A16BD1" w:rsidRDefault="00CF5907" w:rsidP="00AB4752">
      <w:pPr>
        <w:rPr>
          <w:i/>
        </w:rPr>
      </w:pPr>
      <w:r w:rsidRPr="00CF5907">
        <w:rPr>
          <w:i/>
        </w:rPr>
        <w:t xml:space="preserve">Svenska bankers finansiella styrka och </w:t>
      </w:r>
      <w:r w:rsidRPr="00CF5907">
        <w:rPr>
          <w:i/>
          <w:szCs w:val="19"/>
        </w:rPr>
        <w:t>en väl fungerande finansiell infr</w:t>
      </w:r>
      <w:r w:rsidRPr="00CF5907">
        <w:rPr>
          <w:i/>
          <w:szCs w:val="19"/>
        </w:rPr>
        <w:t>a</w:t>
      </w:r>
      <w:r w:rsidRPr="00CF5907">
        <w:rPr>
          <w:i/>
          <w:szCs w:val="19"/>
        </w:rPr>
        <w:t xml:space="preserve">struktur bidrog till att det svenska </w:t>
      </w:r>
      <w:r w:rsidRPr="00CF5907">
        <w:rPr>
          <w:i/>
        </w:rPr>
        <w:t xml:space="preserve">finansiella systemet </w:t>
      </w:r>
      <w:r w:rsidR="00C55997">
        <w:rPr>
          <w:i/>
        </w:rPr>
        <w:t>var stabilt</w:t>
      </w:r>
      <w:r w:rsidR="00CF4CB8">
        <w:rPr>
          <w:i/>
        </w:rPr>
        <w:t xml:space="preserve"> under 2013</w:t>
      </w:r>
      <w:r w:rsidRPr="00CF5907">
        <w:rPr>
          <w:i/>
        </w:rPr>
        <w:t>. Skuldsättningen i hushåll</w:t>
      </w:r>
      <w:r w:rsidR="00920516">
        <w:rPr>
          <w:i/>
        </w:rPr>
        <w:t>s</w:t>
      </w:r>
      <w:r w:rsidRPr="00CF5907">
        <w:rPr>
          <w:i/>
        </w:rPr>
        <w:t>sektorn och de svenska bankernas marknadsfin</w:t>
      </w:r>
      <w:r w:rsidR="00F7729E">
        <w:rPr>
          <w:i/>
        </w:rPr>
        <w:t>a</w:t>
      </w:r>
      <w:r w:rsidR="00F7729E">
        <w:rPr>
          <w:i/>
        </w:rPr>
        <w:t>n</w:t>
      </w:r>
      <w:r w:rsidR="00F7729E">
        <w:rPr>
          <w:i/>
        </w:rPr>
        <w:t>siering i utländsk v</w:t>
      </w:r>
      <w:r w:rsidR="00F7729E">
        <w:rPr>
          <w:i/>
        </w:rPr>
        <w:t>a</w:t>
      </w:r>
      <w:r w:rsidR="00F7729E">
        <w:rPr>
          <w:i/>
        </w:rPr>
        <w:t>luta utg</w:t>
      </w:r>
      <w:r w:rsidR="00CF4CB8">
        <w:rPr>
          <w:i/>
        </w:rPr>
        <w:t>ör</w:t>
      </w:r>
      <w:r w:rsidRPr="00CF5907">
        <w:rPr>
          <w:i/>
        </w:rPr>
        <w:t xml:space="preserve"> alltjämt risker som kan hota den finansiella stabiliteten. </w:t>
      </w:r>
      <w:r w:rsidR="00003ABE">
        <w:rPr>
          <w:i/>
        </w:rPr>
        <w:t>Riksba</w:t>
      </w:r>
      <w:r w:rsidR="00003ABE">
        <w:rPr>
          <w:i/>
        </w:rPr>
        <w:t>n</w:t>
      </w:r>
      <w:r w:rsidR="00003ABE">
        <w:rPr>
          <w:i/>
        </w:rPr>
        <w:t xml:space="preserve">ken </w:t>
      </w:r>
      <w:r w:rsidR="00AB4752">
        <w:rPr>
          <w:i/>
        </w:rPr>
        <w:t xml:space="preserve">fortsatte </w:t>
      </w:r>
      <w:r w:rsidR="00003ABE">
        <w:rPr>
          <w:i/>
        </w:rPr>
        <w:t xml:space="preserve">att delta i </w:t>
      </w:r>
      <w:r w:rsidR="00C8477B">
        <w:rPr>
          <w:i/>
        </w:rPr>
        <w:t>arbete</w:t>
      </w:r>
      <w:r>
        <w:rPr>
          <w:i/>
        </w:rPr>
        <w:t>t med att utforma nationella och internationella finans</w:t>
      </w:r>
      <w:r w:rsidR="00920516">
        <w:rPr>
          <w:i/>
        </w:rPr>
        <w:t>ie</w:t>
      </w:r>
      <w:r>
        <w:rPr>
          <w:i/>
        </w:rPr>
        <w:t>lla regelverk och att förbättra tillsynen i det fina</w:t>
      </w:r>
      <w:r>
        <w:rPr>
          <w:i/>
        </w:rPr>
        <w:t>n</w:t>
      </w:r>
      <w:r>
        <w:rPr>
          <w:i/>
        </w:rPr>
        <w:t>siella syst</w:t>
      </w:r>
      <w:r>
        <w:rPr>
          <w:i/>
        </w:rPr>
        <w:t>e</w:t>
      </w:r>
      <w:r>
        <w:rPr>
          <w:i/>
        </w:rPr>
        <w:t>met</w:t>
      </w:r>
      <w:r w:rsidR="00AB4752">
        <w:rPr>
          <w:i/>
        </w:rPr>
        <w:t xml:space="preserve"> under 2013</w:t>
      </w:r>
      <w:r w:rsidR="0009286D">
        <w:rPr>
          <w:i/>
        </w:rPr>
        <w:t>.</w:t>
      </w:r>
      <w:r w:rsidR="00C8477B">
        <w:rPr>
          <w:i/>
        </w:rPr>
        <w:t xml:space="preserve"> </w:t>
      </w:r>
    </w:p>
    <w:p w:rsidR="00032E33" w:rsidRDefault="00AB4752" w:rsidP="00A16BD1">
      <w:pPr>
        <w:spacing w:before="0"/>
        <w:ind w:firstLine="227"/>
        <w:rPr>
          <w:i/>
        </w:rPr>
      </w:pPr>
      <w:r>
        <w:rPr>
          <w:i/>
        </w:rPr>
        <w:t xml:space="preserve">Inom kontantförsörjningen </w:t>
      </w:r>
      <w:r w:rsidR="00F503FE">
        <w:rPr>
          <w:i/>
        </w:rPr>
        <w:t>upphörde</w:t>
      </w:r>
      <w:r>
        <w:rPr>
          <w:i/>
        </w:rPr>
        <w:t xml:space="preserve"> </w:t>
      </w:r>
      <w:r w:rsidR="008C566A">
        <w:rPr>
          <w:i/>
        </w:rPr>
        <w:t>d</w:t>
      </w:r>
      <w:r w:rsidR="00FA0E83">
        <w:rPr>
          <w:i/>
        </w:rPr>
        <w:t>e äldr</w:t>
      </w:r>
      <w:r w:rsidR="00D76829">
        <w:rPr>
          <w:i/>
        </w:rPr>
        <w:t xml:space="preserve">e versionerna av 50- och </w:t>
      </w:r>
      <w:r w:rsidR="00D76829">
        <w:rPr>
          <w:i/>
        </w:rPr>
        <w:br/>
      </w:r>
      <w:r w:rsidR="00C2211C">
        <w:rPr>
          <w:i/>
        </w:rPr>
        <w:t xml:space="preserve">1 </w:t>
      </w:r>
      <w:r w:rsidR="008C566A">
        <w:rPr>
          <w:i/>
        </w:rPr>
        <w:t xml:space="preserve">000-kronorssedlarna att vara lagliga betalningsmedel </w:t>
      </w:r>
      <w:r>
        <w:rPr>
          <w:i/>
        </w:rPr>
        <w:t>vid årets utgång</w:t>
      </w:r>
      <w:r w:rsidR="008C566A">
        <w:rPr>
          <w:i/>
        </w:rPr>
        <w:t>.</w:t>
      </w:r>
      <w:r>
        <w:rPr>
          <w:i/>
        </w:rPr>
        <w:t xml:space="preserve"> Riksbanken </w:t>
      </w:r>
      <w:r w:rsidR="00490998">
        <w:rPr>
          <w:i/>
        </w:rPr>
        <w:t>genomförde därför</w:t>
      </w:r>
      <w:r>
        <w:rPr>
          <w:i/>
        </w:rPr>
        <w:t xml:space="preserve"> informationskampanjen Kolla pen</w:t>
      </w:r>
      <w:r>
        <w:rPr>
          <w:i/>
        </w:rPr>
        <w:t>g</w:t>
      </w:r>
      <w:r>
        <w:rPr>
          <w:i/>
        </w:rPr>
        <w:t xml:space="preserve">arna! </w:t>
      </w:r>
      <w:r w:rsidR="00D76829">
        <w:rPr>
          <w:i/>
        </w:rPr>
        <w:br/>
        <w:t>f</w:t>
      </w:r>
      <w:r>
        <w:rPr>
          <w:i/>
        </w:rPr>
        <w:t>ör</w:t>
      </w:r>
      <w:r w:rsidR="00D76829">
        <w:rPr>
          <w:i/>
        </w:rPr>
        <w:t xml:space="preserve"> </w:t>
      </w:r>
      <w:r>
        <w:rPr>
          <w:i/>
        </w:rPr>
        <w:t xml:space="preserve">att informera </w:t>
      </w:r>
      <w:r w:rsidR="00490998">
        <w:rPr>
          <w:i/>
        </w:rPr>
        <w:t>alla svenska hushåll</w:t>
      </w:r>
      <w:r>
        <w:rPr>
          <w:i/>
        </w:rPr>
        <w:t>.</w:t>
      </w:r>
      <w:r w:rsidR="008C566A">
        <w:rPr>
          <w:i/>
        </w:rPr>
        <w:t xml:space="preserve"> </w:t>
      </w:r>
      <w:r w:rsidR="00B52F61">
        <w:rPr>
          <w:i/>
        </w:rPr>
        <w:t xml:space="preserve">  </w:t>
      </w:r>
    </w:p>
    <w:p w:rsidR="00032E33" w:rsidRDefault="00032E33" w:rsidP="0085021D"/>
    <w:p w:rsidR="0085021D" w:rsidRPr="006869E9" w:rsidRDefault="0085021D" w:rsidP="0085021D">
      <w:r w:rsidRPr="006869E9">
        <w:t>Riksbanken har fått i uppdrag av riksdagen att främja ett säkert och effektivt betalningsväsende. Uppdraget har enligt Riksbankens tolkning en vid inn</w:t>
      </w:r>
      <w:r w:rsidRPr="006869E9">
        <w:t>e</w:t>
      </w:r>
      <w:r w:rsidRPr="006869E9">
        <w:t>börd och omfattar i praktiken ett ansvar för att främja stabiliteten i det fina</w:t>
      </w:r>
      <w:r w:rsidRPr="006869E9">
        <w:t>n</w:t>
      </w:r>
      <w:r w:rsidRPr="006869E9">
        <w:t>siella systemet. Detta krisförebyggande ansvar delar Riksbanken med Finan</w:t>
      </w:r>
      <w:r w:rsidRPr="006869E9">
        <w:t>s</w:t>
      </w:r>
      <w:r w:rsidRPr="006869E9">
        <w:t xml:space="preserve">inspektionen. Ansvaret för att hantera en finansiell kris, om en sådan skulle bryta ut, delas av Riksbanken, Finansinspektionen, Riksgälden och regeringen genom Finansdepartementet. </w:t>
      </w:r>
    </w:p>
    <w:p w:rsidR="0085021D" w:rsidRPr="006869E9" w:rsidRDefault="009C7BA6" w:rsidP="0085021D">
      <w:pPr>
        <w:pStyle w:val="Normaltindrag"/>
      </w:pPr>
      <w:r w:rsidRPr="009D00A0">
        <w:t>Det finansiella s</w:t>
      </w:r>
      <w:r w:rsidR="0085021D" w:rsidRPr="009D00A0">
        <w:t>ystemets grundläggande funk</w:t>
      </w:r>
      <w:r w:rsidR="0085021D" w:rsidRPr="009D00A0">
        <w:softHyphen/>
        <w:t>tioner är att förmedla beta</w:t>
      </w:r>
      <w:r w:rsidR="0085021D" w:rsidRPr="009D00A0">
        <w:t>l</w:t>
      </w:r>
      <w:r w:rsidR="0085021D" w:rsidRPr="009D00A0">
        <w:t>ningar, omvandla sparande till finansiering (kap</w:t>
      </w:r>
      <w:r w:rsidR="0085021D" w:rsidRPr="009D00A0">
        <w:t>i</w:t>
      </w:r>
      <w:r w:rsidR="0085021D" w:rsidRPr="009D00A0">
        <w:softHyphen/>
        <w:t xml:space="preserve">talförsörjning) och hantera risker. </w:t>
      </w:r>
      <w:r w:rsidRPr="009D00A0">
        <w:t>Mot bakgrund av det finansiella systemets stora betydelse för sa</w:t>
      </w:r>
      <w:r w:rsidRPr="009D00A0">
        <w:t>m</w:t>
      </w:r>
      <w:r w:rsidRPr="009D00A0">
        <w:t xml:space="preserve">hällsekonomin regleras aktörerna (exempelvis banker) i </w:t>
      </w:r>
      <w:r w:rsidR="00A27E15" w:rsidRPr="009D00A0">
        <w:t>system</w:t>
      </w:r>
      <w:r w:rsidR="009F5B95" w:rsidRPr="009D00A0">
        <w:t xml:space="preserve">et genom särskild lagstiftning, förordningar och </w:t>
      </w:r>
      <w:r w:rsidR="00A27E15" w:rsidRPr="009D00A0">
        <w:t xml:space="preserve">föreskrifter </w:t>
      </w:r>
      <w:r w:rsidR="009F5B95" w:rsidRPr="009D00A0">
        <w:t>från svenska och europei</w:t>
      </w:r>
      <w:r w:rsidR="009F5B95" w:rsidRPr="009D00A0">
        <w:t>s</w:t>
      </w:r>
      <w:r w:rsidR="009F5B95" w:rsidRPr="009D00A0">
        <w:t>ka myndigheter</w:t>
      </w:r>
      <w:r w:rsidR="00A27E15" w:rsidRPr="009D00A0">
        <w:t>.</w:t>
      </w:r>
      <w:r w:rsidR="00A27E15">
        <w:t xml:space="preserve"> </w:t>
      </w:r>
    </w:p>
    <w:p w:rsidR="0085021D" w:rsidRDefault="0085021D" w:rsidP="0085021D">
      <w:pPr>
        <w:pStyle w:val="Normaltindrag"/>
      </w:pPr>
      <w:r w:rsidRPr="006869E9">
        <w:t>Riksbankens praktiska arbete</w:t>
      </w:r>
      <w:r w:rsidR="006C7148">
        <w:t>,</w:t>
      </w:r>
      <w:r w:rsidRPr="006869E9">
        <w:t xml:space="preserve"> inom ramen för </w:t>
      </w:r>
      <w:r w:rsidR="00CF5907">
        <w:t xml:space="preserve">Riksbankens </w:t>
      </w:r>
      <w:r w:rsidR="00CF5907" w:rsidRPr="006869E9">
        <w:t>uppdrag</w:t>
      </w:r>
      <w:r w:rsidR="00CF5907">
        <w:t xml:space="preserve"> att främja ett säkert och effektivt betalningsväsende</w:t>
      </w:r>
      <w:r w:rsidR="006C7148">
        <w:t>,</w:t>
      </w:r>
      <w:r w:rsidR="00CF5907" w:rsidRPr="006869E9">
        <w:t xml:space="preserve"> </w:t>
      </w:r>
      <w:r w:rsidRPr="006869E9">
        <w:t>omfattar ett flertal olika deluppgifter. En deluppgift är att verka förebyggande för att minska sannoli</w:t>
      </w:r>
      <w:r w:rsidRPr="006869E9">
        <w:t>k</w:t>
      </w:r>
      <w:r w:rsidRPr="006869E9">
        <w:t xml:space="preserve">heten för att en finansiell kris </w:t>
      </w:r>
      <w:r w:rsidR="00DE62E8">
        <w:t>ska uppstå</w:t>
      </w:r>
      <w:r w:rsidRPr="006869E9">
        <w:t>. En annan deluppgift är att ha bere</w:t>
      </w:r>
      <w:r w:rsidRPr="006869E9">
        <w:t>d</w:t>
      </w:r>
      <w:r w:rsidRPr="006869E9">
        <w:t xml:space="preserve">skap för att kunna hantera en kris om en sådan trots allt </w:t>
      </w:r>
      <w:r w:rsidR="00DE62E8">
        <w:t xml:space="preserve">skulle </w:t>
      </w:r>
      <w:r w:rsidRPr="006869E9">
        <w:t>upp</w:t>
      </w:r>
      <w:r w:rsidR="00DE62E8">
        <w:t>stå</w:t>
      </w:r>
      <w:r w:rsidRPr="006869E9">
        <w:t>. Rik</w:t>
      </w:r>
      <w:r w:rsidRPr="006869E9">
        <w:t>s</w:t>
      </w:r>
      <w:r w:rsidRPr="006869E9">
        <w:t>banken har också ansvaret för att ge ut sedlar och mynt. Riksbanken till</w:t>
      </w:r>
      <w:r w:rsidR="00F911C0">
        <w:t>-</w:t>
      </w:r>
      <w:r w:rsidRPr="006869E9">
        <w:t>ha</w:t>
      </w:r>
      <w:r w:rsidRPr="006869E9">
        <w:t>n</w:t>
      </w:r>
      <w:r w:rsidRPr="006869E9">
        <w:t>dahåller dessutom ett system för betalningar i svenska kronor mellan bankerna, det så ka</w:t>
      </w:r>
      <w:r w:rsidRPr="006869E9">
        <w:t>l</w:t>
      </w:r>
      <w:r w:rsidRPr="006869E9">
        <w:t>lade RIX-systemet (se figur 1).</w:t>
      </w:r>
      <w:r>
        <w:t xml:space="preserve"> </w:t>
      </w:r>
    </w:p>
    <w:p w:rsidR="004F3A66" w:rsidRDefault="004F3A66" w:rsidP="0085021D">
      <w:pPr>
        <w:pStyle w:val="Normaltindrag"/>
      </w:pPr>
    </w:p>
    <w:p w:rsidR="004F3A66" w:rsidRDefault="004F3A66" w:rsidP="0085021D">
      <w:pPr>
        <w:pStyle w:val="Normaltindrag"/>
      </w:pPr>
    </w:p>
    <w:p w:rsidR="004F3A66" w:rsidRDefault="004F3A66" w:rsidP="0085021D">
      <w:pPr>
        <w:pStyle w:val="Normaltindrag"/>
      </w:pPr>
    </w:p>
    <w:p w:rsidR="00D92DB1" w:rsidRDefault="00D92DB1" w:rsidP="0085021D">
      <w:pPr>
        <w:pStyle w:val="Normaltindrag"/>
      </w:pPr>
    </w:p>
    <w:p w:rsidR="0085021D" w:rsidRPr="000F12DB" w:rsidRDefault="0085021D" w:rsidP="004F0CC1">
      <w:pPr>
        <w:keepNext/>
        <w:spacing w:before="312"/>
        <w:jc w:val="left"/>
        <w:rPr>
          <w:b/>
        </w:rPr>
      </w:pPr>
      <w:r w:rsidRPr="000F12DB">
        <w:rPr>
          <w:b/>
        </w:rPr>
        <w:t>Figur 1. Riksbankens arbete för att främja ett säkert och effektivt</w:t>
      </w:r>
      <w:r w:rsidRPr="000F12DB">
        <w:rPr>
          <w:b/>
        </w:rPr>
        <w:br/>
        <w:t>betalningsväsende</w:t>
      </w:r>
    </w:p>
    <w:tbl>
      <w:tblPr>
        <w:tblW w:w="6629" w:type="dxa"/>
        <w:tblLook w:val="01E0" w:firstRow="1" w:lastRow="1" w:firstColumn="1" w:lastColumn="1" w:noHBand="0" w:noVBand="0"/>
      </w:tblPr>
      <w:tblGrid>
        <w:gridCol w:w="2209"/>
        <w:gridCol w:w="2210"/>
        <w:gridCol w:w="2210"/>
      </w:tblGrid>
      <w:tr w:rsidR="0085021D" w:rsidRPr="00305329" w:rsidTr="0085021D">
        <w:tc>
          <w:tcPr>
            <w:tcW w:w="2209" w:type="dxa"/>
            <w:shd w:val="clear" w:color="auto" w:fill="auto"/>
          </w:tcPr>
          <w:p w:rsidR="0085021D" w:rsidRPr="000F12DB" w:rsidRDefault="0085021D" w:rsidP="0085021D">
            <w:pPr>
              <w:spacing w:before="185" w:line="220" w:lineRule="exact"/>
              <w:jc w:val="left"/>
              <w:rPr>
                <w:b/>
                <w:spacing w:val="-4"/>
                <w:sz w:val="16"/>
                <w:szCs w:val="16"/>
              </w:rPr>
            </w:pPr>
            <w:r w:rsidRPr="000F12DB">
              <w:rPr>
                <w:b/>
                <w:spacing w:val="-4"/>
                <w:sz w:val="16"/>
                <w:szCs w:val="16"/>
              </w:rPr>
              <w:t>Förebyggande arb</w:t>
            </w:r>
            <w:r w:rsidRPr="000F12DB">
              <w:rPr>
                <w:b/>
                <w:spacing w:val="-4"/>
                <w:sz w:val="16"/>
                <w:szCs w:val="16"/>
              </w:rPr>
              <w:t>e</w:t>
            </w:r>
            <w:r w:rsidRPr="000F12DB">
              <w:rPr>
                <w:b/>
                <w:spacing w:val="-4"/>
                <w:sz w:val="16"/>
                <w:szCs w:val="16"/>
              </w:rPr>
              <w:t>te</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sz w:val="16"/>
                <w:szCs w:val="16"/>
              </w:rPr>
            </w:pPr>
            <w:r w:rsidRPr="000F12DB">
              <w:rPr>
                <w:sz w:val="16"/>
                <w:szCs w:val="16"/>
              </w:rPr>
              <w:t>Löpande analysera och övervaka u</w:t>
            </w:r>
            <w:r w:rsidRPr="000F12DB">
              <w:rPr>
                <w:sz w:val="16"/>
                <w:szCs w:val="16"/>
              </w:rPr>
              <w:t>t</w:t>
            </w:r>
            <w:r w:rsidRPr="000F12DB">
              <w:rPr>
                <w:sz w:val="16"/>
                <w:szCs w:val="16"/>
              </w:rPr>
              <w:t>vecklingen såväl i det finansiella syst</w:t>
            </w:r>
            <w:r w:rsidRPr="000F12DB">
              <w:rPr>
                <w:sz w:val="16"/>
                <w:szCs w:val="16"/>
              </w:rPr>
              <w:t>e</w:t>
            </w:r>
            <w:r w:rsidRPr="000F12DB">
              <w:rPr>
                <w:sz w:val="16"/>
                <w:szCs w:val="16"/>
              </w:rPr>
              <w:t>met som i ekonomin i ö</w:t>
            </w:r>
            <w:r w:rsidRPr="000F12DB">
              <w:rPr>
                <w:sz w:val="16"/>
                <w:szCs w:val="16"/>
              </w:rPr>
              <w:t>v</w:t>
            </w:r>
            <w:r w:rsidRPr="000F12DB">
              <w:rPr>
                <w:sz w:val="16"/>
                <w:szCs w:val="16"/>
              </w:rPr>
              <w:t>rigt samt sprida information och kunskap om resultaten av detta arbete</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b/>
                <w:i/>
                <w:spacing w:val="-4"/>
                <w:sz w:val="16"/>
                <w:szCs w:val="16"/>
              </w:rPr>
            </w:pPr>
            <w:r w:rsidRPr="000F12DB">
              <w:rPr>
                <w:sz w:val="16"/>
                <w:szCs w:val="16"/>
              </w:rPr>
              <w:t>Förebygga hot mot den finansiella stabiliteten g</w:t>
            </w:r>
            <w:r w:rsidRPr="000F12DB">
              <w:rPr>
                <w:sz w:val="16"/>
                <w:szCs w:val="16"/>
              </w:rPr>
              <w:t>e</w:t>
            </w:r>
            <w:r w:rsidRPr="000F12DB">
              <w:rPr>
                <w:sz w:val="16"/>
                <w:szCs w:val="16"/>
              </w:rPr>
              <w:t xml:space="preserve">nom att informera </w:t>
            </w:r>
            <w:r w:rsidR="0086088D">
              <w:rPr>
                <w:sz w:val="16"/>
                <w:szCs w:val="16"/>
              </w:rPr>
              <w:t xml:space="preserve">om </w:t>
            </w:r>
            <w:r w:rsidRPr="000F12DB">
              <w:rPr>
                <w:sz w:val="16"/>
                <w:szCs w:val="16"/>
              </w:rPr>
              <w:t>och va</w:t>
            </w:r>
            <w:r w:rsidRPr="000F12DB">
              <w:rPr>
                <w:sz w:val="16"/>
                <w:szCs w:val="16"/>
              </w:rPr>
              <w:t>r</w:t>
            </w:r>
            <w:r w:rsidRPr="000F12DB">
              <w:rPr>
                <w:sz w:val="16"/>
                <w:szCs w:val="16"/>
              </w:rPr>
              <w:t xml:space="preserve">na för risker som byggs upp </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b/>
                <w:i/>
                <w:spacing w:val="-4"/>
                <w:sz w:val="16"/>
                <w:szCs w:val="16"/>
              </w:rPr>
            </w:pPr>
            <w:r w:rsidRPr="000F12DB">
              <w:rPr>
                <w:sz w:val="16"/>
                <w:szCs w:val="16"/>
              </w:rPr>
              <w:t>Ge rekommendationer om åtgärder för att minska ri</w:t>
            </w:r>
            <w:r w:rsidRPr="000F12DB">
              <w:rPr>
                <w:sz w:val="16"/>
                <w:szCs w:val="16"/>
              </w:rPr>
              <w:t>s</w:t>
            </w:r>
            <w:r w:rsidRPr="000F12DB">
              <w:rPr>
                <w:sz w:val="16"/>
                <w:szCs w:val="16"/>
              </w:rPr>
              <w:t>ker i det finansiella systemet</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b/>
                <w:i/>
                <w:spacing w:val="-4"/>
                <w:sz w:val="16"/>
                <w:szCs w:val="16"/>
              </w:rPr>
            </w:pPr>
            <w:r w:rsidRPr="000F12DB">
              <w:rPr>
                <w:sz w:val="16"/>
                <w:szCs w:val="16"/>
              </w:rPr>
              <w:t>Påverka det finansiella r</w:t>
            </w:r>
            <w:r w:rsidRPr="000F12DB">
              <w:rPr>
                <w:sz w:val="16"/>
                <w:szCs w:val="16"/>
              </w:rPr>
              <w:t>e</w:t>
            </w:r>
            <w:r w:rsidRPr="000F12DB">
              <w:rPr>
                <w:sz w:val="16"/>
                <w:szCs w:val="16"/>
              </w:rPr>
              <w:t>gelverket så att det bidrar till stabilitet och effektiv</w:t>
            </w:r>
            <w:r w:rsidRPr="000F12DB">
              <w:rPr>
                <w:sz w:val="16"/>
                <w:szCs w:val="16"/>
              </w:rPr>
              <w:t>i</w:t>
            </w:r>
            <w:r w:rsidRPr="000F12DB">
              <w:rPr>
                <w:sz w:val="16"/>
                <w:szCs w:val="16"/>
              </w:rPr>
              <w:t xml:space="preserve">tet </w:t>
            </w:r>
          </w:p>
        </w:tc>
        <w:tc>
          <w:tcPr>
            <w:tcW w:w="2210" w:type="dxa"/>
          </w:tcPr>
          <w:p w:rsidR="0085021D" w:rsidRPr="000F12DB" w:rsidRDefault="0085021D" w:rsidP="0085021D">
            <w:pPr>
              <w:spacing w:before="185" w:line="220" w:lineRule="exact"/>
              <w:jc w:val="left"/>
              <w:rPr>
                <w:sz w:val="16"/>
                <w:szCs w:val="16"/>
              </w:rPr>
            </w:pPr>
            <w:r w:rsidRPr="000F12DB">
              <w:rPr>
                <w:b/>
                <w:spacing w:val="-4"/>
                <w:sz w:val="16"/>
                <w:szCs w:val="16"/>
              </w:rPr>
              <w:t>Krishantering</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sz w:val="16"/>
                <w:szCs w:val="16"/>
              </w:rPr>
            </w:pPr>
            <w:r w:rsidRPr="000F12DB">
              <w:rPr>
                <w:sz w:val="16"/>
                <w:szCs w:val="16"/>
              </w:rPr>
              <w:t>Hantera en finansiell kris om en sådan uppstår, till exempel genom att vid behov på olika sätt tillföra likviditet till det finansiella syst</w:t>
            </w:r>
            <w:r w:rsidRPr="000F12DB">
              <w:rPr>
                <w:sz w:val="16"/>
                <w:szCs w:val="16"/>
              </w:rPr>
              <w:t>e</w:t>
            </w:r>
            <w:r w:rsidRPr="000F12DB">
              <w:rPr>
                <w:sz w:val="16"/>
                <w:szCs w:val="16"/>
              </w:rPr>
              <w:t>met</w:t>
            </w:r>
          </w:p>
        </w:tc>
        <w:tc>
          <w:tcPr>
            <w:tcW w:w="2210" w:type="dxa"/>
            <w:shd w:val="clear" w:color="auto" w:fill="auto"/>
          </w:tcPr>
          <w:p w:rsidR="0085021D" w:rsidRPr="000F12DB" w:rsidRDefault="0085021D" w:rsidP="0085021D">
            <w:pPr>
              <w:spacing w:before="185" w:line="220" w:lineRule="exact"/>
              <w:jc w:val="left"/>
              <w:rPr>
                <w:b/>
                <w:spacing w:val="-4"/>
                <w:sz w:val="16"/>
                <w:szCs w:val="16"/>
              </w:rPr>
            </w:pPr>
            <w:r w:rsidRPr="000F12DB">
              <w:rPr>
                <w:b/>
                <w:spacing w:val="-4"/>
                <w:sz w:val="16"/>
                <w:szCs w:val="16"/>
              </w:rPr>
              <w:t>Operativa uppgifter</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rPr>
                <w:sz w:val="16"/>
                <w:szCs w:val="16"/>
              </w:rPr>
            </w:pPr>
            <w:r w:rsidRPr="000F12DB">
              <w:rPr>
                <w:sz w:val="16"/>
                <w:szCs w:val="16"/>
              </w:rPr>
              <w:t>Ge ut sedlar och mynt</w:t>
            </w:r>
          </w:p>
          <w:p w:rsidR="0085021D" w:rsidRPr="000F12DB" w:rsidRDefault="0085021D" w:rsidP="004F3A66">
            <w:pPr>
              <w:pStyle w:val="PunktlistaLitenBomb"/>
              <w:numPr>
                <w:ilvl w:val="0"/>
                <w:numId w:val="3"/>
              </w:numPr>
              <w:tabs>
                <w:tab w:val="clear" w:pos="720"/>
                <w:tab w:val="num" w:pos="142"/>
              </w:tabs>
              <w:spacing w:before="60" w:line="220" w:lineRule="exact"/>
              <w:ind w:left="142" w:hanging="142"/>
              <w:jc w:val="left"/>
              <w:rPr>
                <w:sz w:val="16"/>
                <w:szCs w:val="16"/>
              </w:rPr>
            </w:pPr>
            <w:r w:rsidRPr="000F12DB">
              <w:rPr>
                <w:sz w:val="16"/>
                <w:szCs w:val="16"/>
              </w:rPr>
              <w:t>Tillha</w:t>
            </w:r>
            <w:r w:rsidRPr="000F12DB">
              <w:rPr>
                <w:sz w:val="16"/>
                <w:szCs w:val="16"/>
              </w:rPr>
              <w:t>n</w:t>
            </w:r>
            <w:r w:rsidRPr="000F12DB">
              <w:rPr>
                <w:sz w:val="16"/>
                <w:szCs w:val="16"/>
              </w:rPr>
              <w:t>dahålla ett centralt betalningssystem som ba</w:t>
            </w:r>
            <w:r w:rsidRPr="000F12DB">
              <w:rPr>
                <w:sz w:val="16"/>
                <w:szCs w:val="16"/>
              </w:rPr>
              <w:t>n</w:t>
            </w:r>
            <w:r w:rsidRPr="000F12DB">
              <w:rPr>
                <w:sz w:val="16"/>
                <w:szCs w:val="16"/>
              </w:rPr>
              <w:t>ker och andra aktörer kan använda för att göra stora b</w:t>
            </w:r>
            <w:r w:rsidRPr="000F12DB">
              <w:rPr>
                <w:sz w:val="16"/>
                <w:szCs w:val="16"/>
              </w:rPr>
              <w:t>e</w:t>
            </w:r>
            <w:r w:rsidRPr="000F12DB">
              <w:rPr>
                <w:sz w:val="16"/>
                <w:szCs w:val="16"/>
              </w:rPr>
              <w:t>talningar</w:t>
            </w:r>
          </w:p>
          <w:p w:rsidR="0085021D" w:rsidRPr="00305329" w:rsidRDefault="0085021D" w:rsidP="0085021D">
            <w:pPr>
              <w:spacing w:before="185" w:line="220" w:lineRule="exact"/>
              <w:jc w:val="left"/>
              <w:rPr>
                <w:spacing w:val="-2"/>
              </w:rPr>
            </w:pPr>
          </w:p>
        </w:tc>
      </w:tr>
    </w:tbl>
    <w:p w:rsidR="00783EDF" w:rsidRPr="00C44BA0" w:rsidRDefault="00783EDF" w:rsidP="004F0CC1">
      <w:pPr>
        <w:pStyle w:val="R2"/>
        <w:rPr>
          <w:sz w:val="32"/>
          <w:szCs w:val="32"/>
        </w:rPr>
      </w:pPr>
      <w:r w:rsidRPr="00C44BA0">
        <w:rPr>
          <w:sz w:val="32"/>
          <w:szCs w:val="32"/>
        </w:rPr>
        <w:t>Finansiell stabilitet</w:t>
      </w:r>
    </w:p>
    <w:p w:rsidR="0085021D" w:rsidRPr="000F12DB" w:rsidRDefault="0085021D" w:rsidP="0085021D">
      <w:r w:rsidRPr="000F12DB">
        <w:t xml:space="preserve">Riksbanken har valt att definiera finansiell stabilitet som </w:t>
      </w:r>
      <w:r w:rsidR="00D80E5E">
        <w:t>att</w:t>
      </w:r>
      <w:r w:rsidR="00D80E5E" w:rsidRPr="000F12DB">
        <w:t xml:space="preserve"> </w:t>
      </w:r>
      <w:r w:rsidRPr="000F12DB">
        <w:t>det finansiella systemet kan upprätthålla sina grundläggande funktioner och dessutom har motståndskraft mot störningar som hotar dessa funktioner. Riksbanken str</w:t>
      </w:r>
      <w:r w:rsidRPr="000F12DB">
        <w:t>ä</w:t>
      </w:r>
      <w:r w:rsidRPr="000F12DB">
        <w:t>var efter att förebygga hot mot den finansiella stabiliteten genom att löpande analysera och följa utvecklingen i det finansiella systemet och i ekon</w:t>
      </w:r>
      <w:r w:rsidRPr="000F12DB">
        <w:t>o</w:t>
      </w:r>
      <w:r w:rsidRPr="000F12DB">
        <w:t xml:space="preserve">min i övrigt samt genom att informera om och uppmärksamma </w:t>
      </w:r>
      <w:r w:rsidR="003A405A">
        <w:t xml:space="preserve">på </w:t>
      </w:r>
      <w:r w:rsidRPr="000F12DB">
        <w:t>risker som byggs upp. Målet är att förmå banker och andra aktörer på de finansiella marknade</w:t>
      </w:r>
      <w:r w:rsidRPr="000F12DB">
        <w:t>r</w:t>
      </w:r>
      <w:r w:rsidRPr="000F12DB">
        <w:t xml:space="preserve">na att förstå och åtgärda de risker som identifieras. </w:t>
      </w:r>
    </w:p>
    <w:p w:rsidR="0085021D" w:rsidRPr="0018474A" w:rsidRDefault="0085021D" w:rsidP="0085021D">
      <w:pPr>
        <w:pStyle w:val="Normaltindrag"/>
      </w:pPr>
      <w:r w:rsidRPr="000F12DB">
        <w:t xml:space="preserve">Om en finansiell kris trots allt uppstår har Riksbanken olika möjligheter att hantera denna och kan vid behov snabbt tillföra </w:t>
      </w:r>
      <w:r w:rsidR="00235CD0">
        <w:t>likviditet</w:t>
      </w:r>
      <w:r w:rsidRPr="000F12DB">
        <w:t xml:space="preserve"> till det finansiella s</w:t>
      </w:r>
      <w:r w:rsidRPr="000F12DB">
        <w:t>y</w:t>
      </w:r>
      <w:r w:rsidRPr="000F12DB">
        <w:t>stemet</w:t>
      </w:r>
      <w:r w:rsidR="00647FF0">
        <w:t>, det vill säga Riksbanken kan göra det lättare för bankerna att låna hos Riksbanken</w:t>
      </w:r>
      <w:r w:rsidRPr="000F12DB">
        <w:t>.</w:t>
      </w:r>
      <w:r w:rsidRPr="00282283" w:rsidDel="00B17C2D">
        <w:t xml:space="preserve"> </w:t>
      </w:r>
    </w:p>
    <w:p w:rsidR="0085021D" w:rsidRDefault="0085021D" w:rsidP="004F0CC1">
      <w:pPr>
        <w:pStyle w:val="R3"/>
      </w:pPr>
      <w:r>
        <w:t>Riksbanken förebygger problem i det finansiella systemet</w:t>
      </w:r>
    </w:p>
    <w:p w:rsidR="0085021D" w:rsidRPr="000F12DB" w:rsidRDefault="0085021D" w:rsidP="0085021D">
      <w:r w:rsidRPr="000F12DB">
        <w:t xml:space="preserve">En viktig del i Riksbankens förebyggande arbete med finansiell stabilitet är att löpande analysera och följa utvecklingen i det finansiella systemet som helhet, att informera om och uppmärksamma </w:t>
      </w:r>
      <w:r w:rsidR="001C3F2E">
        <w:t xml:space="preserve">på </w:t>
      </w:r>
      <w:r w:rsidRPr="000F12DB">
        <w:t xml:space="preserve">risker som byggs upp och vid behov </w:t>
      </w:r>
      <w:r w:rsidR="006A5EDA">
        <w:t>ge rekommendationer för att minska riskerna</w:t>
      </w:r>
      <w:r w:rsidRPr="000F12DB">
        <w:t>. De fyra stora bankko</w:t>
      </w:r>
      <w:r w:rsidRPr="000F12DB">
        <w:t>n</w:t>
      </w:r>
      <w:r w:rsidRPr="000F12DB">
        <w:t xml:space="preserve">cernerna </w:t>
      </w:r>
      <w:r w:rsidR="0053621B">
        <w:t xml:space="preserve">(Handelsbanken, Nordea, SEB och Swedbank) </w:t>
      </w:r>
      <w:r w:rsidRPr="000F12DB">
        <w:t>i Sverige står i dag</w:t>
      </w:r>
      <w:r w:rsidRPr="000F12DB">
        <w:t>s</w:t>
      </w:r>
      <w:r w:rsidRPr="000F12DB">
        <w:t>läget i fokus för Riksbankens övervakning</w:t>
      </w:r>
      <w:r w:rsidR="00235CD0">
        <w:t>,</w:t>
      </w:r>
      <w:r w:rsidRPr="000F12DB">
        <w:t xml:space="preserve"> då de spelar en central roll för betalningsförmedling och kreditförsörjning. Rik</w:t>
      </w:r>
      <w:r w:rsidRPr="000F12DB">
        <w:t>s</w:t>
      </w:r>
      <w:r w:rsidRPr="000F12DB">
        <w:t>banken bevakar även de svenska och de internationella finansiella mar</w:t>
      </w:r>
      <w:r w:rsidRPr="000F12DB">
        <w:t>k</w:t>
      </w:r>
      <w:r w:rsidRPr="000F12DB">
        <w:t>naderna eftersom bankerna är beroende av dessa för att finansiera sig och för att hantera risker. En annan viktig del i Riksbankens löpande analys är att följa utvecklingen bland ba</w:t>
      </w:r>
      <w:r w:rsidRPr="000F12DB">
        <w:t>n</w:t>
      </w:r>
      <w:r w:rsidRPr="000F12DB">
        <w:t xml:space="preserve">kernas låntagare, i Sverige och utomlands, eftersom krediter ofta </w:t>
      </w:r>
      <w:r w:rsidR="0086088D">
        <w:t>är</w:t>
      </w:r>
      <w:r w:rsidR="0086088D" w:rsidRPr="000F12DB">
        <w:t xml:space="preserve"> </w:t>
      </w:r>
      <w:r w:rsidRPr="000F12DB">
        <w:t>en pote</w:t>
      </w:r>
      <w:r w:rsidRPr="000F12DB">
        <w:t>n</w:t>
      </w:r>
      <w:r w:rsidRPr="000F12DB">
        <w:t>tiell källa till stora förluster.</w:t>
      </w:r>
      <w:r>
        <w:t xml:space="preserve"> Riksbanken öve</w:t>
      </w:r>
      <w:r>
        <w:t>r</w:t>
      </w:r>
      <w:r>
        <w:t>vakar också den finansiella infrastrukturen som har en central roll i det fina</w:t>
      </w:r>
      <w:r>
        <w:t>n</w:t>
      </w:r>
      <w:r>
        <w:t>siella systemet och är en förutsättning för att</w:t>
      </w:r>
      <w:r w:rsidRPr="000F12DB">
        <w:t xml:space="preserve"> de finansiella marknaderna och allmänhetens betalningar ska fungera väl. I det förebyggande arbetet spelar informationsutbyte</w:t>
      </w:r>
      <w:r w:rsidR="0086088D">
        <w:t>t</w:t>
      </w:r>
      <w:r w:rsidRPr="000F12DB">
        <w:t xml:space="preserve"> med aktörerna i det finansiella syst</w:t>
      </w:r>
      <w:r w:rsidRPr="000F12DB">
        <w:t>e</w:t>
      </w:r>
      <w:r w:rsidRPr="000F12DB">
        <w:t>met en viktig roll.</w:t>
      </w:r>
    </w:p>
    <w:p w:rsidR="0085021D" w:rsidRPr="000F12DB" w:rsidRDefault="0085021D" w:rsidP="0085021D">
      <w:pPr>
        <w:pStyle w:val="Normaltindrag"/>
      </w:pPr>
      <w:r w:rsidRPr="000F12DB">
        <w:t xml:space="preserve"> Riksbanken påverkar också utformningen av lagar och regler för tillsyn och krishantering genom att svara på remisser och konsultationer samt genom att delta aktivt i arbetet i flera internationella organisationer </w:t>
      </w:r>
      <w:r w:rsidR="00FE088E">
        <w:t>så</w:t>
      </w:r>
      <w:r w:rsidR="005F7D0D">
        <w:t>som</w:t>
      </w:r>
      <w:r w:rsidR="00693DA7">
        <w:t xml:space="preserve"> </w:t>
      </w:r>
      <w:r w:rsidRPr="000F12DB">
        <w:t xml:space="preserve">Bank for International Settlements (BIS), </w:t>
      </w:r>
      <w:r>
        <w:t xml:space="preserve">Baselkommittén för banktillsyn (BCBS), </w:t>
      </w:r>
      <w:r w:rsidRPr="000F12DB">
        <w:t>Internationella valutafonden (IMF)</w:t>
      </w:r>
      <w:r>
        <w:t xml:space="preserve"> samt ol</w:t>
      </w:r>
      <w:r w:rsidR="00FE088E">
        <w:t>ika EU-organ som till exempel Ek</w:t>
      </w:r>
      <w:r>
        <w:t>o</w:t>
      </w:r>
      <w:r w:rsidR="00EA55F8">
        <w:t>f</w:t>
      </w:r>
      <w:r>
        <w:t xml:space="preserve">in, Ekonomiska och finansiella kommittén (EFK), </w:t>
      </w:r>
      <w:r w:rsidR="00F6682E">
        <w:t>Europeiska centra</w:t>
      </w:r>
      <w:r w:rsidR="00F6682E">
        <w:t>l</w:t>
      </w:r>
      <w:r w:rsidR="00F6682E">
        <w:t>banken (</w:t>
      </w:r>
      <w:r>
        <w:t>ECB</w:t>
      </w:r>
      <w:r w:rsidR="00F6682E">
        <w:t>)</w:t>
      </w:r>
      <w:r>
        <w:t xml:space="preserve"> och Europeiska systemris</w:t>
      </w:r>
      <w:r>
        <w:t>k</w:t>
      </w:r>
      <w:r>
        <w:t>nämnden (ESRB)</w:t>
      </w:r>
      <w:r w:rsidRPr="000F12DB">
        <w:t>. Det interna</w:t>
      </w:r>
      <w:r w:rsidRPr="000F12DB">
        <w:softHyphen/>
        <w:t>tio</w:t>
      </w:r>
      <w:r w:rsidRPr="000F12DB">
        <w:softHyphen/>
        <w:t>nella samarbetet är viktigt inte minst för att kontinuerligt anpassa och förstä</w:t>
      </w:r>
      <w:r w:rsidRPr="000F12DB">
        <w:t>r</w:t>
      </w:r>
      <w:r w:rsidRPr="000F12DB">
        <w:t>ka formerna för samordnad övervakning och tillsyn mellan nationella my</w:t>
      </w:r>
      <w:r w:rsidRPr="000F12DB">
        <w:t>n</w:t>
      </w:r>
      <w:r w:rsidRPr="000F12DB">
        <w:t>digheter. Därtill är det internationella samarbetet viktigt för att utbyta info</w:t>
      </w:r>
      <w:r w:rsidRPr="000F12DB">
        <w:t>r</w:t>
      </w:r>
      <w:r w:rsidRPr="000F12DB">
        <w:t>mation, diskutera aktuella risker och utveckla arbetet med att förebygga ri</w:t>
      </w:r>
      <w:r w:rsidRPr="000F12DB">
        <w:t>s</w:t>
      </w:r>
      <w:r w:rsidRPr="000F12DB">
        <w:t xml:space="preserve">ker. </w:t>
      </w:r>
    </w:p>
    <w:p w:rsidR="0085021D" w:rsidRPr="000F12DB" w:rsidRDefault="0085021D" w:rsidP="00F704CB">
      <w:pPr>
        <w:pStyle w:val="Normaltindrag"/>
      </w:pPr>
      <w:r w:rsidRPr="000F12DB">
        <w:t xml:space="preserve">Riksbankslagen ger </w:t>
      </w:r>
      <w:r w:rsidR="002B5EE2">
        <w:t xml:space="preserve">inte </w:t>
      </w:r>
      <w:r w:rsidRPr="000F12DB">
        <w:t xml:space="preserve">Riksbanken </w:t>
      </w:r>
      <w:r w:rsidR="002B5EE2">
        <w:t>några</w:t>
      </w:r>
      <w:r w:rsidRPr="000F12DB">
        <w:t xml:space="preserve"> </w:t>
      </w:r>
      <w:r w:rsidR="001C3F2E">
        <w:t>bindande</w:t>
      </w:r>
      <w:r w:rsidR="001C3F2E" w:rsidRPr="000F12DB">
        <w:t xml:space="preserve"> </w:t>
      </w:r>
      <w:r w:rsidRPr="000F12DB">
        <w:t>verktyg i det föreby</w:t>
      </w:r>
      <w:r w:rsidRPr="000F12DB">
        <w:t>g</w:t>
      </w:r>
      <w:r w:rsidRPr="000F12DB">
        <w:t xml:space="preserve">gande arbetet </w:t>
      </w:r>
      <w:r w:rsidR="002B5EE2">
        <w:t xml:space="preserve">som kan användas </w:t>
      </w:r>
      <w:r w:rsidRPr="000F12DB">
        <w:t>för att påverka aktörerna i det finansiella systemet. Riksbanken verkar i stället i första hand genom att o</w:t>
      </w:r>
      <w:r w:rsidRPr="000F12DB">
        <w:t>f</w:t>
      </w:r>
      <w:r w:rsidRPr="000F12DB">
        <w:t>fentligt och i dialog med aktörerna i det finansiella systemet, både i Sverige och interna</w:t>
      </w:r>
      <w:r w:rsidR="00C2211C">
        <w:t>-</w:t>
      </w:r>
      <w:r w:rsidRPr="000F12DB">
        <w:t>t</w:t>
      </w:r>
      <w:r w:rsidRPr="000F12DB">
        <w:t>ionellt, uppmärksamma risker och händelser som kan innebära hot mot den finans</w:t>
      </w:r>
      <w:r w:rsidRPr="000F12DB">
        <w:t>i</w:t>
      </w:r>
      <w:r w:rsidRPr="000F12DB">
        <w:t>ella stabiliteten. Riksbanken rekommenderar exempelvis aktörerna i det finans</w:t>
      </w:r>
      <w:r w:rsidRPr="000F12DB">
        <w:t>i</w:t>
      </w:r>
      <w:r w:rsidRPr="000F12DB">
        <w:t>ella systemet att vidta åtgärder för att minska riskerna i systemet som helhet. Dessa rekommendationer kan ha sin grund i den ek</w:t>
      </w:r>
      <w:r w:rsidRPr="000F12DB">
        <w:t>o</w:t>
      </w:r>
      <w:r w:rsidRPr="000F12DB">
        <w:t>nomiska utvecklingen eller i strukturella obalanser. I sin kommunikation strävar Rik</w:t>
      </w:r>
      <w:r w:rsidRPr="000F12DB">
        <w:t>s</w:t>
      </w:r>
      <w:r w:rsidRPr="000F12DB">
        <w:t>banken efter att vara så öppen, tydlig och förutsägbar som mö</w:t>
      </w:r>
      <w:r w:rsidRPr="000F12DB">
        <w:t>j</w:t>
      </w:r>
      <w:r w:rsidRPr="000F12DB">
        <w:t>ligt</w:t>
      </w:r>
      <w:r w:rsidRPr="009D00A0">
        <w:t>. Samtidigt</w:t>
      </w:r>
      <w:r w:rsidR="002A6FFB" w:rsidRPr="009D00A0">
        <w:t xml:space="preserve"> är det en grannlaga uppgift att kommunicera </w:t>
      </w:r>
      <w:r w:rsidR="007673E2" w:rsidRPr="009D00A0">
        <w:t>om risker som kan innebära hot mot den finansiella stabiliteten.</w:t>
      </w:r>
      <w:r w:rsidRPr="000F12DB">
        <w:t xml:space="preserve"> </w:t>
      </w:r>
    </w:p>
    <w:p w:rsidR="0085021D" w:rsidRPr="00402E32" w:rsidRDefault="0085021D" w:rsidP="0085021D">
      <w:pPr>
        <w:pStyle w:val="Normaltindrag"/>
      </w:pPr>
      <w:r w:rsidRPr="000F12DB">
        <w:t>Riksbanken kommunicerar sin syn på den finansiella stabiliteten på flera olika sätt. Bland annat publicerar Riksbanken två gånger om året rapporten</w:t>
      </w:r>
      <w:r w:rsidRPr="000F12DB" w:rsidDel="00313E1B">
        <w:t xml:space="preserve"> </w:t>
      </w:r>
      <w:r w:rsidRPr="000F12DB">
        <w:t>Fina</w:t>
      </w:r>
      <w:r w:rsidRPr="000F12DB">
        <w:t>n</w:t>
      </w:r>
      <w:r w:rsidRPr="000F12DB">
        <w:t>siell stabilitet där direktionen presenterar sin bedömning av de stora bankernas motståndskraft mot oväntade hände</w:t>
      </w:r>
      <w:r w:rsidRPr="000F12DB">
        <w:t>l</w:t>
      </w:r>
      <w:r w:rsidRPr="000F12DB">
        <w:t xml:space="preserve">ser, lyfter fram potentiella </w:t>
      </w:r>
      <w:r w:rsidR="002B5EE2">
        <w:t>hot</w:t>
      </w:r>
      <w:r w:rsidRPr="000F12DB">
        <w:t xml:space="preserve"> mot den finansiella stabiliteten och ger rekommendationer om nödvä</w:t>
      </w:r>
      <w:r w:rsidRPr="000F12DB">
        <w:t>n</w:t>
      </w:r>
      <w:r w:rsidRPr="000F12DB">
        <w:t>diga åtgärder för att minska riskerna. I samband med rapporten publicerar Rik</w:t>
      </w:r>
      <w:r w:rsidRPr="000F12DB">
        <w:t>s</w:t>
      </w:r>
      <w:r w:rsidRPr="000F12DB">
        <w:t xml:space="preserve">banken även resultaten av en riskenkät som beskriver marknadsaktörernas syn på risker i det finansiella systemet. Riksbanken publicerar också en </w:t>
      </w:r>
      <w:r w:rsidR="004775F1">
        <w:t xml:space="preserve">årlig rapport med en </w:t>
      </w:r>
      <w:r w:rsidRPr="000F12DB">
        <w:t>bedömning av den finansiella infr</w:t>
      </w:r>
      <w:r w:rsidRPr="000F12DB">
        <w:t>a</w:t>
      </w:r>
      <w:r w:rsidRPr="000F12DB">
        <w:t xml:space="preserve">strukturen. Riksbankens bedömningar presenteras vidare i </w:t>
      </w:r>
      <w:r w:rsidR="003A405A">
        <w:t xml:space="preserve">tal och i andra publikationer. </w:t>
      </w:r>
      <w:r w:rsidRPr="000F12DB">
        <w:t>En gång om året beskriver Riksbanken det finansiella syst</w:t>
      </w:r>
      <w:r w:rsidRPr="000F12DB">
        <w:t>e</w:t>
      </w:r>
      <w:r w:rsidRPr="000F12DB">
        <w:t>met, hur det är uppbyggt och vilka aktörer som verkar i detta system i publikationen Den svenska finan</w:t>
      </w:r>
      <w:r w:rsidRPr="000F12DB">
        <w:t>s</w:t>
      </w:r>
      <w:r w:rsidRPr="000F12DB">
        <w:t>mar</w:t>
      </w:r>
      <w:r w:rsidRPr="000F12DB">
        <w:t>k</w:t>
      </w:r>
      <w:r w:rsidRPr="000F12DB">
        <w:t>naden.</w:t>
      </w:r>
      <w:r w:rsidRPr="00FF75B6">
        <w:t xml:space="preserve"> </w:t>
      </w:r>
    </w:p>
    <w:p w:rsidR="0085021D" w:rsidRPr="00354445" w:rsidRDefault="0085021D" w:rsidP="004F0CC1">
      <w:pPr>
        <w:pStyle w:val="R3"/>
      </w:pPr>
      <w:r w:rsidRPr="001D30C0">
        <w:t>Riksbanken hanterar finansiella kriser</w:t>
      </w:r>
    </w:p>
    <w:p w:rsidR="0085021D" w:rsidRPr="000F12DB" w:rsidRDefault="0085021D" w:rsidP="0085021D">
      <w:r w:rsidRPr="000F12DB">
        <w:t>Det finansiella systemets aktörer är starkt sammanlänkade. Detta innebär att ett pr</w:t>
      </w:r>
      <w:r w:rsidRPr="000F12DB">
        <w:t>o</w:t>
      </w:r>
      <w:r w:rsidRPr="000F12DB">
        <w:t>blem som uppstår i en bank snabbt kan spridas i systemet. Det beror på att bankerna ofta lånar av varandra, lånar ut till samma grupper av låntagare, är beroende av samma finansiella marknader och använder samma infrastru</w:t>
      </w:r>
      <w:r w:rsidRPr="000F12DB">
        <w:t>k</w:t>
      </w:r>
      <w:r w:rsidRPr="000F12DB">
        <w:t>tur. De är också utsatta för samma typ av störningar. Den ökade global</w:t>
      </w:r>
      <w:r w:rsidRPr="000F12DB">
        <w:t>i</w:t>
      </w:r>
      <w:r w:rsidRPr="000F12DB">
        <w:t>se</w:t>
      </w:r>
      <w:r w:rsidRPr="000F12DB">
        <w:softHyphen/>
        <w:t xml:space="preserve">ringen innebär dessutom att förtroende- och likviditetskriser som drabbar banker i omvärlden också snabbt kan sprida sig till de svenska bankerna. </w:t>
      </w:r>
    </w:p>
    <w:p w:rsidR="0085021D" w:rsidRPr="000F12DB" w:rsidRDefault="0085021D" w:rsidP="0085021D">
      <w:pPr>
        <w:pStyle w:val="Normaltindrag"/>
      </w:pPr>
      <w:r w:rsidRPr="000F12DB">
        <w:t xml:space="preserve">Om en finansiell kris inträffar delar Riksbanken, Finansinspektionen, </w:t>
      </w:r>
      <w:r w:rsidR="000E4B5A">
        <w:br/>
      </w:r>
      <w:r w:rsidRPr="000F12DB">
        <w:t>F</w:t>
      </w:r>
      <w:r w:rsidRPr="000F12DB">
        <w:t>i</w:t>
      </w:r>
      <w:r w:rsidRPr="000F12DB">
        <w:t>nansdepartementet och Riksgälden ansvaret för att hantera krisen på ett sätt som minimerar de samhällsekonomiska kostnaderna. Riksbankens krishant</w:t>
      </w:r>
      <w:r w:rsidRPr="000F12DB">
        <w:t>e</w:t>
      </w:r>
      <w:r w:rsidRPr="000F12DB">
        <w:softHyphen/>
        <w:t>ring kan delas in i tre huvudsakliga moment: tillförsel av likv</w:t>
      </w:r>
      <w:r w:rsidRPr="000F12DB">
        <w:t>i</w:t>
      </w:r>
      <w:r w:rsidRPr="000F12DB">
        <w:t>ditet till det finansiella systemet, kommunikation av Riksbankens bedömningar och sa</w:t>
      </w:r>
      <w:r w:rsidRPr="000F12DB">
        <w:t>m</w:t>
      </w:r>
      <w:r w:rsidRPr="000F12DB">
        <w:t>arbete med myndigheter i Sv</w:t>
      </w:r>
      <w:r w:rsidRPr="000F12DB">
        <w:t>e</w:t>
      </w:r>
      <w:r w:rsidRPr="000F12DB">
        <w:t>rige och utlandet.</w:t>
      </w:r>
    </w:p>
    <w:p w:rsidR="0085021D" w:rsidRPr="000F12DB" w:rsidRDefault="0085021D" w:rsidP="0085021D">
      <w:pPr>
        <w:pStyle w:val="Normaltindrag"/>
      </w:pPr>
      <w:r w:rsidRPr="000F12DB">
        <w:t>Riksbanken upprätthåller likviditeten i det finansiella s</w:t>
      </w:r>
      <w:r w:rsidRPr="000F12DB">
        <w:t>y</w:t>
      </w:r>
      <w:r w:rsidRPr="000F12DB">
        <w:t>stemet genom att erbjuda systemets aktörer kortfristig finansiering i svenska kronor. Under vissa omständigheter kan Riksbanken också erbjuda lån i annan v</w:t>
      </w:r>
      <w:r w:rsidRPr="000F12DB">
        <w:t>a</w:t>
      </w:r>
      <w:r w:rsidRPr="000F12DB">
        <w:t>luta. Dock är Riksbankens möjligheter att låna ut utländsk valuta begränsade.</w:t>
      </w:r>
    </w:p>
    <w:p w:rsidR="0085021D" w:rsidRPr="000F12DB" w:rsidRDefault="0085021D" w:rsidP="0085021D">
      <w:pPr>
        <w:pStyle w:val="Normaltindrag"/>
      </w:pPr>
      <w:r w:rsidRPr="000F12DB">
        <w:t xml:space="preserve">Riksbanken kan </w:t>
      </w:r>
      <w:r w:rsidR="004D125B">
        <w:t>också</w:t>
      </w:r>
      <w:r w:rsidR="004D125B" w:rsidRPr="000F12DB">
        <w:t xml:space="preserve"> </w:t>
      </w:r>
      <w:r w:rsidRPr="000F12DB">
        <w:t>ge likviditetsstöd till enskilda institut på särskilda villkor. Sådant likv</w:t>
      </w:r>
      <w:r w:rsidRPr="000F12DB">
        <w:t>i</w:t>
      </w:r>
      <w:r w:rsidRPr="000F12DB">
        <w:t>ditetsstöd syftar till att förhindra att ett institut tvingas ställa in sina betalnin</w:t>
      </w:r>
      <w:r w:rsidRPr="000F12DB">
        <w:t>g</w:t>
      </w:r>
      <w:r w:rsidRPr="000F12DB">
        <w:t xml:space="preserve">ar och att detta får konsekvenser för det finansiella systemet i </w:t>
      </w:r>
      <w:r w:rsidR="004D125B">
        <w:t>dess</w:t>
      </w:r>
      <w:r w:rsidRPr="000F12DB">
        <w:t xml:space="preserve"> helhet. Särskilda villkor kan exempelvis innebära att Riks</w:t>
      </w:r>
      <w:r w:rsidR="006333BA">
        <w:t>-</w:t>
      </w:r>
      <w:r w:rsidRPr="000F12DB">
        <w:t>banken accept</w:t>
      </w:r>
      <w:r w:rsidRPr="000F12DB">
        <w:t>e</w:t>
      </w:r>
      <w:r w:rsidRPr="000F12DB">
        <w:t>rar andra säkerheter än de som godkänns vid Riksbankens övriga utlåning. Bankinstitut och svenska företag som står under Finans</w:t>
      </w:r>
      <w:r w:rsidR="006333BA">
        <w:t>-</w:t>
      </w:r>
      <w:r w:rsidRPr="000F12DB">
        <w:t>inspektio</w:t>
      </w:r>
      <w:r w:rsidRPr="000F12DB">
        <w:t>n</w:t>
      </w:r>
      <w:r w:rsidRPr="000F12DB">
        <w:t xml:space="preserve">ens tillsyn kan få likviditetsstöd om det finns synnerliga skäl. Ett sådant synnerligt skäl är enligt Riksbanken om ett institut bedöms vara </w:t>
      </w:r>
      <w:r w:rsidR="006A57E6">
        <w:br/>
      </w:r>
      <w:r w:rsidRPr="000F12DB">
        <w:t>systemviktigt i den situation som för tillfället r</w:t>
      </w:r>
      <w:r w:rsidRPr="000F12DB">
        <w:t>å</w:t>
      </w:r>
      <w:r w:rsidRPr="000F12DB">
        <w:t>der. Riksbanken har valt att definiera en aktör, marknad eller del av den finansiella infrastrukturen som systemviktig om problem som uppstår hos en sådan aktör, på en sådan mar</w:t>
      </w:r>
      <w:r w:rsidRPr="000F12DB">
        <w:t>k</w:t>
      </w:r>
      <w:r w:rsidRPr="000F12DB">
        <w:t>nad eller inom en sådan infrastruktur kan leda till störningar i det finansiella systemet med potentiellt stora samhälls</w:t>
      </w:r>
      <w:r w:rsidRPr="000F12DB">
        <w:t>e</w:t>
      </w:r>
      <w:r w:rsidRPr="000F12DB">
        <w:t>konomiska kostnader som följd.</w:t>
      </w:r>
    </w:p>
    <w:p w:rsidR="0085021D" w:rsidRPr="000F12DB" w:rsidRDefault="0085021D" w:rsidP="0085021D">
      <w:pPr>
        <w:pStyle w:val="Normaltindrag"/>
      </w:pPr>
      <w:r w:rsidRPr="000F12DB">
        <w:t>Kommunikation och information är en central del av Riksbankens krisha</w:t>
      </w:r>
      <w:r w:rsidRPr="000F12DB">
        <w:t>n</w:t>
      </w:r>
      <w:r w:rsidRPr="000F12DB">
        <w:t xml:space="preserve">tering. Genom en öppen och tydlig kommunikation om problem och åtgärder kan Riksbanken i en kris bidra till att skapa förtroende för det finansiella systemet. </w:t>
      </w:r>
    </w:p>
    <w:p w:rsidR="00032E33" w:rsidRPr="00896AA4" w:rsidRDefault="0085021D" w:rsidP="0085021D">
      <w:pPr>
        <w:pStyle w:val="Normaltindrag"/>
      </w:pPr>
      <w:r w:rsidRPr="000F12DB">
        <w:t>För att kunna hantera en kris effektivt måste Riksbanken också ständigt hålla sin krisorganisation aktuell. En förutsättning för detta är att Riksbanken löpande gör stabilitetsanalyser som ger en god kännedom om det finansiella systemet. Dessutom måste Riksbanken upprätthålla en praktisk förmåga att hantera kriser. Riksbanken org</w:t>
      </w:r>
      <w:r w:rsidRPr="000F12DB">
        <w:t>a</w:t>
      </w:r>
      <w:r w:rsidRPr="000F12DB">
        <w:t>niserar därför egna krisövningar och deltar även i övningar til</w:t>
      </w:r>
      <w:r w:rsidRPr="000F12DB">
        <w:t>l</w:t>
      </w:r>
      <w:r w:rsidRPr="000F12DB">
        <w:t>sammans med andra svenska och utländska myndigheter, i första hand tillsyns</w:t>
      </w:r>
      <w:r w:rsidRPr="000F12DB">
        <w:softHyphen/>
        <w:t>myndigheter</w:t>
      </w:r>
      <w:r>
        <w:t>, centralbanker</w:t>
      </w:r>
      <w:r w:rsidRPr="000F12DB">
        <w:t xml:space="preserve"> och finansministerier, för att värdera och förbättra krisberedskapen. I takt med att bankernas gränsöve</w:t>
      </w:r>
      <w:r w:rsidRPr="000F12DB">
        <w:t>r</w:t>
      </w:r>
      <w:r w:rsidRPr="000F12DB">
        <w:t>skridande verksamhet har ökat har det blivit allt viktigare att genomföra kri</w:t>
      </w:r>
      <w:r w:rsidRPr="000F12DB">
        <w:t>s</w:t>
      </w:r>
      <w:r w:rsidRPr="000F12DB">
        <w:t>övningar där myndigheter från olika länder deltar.</w:t>
      </w:r>
      <w:r>
        <w:t xml:space="preserve"> </w:t>
      </w:r>
    </w:p>
    <w:p w:rsidR="00783EDF" w:rsidRPr="00077B53" w:rsidRDefault="00783EDF" w:rsidP="004F0CC1">
      <w:pPr>
        <w:pStyle w:val="R2"/>
      </w:pPr>
      <w:r w:rsidRPr="00D8386D">
        <w:t>V</w:t>
      </w:r>
      <w:r>
        <w:t>erksamheten</w:t>
      </w:r>
      <w:r w:rsidRPr="00D8386D">
        <w:t xml:space="preserve"> 201</w:t>
      </w:r>
      <w:r>
        <w:t>3</w:t>
      </w:r>
    </w:p>
    <w:p w:rsidR="007B175A" w:rsidRDefault="007B175A" w:rsidP="007B175A">
      <w:r>
        <w:t xml:space="preserve">Riksbanken fortsatte under året att följa utvecklingen i omvärlden och i </w:t>
      </w:r>
      <w:r w:rsidR="000E4B5A">
        <w:br/>
      </w:r>
      <w:r>
        <w:t>Sverige för att analysera risker som kunde byggas upp i det finansiella syst</w:t>
      </w:r>
      <w:r>
        <w:t>e</w:t>
      </w:r>
      <w:r>
        <w:t xml:space="preserve">met och hota stabiliteten i detta. Det handlade </w:t>
      </w:r>
      <w:r w:rsidR="0049406E">
        <w:t xml:space="preserve">i första hand </w:t>
      </w:r>
      <w:r>
        <w:t>dels om utveck</w:t>
      </w:r>
      <w:r w:rsidR="000735E0">
        <w:t>-</w:t>
      </w:r>
      <w:r>
        <w:t>l</w:t>
      </w:r>
      <w:r>
        <w:t>ingen i euroområdet, dels om de svenska hushållens höga skuldsättning.</w:t>
      </w:r>
    </w:p>
    <w:p w:rsidR="007B175A" w:rsidRPr="00730742" w:rsidRDefault="007B175A" w:rsidP="004828E3">
      <w:pPr>
        <w:spacing w:before="0"/>
        <w:ind w:firstLine="227"/>
      </w:pPr>
      <w:r>
        <w:t xml:space="preserve">I övrigt fortsatte arbetet med att påverka och implementera nationella och internationella finansiella regelverk. </w:t>
      </w:r>
      <w:r w:rsidR="000735E0">
        <w:t xml:space="preserve">Riksbanken lämnade också flera </w:t>
      </w:r>
      <w:r w:rsidR="003C7086">
        <w:t>r</w:t>
      </w:r>
      <w:r w:rsidR="003C7086">
        <w:t>e</w:t>
      </w:r>
      <w:r w:rsidR="003C7086">
        <w:t>miss</w:t>
      </w:r>
      <w:r w:rsidR="000735E0">
        <w:t>-</w:t>
      </w:r>
      <w:r w:rsidR="003C7086">
        <w:t>yttranden och konsultationssvar</w:t>
      </w:r>
      <w:r w:rsidR="004D125B">
        <w:t xml:space="preserve"> under året</w:t>
      </w:r>
      <w:r w:rsidR="003C7086">
        <w:t>, bland annat angående betänka</w:t>
      </w:r>
      <w:r w:rsidR="003C7086">
        <w:t>n</w:t>
      </w:r>
      <w:r w:rsidR="003C7086">
        <w:t>dena om hur finansiella kriser ska för</w:t>
      </w:r>
      <w:r w:rsidR="003C7086">
        <w:t>e</w:t>
      </w:r>
      <w:r w:rsidR="003C7086">
        <w:t>byggas och hanteras</w:t>
      </w:r>
      <w:r w:rsidR="003C7086" w:rsidRPr="003C7086">
        <w:t xml:space="preserve"> </w:t>
      </w:r>
      <w:r w:rsidRPr="00C74DBF">
        <w:t>samt hur de nya kapitaltäckningsreglerna ska implementeras i svensk lag</w:t>
      </w:r>
      <w:r w:rsidR="003C7086" w:rsidRPr="00C74DBF">
        <w:t>stiftning</w:t>
      </w:r>
      <w:r w:rsidR="0008197B" w:rsidRPr="0049406E">
        <w:t>.</w:t>
      </w:r>
      <w:r w:rsidR="006259E1">
        <w:t xml:space="preserve"> Rik</w:t>
      </w:r>
      <w:r w:rsidR="006259E1">
        <w:t>s</w:t>
      </w:r>
      <w:r w:rsidR="006259E1">
        <w:t xml:space="preserve">banken lämnade även </w:t>
      </w:r>
      <w:r w:rsidR="00F327B9">
        <w:t xml:space="preserve">ett </w:t>
      </w:r>
      <w:r w:rsidR="006259E1">
        <w:t>remissyttrande över Riksbankens finansiella ober</w:t>
      </w:r>
      <w:r w:rsidR="006259E1">
        <w:t>o</w:t>
      </w:r>
      <w:r w:rsidR="006259E1">
        <w:t>ende (se avsnittet Tillgångsförvaltning).</w:t>
      </w:r>
    </w:p>
    <w:p w:rsidR="007B175A" w:rsidRPr="00BC2AE3" w:rsidRDefault="007B175A" w:rsidP="004F0CC1">
      <w:pPr>
        <w:pStyle w:val="R3"/>
      </w:pPr>
      <w:r>
        <w:t>Internationellt arbete för att stärka det finansiella systemet</w:t>
      </w:r>
    </w:p>
    <w:p w:rsidR="007B175A" w:rsidRDefault="007B175A" w:rsidP="008C7443">
      <w:r w:rsidRPr="001D3ECA">
        <w:t xml:space="preserve">Vid sidan av den löpande analysen av läget i det finansiella systemet har Riksbankens stabilitetsarbete </w:t>
      </w:r>
      <w:r w:rsidR="00871D88">
        <w:t xml:space="preserve">fortsatt att </w:t>
      </w:r>
      <w:r w:rsidRPr="001D3ECA">
        <w:t xml:space="preserve">präglas av </w:t>
      </w:r>
      <w:r>
        <w:t xml:space="preserve">behovet </w:t>
      </w:r>
      <w:r w:rsidR="008A276F">
        <w:t xml:space="preserve">av </w:t>
      </w:r>
      <w:r w:rsidRPr="001D3ECA">
        <w:t>att utreda och påverka utformningen av framtida finansiella rege</w:t>
      </w:r>
      <w:r w:rsidRPr="001D3ECA">
        <w:t>l</w:t>
      </w:r>
      <w:r w:rsidRPr="001D3ECA">
        <w:t xml:space="preserve">verk och </w:t>
      </w:r>
      <w:r w:rsidR="00871D88">
        <w:t xml:space="preserve">finansiell </w:t>
      </w:r>
      <w:r w:rsidRPr="001D3ECA">
        <w:t>tillsyn</w:t>
      </w:r>
      <w:r>
        <w:t xml:space="preserve">. </w:t>
      </w:r>
      <w:r w:rsidR="001F47BB">
        <w:t>S</w:t>
      </w:r>
      <w:r>
        <w:t>venska banker och finansiella institut regl</w:t>
      </w:r>
      <w:r>
        <w:t>e</w:t>
      </w:r>
      <w:r>
        <w:t xml:space="preserve">ras av lagar som utformats på </w:t>
      </w:r>
      <w:r w:rsidR="00E759A3">
        <w:t xml:space="preserve">europeisk </w:t>
      </w:r>
      <w:r>
        <w:t>nivå</w:t>
      </w:r>
      <w:r w:rsidR="001F47BB">
        <w:t xml:space="preserve">. Lagarna bygger </w:t>
      </w:r>
      <w:r>
        <w:t>i stor utsträckning på riktlinjer utformade i andra internatio</w:t>
      </w:r>
      <w:r>
        <w:t>n</w:t>
      </w:r>
      <w:r>
        <w:t>ella organ</w:t>
      </w:r>
      <w:r w:rsidR="001F47BB">
        <w:t xml:space="preserve">. </w:t>
      </w:r>
      <w:r>
        <w:t xml:space="preserve">Riksbanken </w:t>
      </w:r>
      <w:r w:rsidR="001F47BB">
        <w:t>delt</w:t>
      </w:r>
      <w:r w:rsidR="005E631E">
        <w:t>og</w:t>
      </w:r>
      <w:r w:rsidR="001F47BB">
        <w:t xml:space="preserve"> </w:t>
      </w:r>
      <w:r>
        <w:t>i diskussioner</w:t>
      </w:r>
      <w:r w:rsidR="005E631E">
        <w:t>na</w:t>
      </w:r>
      <w:r>
        <w:t xml:space="preserve"> </w:t>
      </w:r>
      <w:r w:rsidR="000735E0">
        <w:t xml:space="preserve">på </w:t>
      </w:r>
      <w:r>
        <w:t>både EU-</w:t>
      </w:r>
      <w:r w:rsidR="007835D7">
        <w:t>nivå och inte</w:t>
      </w:r>
      <w:r w:rsidR="007835D7">
        <w:t>r</w:t>
      </w:r>
      <w:r w:rsidR="007835D7">
        <w:t xml:space="preserve">nationell </w:t>
      </w:r>
      <w:r>
        <w:t>nivå</w:t>
      </w:r>
      <w:r w:rsidR="007835D7">
        <w:t xml:space="preserve">, till exempel </w:t>
      </w:r>
      <w:r w:rsidR="005E631E">
        <w:t xml:space="preserve">i </w:t>
      </w:r>
      <w:r>
        <w:t>BIS</w:t>
      </w:r>
      <w:r w:rsidR="005E631E">
        <w:t>, om utformningen av såväl rege</w:t>
      </w:r>
      <w:r w:rsidR="005E631E">
        <w:t>l</w:t>
      </w:r>
      <w:r w:rsidR="005E631E">
        <w:t>verk som tillsyn</w:t>
      </w:r>
      <w:r>
        <w:t>.</w:t>
      </w:r>
    </w:p>
    <w:p w:rsidR="008C7443" w:rsidRDefault="003A6A9F" w:rsidP="004F0CC1">
      <w:pPr>
        <w:pStyle w:val="R4"/>
        <w:outlineLvl w:val="0"/>
      </w:pPr>
      <w:r>
        <w:t>Internationellt samarbete</w:t>
      </w:r>
    </w:p>
    <w:p w:rsidR="00F52187" w:rsidRDefault="007B175A" w:rsidP="008C7443">
      <w:pPr>
        <w:pStyle w:val="Normaltindrag"/>
        <w:spacing w:before="62"/>
        <w:ind w:firstLine="0"/>
      </w:pPr>
      <w:r w:rsidRPr="000E1ED4">
        <w:t>Baselkommittén</w:t>
      </w:r>
      <w:r>
        <w:t xml:space="preserve"> fortsatte under året sitt arbete med att färdigställa de olika delarna av det så kallade Basel III-paketet av regleringar</w:t>
      </w:r>
      <w:r w:rsidR="004F0E6D">
        <w:t>.</w:t>
      </w:r>
      <w:r>
        <w:t xml:space="preserve"> Riksbanken bidrog aktivt</w:t>
      </w:r>
      <w:r w:rsidR="004F0E6D">
        <w:t xml:space="preserve"> i arbetet</w:t>
      </w:r>
      <w:r>
        <w:t xml:space="preserve"> inte minst eftersom </w:t>
      </w:r>
      <w:r w:rsidR="00410410">
        <w:t xml:space="preserve">riksbankschefen </w:t>
      </w:r>
      <w:r>
        <w:t>Stefan Ingves är Base</w:t>
      </w:r>
      <w:r>
        <w:t>l</w:t>
      </w:r>
      <w:r>
        <w:t xml:space="preserve">kommitténs ordförande. </w:t>
      </w:r>
      <w:r w:rsidR="00F52187">
        <w:t>En v</w:t>
      </w:r>
      <w:r>
        <w:t>iktig milstolp</w:t>
      </w:r>
      <w:r w:rsidR="00F52187">
        <w:t>e</w:t>
      </w:r>
      <w:r>
        <w:t xml:space="preserve"> under 2013 var färdigställandet av reglerna </w:t>
      </w:r>
      <w:r w:rsidR="00F4767C">
        <w:t xml:space="preserve">för </w:t>
      </w:r>
      <w:r w:rsidR="008A276F">
        <w:t xml:space="preserve">krav baserade på </w:t>
      </w:r>
      <w:r>
        <w:t xml:space="preserve">det korta likviditetsmåttet </w:t>
      </w:r>
      <w:r w:rsidR="000661FE">
        <w:t>(</w:t>
      </w:r>
      <w:r>
        <w:t xml:space="preserve">Liquidity </w:t>
      </w:r>
      <w:r w:rsidR="000E4B5A">
        <w:br/>
      </w:r>
      <w:r>
        <w:t>Coverage R</w:t>
      </w:r>
      <w:r>
        <w:t>a</w:t>
      </w:r>
      <w:r>
        <w:t>tio</w:t>
      </w:r>
      <w:r w:rsidR="000661FE">
        <w:t xml:space="preserve">, </w:t>
      </w:r>
      <w:r>
        <w:t xml:space="preserve">LCR). </w:t>
      </w:r>
    </w:p>
    <w:p w:rsidR="007B175A" w:rsidRDefault="00B909D0" w:rsidP="00F52187">
      <w:pPr>
        <w:pStyle w:val="Normaltindrag"/>
      </w:pPr>
      <w:r>
        <w:t xml:space="preserve">Baselkommittén har arbetat med att ta fram </w:t>
      </w:r>
      <w:r w:rsidR="007B175A">
        <w:t xml:space="preserve">förslag på </w:t>
      </w:r>
      <w:r w:rsidR="008A276F">
        <w:t xml:space="preserve">krav baserade på </w:t>
      </w:r>
      <w:r w:rsidR="007B175A">
        <w:t xml:space="preserve">det strukturella likviditetsmåttet </w:t>
      </w:r>
      <w:r w:rsidR="000661FE">
        <w:t>(</w:t>
      </w:r>
      <w:r w:rsidR="007B175A">
        <w:t>Net Stable Funding Ratio</w:t>
      </w:r>
      <w:r w:rsidR="000661FE">
        <w:t xml:space="preserve">, </w:t>
      </w:r>
      <w:r w:rsidR="007B175A">
        <w:t>NSFR), globala minimiregler för stora exponeringar, regler för krav på minsta bruttosol</w:t>
      </w:r>
      <w:r w:rsidR="007B175A">
        <w:t>i</w:t>
      </w:r>
      <w:r w:rsidR="007B175A">
        <w:t xml:space="preserve">ditet </w:t>
      </w:r>
      <w:r w:rsidR="00EA2503">
        <w:t>(</w:t>
      </w:r>
      <w:r w:rsidR="007B175A">
        <w:t>Leverage Ratio</w:t>
      </w:r>
      <w:r w:rsidR="00EA2503">
        <w:t>)</w:t>
      </w:r>
      <w:r w:rsidR="007B175A">
        <w:t xml:space="preserve"> samt skärpta regler för bankers kapitalkrav </w:t>
      </w:r>
      <w:r w:rsidR="00EA2503">
        <w:t xml:space="preserve">på </w:t>
      </w:r>
      <w:r w:rsidR="007B175A">
        <w:t>de expon</w:t>
      </w:r>
      <w:r w:rsidR="007B175A">
        <w:t>e</w:t>
      </w:r>
      <w:r w:rsidR="007B175A">
        <w:t>ringar som finns i ha</w:t>
      </w:r>
      <w:r w:rsidR="007B175A">
        <w:t>n</w:t>
      </w:r>
      <w:r w:rsidR="007B175A">
        <w:t>delslagret.</w:t>
      </w:r>
    </w:p>
    <w:p w:rsidR="007B175A" w:rsidRDefault="007B175A" w:rsidP="009A720A">
      <w:pPr>
        <w:pStyle w:val="Normaltindrag"/>
      </w:pPr>
      <w:r>
        <w:t xml:space="preserve">Under 2012 publicerade </w:t>
      </w:r>
      <w:r w:rsidR="00D224DA">
        <w:t xml:space="preserve">Committee on Payment and Settlement Systems (CPSS) </w:t>
      </w:r>
      <w:r>
        <w:t xml:space="preserve">inom BIS nya internationella principer för finansiell infrastruktur. Under 2013 påbörjades ett arbete </w:t>
      </w:r>
      <w:r w:rsidR="00646027">
        <w:t xml:space="preserve">inom BIS </w:t>
      </w:r>
      <w:r>
        <w:t>med att utvärdera implement</w:t>
      </w:r>
      <w:r w:rsidR="000E4B5A">
        <w:t>e</w:t>
      </w:r>
      <w:r>
        <w:t>ringen av dessa princ</w:t>
      </w:r>
      <w:r>
        <w:t>i</w:t>
      </w:r>
      <w:r>
        <w:t>per</w:t>
      </w:r>
      <w:r w:rsidR="00F52187">
        <w:t xml:space="preserve"> i olika länder</w:t>
      </w:r>
      <w:r>
        <w:t xml:space="preserve">. Riksbanken deltog i </w:t>
      </w:r>
      <w:r w:rsidR="009A720A">
        <w:t xml:space="preserve">detta </w:t>
      </w:r>
      <w:r>
        <w:t>arbe</w:t>
      </w:r>
      <w:r w:rsidR="009A720A">
        <w:t>te</w:t>
      </w:r>
      <w:r>
        <w:t>. Sverige var också ett av de länder som utvärderades</w:t>
      </w:r>
      <w:r w:rsidR="00646027">
        <w:t>. Som ett led i utvärd</w:t>
      </w:r>
      <w:r w:rsidR="00646027">
        <w:t>e</w:t>
      </w:r>
      <w:r w:rsidR="00646027">
        <w:t>ringen gjorde</w:t>
      </w:r>
      <w:r>
        <w:t xml:space="preserve"> Riksbanken och Finansinspektionen därför en själ</w:t>
      </w:r>
      <w:r>
        <w:t>v</w:t>
      </w:r>
      <w:r>
        <w:t>utvärdering av implementering</w:t>
      </w:r>
      <w:r w:rsidR="009A720A">
        <w:t>en</w:t>
      </w:r>
      <w:r>
        <w:t xml:space="preserve"> av principerna i Sverige. </w:t>
      </w:r>
      <w:r w:rsidR="00646027">
        <w:t xml:space="preserve">BIS </w:t>
      </w:r>
      <w:r w:rsidR="008949A5">
        <w:t>u</w:t>
      </w:r>
      <w:r>
        <w:t>tvärderin</w:t>
      </w:r>
      <w:r>
        <w:t>g</w:t>
      </w:r>
      <w:r>
        <w:t xml:space="preserve">ar ledde fram till en rapport som visade att många länder </w:t>
      </w:r>
      <w:r w:rsidR="009A720A">
        <w:t xml:space="preserve">hade </w:t>
      </w:r>
      <w:r>
        <w:t>påbörjat implementeringen och att principerna kan införlivas på olika sätt via en kombination av lagar, riktlinjer och handlings</w:t>
      </w:r>
      <w:r>
        <w:softHyphen/>
        <w:t>strategier. Resultatet för svensk del v</w:t>
      </w:r>
      <w:r>
        <w:t>i</w:t>
      </w:r>
      <w:r>
        <w:t xml:space="preserve">sade att </w:t>
      </w:r>
      <w:r w:rsidR="009A720A">
        <w:t xml:space="preserve">Sverige </w:t>
      </w:r>
      <w:r>
        <w:t>på en del områden har kommit långt medan det återstår en del att göra på andra</w:t>
      </w:r>
      <w:r w:rsidR="003411EE">
        <w:t>. T</w:t>
      </w:r>
      <w:r w:rsidR="00491A41">
        <w:t xml:space="preserve">ill exempel </w:t>
      </w:r>
      <w:r w:rsidR="000661FE">
        <w:t>f</w:t>
      </w:r>
      <w:r w:rsidR="00491A41">
        <w:t xml:space="preserve">inns inte principerna </w:t>
      </w:r>
      <w:r w:rsidR="003411EE">
        <w:t>för betalningss</w:t>
      </w:r>
      <w:r w:rsidR="003411EE">
        <w:t>y</w:t>
      </w:r>
      <w:r w:rsidR="003411EE">
        <w:t xml:space="preserve">stem </w:t>
      </w:r>
      <w:r w:rsidR="00491A41">
        <w:t>införlivade i lag</w:t>
      </w:r>
      <w:r>
        <w:t>. Nästa utvärdering ko</w:t>
      </w:r>
      <w:r>
        <w:t>m</w:t>
      </w:r>
      <w:r>
        <w:t>mer at</w:t>
      </w:r>
      <w:r w:rsidR="004F0E6D">
        <w:t>t ske</w:t>
      </w:r>
      <w:r>
        <w:t xml:space="preserve"> 2014.</w:t>
      </w:r>
    </w:p>
    <w:p w:rsidR="007B175A" w:rsidRDefault="007B175A" w:rsidP="00B909D0">
      <w:pPr>
        <w:pStyle w:val="Normaltindrag"/>
      </w:pPr>
      <w:r>
        <w:t xml:space="preserve">Riksbanken deltog också i arbetet inom </w:t>
      </w:r>
      <w:r w:rsidR="006D75DB">
        <w:t xml:space="preserve">det globala </w:t>
      </w:r>
      <w:r>
        <w:t xml:space="preserve">rådet för finansiell </w:t>
      </w:r>
      <w:r w:rsidR="00296870">
        <w:t xml:space="preserve"> </w:t>
      </w:r>
      <w:r>
        <w:t>stabilitet (FSB).</w:t>
      </w:r>
      <w:r w:rsidR="00491A41">
        <w:t xml:space="preserve"> Sverige är inte medlem i FSB men deltar i FSB:s regionala ko</w:t>
      </w:r>
      <w:r w:rsidR="00491A41">
        <w:t>n</w:t>
      </w:r>
      <w:r w:rsidR="00491A41">
        <w:t xml:space="preserve">sultationsgrupp för Europa. Riksbankschef Stefan Ingves </w:t>
      </w:r>
      <w:r w:rsidR="00D165A6">
        <w:t>deltar dock</w:t>
      </w:r>
      <w:r w:rsidR="00491A41">
        <w:t xml:space="preserve"> i FSB</w:t>
      </w:r>
      <w:r w:rsidR="00D165A6">
        <w:t>:s möten</w:t>
      </w:r>
      <w:r w:rsidR="00491A41">
        <w:t xml:space="preserve"> g</w:t>
      </w:r>
      <w:r w:rsidR="00491A41">
        <w:t>e</w:t>
      </w:r>
      <w:r w:rsidR="00491A41">
        <w:t xml:space="preserve">nom sin roll som ordförande i </w:t>
      </w:r>
      <w:r w:rsidR="00A94448">
        <w:t>Baselkommittén</w:t>
      </w:r>
      <w:r>
        <w:t xml:space="preserve">. </w:t>
      </w:r>
    </w:p>
    <w:p w:rsidR="007B175A" w:rsidRDefault="007B175A" w:rsidP="007B175A">
      <w:pPr>
        <w:pStyle w:val="Normaltindrag"/>
      </w:pPr>
      <w:r>
        <w:t>Riksbanken påbörjade 2012 ett arbete tillsammans med Finansdeparteme</w:t>
      </w:r>
      <w:r>
        <w:t>n</w:t>
      </w:r>
      <w:r>
        <w:t>tet, Finansinspektionen och Riksgälden samt relevanta myndigheter från Danmark, Estland, Finland, Lettland, Litauen, Norge och Polen</w:t>
      </w:r>
      <w:r w:rsidR="002C7DDD">
        <w:t>. Syftet</w:t>
      </w:r>
      <w:r>
        <w:t xml:space="preserve"> </w:t>
      </w:r>
      <w:r w:rsidR="008A276F">
        <w:t xml:space="preserve">med </w:t>
      </w:r>
      <w:r w:rsidR="002C7DDD">
        <w:t xml:space="preserve">arbetet var </w:t>
      </w:r>
      <w:r>
        <w:t xml:space="preserve">att ta fram en återhämtningsplan och planer för avveckling och rekonstruktion av </w:t>
      </w:r>
      <w:r w:rsidR="00D165A6">
        <w:t xml:space="preserve">bankkoncernen </w:t>
      </w:r>
      <w:r>
        <w:t>Nordea</w:t>
      </w:r>
      <w:r w:rsidR="00A94448">
        <w:t xml:space="preserve"> för att det ska finnas en gränsöve</w:t>
      </w:r>
      <w:r w:rsidR="00A94448">
        <w:t>r</w:t>
      </w:r>
      <w:r w:rsidR="00A94448">
        <w:t>skridande krishantering</w:t>
      </w:r>
      <w:r w:rsidR="00B119D2">
        <w:t>splan</w:t>
      </w:r>
      <w:r w:rsidR="00A94448">
        <w:t xml:space="preserve"> på plats vid ett krisläge</w:t>
      </w:r>
      <w:r>
        <w:t>. Detta arbete, som by</w:t>
      </w:r>
      <w:r>
        <w:t>g</w:t>
      </w:r>
      <w:r>
        <w:t>ger på FSB:s reko</w:t>
      </w:r>
      <w:r>
        <w:t>m</w:t>
      </w:r>
      <w:r>
        <w:t>mendationer fö</w:t>
      </w:r>
      <w:r w:rsidR="00FD651B">
        <w:t xml:space="preserve">r globalt systemviktiga banker </w:t>
      </w:r>
      <w:r>
        <w:t>dit Nordea räknas, for</w:t>
      </w:r>
      <w:r>
        <w:t>t</w:t>
      </w:r>
      <w:r>
        <w:t xml:space="preserve">satte under 2013. </w:t>
      </w:r>
    </w:p>
    <w:p w:rsidR="007B175A" w:rsidRPr="00D81E24" w:rsidRDefault="007B175A" w:rsidP="008C7443">
      <w:pPr>
        <w:pStyle w:val="Normaltindrag"/>
      </w:pPr>
      <w:r>
        <w:t>Inom ramen för FSB initierade och deltog Riksbanken också i arbetet med att ta fram riktlinjer för samarbete och informationsutbyte mellan de krisha</w:t>
      </w:r>
      <w:r>
        <w:t>n</w:t>
      </w:r>
      <w:r>
        <w:t>teringsgru</w:t>
      </w:r>
      <w:r>
        <w:t>p</w:t>
      </w:r>
      <w:r>
        <w:t xml:space="preserve">per som finns för systemviktiga banker och de länder som inte ingår i dessa grupper men där </w:t>
      </w:r>
      <w:r w:rsidR="000661FE">
        <w:t xml:space="preserve">den enskilda </w:t>
      </w:r>
      <w:r>
        <w:t>banken i</w:t>
      </w:r>
      <w:r w:rsidR="003411EE">
        <w:t xml:space="preserve"> </w:t>
      </w:r>
      <w:r>
        <w:t xml:space="preserve">fråga ändå har en </w:t>
      </w:r>
      <w:r w:rsidR="001F70F2">
        <w:br/>
      </w:r>
      <w:r>
        <w:t>systemviktig</w:t>
      </w:r>
      <w:r w:rsidR="00235CD0">
        <w:t xml:space="preserve"> </w:t>
      </w:r>
      <w:r>
        <w:t>funktion</w:t>
      </w:r>
      <w:r w:rsidR="00BC3F3A">
        <w:t xml:space="preserve"> </w:t>
      </w:r>
      <w:r w:rsidR="006D75DB">
        <w:t>i värdlandet</w:t>
      </w:r>
      <w:r>
        <w:t>. De frågor som arbetsgruppen har fokus</w:t>
      </w:r>
      <w:r>
        <w:t>e</w:t>
      </w:r>
      <w:r>
        <w:t xml:space="preserve">rat på under det gångna året är </w:t>
      </w:r>
      <w:r w:rsidR="00BC3F3A">
        <w:t>sådana som rör samarbete och information</w:t>
      </w:r>
      <w:r w:rsidR="00BC3F3A">
        <w:t>s</w:t>
      </w:r>
      <w:r w:rsidR="00BC3F3A">
        <w:t>delning mellan värdländerna</w:t>
      </w:r>
      <w:r>
        <w:t xml:space="preserve">. </w:t>
      </w:r>
    </w:p>
    <w:p w:rsidR="008C7443" w:rsidRDefault="003A6A9F" w:rsidP="004F0CC1">
      <w:pPr>
        <w:pStyle w:val="R4"/>
        <w:outlineLvl w:val="0"/>
      </w:pPr>
      <w:r>
        <w:t>Europeiskt samarbete</w:t>
      </w:r>
    </w:p>
    <w:p w:rsidR="001065EE" w:rsidRDefault="007B175A" w:rsidP="008C7443">
      <w:pPr>
        <w:pStyle w:val="Normaltindrag"/>
        <w:spacing w:before="62"/>
        <w:ind w:firstLine="0"/>
      </w:pPr>
      <w:r w:rsidRPr="00AB32C1">
        <w:t>Riksbanken har under året bistått Finansdepartementet med synpunkter i förhandling</w:t>
      </w:r>
      <w:r w:rsidR="00F12CC5">
        <w:t>arna inom EU om den så kallade b</w:t>
      </w:r>
      <w:r w:rsidRPr="00AB32C1">
        <w:t>ankunionen</w:t>
      </w:r>
      <w:r w:rsidR="00F12CC5">
        <w:t>. Bankunionen</w:t>
      </w:r>
      <w:r w:rsidRPr="00AB32C1">
        <w:t xml:space="preserve"> inn</w:t>
      </w:r>
      <w:r w:rsidRPr="00AB32C1">
        <w:t>e</w:t>
      </w:r>
      <w:r w:rsidR="00F12CC5">
        <w:t>bä</w:t>
      </w:r>
      <w:r w:rsidRPr="00AB32C1">
        <w:t>r dels nya gemensamma regler för banker</w:t>
      </w:r>
      <w:r w:rsidR="00F12CC5">
        <w:t>s</w:t>
      </w:r>
      <w:r w:rsidRPr="00AB32C1">
        <w:t xml:space="preserve"> och andra finansinstituts kapitaltäc</w:t>
      </w:r>
      <w:r w:rsidRPr="00AB32C1">
        <w:t>k</w:t>
      </w:r>
      <w:r w:rsidRPr="00AB32C1">
        <w:t xml:space="preserve">ning och krishantering inom hela EU, dels ett fördjupat samarbete </w:t>
      </w:r>
      <w:r w:rsidR="00F12CC5">
        <w:t>kring</w:t>
      </w:r>
      <w:r w:rsidRPr="00AB32C1">
        <w:t xml:space="preserve"> tillsyn och ha</w:t>
      </w:r>
      <w:r w:rsidRPr="00AB32C1">
        <w:t>n</w:t>
      </w:r>
      <w:r w:rsidRPr="00AB32C1">
        <w:t>tering av banker i kris för länderna inom euro</w:t>
      </w:r>
      <w:r w:rsidR="00E5132E">
        <w:t>området</w:t>
      </w:r>
      <w:r w:rsidRPr="00AB32C1">
        <w:t>. EU-länder utanför euro</w:t>
      </w:r>
      <w:r w:rsidR="00E5132E">
        <w:t>området</w:t>
      </w:r>
      <w:r w:rsidRPr="00AB32C1">
        <w:t xml:space="preserve"> </w:t>
      </w:r>
      <w:r w:rsidR="00F12CC5">
        <w:t>får</w:t>
      </w:r>
      <w:r w:rsidRPr="00AB32C1">
        <w:t xml:space="preserve"> möjlighet att ansluta sig till det fördjupade sa</w:t>
      </w:r>
      <w:r w:rsidRPr="00AB32C1">
        <w:t>m</w:t>
      </w:r>
      <w:r w:rsidRPr="00AB32C1">
        <w:t>arbetet vid intresse.</w:t>
      </w:r>
      <w:r>
        <w:t xml:space="preserve"> </w:t>
      </w:r>
    </w:p>
    <w:p w:rsidR="007B175A" w:rsidRPr="00AB32C1" w:rsidRDefault="007B175A" w:rsidP="001065EE">
      <w:pPr>
        <w:pStyle w:val="Normaltindrag"/>
      </w:pPr>
      <w:r w:rsidRPr="00AB32C1">
        <w:t xml:space="preserve">Vad gäller de nya gemensamma reglerna för hela EU har Riksbanken </w:t>
      </w:r>
      <w:r w:rsidR="000E4B5A">
        <w:br/>
      </w:r>
      <w:r w:rsidRPr="00AB32C1">
        <w:t>bistått Finansdepartementet i förhandlin</w:t>
      </w:r>
      <w:r w:rsidRPr="00AB32C1">
        <w:t>g</w:t>
      </w:r>
      <w:r w:rsidRPr="00AB32C1">
        <w:t>arna om EU-kommissionens förslag till kapitaltäckningsregler (CRD IV/CRR) med syfte att genomföra den så kallade Basel II</w:t>
      </w:r>
      <w:r w:rsidR="00FD651B">
        <w:t xml:space="preserve">I-överenskommelsen inom Europa. Likaså har Riksbanken bistått i förhandlingarna </w:t>
      </w:r>
      <w:r w:rsidR="001065EE">
        <w:t xml:space="preserve">om </w:t>
      </w:r>
      <w:r w:rsidRPr="00AB32C1">
        <w:t xml:space="preserve">direktivet för återhämtning, avveckling och </w:t>
      </w:r>
      <w:r w:rsidR="000E4B5A">
        <w:br/>
      </w:r>
      <w:r w:rsidRPr="00AB32C1">
        <w:t>rekonstruktion av kreditinstitut och värdepappersföretag, det så kallade kri</w:t>
      </w:r>
      <w:r w:rsidRPr="00AB32C1">
        <w:t>s</w:t>
      </w:r>
      <w:r w:rsidRPr="00AB32C1">
        <w:t xml:space="preserve">hanteringsdirektivet. I </w:t>
      </w:r>
      <w:r w:rsidR="001065EE">
        <w:t>fö</w:t>
      </w:r>
      <w:r w:rsidR="001065EE">
        <w:t>r</w:t>
      </w:r>
      <w:r w:rsidR="001065EE">
        <w:t xml:space="preserve">handlingarna om </w:t>
      </w:r>
      <w:r w:rsidR="00370995">
        <w:t>k</w:t>
      </w:r>
      <w:r w:rsidR="00370995" w:rsidRPr="00AB32C1">
        <w:t xml:space="preserve">rishanteringsdirektivet </w:t>
      </w:r>
      <w:r w:rsidRPr="00AB32C1">
        <w:t xml:space="preserve">har </w:t>
      </w:r>
      <w:r w:rsidR="001065EE">
        <w:t>det varit</w:t>
      </w:r>
      <w:r w:rsidRPr="00AB32C1">
        <w:t xml:space="preserve"> viktig</w:t>
      </w:r>
      <w:r w:rsidR="001065EE">
        <w:t>t</w:t>
      </w:r>
      <w:r w:rsidRPr="00AB32C1">
        <w:t xml:space="preserve"> att försäkra </w:t>
      </w:r>
      <w:r w:rsidR="001065EE">
        <w:t xml:space="preserve">sig om </w:t>
      </w:r>
      <w:r w:rsidRPr="00AB32C1">
        <w:t xml:space="preserve">att regelverket </w:t>
      </w:r>
      <w:r w:rsidR="001065EE">
        <w:t xml:space="preserve">kan </w:t>
      </w:r>
      <w:r w:rsidRPr="00AB32C1">
        <w:t>funge</w:t>
      </w:r>
      <w:r w:rsidR="001065EE">
        <w:t>ra</w:t>
      </w:r>
      <w:r w:rsidRPr="00AB32C1">
        <w:t xml:space="preserve"> även vid en mer omfa</w:t>
      </w:r>
      <w:r w:rsidRPr="00AB32C1">
        <w:t>t</w:t>
      </w:r>
      <w:r w:rsidRPr="00AB32C1">
        <w:t>tande systemkris</w:t>
      </w:r>
      <w:r w:rsidR="00F5064E">
        <w:t xml:space="preserve"> </w:t>
      </w:r>
      <w:r w:rsidRPr="00AB32C1">
        <w:t xml:space="preserve">då extraordinära </w:t>
      </w:r>
      <w:r w:rsidR="00C766B5">
        <w:t>åtgärder</w:t>
      </w:r>
      <w:r w:rsidRPr="00AB32C1">
        <w:t xml:space="preserve"> kan vara nödvändiga för att up</w:t>
      </w:r>
      <w:r w:rsidRPr="00AB32C1">
        <w:t>p</w:t>
      </w:r>
      <w:r w:rsidRPr="00AB32C1">
        <w:t>rätthålla finansiell stabilitet.</w:t>
      </w:r>
      <w:r>
        <w:t xml:space="preserve"> </w:t>
      </w:r>
      <w:r w:rsidRPr="00AB32C1">
        <w:t>Vad gäller det fördjupade samarbetet har en viktig aspekt för Rik</w:t>
      </w:r>
      <w:r w:rsidRPr="00AB32C1">
        <w:t>s</w:t>
      </w:r>
      <w:r w:rsidRPr="00AB32C1">
        <w:t>banken varit att bevaka att länder och banker utanför euro</w:t>
      </w:r>
      <w:r>
        <w:t>området</w:t>
      </w:r>
      <w:r w:rsidRPr="00AB32C1">
        <w:t xml:space="preserve"> inte mis</w:t>
      </w:r>
      <w:r w:rsidRPr="00AB32C1">
        <w:t>s</w:t>
      </w:r>
      <w:r w:rsidRPr="00AB32C1">
        <w:t xml:space="preserve">gynnas av de nya </w:t>
      </w:r>
      <w:r w:rsidRPr="00CD5667">
        <w:t>regelverken</w:t>
      </w:r>
      <w:r w:rsidR="00CD5667" w:rsidRPr="00CD5667">
        <w:t>, exempelvis vad gäller inflytande för länder utanför eur</w:t>
      </w:r>
      <w:r w:rsidR="00CD5667" w:rsidRPr="00CD5667">
        <w:t>o</w:t>
      </w:r>
      <w:r w:rsidR="00CD5667" w:rsidRPr="00CD5667">
        <w:t>området</w:t>
      </w:r>
      <w:r w:rsidRPr="00CD5667">
        <w:t>.</w:t>
      </w:r>
    </w:p>
    <w:p w:rsidR="007B175A" w:rsidRDefault="007B175A" w:rsidP="008C7443">
      <w:pPr>
        <w:pStyle w:val="Normaltindrag"/>
      </w:pPr>
      <w:r w:rsidRPr="0082036D">
        <w:t>Inom ramen för ESRB bidrog Riksbanken aktivt i arbetet med att identifi</w:t>
      </w:r>
      <w:r w:rsidRPr="0082036D">
        <w:t>e</w:t>
      </w:r>
      <w:r w:rsidRPr="0082036D">
        <w:t>ra systemrisker inom EU och utarbeta rek</w:t>
      </w:r>
      <w:r>
        <w:t>ommendationer för att minska dessa risker. ESRB publicerade tre rekommendationer u</w:t>
      </w:r>
      <w:r>
        <w:t>n</w:t>
      </w:r>
      <w:r>
        <w:t xml:space="preserve">der året. </w:t>
      </w:r>
      <w:r w:rsidRPr="0082036D">
        <w:t xml:space="preserve">Den första </w:t>
      </w:r>
      <w:r>
        <w:t>rör</w:t>
      </w:r>
      <w:r w:rsidRPr="0082036D">
        <w:t xml:space="preserve"> </w:t>
      </w:r>
      <w:r>
        <w:t>bankers finansiering och grundar</w:t>
      </w:r>
      <w:r w:rsidRPr="0082036D">
        <w:t xml:space="preserve"> sig i ESRB</w:t>
      </w:r>
      <w:r>
        <w:t>:</w:t>
      </w:r>
      <w:r w:rsidRPr="0082036D">
        <w:t xml:space="preserve">s bedömning att </w:t>
      </w:r>
      <w:r>
        <w:t>den ökade andelen intecknade, eller pantsatta, til</w:t>
      </w:r>
      <w:r>
        <w:t>l</w:t>
      </w:r>
      <w:r>
        <w:t>gångar i bankerna runt om i världen minskar bankernas motståndskraft i stressade tider, vilket kan risk</w:t>
      </w:r>
      <w:r w:rsidR="00C766B5">
        <w:t>er</w:t>
      </w:r>
      <w:r w:rsidR="001065EE">
        <w:t>a</w:t>
      </w:r>
      <w:r>
        <w:t xml:space="preserve"> den fina</w:t>
      </w:r>
      <w:r>
        <w:t>n</w:t>
      </w:r>
      <w:r>
        <w:t>siella stabiliteteten</w:t>
      </w:r>
      <w:r w:rsidRPr="0082036D">
        <w:t xml:space="preserve">. </w:t>
      </w:r>
      <w:r>
        <w:t>ESRB rekommenderade därför bland annat förstärkt övervakning, förbättrade verktyg för att hantera dessa risker och ökad tran</w:t>
      </w:r>
      <w:r>
        <w:t>s</w:t>
      </w:r>
      <w:r>
        <w:t xml:space="preserve">parens. </w:t>
      </w:r>
      <w:r w:rsidRPr="0082036D">
        <w:t xml:space="preserve">Den andra </w:t>
      </w:r>
      <w:r>
        <w:t xml:space="preserve">rekommendationen </w:t>
      </w:r>
      <w:r w:rsidRPr="0082036D">
        <w:t>syfta</w:t>
      </w:r>
      <w:r>
        <w:t xml:space="preserve">r </w:t>
      </w:r>
      <w:r w:rsidRPr="0082036D">
        <w:t xml:space="preserve">till att minska de systemrisker som </w:t>
      </w:r>
      <w:r>
        <w:t xml:space="preserve">vissa typer av </w:t>
      </w:r>
      <w:r w:rsidRPr="0082036D">
        <w:t>penningmarknadsfonder kan ge up</w:t>
      </w:r>
      <w:r w:rsidRPr="0082036D">
        <w:t>p</w:t>
      </w:r>
      <w:r w:rsidRPr="0082036D">
        <w:t>hov</w:t>
      </w:r>
      <w:r>
        <w:t xml:space="preserve"> </w:t>
      </w:r>
      <w:r w:rsidRPr="0082036D">
        <w:t xml:space="preserve">till. </w:t>
      </w:r>
      <w:r>
        <w:t xml:space="preserve">Den tredje rekommendationen handlar om att EU-länderna ska införa </w:t>
      </w:r>
      <w:r w:rsidRPr="0082036D">
        <w:t>intermediära mål o</w:t>
      </w:r>
      <w:r>
        <w:t>ch instrument för makrotillsyn. S</w:t>
      </w:r>
      <w:r w:rsidRPr="0082036D">
        <w:t xml:space="preserve">yftet </w:t>
      </w:r>
      <w:r>
        <w:t xml:space="preserve">är </w:t>
      </w:r>
      <w:r w:rsidRPr="0082036D">
        <w:t xml:space="preserve">att bidra till att EU-länderna </w:t>
      </w:r>
      <w:r w:rsidR="000E4B5A">
        <w:br/>
      </w:r>
      <w:r w:rsidRPr="0082036D">
        <w:t>utvecklar en väl genomtänkt verktyg</w:t>
      </w:r>
      <w:r w:rsidRPr="0082036D">
        <w:t>s</w:t>
      </w:r>
      <w:r w:rsidRPr="0082036D">
        <w:t xml:space="preserve">låda för att förebygga eller minska risker </w:t>
      </w:r>
      <w:r w:rsidR="001065EE">
        <w:t>som kan äventyra det</w:t>
      </w:r>
      <w:r w:rsidRPr="0082036D">
        <w:t xml:space="preserve"> finansiella systemets stabilitet.</w:t>
      </w:r>
    </w:p>
    <w:p w:rsidR="007B175A" w:rsidRDefault="007B175A" w:rsidP="007B175A">
      <w:pPr>
        <w:pStyle w:val="Normaltindrag"/>
      </w:pPr>
      <w:r>
        <w:t>Riksbanken har under året också svarat på en konsultation från EU-kommissionen om ESRB och EU:s tre mikrotillsynsmyndigheter (</w:t>
      </w:r>
      <w:r w:rsidR="00C35C47">
        <w:t xml:space="preserve">Europeiska bankmyndigheten </w:t>
      </w:r>
      <w:r>
        <w:t xml:space="preserve">EBA, </w:t>
      </w:r>
      <w:r w:rsidR="00C35C47">
        <w:t>Europeiska värdepappers- och marknadsmyndig</w:t>
      </w:r>
      <w:r w:rsidR="0079251E">
        <w:t>-</w:t>
      </w:r>
      <w:r w:rsidR="00C35C47">
        <w:t>heten Esma samt Europeiska försäkrings- och tjänstepensionsmyndigheten E</w:t>
      </w:r>
      <w:r w:rsidR="00C35C47">
        <w:t>i</w:t>
      </w:r>
      <w:r w:rsidR="00C35C47">
        <w:t>opa</w:t>
      </w:r>
      <w:r>
        <w:t xml:space="preserve">). Konsultationen utgör en del av det underlag som kommissionen ska basera sin utvärdering av den europeiska tillsynsstrukturen på. </w:t>
      </w:r>
      <w:r w:rsidRPr="006E6FF1">
        <w:t xml:space="preserve">Riksbanken svarade på den del av konsultationen som handlade om ESRB. I sitt svar </w:t>
      </w:r>
      <w:r>
        <w:t>framhöll Rik</w:t>
      </w:r>
      <w:r>
        <w:t>s</w:t>
      </w:r>
      <w:r>
        <w:t xml:space="preserve">banken att ESRB på det hela taget </w:t>
      </w:r>
      <w:r w:rsidR="004E618E">
        <w:t>lyckats</w:t>
      </w:r>
      <w:r>
        <w:t xml:space="preserve"> uppfylla sitt uppdrag och att dess ansvarsområden bör vara oförändrade. Som möjliga förbättring</w:t>
      </w:r>
      <w:r>
        <w:t>s</w:t>
      </w:r>
      <w:r>
        <w:t>områden lyfte Riksbanken fram att ESRB-sekretariatets r</w:t>
      </w:r>
      <w:r>
        <w:t>e</w:t>
      </w:r>
      <w:r>
        <w:t xml:space="preserve">surser behöver förstärkas, att ESRB:s tillgång till data bör förbättras </w:t>
      </w:r>
      <w:r w:rsidR="009C7328">
        <w:t xml:space="preserve">och </w:t>
      </w:r>
      <w:r>
        <w:t>att den externa kommunikationen kan utvecklas ytte</w:t>
      </w:r>
      <w:r>
        <w:t>r</w:t>
      </w:r>
      <w:r>
        <w:t xml:space="preserve">ligare. </w:t>
      </w:r>
    </w:p>
    <w:p w:rsidR="00DA382A" w:rsidRDefault="00DA382A" w:rsidP="004F0CC1">
      <w:pPr>
        <w:pStyle w:val="R4"/>
        <w:outlineLvl w:val="0"/>
      </w:pPr>
      <w:r>
        <w:t>Det nordiska och baltiska samarbetet</w:t>
      </w:r>
    </w:p>
    <w:p w:rsidR="00DA382A" w:rsidRPr="002101C9" w:rsidRDefault="00DA382A" w:rsidP="00FD2A9F">
      <w:pPr>
        <w:pStyle w:val="Normaltindrag"/>
        <w:spacing w:before="62"/>
        <w:ind w:firstLine="0"/>
        <w:rPr>
          <w:szCs w:val="19"/>
        </w:rPr>
      </w:pPr>
      <w:r w:rsidRPr="002101C9">
        <w:rPr>
          <w:szCs w:val="19"/>
        </w:rPr>
        <w:t>Riksbanken fortsatte under året det no</w:t>
      </w:r>
      <w:r>
        <w:rPr>
          <w:szCs w:val="19"/>
        </w:rPr>
        <w:t>rdiska och baltiska sama</w:t>
      </w:r>
      <w:r w:rsidRPr="002101C9">
        <w:rPr>
          <w:szCs w:val="19"/>
        </w:rPr>
        <w:t>rbetet inom stabilitetsområdet. Under 2013 hölls två möten med Nordic-Baltic Macro</w:t>
      </w:r>
      <w:r w:rsidR="00FD2A9F">
        <w:rPr>
          <w:szCs w:val="19"/>
        </w:rPr>
        <w:t>-</w:t>
      </w:r>
      <w:r w:rsidRPr="002101C9">
        <w:rPr>
          <w:szCs w:val="19"/>
        </w:rPr>
        <w:t>prudential Forum (NBMF)</w:t>
      </w:r>
      <w:r w:rsidR="00C330C0">
        <w:rPr>
          <w:szCs w:val="19"/>
        </w:rPr>
        <w:t>. NBMF är</w:t>
      </w:r>
      <w:r w:rsidRPr="002101C9">
        <w:rPr>
          <w:szCs w:val="19"/>
        </w:rPr>
        <w:t xml:space="preserve"> ett samarbetsforum för centralbanker och tillsynsmyndigheter i dessa länder som ska fokusera på finansiella stabil</w:t>
      </w:r>
      <w:r w:rsidRPr="002101C9">
        <w:rPr>
          <w:szCs w:val="19"/>
        </w:rPr>
        <w:t>i</w:t>
      </w:r>
      <w:r w:rsidRPr="002101C9">
        <w:rPr>
          <w:szCs w:val="19"/>
        </w:rPr>
        <w:t>tetsrisker och gränsöverskridande bankverksamhet i regionen. Utöver allmä</w:t>
      </w:r>
      <w:r w:rsidRPr="002101C9">
        <w:rPr>
          <w:szCs w:val="19"/>
        </w:rPr>
        <w:t>n</w:t>
      </w:r>
      <w:r w:rsidRPr="002101C9">
        <w:rPr>
          <w:szCs w:val="19"/>
        </w:rPr>
        <w:t>na risker som kan påverka regionen fortsatte gruppen bland annat att disku</w:t>
      </w:r>
      <w:r w:rsidR="0079251E">
        <w:rPr>
          <w:szCs w:val="19"/>
        </w:rPr>
        <w:t>-</w:t>
      </w:r>
      <w:r w:rsidRPr="002101C9">
        <w:rPr>
          <w:szCs w:val="19"/>
        </w:rPr>
        <w:t>tera hur kontracykliska kapital</w:t>
      </w:r>
      <w:r>
        <w:rPr>
          <w:szCs w:val="19"/>
        </w:rPr>
        <w:t>buffertar ska implementeras. Riks</w:t>
      </w:r>
      <w:r w:rsidRPr="002101C9">
        <w:rPr>
          <w:szCs w:val="19"/>
        </w:rPr>
        <w:t>bankschef</w:t>
      </w:r>
      <w:r w:rsidR="00C330C0">
        <w:rPr>
          <w:szCs w:val="19"/>
        </w:rPr>
        <w:t xml:space="preserve"> </w:t>
      </w:r>
      <w:r w:rsidRPr="002101C9">
        <w:rPr>
          <w:szCs w:val="19"/>
        </w:rPr>
        <w:t>Ste</w:t>
      </w:r>
      <w:r w:rsidRPr="002101C9">
        <w:rPr>
          <w:szCs w:val="19"/>
        </w:rPr>
        <w:t>f</w:t>
      </w:r>
      <w:r w:rsidRPr="002101C9">
        <w:rPr>
          <w:szCs w:val="19"/>
        </w:rPr>
        <w:t>an Ingves var ordförande i gruppen.</w:t>
      </w:r>
    </w:p>
    <w:p w:rsidR="00DA382A" w:rsidRDefault="00DA382A" w:rsidP="00DA382A">
      <w:pPr>
        <w:pStyle w:val="Normaltindrag"/>
        <w:rPr>
          <w:szCs w:val="19"/>
        </w:rPr>
      </w:pPr>
      <w:r w:rsidRPr="002101C9">
        <w:rPr>
          <w:szCs w:val="19"/>
        </w:rPr>
        <w:t xml:space="preserve">Riksbanken fortsatte även arbetet inom ramen för den nordisk-baltiska </w:t>
      </w:r>
      <w:r w:rsidR="000E4B5A">
        <w:rPr>
          <w:szCs w:val="19"/>
        </w:rPr>
        <w:br/>
      </w:r>
      <w:r w:rsidRPr="002101C9">
        <w:rPr>
          <w:szCs w:val="19"/>
        </w:rPr>
        <w:t>st</w:t>
      </w:r>
      <w:r w:rsidRPr="002101C9">
        <w:rPr>
          <w:szCs w:val="19"/>
        </w:rPr>
        <w:t>a</w:t>
      </w:r>
      <w:r w:rsidRPr="002101C9">
        <w:rPr>
          <w:szCs w:val="19"/>
        </w:rPr>
        <w:t>bilitetsgruppen, som är ett forum för finansministerier, centralbanker och tillsynsmyndigheter i de nordiska och baltiska länderna. Stabilitetsgruppen har till uppgift att stärka beredskapen att hantera gränsöverskridande finans</w:t>
      </w:r>
      <w:r w:rsidRPr="002101C9">
        <w:rPr>
          <w:szCs w:val="19"/>
        </w:rPr>
        <w:t>i</w:t>
      </w:r>
      <w:r w:rsidRPr="002101C9">
        <w:rPr>
          <w:szCs w:val="19"/>
        </w:rPr>
        <w:t xml:space="preserve">ella stabilitetsfrågor </w:t>
      </w:r>
      <w:r>
        <w:rPr>
          <w:szCs w:val="19"/>
        </w:rPr>
        <w:t>i den nordisk-baltiska regionen</w:t>
      </w:r>
      <w:r w:rsidRPr="005F3654">
        <w:rPr>
          <w:szCs w:val="19"/>
        </w:rPr>
        <w:t xml:space="preserve">. </w:t>
      </w:r>
    </w:p>
    <w:p w:rsidR="007C6223" w:rsidRDefault="007C6223" w:rsidP="007C6223">
      <w:pPr>
        <w:pStyle w:val="PunktlistaLitenBomb"/>
        <w:spacing w:before="0"/>
        <w:ind w:left="95"/>
      </w:pPr>
    </w:p>
    <w:p w:rsidR="00093526" w:rsidRPr="004E5457" w:rsidRDefault="003A6A9F" w:rsidP="004F0CC1">
      <w:pPr>
        <w:pStyle w:val="R4"/>
        <w:pBdr>
          <w:top w:val="single" w:sz="4" w:space="1" w:color="auto"/>
          <w:left w:val="single" w:sz="4" w:space="4" w:color="auto"/>
          <w:right w:val="single" w:sz="4" w:space="4" w:color="auto"/>
        </w:pBdr>
        <w:outlineLvl w:val="0"/>
      </w:pPr>
      <w:r>
        <w:t>I</w:t>
      </w:r>
      <w:r w:rsidR="00093526" w:rsidRPr="004E5457">
        <w:t>nternationell</w:t>
      </w:r>
      <w:r>
        <w:t>a åtaganden</w:t>
      </w:r>
    </w:p>
    <w:p w:rsidR="00093526" w:rsidRDefault="00093526" w:rsidP="00093526">
      <w:pPr>
        <w:pBdr>
          <w:top w:val="single" w:sz="4" w:space="1" w:color="auto"/>
          <w:left w:val="single" w:sz="4" w:space="4" w:color="auto"/>
          <w:right w:val="single" w:sz="4" w:space="4" w:color="auto"/>
        </w:pBdr>
      </w:pPr>
      <w:r w:rsidRPr="00E20E3D">
        <w:t xml:space="preserve">Utöver det </w:t>
      </w:r>
      <w:r w:rsidR="003A6A9F">
        <w:t>internationella och europeiska sam</w:t>
      </w:r>
      <w:r w:rsidRPr="00E20E3D">
        <w:t>arbete</w:t>
      </w:r>
      <w:r w:rsidR="003A6A9F">
        <w:t>t</w:t>
      </w:r>
      <w:r w:rsidRPr="00E20E3D">
        <w:t xml:space="preserve"> </w:t>
      </w:r>
      <w:r w:rsidR="003A6A9F">
        <w:t>med olika reglerings</w:t>
      </w:r>
      <w:r w:rsidR="00296870">
        <w:t>-</w:t>
      </w:r>
      <w:r w:rsidR="003A6A9F">
        <w:t xml:space="preserve">frågor </w:t>
      </w:r>
      <w:r w:rsidRPr="00E20E3D">
        <w:t>har Riksbanken även andra internationella åt</w:t>
      </w:r>
      <w:r w:rsidRPr="00E20E3D">
        <w:t>a</w:t>
      </w:r>
      <w:r w:rsidRPr="00E20E3D">
        <w:t xml:space="preserve">ganden. </w:t>
      </w:r>
    </w:p>
    <w:p w:rsidR="00093526" w:rsidRPr="00BF1ABF" w:rsidRDefault="00093526" w:rsidP="0026311C">
      <w:pPr>
        <w:pBdr>
          <w:top w:val="single" w:sz="4" w:space="1" w:color="auto"/>
          <w:left w:val="single" w:sz="4" w:space="4" w:color="auto"/>
          <w:right w:val="single" w:sz="4" w:space="4" w:color="auto"/>
        </w:pBdr>
        <w:spacing w:before="180"/>
        <w:rPr>
          <w:rFonts w:ascii="Calibri" w:hAnsi="Calibri" w:cs="Calibri"/>
          <w:sz w:val="20"/>
        </w:rPr>
      </w:pPr>
      <w:r>
        <w:rPr>
          <w:rFonts w:ascii="Calibri" w:hAnsi="Calibri" w:cs="Calibri"/>
          <w:sz w:val="20"/>
        </w:rPr>
        <w:t>Internationella valutafonden</w:t>
      </w:r>
    </w:p>
    <w:p w:rsidR="0088360D" w:rsidRDefault="0088360D" w:rsidP="0088360D">
      <w:pPr>
        <w:pBdr>
          <w:top w:val="single" w:sz="4" w:space="1" w:color="auto"/>
          <w:left w:val="single" w:sz="4" w:space="4" w:color="auto"/>
          <w:right w:val="single" w:sz="4" w:space="4" w:color="auto"/>
        </w:pBdr>
      </w:pPr>
      <w:r>
        <w:t>Riksbankens IMF-arbete innefattar bland annat att i samarbete med Finans</w:t>
      </w:r>
      <w:r w:rsidR="003D117A">
        <w:t>-</w:t>
      </w:r>
      <w:r>
        <w:t>d</w:t>
      </w:r>
      <w:r>
        <w:t>e</w:t>
      </w:r>
      <w:r>
        <w:t xml:space="preserve">partementet ta fram Sveriges position i policyfrågor inför diskussioner och beslut i </w:t>
      </w:r>
      <w:r w:rsidR="00D36BA2">
        <w:t xml:space="preserve">IMF:s </w:t>
      </w:r>
      <w:r>
        <w:t>exekutivstyrelse. Under 2013</w:t>
      </w:r>
      <w:r w:rsidR="00A11CD3">
        <w:t xml:space="preserve"> tog fonden fram ett ramverk för hur </w:t>
      </w:r>
      <w:r>
        <w:t>de</w:t>
      </w:r>
      <w:r w:rsidR="00A11CD3">
        <w:t>t</w:t>
      </w:r>
      <w:r>
        <w:t xml:space="preserve"> ska ge råd i makrotillsynsfrågor inom ramen för sin överva</w:t>
      </w:r>
      <w:r>
        <w:t>k</w:t>
      </w:r>
      <w:r>
        <w:t>ning. En annan aktuell fråga var den pågående översynen av kvotformeln som styr hur stor röststyrka ett land ska ha i IMF, hur mycket insat</w:t>
      </w:r>
      <w:r>
        <w:t>s</w:t>
      </w:r>
      <w:r>
        <w:t>kapital ett land ska bidra med till IMF och hur mycket ett land kan låna</w:t>
      </w:r>
      <w:r w:rsidR="00276E17">
        <w:t xml:space="preserve"> av fonden</w:t>
      </w:r>
      <w:r>
        <w:t xml:space="preserve">. </w:t>
      </w:r>
    </w:p>
    <w:p w:rsidR="00722239" w:rsidRDefault="0088360D" w:rsidP="0026311C">
      <w:pPr>
        <w:pBdr>
          <w:top w:val="single" w:sz="4" w:space="1" w:color="auto"/>
          <w:left w:val="single" w:sz="4" w:space="4" w:color="auto"/>
          <w:right w:val="single" w:sz="4" w:space="4" w:color="auto"/>
        </w:pBdr>
        <w:spacing w:before="0"/>
        <w:ind w:firstLine="227"/>
      </w:pPr>
      <w:r>
        <w:t>Riksbanken bidrar till IMF:s finansieri</w:t>
      </w:r>
      <w:r w:rsidR="0026311C">
        <w:t>ng via insatskapital och låne</w:t>
      </w:r>
      <w:r w:rsidR="00296870">
        <w:t>-</w:t>
      </w:r>
      <w:r w:rsidR="0026311C">
        <w:t>a</w:t>
      </w:r>
      <w:r w:rsidR="0026311C">
        <w:t>r</w:t>
      </w:r>
      <w:r>
        <w:t>rangemang. Riksbanken deltar blan</w:t>
      </w:r>
      <w:r w:rsidR="0026311C">
        <w:t>d annat i IMF:s nya lånearrange</w:t>
      </w:r>
      <w:r>
        <w:t>mang (</w:t>
      </w:r>
      <w:r w:rsidR="00DF37A0">
        <w:t xml:space="preserve">New Arrangements to Borrow, </w:t>
      </w:r>
      <w:r>
        <w:t>NAB) som vid behov aktiveras då efterfrågan på utlåning från fonden är så pass stor att insatskapitalet inte bedöms vara til</w:t>
      </w:r>
      <w:r>
        <w:t>l</w:t>
      </w:r>
      <w:r>
        <w:t xml:space="preserve">räckligt. </w:t>
      </w:r>
    </w:p>
    <w:p w:rsidR="0026311C" w:rsidRDefault="0088360D" w:rsidP="0026311C">
      <w:pPr>
        <w:pBdr>
          <w:top w:val="single" w:sz="4" w:space="1" w:color="auto"/>
          <w:left w:val="single" w:sz="4" w:space="4" w:color="auto"/>
          <w:right w:val="single" w:sz="4" w:space="4" w:color="auto"/>
        </w:pBdr>
        <w:spacing w:before="0"/>
        <w:ind w:firstLine="227"/>
      </w:pPr>
      <w:r>
        <w:t xml:space="preserve">Under 2013 beslutade medlemmarna i NAB att förnya aktiveringen av </w:t>
      </w:r>
      <w:r w:rsidR="00A97507">
        <w:br/>
      </w:r>
      <w:r>
        <w:t>lånearrangemanget vid två tillfällen. Riksbanken har även utverkat ett temp</w:t>
      </w:r>
      <w:r>
        <w:t>o</w:t>
      </w:r>
      <w:r>
        <w:t>rärt lånelöfte till IMF, vilket riksdagen godkände 2012</w:t>
      </w:r>
      <w:r w:rsidR="00276E17">
        <w:t xml:space="preserve">. </w:t>
      </w:r>
      <w:r w:rsidR="00A11CD3">
        <w:t>L</w:t>
      </w:r>
      <w:r w:rsidR="00276E17">
        <w:t>ånelöftet</w:t>
      </w:r>
      <w:r>
        <w:t xml:space="preserve"> trädde i kraft under 2013 sedan båda part</w:t>
      </w:r>
      <w:r w:rsidR="00276E17">
        <w:t>er undertecknat</w:t>
      </w:r>
      <w:r>
        <w:t xml:space="preserve"> avtalet. Lånelöftet ger IMF mö</w:t>
      </w:r>
      <w:r>
        <w:t>j</w:t>
      </w:r>
      <w:r>
        <w:t xml:space="preserve">lighet att låna motsvarande </w:t>
      </w:r>
      <w:r w:rsidR="00F95C54" w:rsidRPr="009A15AB">
        <w:t>66,</w:t>
      </w:r>
      <w:r w:rsidR="009A15AB" w:rsidRPr="009A15AB">
        <w:t>3</w:t>
      </w:r>
      <w:r>
        <w:t xml:space="preserve"> miljarder kronor från Riksbanken om medlen under fondens i</w:t>
      </w:r>
      <w:r>
        <w:t>n</w:t>
      </w:r>
      <w:r>
        <w:t>satskapital och NAB inte skulle räcka. Riksbanken har även i likhet med flera andra l</w:t>
      </w:r>
      <w:r w:rsidR="00A11CD3">
        <w:t>änder</w:t>
      </w:r>
      <w:r w:rsidR="00DF37A0">
        <w:t xml:space="preserve"> och </w:t>
      </w:r>
      <w:r w:rsidR="00756930">
        <w:t>c</w:t>
      </w:r>
      <w:r>
        <w:t>entralbanker, efter riksdagens be</w:t>
      </w:r>
      <w:r w:rsidR="00276E17">
        <w:t>slut, efte</w:t>
      </w:r>
      <w:r w:rsidR="00276E17">
        <w:t>r</w:t>
      </w:r>
      <w:r w:rsidR="00276E17">
        <w:t>skänkt Sveriges åter</w:t>
      </w:r>
      <w:r>
        <w:t>stående andel av intäkten från försäljning</w:t>
      </w:r>
      <w:r w:rsidR="00DF37A0">
        <w:t>en</w:t>
      </w:r>
      <w:r>
        <w:t xml:space="preserve"> av IMF:s guldreserv, motsvarande 176 miljoner kronor, till förmån för IMF:s fond för låginkomstländer (Poverty Reduction and Growth Trust, PRGT). Riksbankens transaktioner med IMF beskrivs även i a</w:t>
      </w:r>
      <w:r w:rsidR="0026311C">
        <w:t>vsnittet Tillgångsfö</w:t>
      </w:r>
      <w:r w:rsidR="0026311C">
        <w:t>r</w:t>
      </w:r>
      <w:r w:rsidR="0026311C">
        <w:t xml:space="preserve">valtning. </w:t>
      </w:r>
    </w:p>
    <w:p w:rsidR="00093526" w:rsidRPr="0026311C" w:rsidRDefault="0088360D" w:rsidP="0026311C">
      <w:pPr>
        <w:pBdr>
          <w:top w:val="single" w:sz="4" w:space="1" w:color="auto"/>
          <w:left w:val="single" w:sz="4" w:space="4" w:color="auto"/>
          <w:right w:val="single" w:sz="4" w:space="4" w:color="auto"/>
        </w:pBdr>
        <w:spacing w:before="0"/>
        <w:ind w:firstLine="227"/>
      </w:pPr>
      <w:r>
        <w:t>IMF besökte Sverige vid två tillfällen under 2013, dels för den årliga Art</w:t>
      </w:r>
      <w:r>
        <w:t>i</w:t>
      </w:r>
      <w:r>
        <w:t>kel IV-konsultationen och dels inför den nordiska regionala övervakningsra</w:t>
      </w:r>
      <w:r>
        <w:t>p</w:t>
      </w:r>
      <w:r>
        <w:t>porten (Nordic Regional Report, NRR). Riksbanken anordnade också til</w:t>
      </w:r>
      <w:r>
        <w:t>l</w:t>
      </w:r>
      <w:r>
        <w:t xml:space="preserve">sammans med Estlands centralbank och IMF en konferens i Tallinn om </w:t>
      </w:r>
      <w:r w:rsidR="000E4B5A">
        <w:br/>
      </w:r>
      <w:r>
        <w:t>no</w:t>
      </w:r>
      <w:r>
        <w:t>r</w:t>
      </w:r>
      <w:r>
        <w:t>disk-baltiska finansiella länkar och utmaningar.</w:t>
      </w:r>
    </w:p>
    <w:p w:rsidR="00093526" w:rsidRPr="00E20E3D" w:rsidRDefault="00093526" w:rsidP="0026311C">
      <w:pPr>
        <w:pBdr>
          <w:left w:val="single" w:sz="4" w:space="4" w:color="auto"/>
          <w:bottom w:val="single" w:sz="4" w:space="1" w:color="auto"/>
          <w:right w:val="single" w:sz="4" w:space="4" w:color="auto"/>
        </w:pBdr>
        <w:spacing w:before="180"/>
        <w:rPr>
          <w:rFonts w:ascii="Calibri" w:hAnsi="Calibri" w:cs="Calibri"/>
          <w:sz w:val="20"/>
        </w:rPr>
      </w:pPr>
      <w:r w:rsidRPr="002101C9">
        <w:rPr>
          <w:rFonts w:ascii="Calibri" w:hAnsi="Calibri" w:cs="Calibri"/>
          <w:sz w:val="20"/>
        </w:rPr>
        <w:t>Teknisk assistans</w:t>
      </w:r>
    </w:p>
    <w:p w:rsidR="00093526" w:rsidRPr="009715A6" w:rsidRDefault="00093526" w:rsidP="009715A6">
      <w:pPr>
        <w:pBdr>
          <w:left w:val="single" w:sz="4" w:space="4" w:color="auto"/>
          <w:bottom w:val="single" w:sz="4" w:space="1" w:color="auto"/>
          <w:right w:val="single" w:sz="4" w:space="4" w:color="auto"/>
        </w:pBdr>
        <w:spacing w:before="0"/>
      </w:pPr>
      <w:r w:rsidRPr="00E20E3D">
        <w:t>Riksbanken bidrar också med experthjälp till centralbanker i utvecklings</w:t>
      </w:r>
      <w:r w:rsidR="00296870">
        <w:t>-</w:t>
      </w:r>
      <w:r w:rsidRPr="00E20E3D">
        <w:t>länder, så kallad teknisk assistans. Under 201</w:t>
      </w:r>
      <w:r w:rsidR="002101C9">
        <w:t>3</w:t>
      </w:r>
      <w:r w:rsidRPr="00E20E3D">
        <w:t xml:space="preserve"> omfattade </w:t>
      </w:r>
      <w:r w:rsidRPr="002101C9">
        <w:t>experthjälpe</w:t>
      </w:r>
      <w:r w:rsidR="002101C9" w:rsidRPr="002101C9">
        <w:t>n</w:t>
      </w:r>
      <w:r w:rsidR="00722239">
        <w:t xml:space="preserve"> insa</w:t>
      </w:r>
      <w:r w:rsidR="00722239">
        <w:t>t</w:t>
      </w:r>
      <w:r w:rsidR="00722239">
        <w:t xml:space="preserve">ser i Albanien, </w:t>
      </w:r>
      <w:r w:rsidR="00E937CA">
        <w:t xml:space="preserve">Kenya, </w:t>
      </w:r>
      <w:r w:rsidR="00722239">
        <w:t>Namibia</w:t>
      </w:r>
      <w:r w:rsidR="002916C6">
        <w:t>,</w:t>
      </w:r>
      <w:r w:rsidR="00722239">
        <w:t xml:space="preserve"> </w:t>
      </w:r>
      <w:r w:rsidR="002916C6">
        <w:t xml:space="preserve">Vietnam </w:t>
      </w:r>
      <w:r w:rsidR="00722239">
        <w:t>och Uganda.</w:t>
      </w:r>
      <w:r w:rsidR="002101C9" w:rsidRPr="002101C9">
        <w:t xml:space="preserve"> </w:t>
      </w:r>
      <w:r w:rsidR="009715A6" w:rsidRPr="009D00A0">
        <w:t>Verksamheten fina</w:t>
      </w:r>
      <w:r w:rsidR="009715A6" w:rsidRPr="009D00A0">
        <w:t>n</w:t>
      </w:r>
      <w:r w:rsidR="009715A6" w:rsidRPr="009D00A0">
        <w:t>sierades med medel från Sida.</w:t>
      </w:r>
    </w:p>
    <w:p w:rsidR="00FE2075" w:rsidRDefault="00FE2075" w:rsidP="004F0CC1">
      <w:pPr>
        <w:pStyle w:val="R3"/>
      </w:pPr>
      <w:r>
        <w:t>Övervakning och analys av det finansiella systemet i Sverige</w:t>
      </w:r>
    </w:p>
    <w:p w:rsidR="002E5825" w:rsidRPr="002E5825" w:rsidRDefault="002E5825" w:rsidP="0026311C">
      <w:r>
        <w:t>Utöver att delta i det internationella arbetet med</w:t>
      </w:r>
      <w:r w:rsidRPr="00156834">
        <w:t xml:space="preserve"> </w:t>
      </w:r>
      <w:r>
        <w:t>utformningen av</w:t>
      </w:r>
      <w:r w:rsidRPr="00156834">
        <w:t xml:space="preserve"> </w:t>
      </w:r>
      <w:r>
        <w:t xml:space="preserve">finansiella regelverk fortsatte Riksbanken att fördjupa sin analys av det finansiella </w:t>
      </w:r>
      <w:r>
        <w:br/>
        <w:t xml:space="preserve">systemet i Sverige. Bland annat arbetade Riksbanken med att analysera </w:t>
      </w:r>
      <w:r w:rsidR="000E4B5A">
        <w:br/>
      </w:r>
      <w:r>
        <w:t>riskerna</w:t>
      </w:r>
      <w:r w:rsidR="00410C84">
        <w:t xml:space="preserve"> i den svenska hushållssektorn</w:t>
      </w:r>
      <w:r w:rsidR="00E526AD">
        <w:t>,</w:t>
      </w:r>
      <w:r w:rsidR="00410C84">
        <w:t xml:space="preserve"> </w:t>
      </w:r>
      <w:r w:rsidR="009A5FFC">
        <w:t xml:space="preserve">publicerade en rapport om </w:t>
      </w:r>
      <w:r w:rsidR="00C7412C">
        <w:t>f</w:t>
      </w:r>
      <w:r w:rsidR="009A5FFC">
        <w:t>inans</w:t>
      </w:r>
      <w:r w:rsidR="009A5FFC">
        <w:t>i</w:t>
      </w:r>
      <w:r w:rsidR="00E526AD">
        <w:t xml:space="preserve">ell infrastruktur och </w:t>
      </w:r>
      <w:r>
        <w:t xml:space="preserve">en </w:t>
      </w:r>
      <w:r w:rsidR="00E526AD">
        <w:t xml:space="preserve">rapport </w:t>
      </w:r>
      <w:r>
        <w:t>om massbetalningar samt utveckl</w:t>
      </w:r>
      <w:r w:rsidR="00E526AD">
        <w:t>ade</w:t>
      </w:r>
      <w:r>
        <w:t xml:space="preserve"> met</w:t>
      </w:r>
      <w:r>
        <w:t>o</w:t>
      </w:r>
      <w:r>
        <w:t>der för att bedöma konsekvenser</w:t>
      </w:r>
      <w:r w:rsidR="00E526AD">
        <w:t>na</w:t>
      </w:r>
      <w:r>
        <w:t xml:space="preserve"> av </w:t>
      </w:r>
      <w:r w:rsidR="00E526AD">
        <w:t>hot mot</w:t>
      </w:r>
      <w:r>
        <w:t xml:space="preserve"> det finansiella systemet. Riksba</w:t>
      </w:r>
      <w:r>
        <w:t>n</w:t>
      </w:r>
      <w:r>
        <w:t xml:space="preserve">ken </w:t>
      </w:r>
      <w:r w:rsidR="00613C97">
        <w:t xml:space="preserve">deltog även i arbetet inom </w:t>
      </w:r>
      <w:r>
        <w:t>det temporära samve</w:t>
      </w:r>
      <w:r>
        <w:t>r</w:t>
      </w:r>
      <w:r>
        <w:t xml:space="preserve">kansrådet. </w:t>
      </w:r>
    </w:p>
    <w:p w:rsidR="00613C97" w:rsidRPr="004E5457" w:rsidRDefault="00613C97" w:rsidP="004F0CC1">
      <w:pPr>
        <w:pStyle w:val="R4"/>
        <w:outlineLvl w:val="0"/>
      </w:pPr>
      <w:r>
        <w:t xml:space="preserve">Det temporära </w:t>
      </w:r>
      <w:r w:rsidRPr="004E5457">
        <w:t>samverkansråd</w:t>
      </w:r>
      <w:r>
        <w:t>et</w:t>
      </w:r>
      <w:r w:rsidRPr="004E5457">
        <w:t xml:space="preserve"> för makrotillsyn</w:t>
      </w:r>
    </w:p>
    <w:p w:rsidR="00A56518" w:rsidRDefault="00613C97" w:rsidP="00A56518">
      <w:r>
        <w:t xml:space="preserve">I väntan på att det permanenta stabilitetsrådet </w:t>
      </w:r>
      <w:r w:rsidR="00E526AD">
        <w:t>skulle etableras fortsatte Ri</w:t>
      </w:r>
      <w:r>
        <w:t>k</w:t>
      </w:r>
      <w:r w:rsidR="00E526AD">
        <w:t>s</w:t>
      </w:r>
      <w:r>
        <w:t xml:space="preserve">banken och Finansinspektionen under året att inom ramen för det </w:t>
      </w:r>
      <w:r w:rsidR="00E526AD">
        <w:t>temporära</w:t>
      </w:r>
      <w:r>
        <w:t xml:space="preserve"> samverkansrådet för makrotillsyn diskutera systemrisker, makrotillsyn och fina</w:t>
      </w:r>
      <w:r>
        <w:t>n</w:t>
      </w:r>
      <w:r>
        <w:t>siell stabilitet. Under året höll rådet två möten</w:t>
      </w:r>
      <w:r w:rsidR="00A56518">
        <w:t>.</w:t>
      </w:r>
    </w:p>
    <w:p w:rsidR="00986102" w:rsidRDefault="00613C97" w:rsidP="00613C97">
      <w:pPr>
        <w:pStyle w:val="Normaltindrag"/>
      </w:pPr>
      <w:r>
        <w:t>Vid det första mötet diskuterades bland</w:t>
      </w:r>
      <w:r w:rsidR="000E4B5A">
        <w:t xml:space="preserve"> annat det aktuella läget på de</w:t>
      </w:r>
      <w:r w:rsidR="0085447C">
        <w:t xml:space="preserve"> </w:t>
      </w:r>
      <w:r w:rsidR="000E4B5A">
        <w:br/>
      </w:r>
      <w:r>
        <w:t>f</w:t>
      </w:r>
      <w:r>
        <w:t>i</w:t>
      </w:r>
      <w:r>
        <w:t>nansiella marknaderna som just hade börjat visa tecken på optimism trots svag realekonomisk utveckling. Vidare diskuterades de svenska hushållens skuldsättning</w:t>
      </w:r>
      <w:r w:rsidR="00C9213E">
        <w:t>, vars utveckling</w:t>
      </w:r>
      <w:r w:rsidR="00063240">
        <w:t xml:space="preserve"> </w:t>
      </w:r>
      <w:r>
        <w:t xml:space="preserve">båda myndigheterna ansåg behövde följas noga. Riksbanken redogjorde också för sin synpunkt </w:t>
      </w:r>
      <w:r w:rsidR="00A4624B">
        <w:t>på</w:t>
      </w:r>
      <w:r>
        <w:t xml:space="preserve"> F</w:t>
      </w:r>
      <w:r>
        <w:t>i</w:t>
      </w:r>
      <w:r>
        <w:t>nansinspektionens avsikter att höja riskviktsgolvet</w:t>
      </w:r>
      <w:r w:rsidR="00A4624B">
        <w:t xml:space="preserve"> för svenska bolån</w:t>
      </w:r>
      <w:r>
        <w:t xml:space="preserve"> till 15 procent. Båda my</w:t>
      </w:r>
      <w:r>
        <w:t>n</w:t>
      </w:r>
      <w:r>
        <w:t>dighe</w:t>
      </w:r>
      <w:r w:rsidR="00A4624B">
        <w:t>terna konstaterade att de</w:t>
      </w:r>
      <w:r>
        <w:t xml:space="preserve"> tillsammans </w:t>
      </w:r>
      <w:r w:rsidR="00A4624B">
        <w:t xml:space="preserve">behövde </w:t>
      </w:r>
      <w:r>
        <w:t>analysera konsekvense</w:t>
      </w:r>
      <w:r>
        <w:t>r</w:t>
      </w:r>
      <w:r>
        <w:t>na av strukturella förändringar på bolånemarknaden. Vid mötet kom deltaga</w:t>
      </w:r>
      <w:r>
        <w:t>r</w:t>
      </w:r>
      <w:r>
        <w:t>na överens om att myndigheterna skulle til</w:t>
      </w:r>
      <w:r>
        <w:t>l</w:t>
      </w:r>
      <w:r>
        <w:t xml:space="preserve">sätta en gemensam analysgrupp i detta syfte. </w:t>
      </w:r>
    </w:p>
    <w:p w:rsidR="00613C97" w:rsidRDefault="00613C97" w:rsidP="00613C97">
      <w:pPr>
        <w:pStyle w:val="Normaltindrag"/>
      </w:pPr>
      <w:r>
        <w:t>Övriga makrotillsynsfrågor som diskute</w:t>
      </w:r>
      <w:r w:rsidR="00A4624B">
        <w:t>rades var den</w:t>
      </w:r>
      <w:r>
        <w:t xml:space="preserve"> pågående uppföl</w:t>
      </w:r>
      <w:r>
        <w:t>j</w:t>
      </w:r>
      <w:r>
        <w:t>ning</w:t>
      </w:r>
      <w:r w:rsidR="00A4624B">
        <w:t>en</w:t>
      </w:r>
      <w:r>
        <w:t xml:space="preserve"> </w:t>
      </w:r>
      <w:r w:rsidR="00A4624B">
        <w:t>av</w:t>
      </w:r>
      <w:r>
        <w:t xml:space="preserve"> ESRB:s rekommendation om lån i utländsk valuta</w:t>
      </w:r>
      <w:r w:rsidR="001B116B">
        <w:t xml:space="preserve"> som gavs 2011</w:t>
      </w:r>
      <w:r>
        <w:t xml:space="preserve">. Både Riksbanken och Finansinspektionen konstaterade att </w:t>
      </w:r>
      <w:r w:rsidR="00A4624B">
        <w:t>sådana lån är mycket ovanliga</w:t>
      </w:r>
      <w:r>
        <w:t xml:space="preserve"> i Sverige men desto vanligare i andra länder där de svenska bankerna är repr</w:t>
      </w:r>
      <w:r>
        <w:t>e</w:t>
      </w:r>
      <w:r>
        <w:t>senterade. Lån i utländsk valuta utgör dock en mindre del av de svenska bankernas låneportföljer än tidigare. Utöver dessa frågor diskut</w:t>
      </w:r>
      <w:r>
        <w:t>e</w:t>
      </w:r>
      <w:r>
        <w:t>rades vikten av ett tydligt mandat för makrotillsynen, förslaget om bank</w:t>
      </w:r>
      <w:r w:rsidR="0085447C">
        <w:t>-</w:t>
      </w:r>
      <w:r>
        <w:t>u</w:t>
      </w:r>
      <w:r>
        <w:t>n</w:t>
      </w:r>
      <w:r>
        <w:t>ionen och dess konse</w:t>
      </w:r>
      <w:r w:rsidR="00E67F8A">
        <w:t>kvenser för Sverige</w:t>
      </w:r>
      <w:r w:rsidR="00276E17">
        <w:t>. Även</w:t>
      </w:r>
      <w:r>
        <w:t xml:space="preserve"> referensräntan Stibor </w:t>
      </w:r>
      <w:r w:rsidR="00FF7B63">
        <w:t xml:space="preserve">togs upp på mötet </w:t>
      </w:r>
      <w:r>
        <w:t>och vikten av att beakta vilka konsekvenser det pågående inte</w:t>
      </w:r>
      <w:r>
        <w:t>r</w:t>
      </w:r>
      <w:r>
        <w:t xml:space="preserve">nationella arbetet om referensräntor kan få för hur ramverket för Stibor </w:t>
      </w:r>
      <w:r w:rsidR="000E4B5A">
        <w:br/>
      </w:r>
      <w:r>
        <w:t>utformas och hur tills</w:t>
      </w:r>
      <w:r>
        <w:t>y</w:t>
      </w:r>
      <w:r>
        <w:t xml:space="preserve">nen bedrivs. </w:t>
      </w:r>
    </w:p>
    <w:p w:rsidR="00B26D65" w:rsidRDefault="00B26D65" w:rsidP="003147A1">
      <w:pPr>
        <w:pStyle w:val="Normaltindrag"/>
      </w:pPr>
      <w:r>
        <w:t xml:space="preserve">Vid årets andra möte konstaterade Riksbanken och Finansinspektionen att de svenska storbankerna </w:t>
      </w:r>
      <w:r w:rsidR="00075DA1">
        <w:t xml:space="preserve">(Handelsbanken, Nordea, SEB och Swedbank) </w:t>
      </w:r>
      <w:r>
        <w:t>up</w:t>
      </w:r>
      <w:r>
        <w:t>p</w:t>
      </w:r>
      <w:r>
        <w:t>visade goda resultat</w:t>
      </w:r>
      <w:r w:rsidR="00C9213E">
        <w:t>. Deras</w:t>
      </w:r>
      <w:r>
        <w:t xml:space="preserve"> kapital</w:t>
      </w:r>
      <w:r w:rsidR="00A11CD3">
        <w:t>situation</w:t>
      </w:r>
      <w:r>
        <w:t xml:space="preserve"> och kortfristiga likv</w:t>
      </w:r>
      <w:r>
        <w:t>i</w:t>
      </w:r>
      <w:r>
        <w:t xml:space="preserve">ditetssituation var </w:t>
      </w:r>
      <w:r w:rsidR="00C9213E">
        <w:t xml:space="preserve">också </w:t>
      </w:r>
      <w:r>
        <w:t>förhållandevis god. Myndigheterna påpekade dock att bankernas bruttosoliditet var relativt låg i ett internationellt perspe</w:t>
      </w:r>
      <w:r>
        <w:t>k</w:t>
      </w:r>
      <w:r>
        <w:t>tiv och att deras höga beroende av utländsk marknadsfinansiering kunde utgöra en risk. Myndig</w:t>
      </w:r>
      <w:r w:rsidR="000921FD">
        <w:t>-</w:t>
      </w:r>
      <w:r>
        <w:t>he</w:t>
      </w:r>
      <w:r>
        <w:t>t</w:t>
      </w:r>
      <w:r>
        <w:t>erna diskuterade också Finansinspektionens arbete med att genomföra ESRB:s rekommendationer samt arbetet med att geno</w:t>
      </w:r>
      <w:r>
        <w:t>m</w:t>
      </w:r>
      <w:r>
        <w:t>föra Basel III-överenskommelsen i svensk la</w:t>
      </w:r>
      <w:r>
        <w:t>g</w:t>
      </w:r>
      <w:r>
        <w:t xml:space="preserve">stiftning. </w:t>
      </w:r>
    </w:p>
    <w:p w:rsidR="00B26D65" w:rsidRDefault="00B26D65" w:rsidP="00B26D65">
      <w:pPr>
        <w:pStyle w:val="Normaltindrag"/>
      </w:pPr>
      <w:r>
        <w:t>Vid mötet uttryckte Riksbanken oro över att de svenska bankernas mo</w:t>
      </w:r>
      <w:r>
        <w:t>t</w:t>
      </w:r>
      <w:r>
        <w:t>ståndskraft mot eventuella likviditetsproblem i svenska kronor kan vara för låg och därför är en fråga som behöver utredas vidare. Båda myndigheterna uttryckte också en önskan om att transparensen kring bankernas likviditet</w:t>
      </w:r>
      <w:r>
        <w:t>s</w:t>
      </w:r>
      <w:r>
        <w:t xml:space="preserve">buffertar borde öka. </w:t>
      </w:r>
    </w:p>
    <w:p w:rsidR="00B26D65" w:rsidRDefault="00B26D65" w:rsidP="00B26D65">
      <w:pPr>
        <w:pStyle w:val="Normaltindrag"/>
      </w:pPr>
      <w:r>
        <w:t>Vidare ansåg Riksbanken att analysgruppens arbete hade bidragit till bättre kunskap om hushållens skuldsättning, men att det i slutändan handlade om subjektiva bedömningar om hur man ser på riskerna med hushållens skul</w:t>
      </w:r>
      <w:r>
        <w:t>d</w:t>
      </w:r>
      <w:r>
        <w:t xml:space="preserve">sättning. Riksbanken lyfte </w:t>
      </w:r>
      <w:r w:rsidR="002916C6">
        <w:t xml:space="preserve">fram synpunkten </w:t>
      </w:r>
      <w:r>
        <w:t xml:space="preserve">att det rådde en osäkerhet kring fundamentala faktorers förklaringsvärde </w:t>
      </w:r>
      <w:r w:rsidR="0041362E">
        <w:t xml:space="preserve">i fråga om </w:t>
      </w:r>
      <w:r>
        <w:t xml:space="preserve">uppgången i svenska bostadspriser och skulder. </w:t>
      </w:r>
      <w:r w:rsidRPr="00591F3A">
        <w:t>Riksbanken ansåg att det vore intressant att ko</w:t>
      </w:r>
      <w:r w:rsidRPr="00591F3A">
        <w:t>m</w:t>
      </w:r>
      <w:r w:rsidRPr="00591F3A">
        <w:t>plettera analy</w:t>
      </w:r>
      <w:r w:rsidRPr="00591F3A">
        <w:t>s</w:t>
      </w:r>
      <w:r w:rsidRPr="00591F3A">
        <w:t>gruppens arbete</w:t>
      </w:r>
      <w:r>
        <w:t>,</w:t>
      </w:r>
      <w:r w:rsidRPr="00591F3A">
        <w:t xml:space="preserve"> som utgår från hur situationen ser ut i</w:t>
      </w:r>
      <w:r w:rsidR="0041362E">
        <w:t xml:space="preserve"> </w:t>
      </w:r>
      <w:r w:rsidRPr="00591F3A">
        <w:t>dag</w:t>
      </w:r>
      <w:r>
        <w:t>,</w:t>
      </w:r>
      <w:r w:rsidRPr="00591F3A">
        <w:t xml:space="preserve"> med studier </w:t>
      </w:r>
      <w:r w:rsidR="0041362E">
        <w:t>av</w:t>
      </w:r>
      <w:r w:rsidR="0041362E" w:rsidRPr="00591F3A">
        <w:t xml:space="preserve"> </w:t>
      </w:r>
      <w:r w:rsidRPr="00591F3A">
        <w:t xml:space="preserve">långsiktiga scenarier där belåningsgrad och </w:t>
      </w:r>
      <w:r w:rsidR="0052620A">
        <w:t xml:space="preserve">i synnerhet </w:t>
      </w:r>
      <w:r w:rsidRPr="00591F3A">
        <w:t>skul</w:t>
      </w:r>
      <w:r w:rsidRPr="00591F3A">
        <w:t>d</w:t>
      </w:r>
      <w:r w:rsidRPr="00591F3A">
        <w:t xml:space="preserve">sättning fortsätter att öka. </w:t>
      </w:r>
    </w:p>
    <w:p w:rsidR="00B26D65" w:rsidRDefault="00B26D65" w:rsidP="00B26D65">
      <w:pPr>
        <w:pStyle w:val="Normaltindrag"/>
      </w:pPr>
      <w:r w:rsidRPr="00845862">
        <w:t xml:space="preserve">När det gäller åtgärder för att minska riskerna med hushållens </w:t>
      </w:r>
      <w:r w:rsidR="00A92898">
        <w:t xml:space="preserve">höga och stigande </w:t>
      </w:r>
      <w:r w:rsidRPr="00845862">
        <w:t>skuldsättning såg Riksbanken ett behov av att sätta in ytterligare åtgärder i närtid. Riksbanken ansåg att en möjlig åtgärd är att höja risk</w:t>
      </w:r>
      <w:r w:rsidR="000921FD">
        <w:t>-</w:t>
      </w:r>
      <w:r w:rsidRPr="00845862">
        <w:t>vikte</w:t>
      </w:r>
      <w:r w:rsidRPr="00845862">
        <w:t>r</w:t>
      </w:r>
      <w:r w:rsidRPr="00845862">
        <w:t>na för bolån ytterligare. Riksbankens representanter vid mötet förordade en stegvis höjning av riskviktsgolvet upp till 35 procent. Vidare ansåg Rik</w:t>
      </w:r>
      <w:r w:rsidRPr="00845862">
        <w:t>s</w:t>
      </w:r>
      <w:r w:rsidRPr="00845862">
        <w:t>banken att det vore önskvärt med en stärkt amorteringskultur så att hushållen i större u</w:t>
      </w:r>
      <w:r w:rsidRPr="00845862">
        <w:t>t</w:t>
      </w:r>
      <w:r w:rsidRPr="00845862">
        <w:t xml:space="preserve">sträckning betalar av på sina lån. Dessutom påpekade Riksbanken att den kontracykliska kapitalbufferten sannolikt skulle ha varit påslagen om regelverket </w:t>
      </w:r>
      <w:r w:rsidR="00FF7B63">
        <w:t xml:space="preserve">för </w:t>
      </w:r>
      <w:r w:rsidR="00600CFB">
        <w:t>detta</w:t>
      </w:r>
      <w:r w:rsidR="00FF7B63">
        <w:t xml:space="preserve"> </w:t>
      </w:r>
      <w:r w:rsidRPr="00845862">
        <w:t>hade varit på plats i</w:t>
      </w:r>
      <w:r>
        <w:t xml:space="preserve"> </w:t>
      </w:r>
      <w:r w:rsidRPr="00845862">
        <w:t>dag. Riksbanken menade vidare att det finns ett behov av att bankerna ser över och harmoniserar sina schablo</w:t>
      </w:r>
      <w:r w:rsidRPr="00845862">
        <w:t>n</w:t>
      </w:r>
      <w:r w:rsidRPr="00845862">
        <w:t>beräkningar av belåningsutrymmet för nya bolånesökande, så kallade kvar-att-leva</w:t>
      </w:r>
      <w:r w:rsidR="00CB373B">
        <w:t>-</w:t>
      </w:r>
      <w:r w:rsidRPr="00845862">
        <w:t>på</w:t>
      </w:r>
      <w:r w:rsidR="00CB373B">
        <w:t>-</w:t>
      </w:r>
      <w:r w:rsidRPr="00845862">
        <w:t>kalkyler.</w:t>
      </w:r>
      <w:r>
        <w:t xml:space="preserve"> </w:t>
      </w:r>
    </w:p>
    <w:p w:rsidR="00A56518" w:rsidRDefault="00A56518" w:rsidP="004F0CC1">
      <w:pPr>
        <w:pStyle w:val="R4"/>
        <w:outlineLvl w:val="0"/>
      </w:pPr>
      <w:r>
        <w:t xml:space="preserve">Analys av riskerna i den svenska hushållssektorn </w:t>
      </w:r>
    </w:p>
    <w:p w:rsidR="00485E8D" w:rsidRDefault="00485E8D" w:rsidP="00254B2D">
      <w:r>
        <w:t xml:space="preserve">I Sverige har bostadspriserna och hushållens skuldsättning stigit markant under en längre period (se diagram </w:t>
      </w:r>
      <w:r w:rsidR="00A92898">
        <w:t>3</w:t>
      </w:r>
      <w:r>
        <w:t>). Samtidigt har belåningsgraderna och amo</w:t>
      </w:r>
      <w:r>
        <w:t>r</w:t>
      </w:r>
      <w:r>
        <w:t>teringstiderna ökat. Även om fundamentala faktorer i stor utsträckning kan förklara de stigande bostadspriserna</w:t>
      </w:r>
      <w:r w:rsidR="006112CC">
        <w:t xml:space="preserve"> är</w:t>
      </w:r>
      <w:r w:rsidRPr="00381170">
        <w:t xml:space="preserve"> den höga och ökande skuldsät</w:t>
      </w:r>
      <w:r w:rsidRPr="00381170">
        <w:t>t</w:t>
      </w:r>
      <w:r w:rsidRPr="00381170">
        <w:t xml:space="preserve">ningen och långa amorteringstider en risk för </w:t>
      </w:r>
      <w:r w:rsidR="0043363C">
        <w:t>den</w:t>
      </w:r>
      <w:r w:rsidR="00E67F8A">
        <w:t xml:space="preserve"> framtida </w:t>
      </w:r>
      <w:r w:rsidR="0043363C">
        <w:t>finansiella stabil</w:t>
      </w:r>
      <w:r w:rsidR="0043363C">
        <w:t>i</w:t>
      </w:r>
      <w:r w:rsidR="0043363C">
        <w:t>teten</w:t>
      </w:r>
      <w:r w:rsidR="006112CC">
        <w:t>. Dessa frågeområden är viktiga</w:t>
      </w:r>
      <w:r w:rsidRPr="00381170">
        <w:t xml:space="preserve"> att analysera närmare.</w:t>
      </w:r>
      <w:r>
        <w:t xml:space="preserve"> Riksbanken och Finansinspektionen </w:t>
      </w:r>
      <w:r w:rsidR="002916C6">
        <w:t xml:space="preserve">tillsatte </w:t>
      </w:r>
      <w:r>
        <w:t>därför under året en gemensam analysgrupp</w:t>
      </w:r>
      <w:r w:rsidR="002916C6">
        <w:t>, i enlighet med det temporära samverkansrådets b</w:t>
      </w:r>
      <w:r w:rsidR="002916C6">
        <w:t>e</w:t>
      </w:r>
      <w:r w:rsidR="002916C6">
        <w:t>slut,</w:t>
      </w:r>
      <w:r>
        <w:t xml:space="preserve"> för att analysera och belysa riskerna med denna utveckling.</w:t>
      </w:r>
      <w:r w:rsidR="002916C6" w:rsidRPr="002916C6">
        <w:t xml:space="preserve"> </w:t>
      </w:r>
      <w:r w:rsidR="002916C6">
        <w:t>Riksbanken deltog också i Finans</w:t>
      </w:r>
      <w:r w:rsidR="000921FD">
        <w:t>-</w:t>
      </w:r>
      <w:r w:rsidR="002916C6">
        <w:t>inspektionens arbete med att ta fram årets bolåneunde</w:t>
      </w:r>
      <w:r w:rsidR="002916C6">
        <w:t>r</w:t>
      </w:r>
      <w:r w:rsidR="002916C6">
        <w:t>sökning.</w:t>
      </w:r>
    </w:p>
    <w:p w:rsidR="00FF7B63" w:rsidRPr="00FF07A1" w:rsidRDefault="00FF7B63" w:rsidP="00FF7B63">
      <w:pPr>
        <w:pStyle w:val="Normaltindrag"/>
      </w:pPr>
      <w:r>
        <w:t>För att bättre förstå och analysera hushållens skuldsät</w:t>
      </w:r>
      <w:r>
        <w:t>t</w:t>
      </w:r>
      <w:r>
        <w:t>ning och hur den kan tänkas påverka den reala ekonomin tog Rik</w:t>
      </w:r>
      <w:r>
        <w:t>s</w:t>
      </w:r>
      <w:r>
        <w:t>banken också under året in nya data baserade på uppgifter om hushållens lån. Även om Riksbanken har gjort denna typ av an</w:t>
      </w:r>
      <w:r>
        <w:t>a</w:t>
      </w:r>
      <w:r>
        <w:t>lys tidigare medför dessa data att det är möjligt att få en mer detaljerad och fullständig bild av hushå</w:t>
      </w:r>
      <w:r>
        <w:t>l</w:t>
      </w:r>
      <w:r>
        <w:t>lens lån. Det blir nu möjligt att ta hänsyn till hur skulderna är fördelade i stocken och inte bara i nyutl</w:t>
      </w:r>
      <w:r>
        <w:t>å</w:t>
      </w:r>
      <w:r>
        <w:t>ningen som i Finansinspektionens bolåneunde</w:t>
      </w:r>
      <w:r>
        <w:t>r</w:t>
      </w:r>
      <w:r>
        <w:t>sökning. Med ett underlag som bygger på hela stocken kan man göra en bättre bedömning av systemrisken (se även rutan Riksbanken satsar mer på finans</w:t>
      </w:r>
      <w:r>
        <w:t>i</w:t>
      </w:r>
      <w:r>
        <w:t>ell statistik).</w:t>
      </w:r>
    </w:p>
    <w:p w:rsidR="002F125E" w:rsidRDefault="002F125E" w:rsidP="004F0CC1">
      <w:pPr>
        <w:pStyle w:val="R4"/>
        <w:outlineLvl w:val="0"/>
      </w:pPr>
      <w:r>
        <w:t>Övervakning av den finansiella infrastrukturen</w:t>
      </w:r>
    </w:p>
    <w:p w:rsidR="002F125E" w:rsidRDefault="002F125E" w:rsidP="002F125E">
      <w:pPr>
        <w:pStyle w:val="Normaltindrag"/>
        <w:spacing w:before="62"/>
        <w:ind w:firstLine="0"/>
      </w:pPr>
      <w:r w:rsidRPr="00047597">
        <w:t>Under 2013 publicerade Riksbanken för första gången den årliga ra</w:t>
      </w:r>
      <w:r w:rsidRPr="00047597">
        <w:t>p</w:t>
      </w:r>
      <w:r w:rsidRPr="00047597">
        <w:t xml:space="preserve">porten Finansiell infrastruktur. </w:t>
      </w:r>
      <w:r>
        <w:t>Rapporten har två syften</w:t>
      </w:r>
      <w:r w:rsidR="00107D89">
        <w:t xml:space="preserve">: </w:t>
      </w:r>
      <w:r>
        <w:t xml:space="preserve">dels att </w:t>
      </w:r>
      <w:r w:rsidR="00AF2270">
        <w:t>presentera</w:t>
      </w:r>
      <w:r>
        <w:t xml:space="preserve"> </w:t>
      </w:r>
      <w:r w:rsidRPr="00047597">
        <w:t>Riks</w:t>
      </w:r>
      <w:r w:rsidR="000921FD">
        <w:t>-</w:t>
      </w:r>
      <w:r w:rsidRPr="00047597">
        <w:t>banken</w:t>
      </w:r>
      <w:r>
        <w:t>s</w:t>
      </w:r>
      <w:r w:rsidRPr="00047597">
        <w:t xml:space="preserve"> bedömningar av stabiliteten och effektiviteten i den finansiella infr</w:t>
      </w:r>
      <w:r w:rsidRPr="00047597">
        <w:t>a</w:t>
      </w:r>
      <w:r w:rsidRPr="00047597">
        <w:t>strukturen i Sverige</w:t>
      </w:r>
      <w:r w:rsidR="00107D89">
        <w:t>,</w:t>
      </w:r>
      <w:r>
        <w:t xml:space="preserve"> dels att </w:t>
      </w:r>
      <w:r w:rsidRPr="00047597">
        <w:t>beskriv</w:t>
      </w:r>
      <w:r>
        <w:t>a</w:t>
      </w:r>
      <w:r w:rsidRPr="00047597">
        <w:t xml:space="preserve"> utgångspunkterna för Riksbankens överva</w:t>
      </w:r>
      <w:r w:rsidRPr="00047597">
        <w:t>k</w:t>
      </w:r>
      <w:r w:rsidRPr="00047597">
        <w:t xml:space="preserve">ningsarbete och hur detta går till i praktiken. </w:t>
      </w:r>
      <w:r>
        <w:t>Genom att offentliggöra sina bedömningar vill Riksbanken</w:t>
      </w:r>
      <w:r w:rsidRPr="00047597">
        <w:t xml:space="preserve"> uppmuntra till kontinuerliga förbättringar som främjar den finansiella infrastrukturen i Sverige. Rapporten ersätter </w:t>
      </w:r>
      <w:r w:rsidR="009C390E">
        <w:t>de</w:t>
      </w:r>
      <w:r w:rsidRPr="00047597">
        <w:t xml:space="preserve"> utvärderingar</w:t>
      </w:r>
      <w:r w:rsidR="001B43F5">
        <w:t xml:space="preserve"> </w:t>
      </w:r>
      <w:r w:rsidR="009C390E">
        <w:t xml:space="preserve">som Riksbanken tidigare </w:t>
      </w:r>
      <w:r w:rsidR="00026524">
        <w:t>gjorde</w:t>
      </w:r>
      <w:r w:rsidR="009C390E">
        <w:t xml:space="preserve"> </w:t>
      </w:r>
      <w:r w:rsidR="001B43F5">
        <w:t xml:space="preserve">om </w:t>
      </w:r>
      <w:r w:rsidRPr="00047597">
        <w:t>de svenska infrastruktur</w:t>
      </w:r>
      <w:r w:rsidR="000921FD">
        <w:t>-</w:t>
      </w:r>
      <w:r w:rsidRPr="00047597">
        <w:t>s</w:t>
      </w:r>
      <w:r w:rsidRPr="00047597">
        <w:t>y</w:t>
      </w:r>
      <w:r w:rsidRPr="00047597">
        <w:t>stemen. I rapporten bedömde Riksbanken att den finansiella infrastrukturen i Sverige sammantaget fungerade väl, men att det fanns utrymme för förbät</w:t>
      </w:r>
      <w:r w:rsidRPr="00047597">
        <w:t>t</w:t>
      </w:r>
      <w:r w:rsidRPr="00047597">
        <w:t xml:space="preserve">ringar för att stärka den ytterligare. </w:t>
      </w:r>
    </w:p>
    <w:p w:rsidR="008B568A" w:rsidRDefault="002F125E" w:rsidP="00FC6372">
      <w:pPr>
        <w:pStyle w:val="Normaltindrag"/>
      </w:pPr>
      <w:r>
        <w:t xml:space="preserve">Under året blev Riksbanken deltagare i två </w:t>
      </w:r>
      <w:r w:rsidR="009C390E">
        <w:t>kollegier för tillsyn</w:t>
      </w:r>
      <w:r>
        <w:t xml:space="preserve"> av ce</w:t>
      </w:r>
      <w:r>
        <w:t>n</w:t>
      </w:r>
      <w:r>
        <w:t xml:space="preserve">trala motparter, ett avseende Nasdaq OMX Clearing och ett avseende </w:t>
      </w:r>
      <w:r w:rsidR="00FC6372">
        <w:t>Eur</w:t>
      </w:r>
      <w:r w:rsidR="00FC6372">
        <w:t>o</w:t>
      </w:r>
      <w:r w:rsidR="00FC6372">
        <w:t>pean Multilateral Clearing Facility (</w:t>
      </w:r>
      <w:r>
        <w:t>EMCF</w:t>
      </w:r>
      <w:r w:rsidR="00FC6372">
        <w:t>)</w:t>
      </w:r>
      <w:r>
        <w:t xml:space="preserve">. Att tillsynskollegier bildas följer på </w:t>
      </w:r>
      <w:r w:rsidR="009C390E">
        <w:t xml:space="preserve">en </w:t>
      </w:r>
      <w:r>
        <w:t xml:space="preserve">ny reglering inom EU som syftar till att stärka tillsynen </w:t>
      </w:r>
      <w:r w:rsidR="009C390E">
        <w:t xml:space="preserve">av </w:t>
      </w:r>
      <w:r>
        <w:t xml:space="preserve">och stabiliteten </w:t>
      </w:r>
      <w:r w:rsidR="009C390E">
        <w:t>hos</w:t>
      </w:r>
      <w:r>
        <w:t xml:space="preserve"> ce</w:t>
      </w:r>
      <w:r>
        <w:t>n</w:t>
      </w:r>
      <w:r>
        <w:t xml:space="preserve">trala motparter. I </w:t>
      </w:r>
      <w:r w:rsidRPr="00DB174D">
        <w:t>tillsynskollegier</w:t>
      </w:r>
      <w:r>
        <w:t>na</w:t>
      </w:r>
      <w:r w:rsidRPr="00DB174D">
        <w:t xml:space="preserve"> </w:t>
      </w:r>
      <w:r>
        <w:t>deltar</w:t>
      </w:r>
      <w:r w:rsidRPr="00DB174D">
        <w:t xml:space="preserve"> </w:t>
      </w:r>
      <w:r>
        <w:t xml:space="preserve">relevanta </w:t>
      </w:r>
      <w:r w:rsidRPr="00DB174D">
        <w:t>myndigheter</w:t>
      </w:r>
      <w:r>
        <w:t xml:space="preserve"> i </w:t>
      </w:r>
      <w:r w:rsidRPr="00DB174D">
        <w:t>EU</w:t>
      </w:r>
      <w:r>
        <w:t xml:space="preserve">. </w:t>
      </w:r>
      <w:r w:rsidRPr="00DB174D">
        <w:t>Riksbanken öve</w:t>
      </w:r>
      <w:r w:rsidRPr="00DB174D">
        <w:t>r</w:t>
      </w:r>
      <w:r w:rsidRPr="00DB174D">
        <w:t xml:space="preserve">vakar </w:t>
      </w:r>
      <w:r w:rsidRPr="007D3F1E">
        <w:t>Nasdaq OMX Clearing</w:t>
      </w:r>
      <w:r w:rsidR="00FC6372">
        <w:t>,</w:t>
      </w:r>
      <w:r w:rsidRPr="007D3F1E">
        <w:t xml:space="preserve"> och en av de största valutorna i </w:t>
      </w:r>
      <w:r w:rsidR="0014495C" w:rsidRPr="007D3F1E">
        <w:t>de</w:t>
      </w:r>
      <w:r w:rsidR="0014495C">
        <w:t>s</w:t>
      </w:r>
      <w:r w:rsidR="0014495C" w:rsidRPr="007D3F1E">
        <w:t xml:space="preserve">s </w:t>
      </w:r>
      <w:r>
        <w:t>derivatclearing</w:t>
      </w:r>
      <w:r w:rsidRPr="007D3F1E">
        <w:t xml:space="preserve"> är svenska kronan, vilket gör Riksbanken till en naturlig deltagare i detta kollegium. </w:t>
      </w:r>
      <w:r>
        <w:t xml:space="preserve">EMCF är en holländsk central motpart som </w:t>
      </w:r>
      <w:r w:rsidR="00A97507">
        <w:br/>
      </w:r>
      <w:r>
        <w:t>cle</w:t>
      </w:r>
      <w:r>
        <w:t>a</w:t>
      </w:r>
      <w:r>
        <w:t>rar aktier på bland annat svenska handelsplatser, och till stora värden i svenska kronor</w:t>
      </w:r>
      <w:r w:rsidR="00A908E6">
        <w:t xml:space="preserve">. Detta är motivet till </w:t>
      </w:r>
      <w:r>
        <w:t xml:space="preserve">att Riksbanken också deltar i </w:t>
      </w:r>
      <w:r w:rsidR="001B43F5">
        <w:t xml:space="preserve">detta </w:t>
      </w:r>
      <w:r>
        <w:t>til</w:t>
      </w:r>
      <w:r>
        <w:t>l</w:t>
      </w:r>
      <w:r>
        <w:t>synsko</w:t>
      </w:r>
      <w:r>
        <w:t>l</w:t>
      </w:r>
      <w:r>
        <w:t>le</w:t>
      </w:r>
      <w:r w:rsidR="001B43F5">
        <w:t>gium</w:t>
      </w:r>
      <w:r>
        <w:t xml:space="preserve">. Enligt den nya </w:t>
      </w:r>
      <w:r w:rsidR="001B43F5">
        <w:t>EU-</w:t>
      </w:r>
      <w:r>
        <w:t xml:space="preserve">regleringen måste alla befintliga centrala motparter ansöka om auktorisation under 2013 för att kunna fortsätta att </w:t>
      </w:r>
      <w:r w:rsidR="00A97507">
        <w:br/>
      </w:r>
      <w:r>
        <w:t>b</w:t>
      </w:r>
      <w:r>
        <w:t>e</w:t>
      </w:r>
      <w:r>
        <w:t>driva sin verksam</w:t>
      </w:r>
      <w:r w:rsidR="001B116B">
        <w:t xml:space="preserve">het. Under året ansökte </w:t>
      </w:r>
      <w:r w:rsidR="00746EC9">
        <w:t xml:space="preserve">den svenska centrala motparten </w:t>
      </w:r>
      <w:r w:rsidR="00746EC9" w:rsidRPr="007D3F1E">
        <w:t>Nasdaq OMX Clearing</w:t>
      </w:r>
      <w:r w:rsidR="001B116B">
        <w:t xml:space="preserve"> om en sådan au</w:t>
      </w:r>
      <w:r w:rsidR="001B116B">
        <w:t>k</w:t>
      </w:r>
      <w:r w:rsidR="001B116B">
        <w:t>torisation.</w:t>
      </w:r>
    </w:p>
    <w:p w:rsidR="002F125E" w:rsidRPr="009F5B95" w:rsidRDefault="009C390E" w:rsidP="00FC6372">
      <w:pPr>
        <w:pStyle w:val="Normaltindrag"/>
        <w:rPr>
          <w:i/>
        </w:rPr>
      </w:pPr>
      <w:r>
        <w:t>Riksbanken genomförde</w:t>
      </w:r>
      <w:r w:rsidR="002F125E" w:rsidRPr="00D168E6">
        <w:t xml:space="preserve"> under året </w:t>
      </w:r>
      <w:r w:rsidR="00FC6372" w:rsidRPr="00D168E6">
        <w:t xml:space="preserve">också </w:t>
      </w:r>
      <w:r w:rsidR="002F125E" w:rsidRPr="00D168E6">
        <w:t>en analys</w:t>
      </w:r>
      <w:r w:rsidR="002F125E">
        <w:t xml:space="preserve"> av</w:t>
      </w:r>
      <w:r w:rsidR="002F125E" w:rsidRPr="00D168E6">
        <w:t xml:space="preserve"> hur Sveriges </w:t>
      </w:r>
      <w:r w:rsidR="002F125E">
        <w:t>sa</w:t>
      </w:r>
      <w:r w:rsidR="002F125E">
        <w:t>m</w:t>
      </w:r>
      <w:r w:rsidR="002F125E">
        <w:t>hälls</w:t>
      </w:r>
      <w:r w:rsidR="002F125E" w:rsidRPr="00D168E6">
        <w:t>ekonomi skulle påverkas om Ban</w:t>
      </w:r>
      <w:r w:rsidR="002F125E" w:rsidRPr="00D168E6">
        <w:t>k</w:t>
      </w:r>
      <w:r w:rsidR="002F125E" w:rsidRPr="00D168E6">
        <w:t>girot låg nere under en längre tid</w:t>
      </w:r>
      <w:r w:rsidR="009F5B95">
        <w:t xml:space="preserve">. </w:t>
      </w:r>
      <w:r w:rsidR="004156A8" w:rsidRPr="009F5B95">
        <w:t xml:space="preserve">Syftet med analysen var att </w:t>
      </w:r>
      <w:r w:rsidR="009F5B95" w:rsidRPr="009F5B95">
        <w:t>undersöka i vilken utsträckning beta</w:t>
      </w:r>
      <w:r w:rsidR="009F5B95" w:rsidRPr="009F5B95">
        <w:t>l</w:t>
      </w:r>
      <w:r w:rsidR="009F5B95" w:rsidRPr="009F5B95">
        <w:t>ningsflödena skulle hindras eller kunna omdirigeras i en sådan situation och vilken sa</w:t>
      </w:r>
      <w:r w:rsidR="009F5B95" w:rsidRPr="009F5B95">
        <w:t>m</w:t>
      </w:r>
      <w:r w:rsidR="009F5B95" w:rsidRPr="009F5B95">
        <w:t>hällsekonomisk påverkan detta skulle kunna få</w:t>
      </w:r>
      <w:r w:rsidR="002F125E" w:rsidRPr="00D168E6">
        <w:t>. Resultatet visade att de</w:t>
      </w:r>
      <w:r w:rsidR="00DC22F5">
        <w:t>t sku</w:t>
      </w:r>
      <w:r w:rsidR="00DC22F5">
        <w:t>l</w:t>
      </w:r>
      <w:r w:rsidR="00DC22F5">
        <w:t xml:space="preserve">le bli svårt att hitta alternativ </w:t>
      </w:r>
      <w:r w:rsidR="00D66405">
        <w:t>till</w:t>
      </w:r>
      <w:r w:rsidR="002F125E" w:rsidRPr="00D168E6">
        <w:t xml:space="preserve"> bankgironummerbaserade beta</w:t>
      </w:r>
      <w:r w:rsidR="002F125E" w:rsidRPr="00D168E6">
        <w:t>l</w:t>
      </w:r>
      <w:r w:rsidR="002F125E" w:rsidRPr="00D168E6">
        <w:t>ningar</w:t>
      </w:r>
      <w:r w:rsidR="00DC22F5">
        <w:t>, att</w:t>
      </w:r>
      <w:r w:rsidR="00D66405">
        <w:t xml:space="preserve"> sannolikt främst </w:t>
      </w:r>
      <w:r w:rsidR="002F125E" w:rsidRPr="00D168E6">
        <w:t xml:space="preserve">småföretag och företag med låg kreditvärdighet </w:t>
      </w:r>
      <w:r w:rsidR="00D66405">
        <w:t xml:space="preserve">skulle </w:t>
      </w:r>
      <w:r w:rsidR="002F125E" w:rsidRPr="00D168E6">
        <w:t>dra</w:t>
      </w:r>
      <w:r w:rsidR="002F125E" w:rsidRPr="00D168E6">
        <w:t>b</w:t>
      </w:r>
      <w:r w:rsidR="002F125E" w:rsidRPr="00D168E6">
        <w:t xml:space="preserve">bas hårdast av </w:t>
      </w:r>
      <w:r w:rsidR="00A45D85">
        <w:t>ett avbrott</w:t>
      </w:r>
      <w:r w:rsidR="00DC22F5">
        <w:t xml:space="preserve"> </w:t>
      </w:r>
      <w:r w:rsidR="00F7729E">
        <w:t>samt</w:t>
      </w:r>
      <w:r w:rsidR="00DC22F5">
        <w:t xml:space="preserve"> att hushållens </w:t>
      </w:r>
      <w:r w:rsidR="002F125E" w:rsidRPr="00D168E6">
        <w:t>konsumtion av va</w:t>
      </w:r>
      <w:r w:rsidR="002F125E" w:rsidRPr="00D168E6">
        <w:t>r</w:t>
      </w:r>
      <w:r w:rsidR="002F125E" w:rsidRPr="00D168E6">
        <w:t>aktiga varor</w:t>
      </w:r>
      <w:r w:rsidR="00DC22F5">
        <w:t xml:space="preserve"> skulle påverkas</w:t>
      </w:r>
      <w:r w:rsidR="002F125E" w:rsidRPr="00D168E6">
        <w:t xml:space="preserve">. En annan slutsats </w:t>
      </w:r>
      <w:r w:rsidR="00DC22F5">
        <w:t>var</w:t>
      </w:r>
      <w:r w:rsidR="00DC22F5" w:rsidRPr="00D168E6">
        <w:t xml:space="preserve"> </w:t>
      </w:r>
      <w:r w:rsidR="002F125E" w:rsidRPr="00D168E6">
        <w:t>att effekterna på betalningsflöden</w:t>
      </w:r>
      <w:r w:rsidR="008C13BF">
        <w:t>a</w:t>
      </w:r>
      <w:r w:rsidR="002F125E" w:rsidRPr="00D168E6">
        <w:t xml:space="preserve"> och samhällsekonomi</w:t>
      </w:r>
      <w:r w:rsidR="008C13BF">
        <w:t>n</w:t>
      </w:r>
      <w:r w:rsidR="002F125E" w:rsidRPr="00D168E6">
        <w:t xml:space="preserve"> till stor del beror på hur krishanteringen org</w:t>
      </w:r>
      <w:r w:rsidR="002F125E" w:rsidRPr="00D168E6">
        <w:t>a</w:t>
      </w:r>
      <w:r w:rsidR="002F125E" w:rsidRPr="00D168E6">
        <w:t>niseras och be</w:t>
      </w:r>
      <w:r w:rsidR="002F125E" w:rsidRPr="00D168E6">
        <w:t>d</w:t>
      </w:r>
      <w:r w:rsidR="002F125E" w:rsidRPr="00D168E6">
        <w:t>rivs. </w:t>
      </w:r>
    </w:p>
    <w:p w:rsidR="002F125E" w:rsidRDefault="00A56518" w:rsidP="004F0CC1">
      <w:pPr>
        <w:pStyle w:val="R4"/>
        <w:outlineLvl w:val="0"/>
      </w:pPr>
      <w:r>
        <w:t>Utredning om massbetalningar</w:t>
      </w:r>
    </w:p>
    <w:p w:rsidR="009A5FFC" w:rsidRPr="0066019B" w:rsidRDefault="009A5FFC" w:rsidP="009A5FFC">
      <w:r w:rsidRPr="0066019B">
        <w:t>Under 2013 avslutade Riksbanken en studie om massbetalningar, som påbö</w:t>
      </w:r>
      <w:r w:rsidRPr="0066019B">
        <w:t>r</w:t>
      </w:r>
      <w:r w:rsidRPr="0066019B">
        <w:t xml:space="preserve">jades 2012. </w:t>
      </w:r>
      <w:r w:rsidR="00736101">
        <w:t>Syftet med studien var att belysa den förändring</w:t>
      </w:r>
      <w:r w:rsidR="00736101">
        <w:t>s</w:t>
      </w:r>
      <w:r w:rsidR="00736101">
        <w:t xml:space="preserve">process som den svenska marknaden för massbetalningar just nu genomgår, där nya aktörer etablerar sig och nya innovativa betaltjänster lanseras. </w:t>
      </w:r>
    </w:p>
    <w:p w:rsidR="009A5FFC" w:rsidRPr="009A5FFC" w:rsidRDefault="009A5FFC" w:rsidP="009A5FFC">
      <w:pPr>
        <w:spacing w:before="0"/>
        <w:ind w:firstLine="227"/>
      </w:pPr>
      <w:r>
        <w:t>I rapporten bedömde Riksbanken att de pågående förändring</w:t>
      </w:r>
      <w:r w:rsidR="002718DD">
        <w:t>arna</w:t>
      </w:r>
      <w:r>
        <w:t xml:space="preserve"> </w:t>
      </w:r>
      <w:r w:rsidR="002718DD">
        <w:t>kan</w:t>
      </w:r>
      <w:r>
        <w:t xml:space="preserve"> </w:t>
      </w:r>
      <w:r w:rsidRPr="0066019B">
        <w:t>öka effektiviteten på den svenska massbetalningsmarknaden men att det sa</w:t>
      </w:r>
      <w:r w:rsidRPr="0066019B">
        <w:t>m</w:t>
      </w:r>
      <w:r w:rsidRPr="0066019B">
        <w:t>tidigt kan uppstå vissa risker. Dessa risker bedöms kunna uppstå inom den finans</w:t>
      </w:r>
      <w:r w:rsidRPr="0066019B">
        <w:t>i</w:t>
      </w:r>
      <w:r w:rsidRPr="0066019B">
        <w:t>ella infrastrukturen, inom utbudet och efterfrågan på betaltjänster</w:t>
      </w:r>
      <w:r w:rsidR="00255E66">
        <w:t>,</w:t>
      </w:r>
      <w:r w:rsidRPr="0066019B">
        <w:t xml:space="preserve"> inom la</w:t>
      </w:r>
      <w:r w:rsidRPr="0066019B">
        <w:t>g</w:t>
      </w:r>
      <w:r w:rsidRPr="0066019B">
        <w:t>stiftning</w:t>
      </w:r>
      <w:r w:rsidR="002718DD">
        <w:t>en</w:t>
      </w:r>
      <w:r w:rsidRPr="0066019B">
        <w:t xml:space="preserve"> </w:t>
      </w:r>
      <w:r w:rsidR="007B0077">
        <w:t>och inom</w:t>
      </w:r>
      <w:r w:rsidR="007B0077" w:rsidRPr="0066019B">
        <w:t xml:space="preserve"> </w:t>
      </w:r>
      <w:r w:rsidRPr="0066019B">
        <w:t xml:space="preserve">myndigheternas roller. Användningen av kontanter bedöms minska </w:t>
      </w:r>
      <w:r w:rsidR="002718DD">
        <w:t>med</w:t>
      </w:r>
      <w:r w:rsidRPr="0066019B">
        <w:t xml:space="preserve"> tiden</w:t>
      </w:r>
      <w:r w:rsidR="008949A5">
        <w:t>,</w:t>
      </w:r>
      <w:r w:rsidRPr="0066019B">
        <w:t xml:space="preserve"> men </w:t>
      </w:r>
      <w:r w:rsidR="002718DD">
        <w:t xml:space="preserve">kontanter lär </w:t>
      </w:r>
      <w:r w:rsidRPr="0066019B">
        <w:t>bli kvar som betalningsmedel å</w:t>
      </w:r>
      <w:r w:rsidRPr="0066019B">
        <w:t>t</w:t>
      </w:r>
      <w:r w:rsidRPr="0066019B">
        <w:t xml:space="preserve">minstone in på 2030-talet. </w:t>
      </w:r>
      <w:r w:rsidR="002718DD">
        <w:t xml:space="preserve">Om </w:t>
      </w:r>
      <w:r w:rsidRPr="0066019B">
        <w:t>kontantanvändni</w:t>
      </w:r>
      <w:r>
        <w:t>ng</w:t>
      </w:r>
      <w:r w:rsidR="002718DD">
        <w:t>en minskar kraftigt</w:t>
      </w:r>
      <w:r>
        <w:t xml:space="preserve"> kan </w:t>
      </w:r>
      <w:r w:rsidR="002718DD">
        <w:t xml:space="preserve">det </w:t>
      </w:r>
      <w:r>
        <w:t xml:space="preserve">dock </w:t>
      </w:r>
      <w:r w:rsidR="002718DD">
        <w:t>försvaga</w:t>
      </w:r>
      <w:r>
        <w:t xml:space="preserve"> konta</w:t>
      </w:r>
      <w:r w:rsidRPr="0066019B">
        <w:t>nter</w:t>
      </w:r>
      <w:r w:rsidR="002718DD">
        <w:t>na</w:t>
      </w:r>
      <w:r w:rsidRPr="0066019B">
        <w:t xml:space="preserve">s </w:t>
      </w:r>
      <w:r w:rsidR="002718DD">
        <w:t>ställning</w:t>
      </w:r>
      <w:r w:rsidRPr="0066019B">
        <w:t xml:space="preserve"> som legalt betalningsmedel och som altern</w:t>
      </w:r>
      <w:r w:rsidRPr="0066019B">
        <w:t>a</w:t>
      </w:r>
      <w:r w:rsidRPr="0066019B">
        <w:t xml:space="preserve">tivt betalningsmedel </w:t>
      </w:r>
      <w:r w:rsidR="002718DD">
        <w:t xml:space="preserve">i en krissituation </w:t>
      </w:r>
      <w:r w:rsidR="003E7B55">
        <w:t>n</w:t>
      </w:r>
      <w:r w:rsidR="002718DD">
        <w:t xml:space="preserve">är </w:t>
      </w:r>
      <w:r w:rsidRPr="0066019B">
        <w:t xml:space="preserve">elektroniska betalningar </w:t>
      </w:r>
      <w:r w:rsidR="002718DD">
        <w:t xml:space="preserve">inte </w:t>
      </w:r>
      <w:r w:rsidRPr="0066019B">
        <w:t>kan g</w:t>
      </w:r>
      <w:r w:rsidRPr="0066019B">
        <w:t>e</w:t>
      </w:r>
      <w:r w:rsidRPr="0066019B">
        <w:t xml:space="preserve">nomföras. I rapporten identifierade Riksbanken också fyra områden där det är extra viktigt att </w:t>
      </w:r>
      <w:r>
        <w:t>marknadsaktörer och myndi</w:t>
      </w:r>
      <w:r>
        <w:t>g</w:t>
      </w:r>
      <w:r>
        <w:t>heter följer utvecklingen framöver: kontanter, konkurrensfrågor, teknikutveckling och reglerings</w:t>
      </w:r>
      <w:r w:rsidR="00FF4798">
        <w:t>-</w:t>
      </w:r>
      <w:r>
        <w:t>pr</w:t>
      </w:r>
      <w:r>
        <w:t>o</w:t>
      </w:r>
      <w:r>
        <w:t>cesser på EU-nivå.</w:t>
      </w:r>
    </w:p>
    <w:p w:rsidR="00A56518" w:rsidRDefault="00A56518" w:rsidP="004F0CC1">
      <w:pPr>
        <w:pStyle w:val="R4"/>
        <w:outlineLvl w:val="0"/>
      </w:pPr>
      <w:r>
        <w:t xml:space="preserve">Utveckling av metoder för att bedöma konsekvenser </w:t>
      </w:r>
      <w:r w:rsidR="009A5FFC">
        <w:t xml:space="preserve">av risker </w:t>
      </w:r>
      <w:r>
        <w:t>för det finansiella systemet</w:t>
      </w:r>
    </w:p>
    <w:p w:rsidR="00C228B1" w:rsidRDefault="009A5FFC" w:rsidP="009A5FFC">
      <w:r>
        <w:t xml:space="preserve">Riksbanken </w:t>
      </w:r>
      <w:r w:rsidR="00C94910">
        <w:t>tog</w:t>
      </w:r>
      <w:r>
        <w:t xml:space="preserve"> under året fram en stresskarta</w:t>
      </w:r>
      <w:r w:rsidR="0067098E">
        <w:t xml:space="preserve"> </w:t>
      </w:r>
      <w:r>
        <w:t xml:space="preserve">för att </w:t>
      </w:r>
      <w:r w:rsidR="0067098E">
        <w:t>på ett syst</w:t>
      </w:r>
      <w:r w:rsidR="0067098E">
        <w:t>e</w:t>
      </w:r>
      <w:r w:rsidR="0067098E">
        <w:t xml:space="preserve">matiskt sätt </w:t>
      </w:r>
      <w:r>
        <w:t xml:space="preserve">fånga vilka konsekvenser olika </w:t>
      </w:r>
      <w:r w:rsidR="00376FFE">
        <w:t>finansiella chocker</w:t>
      </w:r>
      <w:r w:rsidR="0067098E">
        <w:t xml:space="preserve"> </w:t>
      </w:r>
      <w:r>
        <w:t xml:space="preserve">kan få för </w:t>
      </w:r>
      <w:r w:rsidR="000A109A">
        <w:t xml:space="preserve">de finansiella institutionerna, </w:t>
      </w:r>
      <w:r>
        <w:t>de finansiella marknaderna, den finansiella infr</w:t>
      </w:r>
      <w:r>
        <w:t>a</w:t>
      </w:r>
      <w:r>
        <w:t xml:space="preserve">strukturen och den reala ekonomin. Stresskartan gör det möjligt att få en bild av </w:t>
      </w:r>
      <w:r w:rsidR="00C94910">
        <w:t xml:space="preserve">hur </w:t>
      </w:r>
      <w:r>
        <w:t>stora konsekvenserna kan bli</w:t>
      </w:r>
      <w:r w:rsidR="0067098E">
        <w:t xml:space="preserve"> för den finansiella stabiliteten</w:t>
      </w:r>
      <w:r w:rsidR="00376FFE">
        <w:t xml:space="preserve"> om </w:t>
      </w:r>
      <w:r w:rsidR="000A109A">
        <w:t>ett risk</w:t>
      </w:r>
      <w:r w:rsidR="00A97507">
        <w:t>-</w:t>
      </w:r>
      <w:r w:rsidR="000A109A">
        <w:t xml:space="preserve">scenario förverkligas. Stresskartan är ett visuellt </w:t>
      </w:r>
      <w:r w:rsidR="00EF2722">
        <w:t xml:space="preserve">och analytiskt </w:t>
      </w:r>
      <w:r w:rsidR="000A109A">
        <w:t>hjälpm</w:t>
      </w:r>
      <w:r w:rsidR="000A109A">
        <w:t>e</w:t>
      </w:r>
      <w:r w:rsidR="000A109A">
        <w:t>del</w:t>
      </w:r>
      <w:r w:rsidR="00616D6E">
        <w:t xml:space="preserve"> som vilar på subjektiva bedömningar</w:t>
      </w:r>
      <w:r w:rsidR="000A109A">
        <w:t xml:space="preserve"> för att </w:t>
      </w:r>
      <w:r>
        <w:t>ta ställning till specifika ri</w:t>
      </w:r>
      <w:r>
        <w:t>s</w:t>
      </w:r>
      <w:r>
        <w:t>ker</w:t>
      </w:r>
      <w:r w:rsidR="00255E66">
        <w:t xml:space="preserve">. Den </w:t>
      </w:r>
      <w:r w:rsidR="000A109A">
        <w:t>kan</w:t>
      </w:r>
      <w:r w:rsidR="00616D6E">
        <w:t xml:space="preserve"> dock</w:t>
      </w:r>
      <w:r w:rsidR="000A109A">
        <w:t xml:space="preserve"> bidra till att</w:t>
      </w:r>
      <w:r>
        <w:t xml:space="preserve"> skapa en med</w:t>
      </w:r>
      <w:r w:rsidR="00C94910">
        <w:t>vetenhet om dessa risker och deras</w:t>
      </w:r>
      <w:r>
        <w:t xml:space="preserve"> kons</w:t>
      </w:r>
      <w:r>
        <w:t>e</w:t>
      </w:r>
      <w:r>
        <w:t>kvenser</w:t>
      </w:r>
      <w:r w:rsidR="004930A1">
        <w:t>.</w:t>
      </w:r>
    </w:p>
    <w:p w:rsidR="00EF6E08" w:rsidRDefault="00EF6E08" w:rsidP="007C7618">
      <w:pPr>
        <w:pStyle w:val="R3"/>
      </w:pPr>
      <w:r>
        <w:t>Riksbankens remiss</w:t>
      </w:r>
      <w:r w:rsidR="00084A4A">
        <w:t>yttrande</w:t>
      </w:r>
      <w:r>
        <w:t xml:space="preserve"> </w:t>
      </w:r>
      <w:r w:rsidR="005357FD">
        <w:t>över</w:t>
      </w:r>
      <w:r>
        <w:t xml:space="preserve"> betänkandet Att förebygga och hantera finansiella kriser</w:t>
      </w:r>
    </w:p>
    <w:p w:rsidR="00064680" w:rsidRDefault="00064680" w:rsidP="00064680">
      <w:pPr>
        <w:pStyle w:val="PunktlistaLitenBomb"/>
      </w:pPr>
      <w:r>
        <w:t xml:space="preserve">Regeringen beslutade i februari 2011 att tillsätta en kommitté för en översyn av regelverket för hantering av finansiella kriser. Finanskriskommittén (FKK) lämnade delbetänkandet Att förebygga och hantera finansiella kriser (SOU 2013:6) till regeringen i januari 2013. </w:t>
      </w:r>
    </w:p>
    <w:p w:rsidR="007B7492" w:rsidRDefault="00064680" w:rsidP="007B7492">
      <w:pPr>
        <w:pStyle w:val="PunktlistaLitenBomb"/>
        <w:spacing w:before="0"/>
        <w:ind w:firstLine="227"/>
      </w:pPr>
      <w:r>
        <w:t>Riksbanken lämnade sitt remissvar på Finanskriskommitténs delbetänka</w:t>
      </w:r>
      <w:r>
        <w:t>n</w:t>
      </w:r>
      <w:r>
        <w:t>de den 10 juni 2013. Riksbanken välkomnade att det svenska regelverket för att förebygga och hantera finansiell</w:t>
      </w:r>
      <w:r w:rsidR="002A5C96">
        <w:t>a</w:t>
      </w:r>
      <w:r>
        <w:t xml:space="preserve"> kriser har blivit föremål för en utre</w:t>
      </w:r>
      <w:r>
        <w:t>d</w:t>
      </w:r>
      <w:r>
        <w:t>ning. Riksbanken ställde sig bakom flera av de bedömningar och förslag som fö</w:t>
      </w:r>
      <w:r>
        <w:t>r</w:t>
      </w:r>
      <w:r>
        <w:t>des fram i delbetänkandet. Hit hörde till exempel förslaget om att ändra rik</w:t>
      </w:r>
      <w:r>
        <w:t>s</w:t>
      </w:r>
      <w:r w:rsidR="007B7492">
        <w:t>bankslagen</w:t>
      </w:r>
      <w:r>
        <w:t xml:space="preserve"> och specificera Riksbankens uppdrag </w:t>
      </w:r>
      <w:r w:rsidR="00E759A3">
        <w:t>vad gäller finansiell stabil</w:t>
      </w:r>
      <w:r w:rsidR="00E759A3">
        <w:t>i</w:t>
      </w:r>
      <w:r w:rsidR="00E759A3">
        <w:t xml:space="preserve">tet </w:t>
      </w:r>
      <w:r>
        <w:t>samt finansieringsarrange</w:t>
      </w:r>
      <w:r w:rsidR="007B7492">
        <w:t xml:space="preserve">manget för krishantering. Riksbanken hade dock </w:t>
      </w:r>
      <w:r>
        <w:t>en a</w:t>
      </w:r>
      <w:r>
        <w:t>n</w:t>
      </w:r>
      <w:r>
        <w:t xml:space="preserve">nan syn </w:t>
      </w:r>
      <w:r w:rsidR="005357FD">
        <w:t xml:space="preserve">än kommittén </w:t>
      </w:r>
      <w:r>
        <w:t xml:space="preserve">på </w:t>
      </w:r>
      <w:r w:rsidR="005357FD">
        <w:t xml:space="preserve">vad som är en </w:t>
      </w:r>
      <w:r>
        <w:t>lämplig organisatorisk struktur för makrotil</w:t>
      </w:r>
      <w:r>
        <w:t>l</w:t>
      </w:r>
      <w:r>
        <w:t>syn</w:t>
      </w:r>
      <w:r w:rsidR="007B7492">
        <w:t xml:space="preserve">. </w:t>
      </w:r>
    </w:p>
    <w:p w:rsidR="007B7492" w:rsidRDefault="007B7492" w:rsidP="007B7492">
      <w:pPr>
        <w:pStyle w:val="PunktlistaLitenBomb"/>
        <w:spacing w:before="0"/>
        <w:ind w:firstLine="227"/>
      </w:pPr>
      <w:r>
        <w:t>En utgångspunkt för Riksbankens överväganden i remissvaret var att stä</w:t>
      </w:r>
      <w:r>
        <w:t>r</w:t>
      </w:r>
      <w:r>
        <w:t xml:space="preserve">ka </w:t>
      </w:r>
      <w:r w:rsidR="00A40443">
        <w:t>s</w:t>
      </w:r>
      <w:r>
        <w:t>tatens förmåga att förebygga uppkomsten av finansiella kriser. Riksba</w:t>
      </w:r>
      <w:r>
        <w:t>n</w:t>
      </w:r>
      <w:r>
        <w:t xml:space="preserve">ken </w:t>
      </w:r>
      <w:r w:rsidRPr="007B7492">
        <w:t>ansåg att det instituti</w:t>
      </w:r>
      <w:r>
        <w:t>onella ramverk för makrotillsyn</w:t>
      </w:r>
      <w:r w:rsidRPr="007B7492">
        <w:t xml:space="preserve"> som FKK för</w:t>
      </w:r>
      <w:r w:rsidRPr="007B7492">
        <w:t>e</w:t>
      </w:r>
      <w:r w:rsidRPr="007B7492">
        <w:t xml:space="preserve">slog </w:t>
      </w:r>
      <w:r w:rsidR="00242EBB">
        <w:t>med ett makrotillsynsråd där Riksbanken och Finansinspektionen skulle sa</w:t>
      </w:r>
      <w:r w:rsidR="00242EBB">
        <w:t>m</w:t>
      </w:r>
      <w:r w:rsidR="00242EBB">
        <w:t>råda</w:t>
      </w:r>
      <w:r w:rsidR="009E1514">
        <w:t xml:space="preserve"> om makrotillsynsåtgärder</w:t>
      </w:r>
      <w:r w:rsidR="00242EBB">
        <w:t xml:space="preserve"> </w:t>
      </w:r>
      <w:r w:rsidRPr="007B7492">
        <w:t xml:space="preserve">var otillräckligt </w:t>
      </w:r>
      <w:r w:rsidR="005357FD">
        <w:t>i det avseendet</w:t>
      </w:r>
      <w:r w:rsidR="00242EBB">
        <w:t>. Ett sådant makrotillsynsråd</w:t>
      </w:r>
      <w:r w:rsidRPr="007B7492">
        <w:t xml:space="preserve"> riskerar att leda till oklarhet </w:t>
      </w:r>
      <w:r w:rsidR="004B6BA1">
        <w:t>om</w:t>
      </w:r>
      <w:r w:rsidR="004B6BA1" w:rsidRPr="007B7492">
        <w:t xml:space="preserve"> </w:t>
      </w:r>
      <w:r w:rsidRPr="007B7492">
        <w:t xml:space="preserve">vem som </w:t>
      </w:r>
      <w:r w:rsidR="004B6BA1">
        <w:t>a</w:t>
      </w:r>
      <w:r w:rsidR="004B6BA1">
        <w:t>n</w:t>
      </w:r>
      <w:r w:rsidR="004B6BA1">
        <w:t xml:space="preserve">svarar </w:t>
      </w:r>
      <w:r w:rsidR="005D0A4E">
        <w:t xml:space="preserve">för </w:t>
      </w:r>
      <w:r w:rsidR="004B6BA1">
        <w:t>och vem som har rätt att fatta beslut om makrotillsynsverktyg</w:t>
      </w:r>
      <w:r w:rsidR="005D0A4E">
        <w:t>en</w:t>
      </w:r>
      <w:r w:rsidRPr="007B7492">
        <w:t>. Det blir där</w:t>
      </w:r>
      <w:r w:rsidR="0099082A">
        <w:t>-</w:t>
      </w:r>
      <w:r w:rsidRPr="007B7492">
        <w:t xml:space="preserve">igenom sannolikt också svårt att </w:t>
      </w:r>
      <w:r w:rsidR="005357FD">
        <w:t>ut</w:t>
      </w:r>
      <w:r w:rsidRPr="007B7492">
        <w:t>kräva ansvar efter att en kris har uppko</w:t>
      </w:r>
      <w:r w:rsidRPr="007B7492">
        <w:t>m</w:t>
      </w:r>
      <w:r w:rsidRPr="007B7492">
        <w:t>mit. Riksbanken menad</w:t>
      </w:r>
      <w:r>
        <w:t>e</w:t>
      </w:r>
      <w:r w:rsidRPr="007B7492">
        <w:t xml:space="preserve"> att </w:t>
      </w:r>
      <w:r w:rsidR="005357FD">
        <w:t>det centrala</w:t>
      </w:r>
      <w:r w:rsidR="0013644D">
        <w:t>,</w:t>
      </w:r>
      <w:r w:rsidR="005357FD">
        <w:t xml:space="preserve"> om man vill kunna</w:t>
      </w:r>
      <w:r w:rsidRPr="007B7492">
        <w:t xml:space="preserve"> </w:t>
      </w:r>
      <w:r w:rsidR="00A45D85">
        <w:t>förebygga</w:t>
      </w:r>
      <w:r w:rsidR="005357FD">
        <w:t xml:space="preserve"> fina</w:t>
      </w:r>
      <w:r w:rsidR="005357FD">
        <w:t>n</w:t>
      </w:r>
      <w:r w:rsidR="005357FD">
        <w:t>siella kriser</w:t>
      </w:r>
      <w:r w:rsidR="0013644D">
        <w:t>,</w:t>
      </w:r>
      <w:r w:rsidR="005357FD">
        <w:t xml:space="preserve"> </w:t>
      </w:r>
      <w:r w:rsidRPr="007B7492">
        <w:t>är att det finns en organisatorisk struktur som ger såväl tillräcklig beslutskraft som verktyg för att hantera identifierade risker i det fina</w:t>
      </w:r>
      <w:r w:rsidRPr="007B7492">
        <w:t>n</w:t>
      </w:r>
      <w:r w:rsidRPr="007B7492">
        <w:t>siella systemet.</w:t>
      </w:r>
    </w:p>
    <w:p w:rsidR="00967A62" w:rsidRPr="00967A62" w:rsidRDefault="007B7492" w:rsidP="00967A62">
      <w:pPr>
        <w:pStyle w:val="PunktlistaLitenBomb"/>
        <w:spacing w:before="0"/>
        <w:ind w:firstLine="227"/>
      </w:pPr>
      <w:r>
        <w:t xml:space="preserve">Riksbanken föreslog att </w:t>
      </w:r>
      <w:r w:rsidR="005357FD">
        <w:t xml:space="preserve">det skulle skapas </w:t>
      </w:r>
      <w:r w:rsidRPr="00C91008">
        <w:rPr>
          <w:szCs w:val="19"/>
        </w:rPr>
        <w:t xml:space="preserve">ett makrotillsynsorgan </w:t>
      </w:r>
      <w:r w:rsidR="005D0A4E">
        <w:rPr>
          <w:szCs w:val="19"/>
        </w:rPr>
        <w:t xml:space="preserve">som har </w:t>
      </w:r>
      <w:r w:rsidRPr="00C91008">
        <w:rPr>
          <w:szCs w:val="19"/>
        </w:rPr>
        <w:t>ett tydligt ansvar för makrotillsynen</w:t>
      </w:r>
      <w:r>
        <w:rPr>
          <w:szCs w:val="19"/>
        </w:rPr>
        <w:t xml:space="preserve"> och som</w:t>
      </w:r>
      <w:r w:rsidRPr="00C91008">
        <w:rPr>
          <w:szCs w:val="19"/>
        </w:rPr>
        <w:t xml:space="preserve"> tilldelas väl definierade verktyg.</w:t>
      </w:r>
      <w:r w:rsidR="00967A62">
        <w:rPr>
          <w:szCs w:val="19"/>
        </w:rPr>
        <w:t xml:space="preserve"> </w:t>
      </w:r>
      <w:r w:rsidR="00967A62">
        <w:t>Det fanns sedan ett antal principiella aspekter att ta hänsyn till vid val</w:t>
      </w:r>
      <w:r w:rsidR="009A1AE8">
        <w:t>et</w:t>
      </w:r>
      <w:r w:rsidR="00967A62">
        <w:t xml:space="preserve"> av organisatorisk struktur, </w:t>
      </w:r>
      <w:r w:rsidR="005357FD">
        <w:t>så</w:t>
      </w:r>
      <w:r w:rsidR="005F7D0D">
        <w:t>som</w:t>
      </w:r>
      <w:r w:rsidR="005357FD">
        <w:t xml:space="preserve"> </w:t>
      </w:r>
      <w:r w:rsidR="00967A62">
        <w:t>behov</w:t>
      </w:r>
      <w:r w:rsidR="009A1AE8">
        <w:t>et</w:t>
      </w:r>
      <w:r w:rsidR="00967A62">
        <w:t xml:space="preserve"> av god och varaktig </w:t>
      </w:r>
      <w:r w:rsidR="005247DF">
        <w:t xml:space="preserve">kapacitet att </w:t>
      </w:r>
      <w:r w:rsidR="00A97507">
        <w:br/>
      </w:r>
      <w:r w:rsidR="005247DF">
        <w:t>analysera risker för det finansiella systemet som helhet</w:t>
      </w:r>
      <w:r w:rsidR="00967A62">
        <w:t>, resurseffektivit</w:t>
      </w:r>
      <w:r w:rsidR="00967A62">
        <w:t>e</w:t>
      </w:r>
      <w:r w:rsidR="00967A62">
        <w:t>t</w:t>
      </w:r>
      <w:r w:rsidR="009E5834">
        <w:t>en</w:t>
      </w:r>
      <w:r w:rsidR="00967A62">
        <w:t xml:space="preserve"> och </w:t>
      </w:r>
      <w:r w:rsidR="0010434F">
        <w:t>interaktion</w:t>
      </w:r>
      <w:r w:rsidR="009E5834">
        <w:t>en</w:t>
      </w:r>
      <w:r w:rsidR="0010434F">
        <w:t xml:space="preserve"> </w:t>
      </w:r>
      <w:r w:rsidR="00967A62">
        <w:t>med närliggande politikområden</w:t>
      </w:r>
      <w:r w:rsidR="00152621">
        <w:t xml:space="preserve"> både i Sverige och inter</w:t>
      </w:r>
      <w:r w:rsidR="00A97507">
        <w:t>-</w:t>
      </w:r>
      <w:r w:rsidR="00152621">
        <w:t>nati</w:t>
      </w:r>
      <w:r w:rsidR="00152621">
        <w:t>o</w:t>
      </w:r>
      <w:r w:rsidR="00152621">
        <w:t>nellt</w:t>
      </w:r>
      <w:r w:rsidR="00967A62">
        <w:t xml:space="preserve">. Riksbanken </w:t>
      </w:r>
      <w:r w:rsidR="00A77AC6">
        <w:t>argumenterade för</w:t>
      </w:r>
      <w:r w:rsidR="00967A62">
        <w:t xml:space="preserve"> att Riksbanken ensam skulle vara ansv</w:t>
      </w:r>
      <w:r w:rsidR="00967A62">
        <w:t>a</w:t>
      </w:r>
      <w:r w:rsidR="00967A62">
        <w:t>rig för makrotillsynen i Sverige</w:t>
      </w:r>
      <w:r w:rsidR="00CD5469">
        <w:t xml:space="preserve">, </w:t>
      </w:r>
      <w:r w:rsidR="00AB742D">
        <w:t xml:space="preserve">i det fall </w:t>
      </w:r>
      <w:r w:rsidR="00CD5469">
        <w:t>ett fåtal cykliska verktyg infördes</w:t>
      </w:r>
      <w:r w:rsidR="00967A62">
        <w:t>, men att det var viktigt att tillvarata Finansinspektionens kompetens. Riksba</w:t>
      </w:r>
      <w:r w:rsidR="00967A62">
        <w:t>n</w:t>
      </w:r>
      <w:r w:rsidR="00967A62">
        <w:t>ken förordade därför tydliga samarbetsformer mellan Riksbanken och Finansinspektionen</w:t>
      </w:r>
      <w:r w:rsidR="00A45D85">
        <w:t xml:space="preserve">. I sedvanlig ordning skulle </w:t>
      </w:r>
      <w:r w:rsidR="00967A62">
        <w:t>reg</w:t>
      </w:r>
      <w:r w:rsidR="00967A62">
        <w:t>e</w:t>
      </w:r>
      <w:r w:rsidR="00967A62">
        <w:t>ringen och riksdag</w:t>
      </w:r>
      <w:r w:rsidR="00A867E1">
        <w:t>en</w:t>
      </w:r>
      <w:r w:rsidR="00967A62">
        <w:t xml:space="preserve"> besluta om och </w:t>
      </w:r>
      <w:r w:rsidR="009A1AE8">
        <w:t>sätta ramar för användningen</w:t>
      </w:r>
      <w:r w:rsidR="00967A62">
        <w:t xml:space="preserve"> av de nya verkt</w:t>
      </w:r>
      <w:r w:rsidR="00967A62">
        <w:t>y</w:t>
      </w:r>
      <w:r w:rsidR="00967A62">
        <w:t xml:space="preserve">gen. </w:t>
      </w:r>
    </w:p>
    <w:p w:rsidR="00967A62" w:rsidRDefault="00967A62" w:rsidP="00967A62">
      <w:pPr>
        <w:pStyle w:val="PunktlistaLitenBomb"/>
        <w:spacing w:before="0"/>
        <w:ind w:firstLine="227"/>
      </w:pPr>
      <w:r>
        <w:t>Riksbank</w:t>
      </w:r>
      <w:r w:rsidR="00A45D85">
        <w:t>en påpekade också v</w:t>
      </w:r>
      <w:r>
        <w:t>ikten av att en bred verktygslåda för makr</w:t>
      </w:r>
      <w:r>
        <w:t>o</w:t>
      </w:r>
      <w:r>
        <w:t xml:space="preserve">tillsyn </w:t>
      </w:r>
      <w:r w:rsidR="009A1AE8">
        <w:t>snabbt kom på plats och kunde användas för</w:t>
      </w:r>
      <w:r>
        <w:t xml:space="preserve"> att motverka risker kop</w:t>
      </w:r>
      <w:r>
        <w:t>p</w:t>
      </w:r>
      <w:r>
        <w:t>lade till hög kredittillväxt och skuldsättning liksom de svenska bankernas beroende av marknadsf</w:t>
      </w:r>
      <w:r>
        <w:t>i</w:t>
      </w:r>
      <w:r>
        <w:t xml:space="preserve">nansiering och likviditet. Riksbanken förespråkade mer specifikt att verktygslådan till att börja med </w:t>
      </w:r>
      <w:r w:rsidR="00A31375">
        <w:t>skulle innehålla</w:t>
      </w:r>
      <w:r>
        <w:t xml:space="preserve"> kontrac</w:t>
      </w:r>
      <w:r>
        <w:t>y</w:t>
      </w:r>
      <w:r>
        <w:t>kliska kapitalkrav, sektorsvisa kapitalkrav och bolånetak. Riksbanken konst</w:t>
      </w:r>
      <w:r>
        <w:t>a</w:t>
      </w:r>
      <w:r>
        <w:t>terade att makrotillsynen kan ha stor påverkan på ekonomin, varför det var viktigt att säkerställa det demokratiska inflytandet. Här kunde riksbanksful</w:t>
      </w:r>
      <w:r>
        <w:t>l</w:t>
      </w:r>
      <w:r>
        <w:t>mäktige spela en viktig roll.</w:t>
      </w:r>
    </w:p>
    <w:p w:rsidR="00123BF7" w:rsidRDefault="007B7492" w:rsidP="00967A62">
      <w:pPr>
        <w:pStyle w:val="PunktlistaLitenBomb"/>
        <w:spacing w:before="0"/>
        <w:ind w:firstLine="227"/>
      </w:pPr>
      <w:r>
        <w:t xml:space="preserve">Riksbankens direktion och fullmäktige stod bakom remissvaret utom de socialdemokratiska </w:t>
      </w:r>
      <w:r w:rsidR="00A40443">
        <w:t>fullmäktige</w:t>
      </w:r>
      <w:r>
        <w:t>ledamöterna som menade att fullmä</w:t>
      </w:r>
      <w:r>
        <w:t>k</w:t>
      </w:r>
      <w:r>
        <w:t xml:space="preserve">tige inte skulle </w:t>
      </w:r>
      <w:r w:rsidR="00690E92">
        <w:t xml:space="preserve">komma med </w:t>
      </w:r>
      <w:r w:rsidR="00A31375">
        <w:t xml:space="preserve">något </w:t>
      </w:r>
      <w:r>
        <w:t>svar. Vice riksbankschef Karolina Ekholm lämnade ett särskilt yt</w:t>
      </w:r>
      <w:r>
        <w:t>t</w:t>
      </w:r>
      <w:r>
        <w:t>rande till Riksbankens remissvar.</w:t>
      </w:r>
      <w:r w:rsidR="00123BF7" w:rsidRPr="00123BF7">
        <w:t xml:space="preserve"> </w:t>
      </w:r>
    </w:p>
    <w:p w:rsidR="007B7492" w:rsidRDefault="00123BF7" w:rsidP="00967A62">
      <w:pPr>
        <w:pStyle w:val="PunktlistaLitenBomb"/>
        <w:spacing w:before="0"/>
        <w:ind w:firstLine="227"/>
        <w:rPr>
          <w:szCs w:val="19"/>
        </w:rPr>
      </w:pPr>
      <w:r>
        <w:t>Den 26 augusti 2013 lämnade regeringen besked om ett förstärkt ramverk för finansiell stabilitet. Finansinspektionen f</w:t>
      </w:r>
      <w:r w:rsidR="00D92DB1">
        <w:t>öreslås få</w:t>
      </w:r>
      <w:r>
        <w:t xml:space="preserve"> det huvudsakliga </w:t>
      </w:r>
      <w:r w:rsidR="00A97507">
        <w:br/>
      </w:r>
      <w:r>
        <w:t xml:space="preserve">ansvaret för de instrument som finns för att påverka </w:t>
      </w:r>
      <w:r w:rsidR="008949A5">
        <w:t xml:space="preserve">den </w:t>
      </w:r>
      <w:r>
        <w:t>finansiell</w:t>
      </w:r>
      <w:r w:rsidR="008949A5">
        <w:t>a</w:t>
      </w:r>
      <w:r>
        <w:t xml:space="preserve"> stabilit</w:t>
      </w:r>
      <w:r>
        <w:t>e</w:t>
      </w:r>
      <w:r>
        <w:t>t</w:t>
      </w:r>
      <w:r w:rsidR="008949A5">
        <w:t>en</w:t>
      </w:r>
      <w:r>
        <w:t xml:space="preserve">. Ett formaliserat stabilitetsråd bildas som ska samråda om finansiella stabilitetsåtgärder. </w:t>
      </w:r>
      <w:r w:rsidR="00B46589">
        <w:t xml:space="preserve">Riksbankens </w:t>
      </w:r>
      <w:r w:rsidR="00D264D8">
        <w:t xml:space="preserve">analys </w:t>
      </w:r>
      <w:r w:rsidR="00B46589" w:rsidRPr="00382BC7">
        <w:t xml:space="preserve">och bevakning </w:t>
      </w:r>
      <w:r w:rsidR="00D264D8">
        <w:t>av</w:t>
      </w:r>
      <w:r>
        <w:t xml:space="preserve"> </w:t>
      </w:r>
      <w:r w:rsidR="00B46589">
        <w:t xml:space="preserve">det finansiella </w:t>
      </w:r>
      <w:r w:rsidR="00440C49">
        <w:br/>
      </w:r>
      <w:r w:rsidR="00B46589">
        <w:t xml:space="preserve">systemet </w:t>
      </w:r>
      <w:r w:rsidR="00D264D8">
        <w:t>och samarbete</w:t>
      </w:r>
      <w:r w:rsidR="002B3D01">
        <w:t>t</w:t>
      </w:r>
      <w:r w:rsidR="00B46589">
        <w:t xml:space="preserve"> med andra myndigheter inom området</w:t>
      </w:r>
      <w:r w:rsidR="00D264D8">
        <w:t xml:space="preserve"> </w:t>
      </w:r>
      <w:r>
        <w:t>fort</w:t>
      </w:r>
      <w:r w:rsidR="00B46589">
        <w:t>går</w:t>
      </w:r>
      <w:r>
        <w:t xml:space="preserve"> </w:t>
      </w:r>
      <w:r w:rsidR="00B46589">
        <w:rPr>
          <w:szCs w:val="19"/>
        </w:rPr>
        <w:t>ut</w:t>
      </w:r>
      <w:r w:rsidR="00B46589">
        <w:rPr>
          <w:szCs w:val="19"/>
        </w:rPr>
        <w:t>i</w:t>
      </w:r>
      <w:r w:rsidR="00B46589">
        <w:rPr>
          <w:szCs w:val="19"/>
        </w:rPr>
        <w:t>från angivna ra</w:t>
      </w:r>
      <w:r w:rsidR="00B46589">
        <w:rPr>
          <w:szCs w:val="19"/>
        </w:rPr>
        <w:t>m</w:t>
      </w:r>
      <w:r w:rsidR="00B46589">
        <w:rPr>
          <w:szCs w:val="19"/>
        </w:rPr>
        <w:t>verk</w:t>
      </w:r>
      <w:r>
        <w:rPr>
          <w:szCs w:val="19"/>
        </w:rPr>
        <w:t xml:space="preserve">. </w:t>
      </w:r>
    </w:p>
    <w:p w:rsidR="005654C3" w:rsidRDefault="00344594" w:rsidP="007C7618">
      <w:pPr>
        <w:pStyle w:val="R3"/>
      </w:pPr>
      <w:r>
        <w:t>Riksbankens yttrande om betänkandet F</w:t>
      </w:r>
      <w:r w:rsidR="005654C3">
        <w:t>örstärkta kapitaltäckningsregler</w:t>
      </w:r>
    </w:p>
    <w:p w:rsidR="005654C3" w:rsidRDefault="005654C3" w:rsidP="005654C3">
      <w:pPr>
        <w:pStyle w:val="PunktlistaLitenBomb"/>
        <w:spacing w:before="64"/>
      </w:pPr>
      <w:r>
        <w:t>Regeringen tillsatte 2012 en utredning som skulle lämna förslag på de lag</w:t>
      </w:r>
      <w:r w:rsidR="00440C49">
        <w:t>-</w:t>
      </w:r>
      <w:r>
        <w:t>fö</w:t>
      </w:r>
      <w:r>
        <w:t>r</w:t>
      </w:r>
      <w:r>
        <w:t>ändringar som behövs för att anpassa svensk rätt till EU:s nya regelverk för kapitaltäckn</w:t>
      </w:r>
      <w:r w:rsidR="007C7A85">
        <w:t>ing. Förslaget presenterades i betänkandet F</w:t>
      </w:r>
      <w:r>
        <w:t>örstärka kapitaltäc</w:t>
      </w:r>
      <w:r>
        <w:t>k</w:t>
      </w:r>
      <w:r>
        <w:t>ningsregler (SOU 2013:65)</w:t>
      </w:r>
      <w:r w:rsidRPr="000351EF">
        <w:t xml:space="preserve"> </w:t>
      </w:r>
      <w:r w:rsidR="005A5AC8">
        <w:t xml:space="preserve">för </w:t>
      </w:r>
      <w:r w:rsidR="00606128">
        <w:t xml:space="preserve">regeringen </w:t>
      </w:r>
      <w:r>
        <w:t>i se</w:t>
      </w:r>
      <w:r>
        <w:t>p</w:t>
      </w:r>
      <w:r>
        <w:t>tember 2013.</w:t>
      </w:r>
    </w:p>
    <w:p w:rsidR="00B67E08" w:rsidRDefault="005654C3" w:rsidP="00B67E08">
      <w:pPr>
        <w:pStyle w:val="PunktlistaLitenBomb"/>
        <w:spacing w:before="0"/>
        <w:ind w:firstLine="227"/>
      </w:pPr>
      <w:r w:rsidRPr="00526745">
        <w:rPr>
          <w:color w:val="000000"/>
        </w:rPr>
        <w:t>Riksbanken lämnade sitt remissvar på betänkandet den 20 november 2013.</w:t>
      </w:r>
      <w:r w:rsidR="004A72E5">
        <w:t xml:space="preserve"> </w:t>
      </w:r>
      <w:r>
        <w:t>Riksbanken ställde sig bakom flera av utredni</w:t>
      </w:r>
      <w:r w:rsidR="004A72E5">
        <w:t xml:space="preserve">ngens bedömningar och förslag. </w:t>
      </w:r>
      <w:r>
        <w:t xml:space="preserve">Hit hörde till exempel </w:t>
      </w:r>
      <w:r w:rsidR="00606128">
        <w:t xml:space="preserve">utredningens </w:t>
      </w:r>
      <w:r>
        <w:t>förslag</w:t>
      </w:r>
      <w:r w:rsidR="00606128">
        <w:t xml:space="preserve"> att i svensk lag</w:t>
      </w:r>
      <w:r>
        <w:t xml:space="preserve"> införliva sam</w:t>
      </w:r>
      <w:r>
        <w:t>t</w:t>
      </w:r>
      <w:r>
        <w:t xml:space="preserve">liga kapitalbuffertar som </w:t>
      </w:r>
      <w:r w:rsidR="00B67E08">
        <w:t>listas</w:t>
      </w:r>
      <w:r w:rsidR="00606128">
        <w:t xml:space="preserve"> i</w:t>
      </w:r>
      <w:r>
        <w:t xml:space="preserve"> </w:t>
      </w:r>
      <w:r w:rsidR="00606128">
        <w:t>EU-</w:t>
      </w:r>
      <w:r>
        <w:t>direktivet</w:t>
      </w:r>
      <w:r w:rsidR="00606128">
        <w:t xml:space="preserve">. Riksbanken gav också stöd åt utredningens bedömning </w:t>
      </w:r>
      <w:r>
        <w:t>att bestämmelserna om kapitalkonserveringsbuffe</w:t>
      </w:r>
      <w:r>
        <w:t>r</w:t>
      </w:r>
      <w:r>
        <w:t xml:space="preserve">ten och den kontracykliska kapitalbufferten ska börja gälla så </w:t>
      </w:r>
      <w:r w:rsidR="00B67E08">
        <w:t>snart</w:t>
      </w:r>
      <w:r>
        <w:t xml:space="preserve"> </w:t>
      </w:r>
      <w:r w:rsidR="00B67E08">
        <w:t xml:space="preserve">som </w:t>
      </w:r>
      <w:r>
        <w:t>dire</w:t>
      </w:r>
      <w:r>
        <w:t>k</w:t>
      </w:r>
      <w:r>
        <w:t xml:space="preserve">tivet tillåter </w:t>
      </w:r>
      <w:r w:rsidR="00606128">
        <w:t>efte</w:t>
      </w:r>
      <w:r w:rsidR="00F62099">
        <w:t>rsom dess</w:t>
      </w:r>
      <w:r w:rsidR="00606128">
        <w:t>a kommer att bidra till att</w:t>
      </w:r>
      <w:r>
        <w:t xml:space="preserve"> värna den finansiella stabilite</w:t>
      </w:r>
      <w:r w:rsidR="00B67E08">
        <w:t xml:space="preserve">ten. </w:t>
      </w:r>
      <w:r>
        <w:t xml:space="preserve">Riksbanken </w:t>
      </w:r>
      <w:r w:rsidR="00803818">
        <w:t>höll med utredningens förslag om att det behövs beräkningar basera</w:t>
      </w:r>
      <w:r w:rsidR="004A593A">
        <w:t>de</w:t>
      </w:r>
      <w:r w:rsidR="00803818">
        <w:t xml:space="preserve"> på modeller för att fastställa den kontracykliska kapita</w:t>
      </w:r>
      <w:r w:rsidR="00803818">
        <w:t>l</w:t>
      </w:r>
      <w:r w:rsidR="00803818">
        <w:t>bu</w:t>
      </w:r>
      <w:r w:rsidR="00803818">
        <w:t>f</w:t>
      </w:r>
      <w:r w:rsidR="00803818">
        <w:t>ferten, men f</w:t>
      </w:r>
      <w:r>
        <w:t xml:space="preserve">ramhöll </w:t>
      </w:r>
      <w:r w:rsidR="00B67E08">
        <w:t xml:space="preserve">behovet </w:t>
      </w:r>
      <w:r>
        <w:t xml:space="preserve">av att </w:t>
      </w:r>
      <w:r w:rsidR="00B67E08">
        <w:t xml:space="preserve">även </w:t>
      </w:r>
      <w:r>
        <w:t>tillåta kvalitativa bedömningar av hållbarheten i kreditutvecklingen och nivån</w:t>
      </w:r>
      <w:r w:rsidR="00B67E08">
        <w:t xml:space="preserve"> på de cykliska systemriske</w:t>
      </w:r>
      <w:r w:rsidR="00B67E08">
        <w:t>r</w:t>
      </w:r>
      <w:r w:rsidR="00B67E08">
        <w:t>na.</w:t>
      </w:r>
    </w:p>
    <w:p w:rsidR="005654C3" w:rsidRDefault="00B67E08" w:rsidP="00895A18">
      <w:pPr>
        <w:pStyle w:val="PunktlistaLitenBomb"/>
        <w:spacing w:before="0"/>
        <w:ind w:firstLine="227"/>
      </w:pPr>
      <w:r>
        <w:t xml:space="preserve">Riksbanken ansåg, i motsats till utredningen, att tillsynsmyndigheten vid bedömningen om åläggande av särskilda kapitalbaskrav </w:t>
      </w:r>
      <w:r w:rsidR="005C3B99">
        <w:t>(P</w:t>
      </w:r>
      <w:r w:rsidR="004A593A">
        <w:t>elare 2-</w:t>
      </w:r>
      <w:r w:rsidR="00C67E56">
        <w:t xml:space="preserve">krav) </w:t>
      </w:r>
      <w:r>
        <w:t>på institut ska b</w:t>
      </w:r>
      <w:r>
        <w:t>e</w:t>
      </w:r>
      <w:r>
        <w:t>akta både den risk som det enskilda institutet utsätts för och den risk som ett institut utsätter det finansiella systemet för. Detta skulle öka flexibiliteten för Finansinspektionen i dess bedömning av institutets kapita</w:t>
      </w:r>
      <w:r>
        <w:t>l</w:t>
      </w:r>
      <w:r>
        <w:t xml:space="preserve">behov. </w:t>
      </w:r>
      <w:r w:rsidR="005654C3">
        <w:t xml:space="preserve">Riksbanken ansåg också att man i svensk lagstiftning bör införa ett krav på </w:t>
      </w:r>
      <w:r w:rsidR="00344594">
        <w:t xml:space="preserve">att </w:t>
      </w:r>
      <w:r w:rsidR="005654C3">
        <w:t>Finansinspek</w:t>
      </w:r>
      <w:r w:rsidR="005654C3">
        <w:t>t</w:t>
      </w:r>
      <w:r w:rsidR="005654C3">
        <w:t xml:space="preserve">ionen </w:t>
      </w:r>
      <w:r w:rsidR="009B13C2">
        <w:t xml:space="preserve">ska </w:t>
      </w:r>
      <w:r w:rsidR="005654C3">
        <w:t>offentliggöra beslut om en banks särskilda kapitalbas</w:t>
      </w:r>
      <w:r w:rsidR="005C3B99">
        <w:t>krav (P</w:t>
      </w:r>
      <w:r w:rsidR="004A593A">
        <w:t>elare 2-</w:t>
      </w:r>
      <w:r w:rsidR="00C67E56">
        <w:t>krav)</w:t>
      </w:r>
      <w:r w:rsidR="005654C3">
        <w:t xml:space="preserve"> samt att även bankerna offentliggör de kapita</w:t>
      </w:r>
      <w:r w:rsidR="005654C3">
        <w:t>l</w:t>
      </w:r>
      <w:r w:rsidR="005654C3">
        <w:t>baskrav de åläggs. Detta skulle underlätta för utomstående marknadsaktörer att göra en riskb</w:t>
      </w:r>
      <w:r w:rsidR="005654C3">
        <w:t>e</w:t>
      </w:r>
      <w:r w:rsidR="005654C3">
        <w:t>dömning av banken. Därtill menade Riksbanken att det i lagen om kapitalbuffert</w:t>
      </w:r>
      <w:r>
        <w:t>ar</w:t>
      </w:r>
      <w:r w:rsidR="005654C3">
        <w:t xml:space="preserve"> ska tydliggöras att systemriskbufferten ska kunna anvä</w:t>
      </w:r>
      <w:r w:rsidR="005654C3">
        <w:t>n</w:t>
      </w:r>
      <w:r w:rsidR="005654C3">
        <w:t>das för att motverka sådana risker som systemviktiga institut utgör för det fina</w:t>
      </w:r>
      <w:r w:rsidR="005654C3">
        <w:t>n</w:t>
      </w:r>
      <w:r w:rsidR="005654C3">
        <w:t>siella systemet</w:t>
      </w:r>
      <w:r>
        <w:t xml:space="preserve">. I samma lag bör det enligt Riksbanken förtydligas </w:t>
      </w:r>
      <w:r w:rsidR="005654C3">
        <w:t>att olika systembuffertkrav får införas för olika delar av den finansiella se</w:t>
      </w:r>
      <w:r w:rsidR="005654C3">
        <w:t>k</w:t>
      </w:r>
      <w:r w:rsidR="005654C3">
        <w:t xml:space="preserve">torn. </w:t>
      </w:r>
    </w:p>
    <w:p w:rsidR="004B62B4" w:rsidRDefault="004B62B4" w:rsidP="007C7618">
      <w:pPr>
        <w:pStyle w:val="R3"/>
      </w:pPr>
      <w:r>
        <w:t>Samordning av krisberedskapen i det centrala betalningssystemet</w:t>
      </w:r>
    </w:p>
    <w:p w:rsidR="004B62B4" w:rsidRPr="004B62B4" w:rsidRDefault="00992CFA" w:rsidP="00CE04BE">
      <w:r>
        <w:t>Den s</w:t>
      </w:r>
      <w:r w:rsidR="00CE04BE" w:rsidRPr="00240E2F">
        <w:t>tatlig</w:t>
      </w:r>
      <w:r>
        <w:t>a</w:t>
      </w:r>
      <w:r w:rsidR="00CE04BE" w:rsidRPr="00240E2F">
        <w:t xml:space="preserve"> utredning</w:t>
      </w:r>
      <w:r>
        <w:t>en</w:t>
      </w:r>
      <w:r w:rsidR="00CE04BE" w:rsidRPr="00240E2F">
        <w:t xml:space="preserve"> </w:t>
      </w:r>
      <w:r>
        <w:t>S</w:t>
      </w:r>
      <w:r w:rsidR="00CE04BE" w:rsidRPr="00240E2F">
        <w:t>tärkt krisberedskap i det centrala betalnings</w:t>
      </w:r>
      <w:r w:rsidR="0099082A">
        <w:t>-</w:t>
      </w:r>
      <w:r w:rsidR="00CE04BE" w:rsidRPr="00240E2F">
        <w:t>syst</w:t>
      </w:r>
      <w:r w:rsidR="0099082A">
        <w:t>e</w:t>
      </w:r>
      <w:r w:rsidR="00CE04BE" w:rsidRPr="00240E2F">
        <w:t xml:space="preserve">met (SOU 2011:78) </w:t>
      </w:r>
      <w:r w:rsidR="00CE04BE">
        <w:t>för</w:t>
      </w:r>
      <w:r w:rsidR="0099625D">
        <w:t>e</w:t>
      </w:r>
      <w:r w:rsidR="00CE04BE">
        <w:t>slog 2011 att</w:t>
      </w:r>
      <w:r w:rsidR="00CE04BE" w:rsidRPr="00240E2F">
        <w:t xml:space="preserve"> Riksbanken </w:t>
      </w:r>
      <w:r>
        <w:t>skul</w:t>
      </w:r>
      <w:r w:rsidR="008B4A89">
        <w:t>le</w:t>
      </w:r>
      <w:r w:rsidR="00CE04BE" w:rsidRPr="00240E2F">
        <w:t xml:space="preserve"> få ett lagstadgat ansvar för samordning av krisberedskapsåtgärder i det centrala betalnings</w:t>
      </w:r>
      <w:r w:rsidR="00140292">
        <w:t>-</w:t>
      </w:r>
      <w:r w:rsidR="00CE04BE" w:rsidRPr="00240E2F">
        <w:t xml:space="preserve">systemet. Under 2013 </w:t>
      </w:r>
      <w:r w:rsidR="00CE04BE">
        <w:t>har regeringen arbetat med att bereda förslaget</w:t>
      </w:r>
      <w:r w:rsidR="00374F8A">
        <w:t>,</w:t>
      </w:r>
      <w:r w:rsidR="00CE04BE">
        <w:t xml:space="preserve"> och Rik</w:t>
      </w:r>
      <w:r w:rsidR="00CE04BE">
        <w:t>s</w:t>
      </w:r>
      <w:r w:rsidR="00CE04BE">
        <w:t>banken har planerat för hur detta ska genomföras.</w:t>
      </w:r>
      <w:r w:rsidR="00CE04BE" w:rsidRPr="00240E2F">
        <w:t xml:space="preserve"> Ett genomförande innebär att </w:t>
      </w:r>
      <w:r w:rsidR="001704C5">
        <w:t>Rik</w:t>
      </w:r>
      <w:r w:rsidR="001704C5">
        <w:t>s</w:t>
      </w:r>
      <w:r w:rsidR="00CE04BE" w:rsidRPr="00240E2F">
        <w:t>banken kommer att etablera en funktion för samordning av åtgärder för att förebygga och hantera allvarliga fel, avbrott eller störningar i det centrala betalningss</w:t>
      </w:r>
      <w:r w:rsidR="00CE04BE" w:rsidRPr="00240E2F">
        <w:t>y</w:t>
      </w:r>
      <w:r w:rsidR="00CE04BE" w:rsidRPr="00240E2F">
        <w:t xml:space="preserve">stemet. Parallellt med detta arbete har banken fortsatt att verka för en god krisberedskap inom ramen för </w:t>
      </w:r>
      <w:r w:rsidR="0076670B" w:rsidRPr="00D7240B">
        <w:t>den finansiella sektorns privat-offentliga sa</w:t>
      </w:r>
      <w:r w:rsidR="0076670B" w:rsidRPr="00D7240B">
        <w:t>m</w:t>
      </w:r>
      <w:r w:rsidR="0076670B" w:rsidRPr="00D7240B">
        <w:t>verkansgrupp</w:t>
      </w:r>
      <w:r w:rsidR="0076670B">
        <w:t xml:space="preserve"> </w:t>
      </w:r>
      <w:r w:rsidR="00CE04BE">
        <w:t>(FSPOS).</w:t>
      </w:r>
    </w:p>
    <w:p w:rsidR="004930A1" w:rsidRPr="00D8386D" w:rsidRDefault="004930A1" w:rsidP="007C7618">
      <w:pPr>
        <w:pStyle w:val="R3"/>
      </w:pPr>
      <w:r w:rsidRPr="00D8386D">
        <w:t xml:space="preserve">Bedömning av den finansiella stabiliteten </w:t>
      </w:r>
    </w:p>
    <w:p w:rsidR="00AC2902" w:rsidRDefault="00AC2902" w:rsidP="00AC2902">
      <w:r>
        <w:t>Riksbanken bedömde att stabiliteten i det svenska finansiella systemet under 2013 var god. De förhållandevis goda ekonomiska förutsättningarna i Sv</w:t>
      </w:r>
      <w:r>
        <w:t>e</w:t>
      </w:r>
      <w:r>
        <w:t>rige gynnade de svenska bankernas intjäning och bidrog till att kreditförlu</w:t>
      </w:r>
      <w:r>
        <w:t>s</w:t>
      </w:r>
      <w:r>
        <w:t xml:space="preserve">terna var små. Dessutom var bankerna relativt väl kapitaliserade jämfört med många </w:t>
      </w:r>
      <w:r w:rsidR="00140292">
        <w:t xml:space="preserve">andra </w:t>
      </w:r>
      <w:r>
        <w:t>europeiska banker, vilket medförde att deras tillgång till mar</w:t>
      </w:r>
      <w:r>
        <w:t>k</w:t>
      </w:r>
      <w:r>
        <w:t xml:space="preserve">nadsfinansiering var god. De största </w:t>
      </w:r>
      <w:r w:rsidR="00D10B3F">
        <w:t>hoten</w:t>
      </w:r>
      <w:r>
        <w:t xml:space="preserve"> mot den finansiella stabilit</w:t>
      </w:r>
      <w:r>
        <w:t>e</w:t>
      </w:r>
      <w:r>
        <w:t>ten var utvecklingen i euroområdet och de svenska hushållens höga skuldsät</w:t>
      </w:r>
      <w:r>
        <w:t>t</w:t>
      </w:r>
      <w:r>
        <w:t xml:space="preserve">ning.  </w:t>
      </w:r>
    </w:p>
    <w:p w:rsidR="00AC2902" w:rsidRPr="00212697" w:rsidRDefault="00AC2902" w:rsidP="007C7618">
      <w:pPr>
        <w:spacing w:before="250" w:line="240" w:lineRule="exact"/>
        <w:outlineLvl w:val="0"/>
        <w:rPr>
          <w:i/>
          <w:sz w:val="21"/>
          <w:szCs w:val="21"/>
        </w:rPr>
      </w:pPr>
      <w:r w:rsidRPr="00212697">
        <w:rPr>
          <w:i/>
          <w:sz w:val="21"/>
          <w:szCs w:val="21"/>
        </w:rPr>
        <w:t>Bankerna var under våren finansiellt starka men mer motståndskraft behö</w:t>
      </w:r>
      <w:r w:rsidRPr="00212697">
        <w:rPr>
          <w:i/>
          <w:sz w:val="21"/>
          <w:szCs w:val="21"/>
        </w:rPr>
        <w:t>v</w:t>
      </w:r>
      <w:r w:rsidRPr="00212697">
        <w:rPr>
          <w:i/>
          <w:sz w:val="21"/>
          <w:szCs w:val="21"/>
        </w:rPr>
        <w:t>des på sikt</w:t>
      </w:r>
    </w:p>
    <w:p w:rsidR="00AC2902" w:rsidRDefault="00AC2902" w:rsidP="00AC2902">
      <w:pPr>
        <w:pStyle w:val="Normaltindrag"/>
        <w:spacing w:before="62"/>
        <w:ind w:firstLine="0"/>
      </w:pPr>
      <w:r>
        <w:t>Under våren dämpades oron på de globala finansiella marknaderna trots att de realekonomiska utmaningarna i euroområdet kvarstod. Den ekonomiska återhämtningen i euroområdet gick långsamt och flera länder behövde förbät</w:t>
      </w:r>
      <w:r>
        <w:t>t</w:t>
      </w:r>
      <w:r>
        <w:t>ra sin konkurrenskraft och konsolidera sina offentliga finanser. Därtill fortsa</w:t>
      </w:r>
      <w:r>
        <w:t>t</w:t>
      </w:r>
      <w:r>
        <w:t>te ECB att förse det europeiska banksystemet med likvid</w:t>
      </w:r>
      <w:r>
        <w:t>i</w:t>
      </w:r>
      <w:r>
        <w:t xml:space="preserve">tet. Minskad oro och en lång period med globalt låga räntor bidrog till att investerarnas jakt på avkastning ökade och därmed </w:t>
      </w:r>
      <w:r w:rsidR="00344594">
        <w:t xml:space="preserve">steg </w:t>
      </w:r>
      <w:r>
        <w:t>också in</w:t>
      </w:r>
      <w:r w:rsidR="001704C5">
        <w:t>tresse</w:t>
      </w:r>
      <w:r>
        <w:t>t för högavkastande oblig</w:t>
      </w:r>
      <w:r>
        <w:t>a</w:t>
      </w:r>
      <w:r>
        <w:t xml:space="preserve">tioner </w:t>
      </w:r>
      <w:r w:rsidR="00723C86">
        <w:t>och för</w:t>
      </w:r>
      <w:r>
        <w:t xml:space="preserve"> aktie</w:t>
      </w:r>
      <w:r w:rsidR="00723C86">
        <w:t>r</w:t>
      </w:r>
      <w:r>
        <w:t xml:space="preserve">. </w:t>
      </w:r>
    </w:p>
    <w:p w:rsidR="004930A1" w:rsidRDefault="00AC2902" w:rsidP="00AC2902">
      <w:pPr>
        <w:spacing w:before="0"/>
        <w:ind w:firstLine="227"/>
      </w:pPr>
      <w:r>
        <w:t>Riksbanken bedömde att de svenska storbankerna var finansiellt starka</w:t>
      </w:r>
      <w:r w:rsidR="00334D93">
        <w:t>,</w:t>
      </w:r>
      <w:r>
        <w:t xml:space="preserve"> och </w:t>
      </w:r>
      <w:r w:rsidR="0056150C">
        <w:t xml:space="preserve">jämfört med </w:t>
      </w:r>
      <w:r w:rsidR="00FB7854">
        <w:t>2012</w:t>
      </w:r>
      <w:r w:rsidR="0056150C">
        <w:t xml:space="preserve"> hade </w:t>
      </w:r>
      <w:r>
        <w:t xml:space="preserve">risken att de skulle hamna i </w:t>
      </w:r>
      <w:r w:rsidR="0056150C">
        <w:t xml:space="preserve">problem den </w:t>
      </w:r>
      <w:r w:rsidR="00A97507">
        <w:br/>
      </w:r>
      <w:r w:rsidR="0056150C">
        <w:t xml:space="preserve">närmaste tiden </w:t>
      </w:r>
      <w:r>
        <w:t>min</w:t>
      </w:r>
      <w:r>
        <w:t>s</w:t>
      </w:r>
      <w:r>
        <w:t xml:space="preserve">kat </w:t>
      </w:r>
      <w:r w:rsidRPr="001704C5">
        <w:t>(se diagram</w:t>
      </w:r>
      <w:r w:rsidR="001241CC" w:rsidRPr="001704C5">
        <w:t xml:space="preserve"> </w:t>
      </w:r>
      <w:r w:rsidR="009D00A0">
        <w:t>12</w:t>
      </w:r>
      <w:r w:rsidRPr="001704C5">
        <w:t>)</w:t>
      </w:r>
      <w:r>
        <w:t>. Utvecklingen förklarades bland annat av att den ekonomiska tillväxten i Sverige hade varit relativt stark jä</w:t>
      </w:r>
      <w:r>
        <w:t>m</w:t>
      </w:r>
      <w:r>
        <w:t>fört med i många andra länder och att de svenska bankerna hade gynnats av fö</w:t>
      </w:r>
      <w:r>
        <w:t>r</w:t>
      </w:r>
      <w:r>
        <w:t>hållandevis god efterfrågan på krediter från framför allt de svenska hushå</w:t>
      </w:r>
      <w:r>
        <w:t>l</w:t>
      </w:r>
      <w:r>
        <w:t>len. De ekonomiska förutsättningarna bidrog även till att bankernas kreditfö</w:t>
      </w:r>
      <w:r>
        <w:t>r</w:t>
      </w:r>
      <w:r>
        <w:t xml:space="preserve">luster var små. De svenska bankerna var också väl kapitaliserade jämfört med många andra europeiska banker </w:t>
      </w:r>
      <w:r w:rsidR="00723C86">
        <w:t>när</w:t>
      </w:r>
      <w:r>
        <w:t xml:space="preserve"> deras kapital </w:t>
      </w:r>
      <w:r w:rsidR="001A51FA">
        <w:t>mäts i förhå</w:t>
      </w:r>
      <w:r w:rsidR="001A51FA">
        <w:t>l</w:t>
      </w:r>
      <w:r w:rsidR="001A51FA">
        <w:t>lande till</w:t>
      </w:r>
      <w:r>
        <w:t xml:space="preserve"> de riskvägda tillgångarna. De låga riskvikterna på framför allt bolån medförde däremot att kapitalet </w:t>
      </w:r>
      <w:r w:rsidR="00723C86">
        <w:t>i rela</w:t>
      </w:r>
      <w:r w:rsidR="00723C86">
        <w:t>t</w:t>
      </w:r>
      <w:r w:rsidR="00723C86">
        <w:t>ion till de totala tillgå</w:t>
      </w:r>
      <w:r>
        <w:t>ngarna var lägre</w:t>
      </w:r>
      <w:r w:rsidR="001721E3">
        <w:t xml:space="preserve"> än i många andra länder</w:t>
      </w:r>
      <w:r>
        <w:t xml:space="preserve">. </w:t>
      </w:r>
    </w:p>
    <w:p w:rsidR="001241CC" w:rsidRDefault="001241CC" w:rsidP="002B33B0">
      <w:pPr>
        <w:pStyle w:val="Normaltindrag"/>
      </w:pPr>
      <w:r>
        <w:t>Riksbanken bedömde att tillväxten i den svenska ekonomin liksom de svenska företagens efterfrågan på krediter skulle bli relativit svag under 2013</w:t>
      </w:r>
      <w:r w:rsidR="00344594">
        <w:t>. Detta berodde på</w:t>
      </w:r>
      <w:r>
        <w:t xml:space="preserve"> den svaga utvecklingen i omvärlden och</w:t>
      </w:r>
      <w:r w:rsidR="00FF7873">
        <w:t xml:space="preserve"> då</w:t>
      </w:r>
      <w:r>
        <w:t xml:space="preserve"> i synnerhet i eur</w:t>
      </w:r>
      <w:r>
        <w:t>o</w:t>
      </w:r>
      <w:r>
        <w:t xml:space="preserve">området. Hushållens efterfrågan på krediter förväntades </w:t>
      </w:r>
      <w:r w:rsidR="00DC6265">
        <w:t>öka</w:t>
      </w:r>
      <w:r w:rsidR="00334D93">
        <w:t>,</w:t>
      </w:r>
      <w:r>
        <w:t xml:space="preserve"> och till följd av detta beräknades också bankernas intjäning </w:t>
      </w:r>
      <w:r w:rsidR="00DC6265">
        <w:t>stiga</w:t>
      </w:r>
      <w:r>
        <w:t xml:space="preserve">. Vid sidan av ökad </w:t>
      </w:r>
      <w:r w:rsidR="004A72E5">
        <w:br/>
      </w:r>
      <w:r>
        <w:t xml:space="preserve">utlåning bidrog även lägre kostnader </w:t>
      </w:r>
      <w:r w:rsidR="00FF7873">
        <w:t xml:space="preserve">till förbättrade resultat </w:t>
      </w:r>
      <w:r>
        <w:t xml:space="preserve">för </w:t>
      </w:r>
      <w:r w:rsidR="001704C5">
        <w:t>stor</w:t>
      </w:r>
      <w:r>
        <w:t>ba</w:t>
      </w:r>
      <w:r>
        <w:t>n</w:t>
      </w:r>
      <w:r>
        <w:t>kerna. Därtill väntades storbankernas kreditförluster vara små under prognos</w:t>
      </w:r>
      <w:r w:rsidR="001830CC">
        <w:t>-</w:t>
      </w:r>
      <w:r>
        <w:t>p</w:t>
      </w:r>
      <w:r>
        <w:t>e</w:t>
      </w:r>
      <w:r>
        <w:t>rioden</w:t>
      </w:r>
      <w:r w:rsidR="00DC6265">
        <w:t xml:space="preserve"> (se diagram </w:t>
      </w:r>
      <w:r w:rsidR="009D00A0">
        <w:t>13</w:t>
      </w:r>
      <w:r w:rsidR="00DC6265">
        <w:t>)</w:t>
      </w:r>
      <w:r>
        <w:t xml:space="preserve"> även om kreditförlusterna i Danmark fortsatte att vara jämföre</w:t>
      </w:r>
      <w:r>
        <w:t>l</w:t>
      </w:r>
      <w:r>
        <w:t>sevis hög</w:t>
      </w:r>
      <w:r w:rsidR="00DC6265">
        <w:t>a</w:t>
      </w:r>
      <w:r>
        <w:t>.</w:t>
      </w:r>
    </w:p>
    <w:p w:rsidR="00760100" w:rsidRDefault="00760100" w:rsidP="007C7618">
      <w:pPr>
        <w:keepNext/>
        <w:spacing w:before="312"/>
        <w:jc w:val="left"/>
        <w:rPr>
          <w:b/>
        </w:rPr>
      </w:pPr>
      <w:r w:rsidRPr="00DC6265">
        <w:rPr>
          <w:b/>
        </w:rPr>
        <w:t xml:space="preserve">Diagram </w:t>
      </w:r>
      <w:r w:rsidR="009D00A0">
        <w:rPr>
          <w:b/>
        </w:rPr>
        <w:t>12</w:t>
      </w:r>
      <w:r w:rsidRPr="00DC6265">
        <w:rPr>
          <w:b/>
        </w:rPr>
        <w:t>. Systemriskindikator för det svenska finansiella systemet, sannolikhet procent</w:t>
      </w:r>
    </w:p>
    <w:p w:rsidR="00F7729E" w:rsidRDefault="0021409E" w:rsidP="00D61BB2">
      <w:pPr>
        <w:pStyle w:val="Normaltindrag"/>
        <w:spacing w:before="62"/>
        <w:ind w:firstLine="0"/>
      </w:pPr>
      <w:r w:rsidRPr="00760100">
        <w:rPr>
          <w:noProof/>
        </w:rPr>
        <w:drawing>
          <wp:inline distT="0" distB="0" distL="0" distR="0">
            <wp:extent cx="3774440" cy="246507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D61BB2" w:rsidRPr="001241CC" w:rsidRDefault="00D61BB2" w:rsidP="007C7618">
      <w:pPr>
        <w:pStyle w:val="Normaltindrag"/>
        <w:spacing w:line="170" w:lineRule="exact"/>
        <w:ind w:firstLine="0"/>
        <w:rPr>
          <w:sz w:val="17"/>
          <w:szCs w:val="17"/>
        </w:rPr>
      </w:pPr>
      <w:r w:rsidRPr="001241CC">
        <w:rPr>
          <w:sz w:val="17"/>
          <w:szCs w:val="17"/>
        </w:rPr>
        <w:t>Anm</w:t>
      </w:r>
      <w:r w:rsidR="00666926">
        <w:rPr>
          <w:sz w:val="17"/>
          <w:szCs w:val="17"/>
        </w:rPr>
        <w:t>.</w:t>
      </w:r>
      <w:r w:rsidRPr="001241CC">
        <w:rPr>
          <w:sz w:val="17"/>
          <w:szCs w:val="17"/>
        </w:rPr>
        <w:t xml:space="preserve"> Indikatorn visar sannolikheten att alla fyra storbanker hamnar i pr</w:t>
      </w:r>
      <w:r w:rsidRPr="001241CC">
        <w:rPr>
          <w:sz w:val="17"/>
          <w:szCs w:val="17"/>
        </w:rPr>
        <w:t>o</w:t>
      </w:r>
      <w:r w:rsidRPr="001241CC">
        <w:rPr>
          <w:sz w:val="17"/>
          <w:szCs w:val="17"/>
        </w:rPr>
        <w:t>blem</w:t>
      </w:r>
      <w:r w:rsidR="00326520">
        <w:rPr>
          <w:sz w:val="17"/>
          <w:szCs w:val="17"/>
        </w:rPr>
        <w:t xml:space="preserve"> </w:t>
      </w:r>
      <w:r w:rsidR="009B42F6">
        <w:rPr>
          <w:sz w:val="17"/>
          <w:szCs w:val="17"/>
        </w:rPr>
        <w:t>inom</w:t>
      </w:r>
      <w:r w:rsidR="00326520">
        <w:rPr>
          <w:sz w:val="17"/>
          <w:szCs w:val="17"/>
        </w:rPr>
        <w:t xml:space="preserve"> ett år</w:t>
      </w:r>
      <w:r w:rsidRPr="001241CC">
        <w:rPr>
          <w:sz w:val="17"/>
          <w:szCs w:val="17"/>
        </w:rPr>
        <w:t xml:space="preserve">. Se En systemriskindikator för det svenska banksystemet, fördjupning i </w:t>
      </w:r>
      <w:r w:rsidRPr="00700126">
        <w:rPr>
          <w:sz w:val="17"/>
          <w:szCs w:val="17"/>
        </w:rPr>
        <w:t>F</w:t>
      </w:r>
      <w:r w:rsidRPr="00700126">
        <w:rPr>
          <w:sz w:val="17"/>
          <w:szCs w:val="17"/>
        </w:rPr>
        <w:t>i</w:t>
      </w:r>
      <w:r w:rsidRPr="00700126">
        <w:rPr>
          <w:sz w:val="17"/>
          <w:szCs w:val="17"/>
        </w:rPr>
        <w:t>nansiell stabilitet 2011:2</w:t>
      </w:r>
      <w:r w:rsidR="00A66AB9">
        <w:rPr>
          <w:sz w:val="17"/>
          <w:szCs w:val="17"/>
        </w:rPr>
        <w:t xml:space="preserve"> och i Ekonomiska kommentarer 2011</w:t>
      </w:r>
      <w:r w:rsidR="00AB2E06">
        <w:rPr>
          <w:sz w:val="17"/>
          <w:szCs w:val="17"/>
        </w:rPr>
        <w:t>:7</w:t>
      </w:r>
      <w:r w:rsidR="00A66AB9">
        <w:rPr>
          <w:sz w:val="17"/>
          <w:szCs w:val="17"/>
        </w:rPr>
        <w:t xml:space="preserve">, </w:t>
      </w:r>
      <w:r w:rsidRPr="001241CC">
        <w:rPr>
          <w:sz w:val="17"/>
          <w:szCs w:val="17"/>
        </w:rPr>
        <w:t>Sveriges riksbank.</w:t>
      </w:r>
    </w:p>
    <w:p w:rsidR="00D61BB2" w:rsidRPr="001241CC" w:rsidRDefault="00D61BB2" w:rsidP="007C7618">
      <w:pPr>
        <w:pStyle w:val="Normaltindrag"/>
        <w:spacing w:before="62" w:line="170" w:lineRule="exact"/>
        <w:ind w:firstLine="0"/>
        <w:rPr>
          <w:sz w:val="17"/>
          <w:szCs w:val="17"/>
        </w:rPr>
      </w:pPr>
      <w:r w:rsidRPr="001241CC">
        <w:rPr>
          <w:sz w:val="17"/>
          <w:szCs w:val="17"/>
        </w:rPr>
        <w:t>Källa: Riksbanken.</w:t>
      </w:r>
    </w:p>
    <w:p w:rsidR="0043022A" w:rsidRDefault="0043022A" w:rsidP="007C7618">
      <w:pPr>
        <w:keepNext/>
        <w:spacing w:before="312"/>
        <w:jc w:val="left"/>
        <w:rPr>
          <w:b/>
        </w:rPr>
      </w:pPr>
      <w:r w:rsidRPr="00DC6265">
        <w:rPr>
          <w:b/>
        </w:rPr>
        <w:t xml:space="preserve">Diagram </w:t>
      </w:r>
      <w:r w:rsidR="009D00A0">
        <w:rPr>
          <w:b/>
        </w:rPr>
        <w:t>13</w:t>
      </w:r>
      <w:r w:rsidRPr="00DC6265">
        <w:rPr>
          <w:b/>
        </w:rPr>
        <w:t>. Resultat före kreditförluster och kreditförluster, netto i storbankerna, summerat över fyra kvartal, miljarder kronor, fasta pr</w:t>
      </w:r>
      <w:r w:rsidRPr="00DC6265">
        <w:rPr>
          <w:b/>
        </w:rPr>
        <w:t>i</w:t>
      </w:r>
      <w:r w:rsidRPr="00DC6265">
        <w:rPr>
          <w:b/>
        </w:rPr>
        <w:t>ser mars 2013</w:t>
      </w:r>
    </w:p>
    <w:p w:rsidR="0043022A" w:rsidRPr="007B5E54" w:rsidRDefault="0021409E" w:rsidP="0043022A">
      <w:pPr>
        <w:pStyle w:val="Normaltindrag"/>
        <w:ind w:firstLine="0"/>
      </w:pPr>
      <w:r w:rsidRPr="004F3A66">
        <w:rPr>
          <w:noProof/>
        </w:rPr>
        <w:drawing>
          <wp:inline distT="0" distB="0" distL="0" distR="0">
            <wp:extent cx="3774440" cy="246507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43022A" w:rsidRPr="007B5E54" w:rsidRDefault="0043022A" w:rsidP="0043022A">
      <w:pPr>
        <w:pStyle w:val="Normaltindrag"/>
        <w:spacing w:before="62" w:line="170" w:lineRule="exact"/>
        <w:ind w:firstLine="0"/>
        <w:rPr>
          <w:sz w:val="17"/>
          <w:szCs w:val="17"/>
        </w:rPr>
      </w:pPr>
      <w:r w:rsidRPr="007B5E54">
        <w:rPr>
          <w:sz w:val="17"/>
          <w:szCs w:val="17"/>
        </w:rPr>
        <w:t>Anm</w:t>
      </w:r>
      <w:r w:rsidR="00666926">
        <w:rPr>
          <w:sz w:val="17"/>
          <w:szCs w:val="17"/>
        </w:rPr>
        <w:t>.</w:t>
      </w:r>
      <w:r w:rsidRPr="007B5E54">
        <w:rPr>
          <w:sz w:val="17"/>
          <w:szCs w:val="17"/>
        </w:rPr>
        <w:t xml:space="preserve"> Streckade linjer avser Riksbankens huvudscenario enligt aktuell bedömning respektive bedö</w:t>
      </w:r>
      <w:r w:rsidR="00D22342">
        <w:rPr>
          <w:sz w:val="17"/>
          <w:szCs w:val="17"/>
        </w:rPr>
        <w:t>mningar från Riksbankens</w:t>
      </w:r>
      <w:r w:rsidRPr="007B5E54">
        <w:rPr>
          <w:sz w:val="17"/>
          <w:szCs w:val="17"/>
        </w:rPr>
        <w:t xml:space="preserve"> stabilitetsra</w:t>
      </w:r>
      <w:r w:rsidRPr="007B5E54">
        <w:rPr>
          <w:sz w:val="17"/>
          <w:szCs w:val="17"/>
        </w:rPr>
        <w:t>p</w:t>
      </w:r>
      <w:r w:rsidRPr="007B5E54">
        <w:rPr>
          <w:sz w:val="17"/>
          <w:szCs w:val="17"/>
        </w:rPr>
        <w:t>porter.</w:t>
      </w:r>
    </w:p>
    <w:p w:rsidR="0043022A" w:rsidRPr="007B5E54" w:rsidRDefault="0043022A" w:rsidP="0043022A">
      <w:pPr>
        <w:pStyle w:val="Normaltindrag"/>
        <w:spacing w:before="62" w:line="170" w:lineRule="exact"/>
        <w:ind w:firstLine="0"/>
        <w:rPr>
          <w:sz w:val="17"/>
          <w:szCs w:val="17"/>
        </w:rPr>
      </w:pPr>
      <w:r w:rsidRPr="007B5E54">
        <w:rPr>
          <w:sz w:val="17"/>
          <w:szCs w:val="17"/>
        </w:rPr>
        <w:t>Källor: Bankernas resultatrapporter och Riksbanken</w:t>
      </w:r>
      <w:r>
        <w:rPr>
          <w:sz w:val="17"/>
          <w:szCs w:val="17"/>
        </w:rPr>
        <w:t>.</w:t>
      </w:r>
    </w:p>
    <w:p w:rsidR="0043022A" w:rsidRPr="00C87C27" w:rsidRDefault="0043022A" w:rsidP="0043022A">
      <w:pPr>
        <w:spacing w:before="0" w:line="170" w:lineRule="exact"/>
        <w:ind w:left="113"/>
        <w:rPr>
          <w:sz w:val="17"/>
          <w:lang w:eastAsia="x-none"/>
        </w:rPr>
      </w:pPr>
    </w:p>
    <w:p w:rsidR="0043022A" w:rsidRDefault="00AF31B0" w:rsidP="0043022A">
      <w:pPr>
        <w:pStyle w:val="Normaltindrag"/>
        <w:spacing w:before="62"/>
        <w:ind w:firstLine="0"/>
      </w:pPr>
      <w:r>
        <w:t>Riksbanken noterade också att de svenska hushållens skuldsättning var hög</w:t>
      </w:r>
      <w:r w:rsidR="000A177C">
        <w:t xml:space="preserve"> i</w:t>
      </w:r>
      <w:r>
        <w:t xml:space="preserve"> både ett historiskt och </w:t>
      </w:r>
      <w:r w:rsidR="000A177C">
        <w:t xml:space="preserve">ett </w:t>
      </w:r>
      <w:r>
        <w:t xml:space="preserve">internationellt perspektiv. Riksbanken bedömde </w:t>
      </w:r>
      <w:r w:rsidR="006215B4">
        <w:t xml:space="preserve">till exempel </w:t>
      </w:r>
      <w:r>
        <w:t>att ett plötsligt och kraftigt fall i bostadspriserna skulle kunna fö</w:t>
      </w:r>
      <w:r>
        <w:t>r</w:t>
      </w:r>
      <w:r>
        <w:t xml:space="preserve">svaga hushållens ekonomi och leda till en längre period av lägre ekonomisk aktivitet. För att </w:t>
      </w:r>
      <w:r w:rsidR="00DC6265">
        <w:t xml:space="preserve">hushållen skulle </w:t>
      </w:r>
      <w:r>
        <w:t xml:space="preserve">återfå balansen mellan </w:t>
      </w:r>
      <w:r w:rsidR="00DC6265">
        <w:t xml:space="preserve">sina </w:t>
      </w:r>
      <w:r>
        <w:t xml:space="preserve">tillgångar och skulder skulle </w:t>
      </w:r>
      <w:r w:rsidR="00DC6265">
        <w:t xml:space="preserve">de </w:t>
      </w:r>
      <w:r w:rsidR="000A177C">
        <w:t xml:space="preserve">då </w:t>
      </w:r>
      <w:r>
        <w:t>nämligen spara</w:t>
      </w:r>
      <w:r w:rsidR="002417DC">
        <w:t xml:space="preserve"> mer</w:t>
      </w:r>
      <w:r>
        <w:t>. Om övriga sektorer i ekonomin då inte skulle öka sin konsumtion eller sina inv</w:t>
      </w:r>
      <w:r>
        <w:t>e</w:t>
      </w:r>
      <w:r>
        <w:t xml:space="preserve">steringar för att kompensera för hushållens lägre konsumtion skulle en låg aktivitet i ekonomin kunna leda till att företagen fick svårare att betala sina löpande utgifter, såsom räntor på lån. Detta skulle i sin tur kunna </w:t>
      </w:r>
      <w:r w:rsidR="00376C26">
        <w:t xml:space="preserve">leda till </w:t>
      </w:r>
      <w:r>
        <w:t>betydande kreditförluster</w:t>
      </w:r>
      <w:r w:rsidR="00376C26">
        <w:t xml:space="preserve"> i bankerna</w:t>
      </w:r>
      <w:r>
        <w:t>. Ett snabbt och plötsligt fall i bostadspr</w:t>
      </w:r>
      <w:r>
        <w:t>i</w:t>
      </w:r>
      <w:r>
        <w:t>serna skulle dessutom kunna leda till att investerarna valde att minska sin exponering mot den svenska banksektorn</w:t>
      </w:r>
      <w:r w:rsidR="000A177C">
        <w:t xml:space="preserve">. </w:t>
      </w:r>
      <w:r w:rsidR="009411F0">
        <w:t>Därmed skulle</w:t>
      </w:r>
      <w:r w:rsidR="000A177C">
        <w:t xml:space="preserve"> </w:t>
      </w:r>
      <w:r>
        <w:t>efterfrå</w:t>
      </w:r>
      <w:r w:rsidR="000A177C">
        <w:t xml:space="preserve">gan </w:t>
      </w:r>
      <w:r w:rsidR="009411F0">
        <w:t xml:space="preserve">kunna minska </w:t>
      </w:r>
      <w:r>
        <w:t>på de svenska bankernas säkerstäl</w:t>
      </w:r>
      <w:r>
        <w:t>l</w:t>
      </w:r>
      <w:r>
        <w:t>da obligation</w:t>
      </w:r>
      <w:r w:rsidR="000A177C">
        <w:t xml:space="preserve">er </w:t>
      </w:r>
      <w:r>
        <w:t xml:space="preserve">och </w:t>
      </w:r>
      <w:r w:rsidR="009411F0">
        <w:t xml:space="preserve">medföra dyrare </w:t>
      </w:r>
      <w:r>
        <w:t xml:space="preserve">marknadsfinansiering. </w:t>
      </w:r>
      <w:r w:rsidR="009411F0">
        <w:t>Detta</w:t>
      </w:r>
      <w:r>
        <w:t xml:space="preserve"> skulle kunna driva på den negativa utvecklingen i ekonomin ytte</w:t>
      </w:r>
      <w:r>
        <w:t>r</w:t>
      </w:r>
      <w:r>
        <w:t xml:space="preserve">ligare. </w:t>
      </w:r>
    </w:p>
    <w:p w:rsidR="0043022A" w:rsidRDefault="0043022A" w:rsidP="0043022A">
      <w:pPr>
        <w:pStyle w:val="Normaltindrag"/>
      </w:pPr>
      <w:r>
        <w:t xml:space="preserve">Den </w:t>
      </w:r>
      <w:r w:rsidR="00376C26">
        <w:t xml:space="preserve">ekonomiska utvecklingen i euroområdet ansågs </w:t>
      </w:r>
      <w:r w:rsidR="004049FA">
        <w:t>utgöra</w:t>
      </w:r>
      <w:r w:rsidR="00376C26">
        <w:t xml:space="preserve"> den </w:t>
      </w:r>
      <w:r>
        <w:t xml:space="preserve">största </w:t>
      </w:r>
      <w:r w:rsidR="000E4B5A">
        <w:br/>
      </w:r>
      <w:r>
        <w:t>risken i närtid. Många europeiska länder hade fortf</w:t>
      </w:r>
      <w:r>
        <w:t>a</w:t>
      </w:r>
      <w:r>
        <w:t>rande stora strukturella problem som behövde hanteras</w:t>
      </w:r>
      <w:r w:rsidR="00376C26">
        <w:t xml:space="preserve"> för att inte </w:t>
      </w:r>
      <w:r>
        <w:t xml:space="preserve">euroområdet </w:t>
      </w:r>
      <w:r w:rsidR="00376C26">
        <w:t xml:space="preserve">skulle riskera </w:t>
      </w:r>
      <w:r>
        <w:t xml:space="preserve">att hamna i en långvarig recession som också kunde påverka den svenska </w:t>
      </w:r>
      <w:r w:rsidR="000E4B5A">
        <w:br/>
      </w:r>
      <w:r>
        <w:t>ekonomin negativt. Därtill fanns det en risk att oron på de finansiella markn</w:t>
      </w:r>
      <w:r>
        <w:t>a</w:t>
      </w:r>
      <w:r>
        <w:t>de</w:t>
      </w:r>
      <w:r>
        <w:t>r</w:t>
      </w:r>
      <w:r>
        <w:t>na snabbt kunde öka. Oro på de finansiella marknaderna och en svagare realekonomisk utveckling skulle i sin tur kunna medföra att de svenska sto</w:t>
      </w:r>
      <w:r>
        <w:t>r</w:t>
      </w:r>
      <w:r>
        <w:t>bankernas intjäning försämrades, kreditförlusterna ökade och marknadsfina</w:t>
      </w:r>
      <w:r>
        <w:t>n</w:t>
      </w:r>
      <w:r>
        <w:t>sieringen blev både dyrare och mer svårtil</w:t>
      </w:r>
      <w:r>
        <w:t>l</w:t>
      </w:r>
      <w:r>
        <w:t xml:space="preserve">gänglig. </w:t>
      </w:r>
    </w:p>
    <w:p w:rsidR="006D0C6F" w:rsidRDefault="006D0C6F" w:rsidP="006D0C6F">
      <w:pPr>
        <w:pStyle w:val="Normaltindrag"/>
      </w:pPr>
      <w:r>
        <w:t>Riksbankens stresstester visade visserligen att de svenska storbankerna var tillräckligt väl kapitaliserade för att kunna hantera de kraftigt stigande kredi</w:t>
      </w:r>
      <w:r>
        <w:t>t</w:t>
      </w:r>
      <w:r>
        <w:t xml:space="preserve">förluster som skulle kunna uppstå </w:t>
      </w:r>
      <w:r w:rsidR="00444B74">
        <w:t>om den</w:t>
      </w:r>
      <w:r>
        <w:t xml:space="preserve"> ekonomisk</w:t>
      </w:r>
      <w:r w:rsidR="00444B74">
        <w:t>a</w:t>
      </w:r>
      <w:r>
        <w:t xml:space="preserve"> utveckling</w:t>
      </w:r>
      <w:r w:rsidR="00444B74">
        <w:t>en blev mycket sämre</w:t>
      </w:r>
      <w:r>
        <w:t xml:space="preserve"> än förvän</w:t>
      </w:r>
      <w:r w:rsidR="00444B74">
        <w:t>tat. Men samtidigt fa</w:t>
      </w:r>
      <w:r>
        <w:t>nns det faktorer som stress</w:t>
      </w:r>
      <w:r w:rsidR="005870BD">
        <w:t>-</w:t>
      </w:r>
      <w:r>
        <w:t>t</w:t>
      </w:r>
      <w:r w:rsidR="00452DF8">
        <w:t>esterna inte tar hänsyn till</w:t>
      </w:r>
      <w:r w:rsidR="00376C26">
        <w:t>,</w:t>
      </w:r>
      <w:r w:rsidR="00452DF8">
        <w:t xml:space="preserve"> </w:t>
      </w:r>
      <w:r w:rsidR="009672B5">
        <w:t>så</w:t>
      </w:r>
      <w:r w:rsidR="005F7D0D">
        <w:t>som</w:t>
      </w:r>
      <w:r w:rsidR="009672B5">
        <w:t xml:space="preserve"> </w:t>
      </w:r>
      <w:r>
        <w:t>spridningsriskerna i det svenska bank</w:t>
      </w:r>
      <w:r w:rsidR="005870BD">
        <w:t>-</w:t>
      </w:r>
      <w:r>
        <w:t>systemet. Riskerna i banksystemet kan därmed vara större än vad som fra</w:t>
      </w:r>
      <w:r>
        <w:t>m</w:t>
      </w:r>
      <w:r>
        <w:t xml:space="preserve">går av resultatet för stresstesterna. Dessutom </w:t>
      </w:r>
      <w:r w:rsidR="00444B74">
        <w:t>sk</w:t>
      </w:r>
      <w:r w:rsidR="009672B5">
        <w:t>ulle</w:t>
      </w:r>
      <w:r>
        <w:t xml:space="preserve"> en kraftigt sämre utveck</w:t>
      </w:r>
      <w:r w:rsidR="005870BD">
        <w:t>-</w:t>
      </w:r>
      <w:r>
        <w:t>l</w:t>
      </w:r>
      <w:r>
        <w:t>ing</w:t>
      </w:r>
      <w:r w:rsidR="00444B74">
        <w:t xml:space="preserve"> kunna</w:t>
      </w:r>
      <w:r>
        <w:t xml:space="preserve"> få större effekt på bankernas tillgång till marknadsfinansiering än vad som framgår </w:t>
      </w:r>
      <w:r w:rsidR="00452DF8">
        <w:t xml:space="preserve">av </w:t>
      </w:r>
      <w:r>
        <w:t>stresste</w:t>
      </w:r>
      <w:r>
        <w:t>s</w:t>
      </w:r>
      <w:r>
        <w:t xml:space="preserve">terna. Om kreditrisken i bankernas utlåning </w:t>
      </w:r>
      <w:r w:rsidR="00444B74">
        <w:t xml:space="preserve">skulle </w:t>
      </w:r>
      <w:r>
        <w:t>öka k</w:t>
      </w:r>
      <w:r w:rsidR="00444B74">
        <w:t>unde</w:t>
      </w:r>
      <w:r>
        <w:t xml:space="preserve"> det medföra at</w:t>
      </w:r>
      <w:r w:rsidR="00444B74">
        <w:t>t bankernas kreditbetyg riskerade</w:t>
      </w:r>
      <w:r>
        <w:t xml:space="preserve"> att sänkas. Detta </w:t>
      </w:r>
      <w:r w:rsidR="00444B74">
        <w:t>skulle</w:t>
      </w:r>
      <w:r>
        <w:t xml:space="preserve"> i sin tur </w:t>
      </w:r>
      <w:r w:rsidR="00444B74">
        <w:t xml:space="preserve">kunna </w:t>
      </w:r>
      <w:r>
        <w:t>begränsa antalet investerare som är villiga att investera i vä</w:t>
      </w:r>
      <w:r>
        <w:t>r</w:t>
      </w:r>
      <w:r>
        <w:t xml:space="preserve">depapper som emitterats av </w:t>
      </w:r>
      <w:r w:rsidR="00444B74">
        <w:t>de svenska stor</w:t>
      </w:r>
      <w:r>
        <w:t xml:space="preserve">bankerna. </w:t>
      </w:r>
    </w:p>
    <w:p w:rsidR="00491320" w:rsidRPr="0071277D" w:rsidRDefault="00491320" w:rsidP="00DA7FF2">
      <w:pPr>
        <w:spacing w:before="180"/>
        <w:rPr>
          <w:rFonts w:ascii="Calibri" w:hAnsi="Calibri" w:cs="Calibri"/>
          <w:sz w:val="20"/>
        </w:rPr>
      </w:pPr>
      <w:r w:rsidRPr="0071277D">
        <w:rPr>
          <w:rFonts w:ascii="Calibri" w:hAnsi="Calibri" w:cs="Calibri"/>
          <w:sz w:val="20"/>
        </w:rPr>
        <w:t>Riksbankens rekommendationer</w:t>
      </w:r>
    </w:p>
    <w:p w:rsidR="00491320" w:rsidRDefault="00491320" w:rsidP="00491320">
      <w:pPr>
        <w:pStyle w:val="Normaltindrag"/>
        <w:spacing w:before="62"/>
        <w:ind w:firstLine="0"/>
      </w:pPr>
      <w:r w:rsidRPr="009D17AA">
        <w:rPr>
          <w:szCs w:val="19"/>
        </w:rPr>
        <w:t>Trots att de svenska storbankerna bedömdes vara finansiellt starka fanns det sårbarheter i det svenska banksystemets struktur som på sikt kunde p</w:t>
      </w:r>
      <w:r w:rsidRPr="009D17AA">
        <w:rPr>
          <w:szCs w:val="19"/>
        </w:rPr>
        <w:t>å</w:t>
      </w:r>
      <w:r w:rsidRPr="009D17AA">
        <w:rPr>
          <w:szCs w:val="19"/>
        </w:rPr>
        <w:t xml:space="preserve">verka den finansiella stabiliteten negativt. Det svenska banksystemet är till exempel stort i </w:t>
      </w:r>
      <w:r w:rsidR="00376C26">
        <w:rPr>
          <w:szCs w:val="19"/>
        </w:rPr>
        <w:t>förhållande</w:t>
      </w:r>
      <w:r w:rsidR="00376C26" w:rsidRPr="009D17AA">
        <w:rPr>
          <w:szCs w:val="19"/>
        </w:rPr>
        <w:t xml:space="preserve"> </w:t>
      </w:r>
      <w:r w:rsidRPr="009D17AA">
        <w:rPr>
          <w:szCs w:val="19"/>
        </w:rPr>
        <w:t xml:space="preserve">till den svenska ekonomin, </w:t>
      </w:r>
      <w:r w:rsidR="00A13ADE">
        <w:rPr>
          <w:szCs w:val="19"/>
        </w:rPr>
        <w:t xml:space="preserve">mätt som bankernas tillgångar i </w:t>
      </w:r>
      <w:r w:rsidR="008B568A">
        <w:rPr>
          <w:szCs w:val="19"/>
        </w:rPr>
        <w:t>förhållande</w:t>
      </w:r>
      <w:r w:rsidR="00A13ADE">
        <w:rPr>
          <w:szCs w:val="19"/>
        </w:rPr>
        <w:t xml:space="preserve"> till BNP (se diagram </w:t>
      </w:r>
      <w:r w:rsidR="009D00A0">
        <w:rPr>
          <w:szCs w:val="19"/>
        </w:rPr>
        <w:t>14</w:t>
      </w:r>
      <w:r w:rsidR="00A13ADE">
        <w:rPr>
          <w:szCs w:val="19"/>
        </w:rPr>
        <w:t xml:space="preserve">), </w:t>
      </w:r>
      <w:r w:rsidRPr="009D17AA">
        <w:rPr>
          <w:szCs w:val="19"/>
        </w:rPr>
        <w:t>vilket kan medföra att de samhälls</w:t>
      </w:r>
      <w:r w:rsidR="005870BD">
        <w:rPr>
          <w:szCs w:val="19"/>
        </w:rPr>
        <w:t>-</w:t>
      </w:r>
      <w:r w:rsidRPr="009D17AA">
        <w:rPr>
          <w:szCs w:val="19"/>
        </w:rPr>
        <w:t>ek</w:t>
      </w:r>
      <w:r w:rsidRPr="009D17AA">
        <w:rPr>
          <w:szCs w:val="19"/>
        </w:rPr>
        <w:t>o</w:t>
      </w:r>
      <w:r w:rsidRPr="009D17AA">
        <w:rPr>
          <w:szCs w:val="19"/>
        </w:rPr>
        <w:t xml:space="preserve">nomiska kostnaderna blir stora i händelse av en finansiell kris. </w:t>
      </w:r>
      <w:r w:rsidR="002417DC">
        <w:rPr>
          <w:szCs w:val="19"/>
        </w:rPr>
        <w:t>D</w:t>
      </w:r>
      <w:r w:rsidR="002417DC" w:rsidRPr="009D17AA">
        <w:rPr>
          <w:szCs w:val="19"/>
        </w:rPr>
        <w:t>e</w:t>
      </w:r>
      <w:r w:rsidR="002417DC">
        <w:rPr>
          <w:szCs w:val="19"/>
        </w:rPr>
        <w:t xml:space="preserve"> </w:t>
      </w:r>
      <w:r w:rsidRPr="009D17AA">
        <w:rPr>
          <w:szCs w:val="19"/>
        </w:rPr>
        <w:t xml:space="preserve">svenska </w:t>
      </w:r>
      <w:r w:rsidR="002417DC">
        <w:rPr>
          <w:szCs w:val="19"/>
        </w:rPr>
        <w:t>storbanke</w:t>
      </w:r>
      <w:r w:rsidR="002417DC">
        <w:rPr>
          <w:szCs w:val="19"/>
        </w:rPr>
        <w:t>r</w:t>
      </w:r>
      <w:r w:rsidR="002417DC">
        <w:rPr>
          <w:szCs w:val="19"/>
        </w:rPr>
        <w:t>na</w:t>
      </w:r>
      <w:r w:rsidR="002417DC" w:rsidRPr="009D17AA">
        <w:rPr>
          <w:szCs w:val="19"/>
        </w:rPr>
        <w:t xml:space="preserve"> </w:t>
      </w:r>
      <w:r w:rsidR="002417DC">
        <w:rPr>
          <w:szCs w:val="19"/>
        </w:rPr>
        <w:t xml:space="preserve">är också </w:t>
      </w:r>
      <w:r w:rsidRPr="009D17AA">
        <w:rPr>
          <w:szCs w:val="19"/>
        </w:rPr>
        <w:t>nära sammanlänka</w:t>
      </w:r>
      <w:r w:rsidR="002417DC">
        <w:rPr>
          <w:szCs w:val="19"/>
        </w:rPr>
        <w:t>de</w:t>
      </w:r>
      <w:r w:rsidRPr="009D17AA">
        <w:rPr>
          <w:szCs w:val="19"/>
        </w:rPr>
        <w:t xml:space="preserve">, vilket </w:t>
      </w:r>
      <w:r w:rsidR="00D80E45">
        <w:rPr>
          <w:szCs w:val="19"/>
        </w:rPr>
        <w:t>yttrar sig bland annat i att de lånar av eller handlar med varandra i mycket stor omfattning. Samtidigt f</w:t>
      </w:r>
      <w:r w:rsidR="00D80E45">
        <w:rPr>
          <w:szCs w:val="19"/>
        </w:rPr>
        <w:t>i</w:t>
      </w:r>
      <w:r w:rsidR="00D80E45">
        <w:rPr>
          <w:szCs w:val="19"/>
        </w:rPr>
        <w:t xml:space="preserve">nansierar de sig ofta på samma marknader. Detta </w:t>
      </w:r>
      <w:r w:rsidRPr="009D17AA">
        <w:rPr>
          <w:szCs w:val="19"/>
        </w:rPr>
        <w:t xml:space="preserve">gör att problem i </w:t>
      </w:r>
      <w:r w:rsidRPr="00054566">
        <w:t xml:space="preserve">en bank snabbt kan sprida sig till hela banksystemet. </w:t>
      </w:r>
      <w:r w:rsidR="00F44F22">
        <w:t xml:space="preserve">Dessutom har de svenska </w:t>
      </w:r>
      <w:r w:rsidR="00A97507">
        <w:br/>
      </w:r>
      <w:r w:rsidR="00F44F22">
        <w:t>bankerna ett jä</w:t>
      </w:r>
      <w:r w:rsidR="00F44F22">
        <w:t>m</w:t>
      </w:r>
      <w:r w:rsidR="00F44F22">
        <w:t>förelsevis stort inslag av marknadsfinansiering – ungefär hälften av bankernas utlåning finansieras på detta sätt. Drygt 60 procent av marknadsfinansieringen sker i u</w:t>
      </w:r>
      <w:r w:rsidR="00F44F22">
        <w:t>t</w:t>
      </w:r>
      <w:r w:rsidR="00F44F22">
        <w:t xml:space="preserve">ländsk valuta. </w:t>
      </w:r>
      <w:r w:rsidR="00D1262A">
        <w:tab/>
      </w:r>
    </w:p>
    <w:p w:rsidR="004F3A66" w:rsidRDefault="004F3A66" w:rsidP="00DA7FF2">
      <w:pPr>
        <w:pStyle w:val="Normaltindrag"/>
        <w:spacing w:before="312"/>
        <w:ind w:firstLine="0"/>
        <w:jc w:val="left"/>
        <w:rPr>
          <w:sz w:val="17"/>
          <w:szCs w:val="17"/>
        </w:rPr>
      </w:pPr>
      <w:r w:rsidRPr="00B1221E">
        <w:rPr>
          <w:b/>
        </w:rPr>
        <w:t xml:space="preserve">Diagram </w:t>
      </w:r>
      <w:r w:rsidR="009D00A0">
        <w:rPr>
          <w:b/>
        </w:rPr>
        <w:t>14</w:t>
      </w:r>
      <w:r w:rsidRPr="00B1221E">
        <w:rPr>
          <w:b/>
        </w:rPr>
        <w:t>. Bankernas tillgångar i förhållande till BNP, december 2012, procent</w:t>
      </w:r>
      <w:r>
        <w:rPr>
          <w:b/>
        </w:rPr>
        <w:t xml:space="preserve"> </w:t>
      </w:r>
      <w:r w:rsidR="0021409E" w:rsidRPr="004F3A66">
        <w:rPr>
          <w:noProof/>
        </w:rPr>
        <w:drawing>
          <wp:inline distT="0" distB="0" distL="0" distR="0">
            <wp:extent cx="3774440" cy="247269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4440" cy="2472690"/>
                    </a:xfrm>
                    <a:prstGeom prst="rect">
                      <a:avLst/>
                    </a:prstGeom>
                    <a:noFill/>
                    <a:ln>
                      <a:noFill/>
                    </a:ln>
                  </pic:spPr>
                </pic:pic>
              </a:graphicData>
            </a:graphic>
          </wp:inline>
        </w:drawing>
      </w:r>
    </w:p>
    <w:p w:rsidR="004F3A66" w:rsidRDefault="004F3A66" w:rsidP="004F3A66">
      <w:pPr>
        <w:pStyle w:val="Normaltindrag"/>
        <w:spacing w:before="62" w:line="170" w:lineRule="exact"/>
        <w:ind w:firstLine="0"/>
        <w:rPr>
          <w:sz w:val="17"/>
          <w:szCs w:val="17"/>
        </w:rPr>
      </w:pPr>
      <w:r w:rsidRPr="00A04EE8">
        <w:rPr>
          <w:sz w:val="17"/>
          <w:szCs w:val="17"/>
        </w:rPr>
        <w:t>Anm</w:t>
      </w:r>
      <w:r w:rsidR="00666926">
        <w:rPr>
          <w:sz w:val="17"/>
          <w:szCs w:val="17"/>
        </w:rPr>
        <w:t>.</w:t>
      </w:r>
      <w:r w:rsidRPr="00A04EE8">
        <w:rPr>
          <w:sz w:val="17"/>
          <w:szCs w:val="17"/>
        </w:rPr>
        <w:t xml:space="preserve"> </w:t>
      </w:r>
      <w:r>
        <w:rPr>
          <w:sz w:val="17"/>
          <w:szCs w:val="17"/>
        </w:rPr>
        <w:t>I banktillgångar inkluderas bankkoncernernas samtliga tillgångar både inom och utom landet. Den skuggade delen av den röda stapeln visar de fyra storbankernas til</w:t>
      </w:r>
      <w:r>
        <w:rPr>
          <w:sz w:val="17"/>
          <w:szCs w:val="17"/>
        </w:rPr>
        <w:t>l</w:t>
      </w:r>
      <w:r>
        <w:rPr>
          <w:sz w:val="17"/>
          <w:szCs w:val="17"/>
        </w:rPr>
        <w:t>gångar utomlands i förhållande till Sveriges BNP.</w:t>
      </w:r>
    </w:p>
    <w:p w:rsidR="004F3A66" w:rsidRPr="00A04EE8" w:rsidRDefault="004F3A66" w:rsidP="004F3A66">
      <w:pPr>
        <w:pStyle w:val="Normaltindrag"/>
        <w:spacing w:before="62" w:line="170" w:lineRule="exact"/>
        <w:ind w:firstLine="0"/>
        <w:rPr>
          <w:sz w:val="17"/>
          <w:szCs w:val="17"/>
        </w:rPr>
      </w:pPr>
      <w:r>
        <w:rPr>
          <w:sz w:val="17"/>
          <w:szCs w:val="17"/>
        </w:rPr>
        <w:t>Källor: ECB, EU-kommissionen, Schweiz Nationalbank och Riksbanken</w:t>
      </w:r>
      <w:r w:rsidR="00376C26">
        <w:rPr>
          <w:sz w:val="17"/>
          <w:szCs w:val="17"/>
        </w:rPr>
        <w:t>.</w:t>
      </w:r>
    </w:p>
    <w:p w:rsidR="004F3A66" w:rsidRPr="00C87C27" w:rsidRDefault="004F3A66" w:rsidP="004F3A66">
      <w:pPr>
        <w:spacing w:before="0" w:line="170" w:lineRule="exact"/>
        <w:ind w:left="113"/>
        <w:rPr>
          <w:sz w:val="17"/>
          <w:lang w:eastAsia="x-none"/>
        </w:rPr>
      </w:pPr>
    </w:p>
    <w:p w:rsidR="0043022A" w:rsidRDefault="0043022A" w:rsidP="004F3A66">
      <w:pPr>
        <w:pStyle w:val="Normaltindrag"/>
        <w:spacing w:before="62"/>
        <w:ind w:firstLine="0"/>
        <w:rPr>
          <w:szCs w:val="19"/>
        </w:rPr>
      </w:pPr>
      <w:r w:rsidRPr="00054566">
        <w:t>Mot bakgrund av de risker som Riksbanken identifierade och de strukt</w:t>
      </w:r>
      <w:r w:rsidRPr="00054566">
        <w:t>u</w:t>
      </w:r>
      <w:r w:rsidRPr="00054566">
        <w:t xml:space="preserve">rella omständigheterna i banksystemet </w:t>
      </w:r>
      <w:r>
        <w:t>rekommenderade</w:t>
      </w:r>
      <w:r w:rsidRPr="00054566">
        <w:t xml:space="preserve"> Riksbanken </w:t>
      </w:r>
      <w:r>
        <w:t>återigen</w:t>
      </w:r>
      <w:r w:rsidR="00E759A3">
        <w:t xml:space="preserve"> att</w:t>
      </w:r>
      <w:r>
        <w:rPr>
          <w:szCs w:val="19"/>
        </w:rPr>
        <w:t xml:space="preserve"> </w:t>
      </w:r>
      <w:r w:rsidRPr="009D17AA">
        <w:rPr>
          <w:szCs w:val="19"/>
        </w:rPr>
        <w:t xml:space="preserve">de svenska storbankerna bör säkerställa en kärnprimärkapitalrelation på 12 procent den 1 januari 2015. Med </w:t>
      </w:r>
      <w:r w:rsidR="00251017">
        <w:rPr>
          <w:szCs w:val="19"/>
        </w:rPr>
        <w:t>mer</w:t>
      </w:r>
      <w:r w:rsidRPr="009D17AA">
        <w:rPr>
          <w:szCs w:val="19"/>
        </w:rPr>
        <w:t xml:space="preserve"> kapital ökar bankernas motståndskraft mot oväntade förluster. På </w:t>
      </w:r>
      <w:r>
        <w:rPr>
          <w:szCs w:val="19"/>
        </w:rPr>
        <w:t xml:space="preserve">så </w:t>
      </w:r>
      <w:r w:rsidRPr="009D17AA">
        <w:rPr>
          <w:szCs w:val="19"/>
        </w:rPr>
        <w:t>sätt stärks marknadens förtr</w:t>
      </w:r>
      <w:r w:rsidRPr="009D17AA">
        <w:rPr>
          <w:szCs w:val="19"/>
        </w:rPr>
        <w:t>o</w:t>
      </w:r>
      <w:r w:rsidRPr="009D17AA">
        <w:rPr>
          <w:szCs w:val="19"/>
        </w:rPr>
        <w:t xml:space="preserve">ende för enskilda banker liksom det finansiella systemet i </w:t>
      </w:r>
      <w:r>
        <w:rPr>
          <w:szCs w:val="19"/>
        </w:rPr>
        <w:t xml:space="preserve">sin </w:t>
      </w:r>
      <w:r w:rsidRPr="009D17AA">
        <w:rPr>
          <w:szCs w:val="19"/>
        </w:rPr>
        <w:t>helhet.</w:t>
      </w:r>
    </w:p>
    <w:p w:rsidR="0043022A" w:rsidRDefault="0043022A" w:rsidP="0043022A">
      <w:pPr>
        <w:pStyle w:val="Normaltindrag"/>
        <w:rPr>
          <w:szCs w:val="19"/>
        </w:rPr>
      </w:pPr>
      <w:r w:rsidRPr="009D17AA">
        <w:rPr>
          <w:szCs w:val="19"/>
        </w:rPr>
        <w:t xml:space="preserve">Riksbanken </w:t>
      </w:r>
      <w:r>
        <w:rPr>
          <w:szCs w:val="19"/>
        </w:rPr>
        <w:t>rekommenderade</w:t>
      </w:r>
      <w:r w:rsidRPr="009D17AA">
        <w:rPr>
          <w:szCs w:val="19"/>
        </w:rPr>
        <w:t xml:space="preserve"> också </w:t>
      </w:r>
      <w:r>
        <w:rPr>
          <w:szCs w:val="19"/>
        </w:rPr>
        <w:t xml:space="preserve">ännu en gång </w:t>
      </w:r>
      <w:r w:rsidRPr="009D17AA">
        <w:rPr>
          <w:szCs w:val="19"/>
        </w:rPr>
        <w:t>de svenska storba</w:t>
      </w:r>
      <w:r w:rsidRPr="009D17AA">
        <w:rPr>
          <w:szCs w:val="19"/>
        </w:rPr>
        <w:t>n</w:t>
      </w:r>
      <w:r w:rsidRPr="009D17AA">
        <w:rPr>
          <w:szCs w:val="19"/>
        </w:rPr>
        <w:t xml:space="preserve">kerna att </w:t>
      </w:r>
      <w:r>
        <w:rPr>
          <w:szCs w:val="19"/>
        </w:rPr>
        <w:t xml:space="preserve">fortsätta att </w:t>
      </w:r>
      <w:r w:rsidRPr="009D17AA">
        <w:rPr>
          <w:szCs w:val="19"/>
        </w:rPr>
        <w:t>minska sina strukturella likviditetsrisker och närma sig min</w:t>
      </w:r>
      <w:r w:rsidRPr="009D17AA">
        <w:rPr>
          <w:szCs w:val="19"/>
        </w:rPr>
        <w:t>i</w:t>
      </w:r>
      <w:r w:rsidRPr="009D17AA">
        <w:rPr>
          <w:szCs w:val="19"/>
        </w:rPr>
        <w:t xml:space="preserve">minivån på 100 procent i </w:t>
      </w:r>
      <w:r w:rsidR="00E9685D">
        <w:rPr>
          <w:szCs w:val="19"/>
        </w:rPr>
        <w:t>det strukturella likvid</w:t>
      </w:r>
      <w:r w:rsidR="00E9685D">
        <w:rPr>
          <w:szCs w:val="19"/>
        </w:rPr>
        <w:t>i</w:t>
      </w:r>
      <w:r w:rsidR="00E9685D">
        <w:rPr>
          <w:szCs w:val="19"/>
        </w:rPr>
        <w:t>tetsmåttet</w:t>
      </w:r>
      <w:r w:rsidRPr="009D17AA">
        <w:rPr>
          <w:szCs w:val="19"/>
        </w:rPr>
        <w:t xml:space="preserve"> (NSFR). Bankerna skulle kunna göra detta genom att till exempel förlänga löptiden på sin fina</w:t>
      </w:r>
      <w:r w:rsidRPr="009D17AA">
        <w:rPr>
          <w:szCs w:val="19"/>
        </w:rPr>
        <w:t>n</w:t>
      </w:r>
      <w:r w:rsidRPr="009D17AA">
        <w:rPr>
          <w:szCs w:val="19"/>
        </w:rPr>
        <w:t>siering och på så sätt minska skillnaden i löptid mellan tillgångar och skulder. Genom att minska denna skillnad ökar banke</w:t>
      </w:r>
      <w:r w:rsidRPr="009D17AA">
        <w:rPr>
          <w:szCs w:val="19"/>
        </w:rPr>
        <w:t>r</w:t>
      </w:r>
      <w:r w:rsidRPr="009D17AA">
        <w:rPr>
          <w:szCs w:val="19"/>
        </w:rPr>
        <w:t>na</w:t>
      </w:r>
      <w:r>
        <w:rPr>
          <w:szCs w:val="19"/>
        </w:rPr>
        <w:t xml:space="preserve"> </w:t>
      </w:r>
      <w:r w:rsidRPr="009D17AA">
        <w:rPr>
          <w:szCs w:val="19"/>
        </w:rPr>
        <w:t>s</w:t>
      </w:r>
      <w:r>
        <w:rPr>
          <w:szCs w:val="19"/>
        </w:rPr>
        <w:t>in</w:t>
      </w:r>
      <w:r w:rsidRPr="009D17AA">
        <w:rPr>
          <w:szCs w:val="19"/>
        </w:rPr>
        <w:t xml:space="preserve"> förmåga att klara både längre perioder av störningar på de finansiella mar</w:t>
      </w:r>
      <w:r w:rsidRPr="009D17AA">
        <w:rPr>
          <w:szCs w:val="19"/>
        </w:rPr>
        <w:t>k</w:t>
      </w:r>
      <w:r w:rsidRPr="009D17AA">
        <w:rPr>
          <w:szCs w:val="19"/>
        </w:rPr>
        <w:t>naderna och andra mer permanenta förändringar som kan påverka deras finansieringsmöjligheter. Riksba</w:t>
      </w:r>
      <w:r w:rsidRPr="009D17AA">
        <w:rPr>
          <w:szCs w:val="19"/>
        </w:rPr>
        <w:t>n</w:t>
      </w:r>
      <w:r w:rsidRPr="009D17AA">
        <w:rPr>
          <w:szCs w:val="19"/>
        </w:rPr>
        <w:t xml:space="preserve">ken rekommenderade också storbankerna att redovisa </w:t>
      </w:r>
      <w:r w:rsidR="006A5E2E">
        <w:rPr>
          <w:szCs w:val="19"/>
        </w:rPr>
        <w:t>det</w:t>
      </w:r>
      <w:r w:rsidR="00E9685D">
        <w:rPr>
          <w:szCs w:val="19"/>
        </w:rPr>
        <w:t xml:space="preserve"> strukturella likviditetsmått</w:t>
      </w:r>
      <w:r w:rsidR="006A5E2E">
        <w:rPr>
          <w:szCs w:val="19"/>
        </w:rPr>
        <w:t>et</w:t>
      </w:r>
      <w:r w:rsidRPr="009D17AA">
        <w:rPr>
          <w:szCs w:val="19"/>
        </w:rPr>
        <w:t xml:space="preserve"> i sin</w:t>
      </w:r>
      <w:r w:rsidR="00DC5951">
        <w:rPr>
          <w:szCs w:val="19"/>
        </w:rPr>
        <w:t>a</w:t>
      </w:r>
      <w:r w:rsidRPr="009D17AA">
        <w:rPr>
          <w:szCs w:val="19"/>
        </w:rPr>
        <w:t xml:space="preserve"> offentliga redovisning</w:t>
      </w:r>
      <w:r w:rsidR="00DC5951">
        <w:rPr>
          <w:szCs w:val="19"/>
        </w:rPr>
        <w:t>ar</w:t>
      </w:r>
      <w:r w:rsidRPr="009D17AA">
        <w:rPr>
          <w:szCs w:val="19"/>
        </w:rPr>
        <w:t xml:space="preserve"> då mer information om </w:t>
      </w:r>
      <w:r w:rsidR="000E4B5A">
        <w:rPr>
          <w:szCs w:val="19"/>
        </w:rPr>
        <w:br/>
      </w:r>
      <w:r w:rsidRPr="009D17AA">
        <w:rPr>
          <w:szCs w:val="19"/>
        </w:rPr>
        <w:t xml:space="preserve">bankernas risker bidrar till att öka genomlysningen och </w:t>
      </w:r>
      <w:r>
        <w:rPr>
          <w:szCs w:val="19"/>
        </w:rPr>
        <w:t>därmed</w:t>
      </w:r>
      <w:r w:rsidRPr="009D17AA">
        <w:rPr>
          <w:szCs w:val="19"/>
        </w:rPr>
        <w:t xml:space="preserve"> förtroe</w:t>
      </w:r>
      <w:r w:rsidRPr="009D17AA">
        <w:rPr>
          <w:szCs w:val="19"/>
        </w:rPr>
        <w:t>n</w:t>
      </w:r>
      <w:r w:rsidRPr="009D17AA">
        <w:rPr>
          <w:szCs w:val="19"/>
        </w:rPr>
        <w:t xml:space="preserve">det för banksektorn. </w:t>
      </w:r>
    </w:p>
    <w:p w:rsidR="00491320" w:rsidRDefault="00491320" w:rsidP="004F3A66">
      <w:pPr>
        <w:pStyle w:val="Normaltindrag"/>
        <w:rPr>
          <w:szCs w:val="19"/>
        </w:rPr>
      </w:pPr>
      <w:r>
        <w:rPr>
          <w:szCs w:val="19"/>
        </w:rPr>
        <w:t>Riksbanken hade tidigare riktat rekommendationer till ba</w:t>
      </w:r>
      <w:r>
        <w:rPr>
          <w:szCs w:val="19"/>
        </w:rPr>
        <w:t>n</w:t>
      </w:r>
      <w:r>
        <w:rPr>
          <w:szCs w:val="19"/>
        </w:rPr>
        <w:t>kerna i Stibor-panelen och Bankföreningen att stärka ramverket kring ref</w:t>
      </w:r>
      <w:r>
        <w:rPr>
          <w:szCs w:val="19"/>
        </w:rPr>
        <w:t>e</w:t>
      </w:r>
      <w:r>
        <w:rPr>
          <w:szCs w:val="19"/>
        </w:rPr>
        <w:t>rensräntan Stibor. Även om stora fra</w:t>
      </w:r>
      <w:r>
        <w:rPr>
          <w:szCs w:val="19"/>
        </w:rPr>
        <w:t>m</w:t>
      </w:r>
      <w:r>
        <w:rPr>
          <w:szCs w:val="19"/>
        </w:rPr>
        <w:t>steg hade genomförts i detta avseende jämfört med hösten 2012 behövde ramverket för Stibor stärkas med ett krav på oberoende up</w:t>
      </w:r>
      <w:r>
        <w:rPr>
          <w:szCs w:val="19"/>
        </w:rPr>
        <w:t>p</w:t>
      </w:r>
      <w:r>
        <w:rPr>
          <w:szCs w:val="19"/>
        </w:rPr>
        <w:t>följning och ko</w:t>
      </w:r>
      <w:r>
        <w:rPr>
          <w:szCs w:val="19"/>
        </w:rPr>
        <w:t>n</w:t>
      </w:r>
      <w:r>
        <w:rPr>
          <w:szCs w:val="19"/>
        </w:rPr>
        <w:t>troll. Referensräntor spelar en viktig roll för svenska räntor och därmed</w:t>
      </w:r>
      <w:r w:rsidR="00E766DA">
        <w:rPr>
          <w:szCs w:val="19"/>
        </w:rPr>
        <w:t xml:space="preserve"> för</w:t>
      </w:r>
      <w:r>
        <w:rPr>
          <w:szCs w:val="19"/>
        </w:rPr>
        <w:t xml:space="preserve"> fördelningen av kapital i samhället samt för de finansiella marknadernas funktionssätt. </w:t>
      </w:r>
      <w:r w:rsidR="00E766DA">
        <w:rPr>
          <w:szCs w:val="19"/>
        </w:rPr>
        <w:t>Med</w:t>
      </w:r>
      <w:r>
        <w:rPr>
          <w:szCs w:val="19"/>
        </w:rPr>
        <w:t xml:space="preserve"> ett tydligt ramverk </w:t>
      </w:r>
      <w:r w:rsidR="00941467">
        <w:rPr>
          <w:szCs w:val="19"/>
        </w:rPr>
        <w:t>kan</w:t>
      </w:r>
      <w:r>
        <w:rPr>
          <w:szCs w:val="19"/>
        </w:rPr>
        <w:t xml:space="preserve"> förtroendet för Stibor</w:t>
      </w:r>
      <w:r w:rsidR="00941467">
        <w:rPr>
          <w:szCs w:val="19"/>
        </w:rPr>
        <w:t xml:space="preserve"> öka</w:t>
      </w:r>
      <w:r>
        <w:rPr>
          <w:szCs w:val="19"/>
        </w:rPr>
        <w:t xml:space="preserve">. </w:t>
      </w:r>
    </w:p>
    <w:p w:rsidR="00965E9E" w:rsidRPr="00212697" w:rsidRDefault="00D36EA3" w:rsidP="00DA7FF2">
      <w:pPr>
        <w:pStyle w:val="PunktlistaBomb"/>
        <w:spacing w:before="250" w:line="250" w:lineRule="exact"/>
        <w:jc w:val="left"/>
        <w:outlineLvl w:val="0"/>
        <w:rPr>
          <w:i/>
          <w:sz w:val="21"/>
          <w:szCs w:val="21"/>
        </w:rPr>
      </w:pPr>
      <w:r w:rsidRPr="00212697">
        <w:rPr>
          <w:i/>
          <w:sz w:val="21"/>
          <w:szCs w:val="21"/>
        </w:rPr>
        <w:t>Under hösten bedömde R</w:t>
      </w:r>
      <w:r w:rsidR="00965E9E" w:rsidRPr="00212697">
        <w:rPr>
          <w:i/>
          <w:sz w:val="21"/>
          <w:szCs w:val="21"/>
        </w:rPr>
        <w:t>iksbanken att den finansiella stab</w:t>
      </w:r>
      <w:r w:rsidR="00965E9E" w:rsidRPr="00212697">
        <w:rPr>
          <w:i/>
          <w:sz w:val="21"/>
          <w:szCs w:val="21"/>
        </w:rPr>
        <w:t>i</w:t>
      </w:r>
      <w:r w:rsidR="00965E9E" w:rsidRPr="00212697">
        <w:rPr>
          <w:i/>
          <w:sz w:val="21"/>
          <w:szCs w:val="21"/>
        </w:rPr>
        <w:t>liteten var god men att det fanns risker att hantera</w:t>
      </w:r>
    </w:p>
    <w:p w:rsidR="00965E9E" w:rsidRDefault="00E02E0D" w:rsidP="00965E9E">
      <w:pPr>
        <w:pStyle w:val="PunktlistaBomb"/>
      </w:pPr>
      <w:r>
        <w:t>Det fanns flera tecken på ljusare ekonomiska utsikter i omvärlden och fortsa</w:t>
      </w:r>
      <w:r>
        <w:t>t</w:t>
      </w:r>
      <w:r>
        <w:t xml:space="preserve">ta centralbanksåtgärder </w:t>
      </w:r>
      <w:r w:rsidR="00D36EA3">
        <w:t>bidrog</w:t>
      </w:r>
      <w:r>
        <w:t xml:space="preserve"> till minskad o</w:t>
      </w:r>
      <w:r w:rsidR="009906C0">
        <w:t>säkerhet på de finansiella mar</w:t>
      </w:r>
      <w:r w:rsidR="009906C0">
        <w:t>k</w:t>
      </w:r>
      <w:r>
        <w:t>n</w:t>
      </w:r>
      <w:r w:rsidR="009906C0">
        <w:t>a</w:t>
      </w:r>
      <w:r>
        <w:t>derna under 2013. Ovissheten kring tillståndet i den europeiska bank</w:t>
      </w:r>
      <w:r w:rsidR="00A97507">
        <w:t>-</w:t>
      </w:r>
      <w:r>
        <w:t>sektorn kvarstod dock och flera europeiska länder brottades for</w:t>
      </w:r>
      <w:r>
        <w:t>t</w:t>
      </w:r>
      <w:r>
        <w:t>farande med strukturella problem. Därtill rådde det en osäkerhet kring hur en återgång till en normal styrräntebaserad penningpolitik i USA</w:t>
      </w:r>
      <w:r w:rsidRPr="00E02E0D">
        <w:t xml:space="preserve"> </w:t>
      </w:r>
      <w:r>
        <w:t>skulle påverka globala finansiella marknader. Alla dessa faktorer riskerade att påverka den interna</w:t>
      </w:r>
      <w:r w:rsidR="00D353A2">
        <w:t>-</w:t>
      </w:r>
      <w:r>
        <w:t xml:space="preserve">tionella ekonomiska utvecklingen. </w:t>
      </w:r>
    </w:p>
    <w:p w:rsidR="009906C0" w:rsidRDefault="009906C0" w:rsidP="009906C0">
      <w:pPr>
        <w:pStyle w:val="PunktlistaBomb"/>
        <w:spacing w:before="0"/>
        <w:ind w:firstLine="227"/>
      </w:pPr>
      <w:r>
        <w:t xml:space="preserve">Trots </w:t>
      </w:r>
      <w:r w:rsidR="00965E9E">
        <w:t xml:space="preserve">en längre period av svag realekonomisk utveckling </w:t>
      </w:r>
      <w:r w:rsidR="00E02E0D">
        <w:t>uppvisade</w:t>
      </w:r>
      <w:r w:rsidR="00965E9E">
        <w:t xml:space="preserve"> de svenska storbankerna </w:t>
      </w:r>
      <w:r w:rsidR="00E02E0D">
        <w:t>fortsatt</w:t>
      </w:r>
      <w:r w:rsidR="00965E9E">
        <w:t xml:space="preserve"> goda resultat. Detta berodde bland annat på en förhållandevis stor efterfrågan på krediter, främst från hushållen, och låga kreditförluster. </w:t>
      </w:r>
      <w:r>
        <w:t>I Riksbankens huvudscenario bedömdes storbankernas intj</w:t>
      </w:r>
      <w:r>
        <w:t>ä</w:t>
      </w:r>
      <w:r>
        <w:t xml:space="preserve">ning </w:t>
      </w:r>
      <w:r w:rsidR="00285445">
        <w:t>(</w:t>
      </w:r>
      <w:r>
        <w:t>resultat före kreditförluster</w:t>
      </w:r>
      <w:r w:rsidR="00285445">
        <w:t>)</w:t>
      </w:r>
      <w:r>
        <w:t xml:space="preserve"> att fortsätta att öka med den positiva </w:t>
      </w:r>
      <w:r w:rsidR="000E4B5A">
        <w:br/>
      </w:r>
      <w:r>
        <w:t xml:space="preserve">ekonomiska </w:t>
      </w:r>
      <w:r w:rsidRPr="002A71A2">
        <w:t xml:space="preserve">utvecklingen </w:t>
      </w:r>
      <w:r w:rsidRPr="003502A7">
        <w:t xml:space="preserve">(se diagram </w:t>
      </w:r>
      <w:r w:rsidR="009D00A0">
        <w:t>13</w:t>
      </w:r>
      <w:r w:rsidRPr="002A71A2">
        <w:t>).</w:t>
      </w:r>
      <w:r>
        <w:t xml:space="preserve"> I enlighet med Riksbankens </w:t>
      </w:r>
      <w:r w:rsidR="000E4B5A">
        <w:br/>
      </w:r>
      <w:r>
        <w:t>r</w:t>
      </w:r>
      <w:r>
        <w:t>e</w:t>
      </w:r>
      <w:r>
        <w:t xml:space="preserve">kommendationer hade </w:t>
      </w:r>
      <w:r w:rsidR="00F37389">
        <w:t>storbankerna</w:t>
      </w:r>
      <w:r>
        <w:t xml:space="preserve"> ökat sina kärnprimärkapitalrelationer och var välkapitaliserade utifrån ett riskjusterat mått. Pr</w:t>
      </w:r>
      <w:r>
        <w:t>e</w:t>
      </w:r>
      <w:r>
        <w:t>cis som tidigare utgjorde dock det egna kapitalet en relativt sett liten del av de totala tillgån</w:t>
      </w:r>
      <w:r>
        <w:t>g</w:t>
      </w:r>
      <w:r>
        <w:t>arna, både i ett historiskt och</w:t>
      </w:r>
      <w:r w:rsidR="00F37389">
        <w:t xml:space="preserve"> </w:t>
      </w:r>
      <w:r>
        <w:t xml:space="preserve">internationellt perspektiv. </w:t>
      </w:r>
    </w:p>
    <w:p w:rsidR="00565CE9" w:rsidRDefault="0000174E" w:rsidP="00565CE9">
      <w:pPr>
        <w:pStyle w:val="PunktlistaBomb"/>
        <w:spacing w:before="0"/>
        <w:ind w:firstLine="227"/>
      </w:pPr>
      <w:r>
        <w:t>Riksbanken bedömde att d</w:t>
      </w:r>
      <w:r w:rsidR="00965E9E">
        <w:t>en inhemska riskbilden dominerades av de svenska hushållens höga och stigande skuldsättning. Till bilden hörde också att den genomsnittliga amorteringstiden för svenska bolån var mycket lång och att andelen bottenlån som inte amortera</w:t>
      </w:r>
      <w:r w:rsidR="006632B6">
        <w:t>de</w:t>
      </w:r>
      <w:r w:rsidR="00965E9E">
        <w:t>s fortfarande var hög. En del av utveck</w:t>
      </w:r>
      <w:r w:rsidR="00965E9E">
        <w:t>l</w:t>
      </w:r>
      <w:r w:rsidR="00965E9E">
        <w:t>ingen kunde förklaras av både efterfråg</w:t>
      </w:r>
      <w:r w:rsidR="009906C0">
        <w:t>e</w:t>
      </w:r>
      <w:r w:rsidR="00965E9E">
        <w:t>- och utbudsfaktorer</w:t>
      </w:r>
      <w:r w:rsidR="00CF4571">
        <w:t>,</w:t>
      </w:r>
      <w:r w:rsidR="00965E9E">
        <w:t xml:space="preserve"> såsom sänkt</w:t>
      </w:r>
      <w:r w:rsidR="009906C0">
        <w:t>a</w:t>
      </w:r>
      <w:r w:rsidR="00965E9E">
        <w:t xml:space="preserve"> räntor, skatteförändringar och </w:t>
      </w:r>
      <w:r w:rsidR="00CF4571">
        <w:t xml:space="preserve">ett </w:t>
      </w:r>
      <w:r w:rsidR="00965E9E">
        <w:t xml:space="preserve">lågt </w:t>
      </w:r>
      <w:r w:rsidR="00CF4571">
        <w:t>bostads</w:t>
      </w:r>
      <w:r w:rsidR="00D75135">
        <w:t xml:space="preserve">byggande. </w:t>
      </w:r>
      <w:r w:rsidR="00CF4571">
        <w:t>H</w:t>
      </w:r>
      <w:r w:rsidR="009906C0">
        <w:t xml:space="preserve">ushållen </w:t>
      </w:r>
      <w:r w:rsidR="00CF4571">
        <w:t xml:space="preserve">har emellertid </w:t>
      </w:r>
      <w:r>
        <w:t xml:space="preserve">blivit </w:t>
      </w:r>
      <w:r w:rsidR="009906C0">
        <w:t>mer känsliga än tidigare för förändringar i sådana</w:t>
      </w:r>
      <w:r w:rsidR="009906C0" w:rsidRPr="00C60DC4">
        <w:t xml:space="preserve"> </w:t>
      </w:r>
      <w:r w:rsidR="009906C0">
        <w:t>faktorer</w:t>
      </w:r>
      <w:r w:rsidR="006632B6">
        <w:t xml:space="preserve"> eftersom</w:t>
      </w:r>
      <w:r w:rsidR="009906C0">
        <w:t xml:space="preserve"> </w:t>
      </w:r>
      <w:r w:rsidR="00965E9E">
        <w:t xml:space="preserve">hushållens skulder i </w:t>
      </w:r>
      <w:r w:rsidR="00CF4571">
        <w:t>förhå</w:t>
      </w:r>
      <w:r w:rsidR="00CF4571">
        <w:t>l</w:t>
      </w:r>
      <w:r w:rsidR="00CF4571">
        <w:t xml:space="preserve">lande </w:t>
      </w:r>
      <w:r w:rsidR="00965E9E">
        <w:t>till deras disponibla inkomst</w:t>
      </w:r>
      <w:r>
        <w:t>er</w:t>
      </w:r>
      <w:r w:rsidR="00965E9E">
        <w:t xml:space="preserve"> nästan ha</w:t>
      </w:r>
      <w:r>
        <w:t>r</w:t>
      </w:r>
      <w:r w:rsidR="00965E9E">
        <w:t xml:space="preserve"> för</w:t>
      </w:r>
      <w:r w:rsidR="009906C0">
        <w:t>dubblats sedan 1980-talet.</w:t>
      </w:r>
      <w:r w:rsidR="00965E9E">
        <w:t xml:space="preserve"> En särskild stor risk ansåg Riksba</w:t>
      </w:r>
      <w:r w:rsidR="00965E9E">
        <w:t>n</w:t>
      </w:r>
      <w:r w:rsidR="00965E9E">
        <w:t>ken förelåg om hushållen ha</w:t>
      </w:r>
      <w:r>
        <w:t>r</w:t>
      </w:r>
      <w:r w:rsidR="00965E9E">
        <w:t xml:space="preserve"> orealistiska framtidsförväntningar</w:t>
      </w:r>
      <w:r w:rsidR="009906C0">
        <w:t xml:space="preserve"> och då </w:t>
      </w:r>
      <w:r>
        <w:t>främst</w:t>
      </w:r>
      <w:r w:rsidR="009906C0">
        <w:t xml:space="preserve"> </w:t>
      </w:r>
      <w:r w:rsidR="006632B6">
        <w:t>avseende</w:t>
      </w:r>
      <w:r w:rsidR="009906C0">
        <w:t xml:space="preserve"> </w:t>
      </w:r>
      <w:r>
        <w:t xml:space="preserve">ränteläget. </w:t>
      </w:r>
      <w:r w:rsidR="00CF4571">
        <w:t xml:space="preserve">Om bolåneräntan blir högre än hushållen har förväntat sig kan de tvingas att </w:t>
      </w:r>
      <w:r w:rsidR="00965E9E">
        <w:t>göra stora anpassningar av sin ekonomi, vilket kan få stora realekonomiska konsekvenser. Att bostadsutlåningen till svenska hu</w:t>
      </w:r>
      <w:r w:rsidR="00965E9E">
        <w:t>s</w:t>
      </w:r>
      <w:r w:rsidR="00965E9E">
        <w:t>håll utgör en dominerande del av s</w:t>
      </w:r>
      <w:r w:rsidR="00797044">
        <w:t>venska bankers tillgångar innebä</w:t>
      </w:r>
      <w:r w:rsidR="00965E9E">
        <w:t>r sa</w:t>
      </w:r>
      <w:r w:rsidR="00965E9E">
        <w:t>m</w:t>
      </w:r>
      <w:r w:rsidR="00965E9E">
        <w:t xml:space="preserve">tidigt att det finansiella systemet </w:t>
      </w:r>
      <w:r>
        <w:t>är</w:t>
      </w:r>
      <w:r w:rsidR="00965E9E">
        <w:t xml:space="preserve"> känsligt för risker kopplade till skuldsättningen. </w:t>
      </w:r>
      <w:r w:rsidR="00EC4E01">
        <w:t>Bankernas u</w:t>
      </w:r>
      <w:r w:rsidR="00965E9E">
        <w:t>tlåning finansiera</w:t>
      </w:r>
      <w:r w:rsidR="00EC4E01">
        <w:t>s</w:t>
      </w:r>
      <w:r w:rsidR="00965E9E">
        <w:t xml:space="preserve"> till stor del via de fina</w:t>
      </w:r>
      <w:r w:rsidR="00965E9E">
        <w:t>n</w:t>
      </w:r>
      <w:r w:rsidR="00965E9E">
        <w:t>siella marknaderna</w:t>
      </w:r>
      <w:r>
        <w:t>. Möjligheterna</w:t>
      </w:r>
      <w:r w:rsidR="00965E9E">
        <w:t xml:space="preserve"> till </w:t>
      </w:r>
      <w:r>
        <w:t>sådan</w:t>
      </w:r>
      <w:r w:rsidR="00965E9E">
        <w:t xml:space="preserve"> finansiering bygger på att investerarna har ett högt förtroende för säkerhete</w:t>
      </w:r>
      <w:r>
        <w:t>rna</w:t>
      </w:r>
      <w:r w:rsidR="00965E9E">
        <w:t xml:space="preserve"> i de underliggande tillgån</w:t>
      </w:r>
      <w:r w:rsidR="00965E9E">
        <w:t>g</w:t>
      </w:r>
      <w:r w:rsidR="00965E9E">
        <w:t>arna.</w:t>
      </w:r>
      <w:r w:rsidR="00565CE9">
        <w:t xml:space="preserve"> </w:t>
      </w:r>
    </w:p>
    <w:p w:rsidR="00965E9E" w:rsidRDefault="00965E9E" w:rsidP="00565CE9">
      <w:pPr>
        <w:pStyle w:val="PunktlistaBomb"/>
        <w:spacing w:before="0"/>
        <w:ind w:firstLine="227"/>
      </w:pPr>
      <w:r>
        <w:t>Riksbanken ansåg att det behövdes en rad åtgärder för att minska riskerna med hushållens växande och höga skuldsättning och den fortsatta pris</w:t>
      </w:r>
      <w:r w:rsidR="00DC05A1">
        <w:t>-</w:t>
      </w:r>
      <w:r>
        <w:t>öknin</w:t>
      </w:r>
      <w:r>
        <w:t>g</w:t>
      </w:r>
      <w:r>
        <w:t xml:space="preserve">en på bostäder. En åtgärd skulle kunna vara ett riktat kapitalkrav. På så vis minimeras också de samhällsekonomiska kostnaderna för att motverka de identifierade riskerna. En </w:t>
      </w:r>
      <w:r w:rsidR="00787523">
        <w:t xml:space="preserve">annan </w:t>
      </w:r>
      <w:r>
        <w:t>åtgärd som sannolikt både stärker bankernas mo</w:t>
      </w:r>
      <w:r>
        <w:t>t</w:t>
      </w:r>
      <w:r>
        <w:t xml:space="preserve">ståndskraft och dämpar tillväxten i hushållens skuldsättning skulle vara att höja riskviktsgolvet från </w:t>
      </w:r>
      <w:r w:rsidR="006632B6">
        <w:t xml:space="preserve">den rådande nivån på </w:t>
      </w:r>
      <w:r>
        <w:t>15 procent. Riksbanken såg i sammanhanget också positivt på det pågående arbetet med att ta fram ett regelverk för en kontracyklisk kapitalbuffert i det svenska banksystemet. Om regelverket för en sådan buffert varit på plats hade bufferten sannolikt varit påslagen.</w:t>
      </w:r>
    </w:p>
    <w:p w:rsidR="008F5E43" w:rsidRPr="0071277D" w:rsidRDefault="008F5E43" w:rsidP="00DA7FF2">
      <w:pPr>
        <w:spacing w:before="180"/>
        <w:rPr>
          <w:rFonts w:ascii="Calibri" w:hAnsi="Calibri" w:cs="Calibri"/>
          <w:sz w:val="20"/>
        </w:rPr>
      </w:pPr>
      <w:r w:rsidRPr="0071277D">
        <w:rPr>
          <w:rFonts w:ascii="Calibri" w:hAnsi="Calibri" w:cs="Calibri"/>
          <w:sz w:val="20"/>
        </w:rPr>
        <w:t>Riksbankens rekommendationer</w:t>
      </w:r>
    </w:p>
    <w:p w:rsidR="00E9685D" w:rsidRDefault="008F5E43" w:rsidP="008F5E43">
      <w:pPr>
        <w:pStyle w:val="PunktlistaBomb"/>
      </w:pPr>
      <w:r>
        <w:t xml:space="preserve">Riksbanken rekommenderade att riskviktsgolvet för svenska bolån </w:t>
      </w:r>
      <w:r w:rsidR="00617EAB">
        <w:t xml:space="preserve">borde </w:t>
      </w:r>
      <w:r>
        <w:t xml:space="preserve">höjas mot bakgrund av riskerna förknippade med den höga och fortsatt </w:t>
      </w:r>
      <w:r w:rsidR="000E4B5A">
        <w:br/>
      </w:r>
      <w:r>
        <w:t xml:space="preserve">växande skuldsättningen i hushållssektorn och </w:t>
      </w:r>
      <w:r w:rsidR="006632B6">
        <w:t>skuldsättningens</w:t>
      </w:r>
      <w:r>
        <w:t xml:space="preserve"> potentiella konsekvenser för både realekonomin och den finansiella stabiliteten. </w:t>
      </w:r>
      <w:r w:rsidR="000A4F6A">
        <w:t>Rik</w:t>
      </w:r>
      <w:r w:rsidR="000A4F6A">
        <w:t>s</w:t>
      </w:r>
      <w:r w:rsidR="000A4F6A">
        <w:t>banken</w:t>
      </w:r>
      <w:r>
        <w:t xml:space="preserve"> delade Finan</w:t>
      </w:r>
      <w:r w:rsidR="009F3AE2">
        <w:t xml:space="preserve">sinspektionens bedömning om behovet </w:t>
      </w:r>
      <w:r>
        <w:t>att höja riskvikt</w:t>
      </w:r>
      <w:r>
        <w:t>s</w:t>
      </w:r>
      <w:r>
        <w:t>golvet till 25 procent</w:t>
      </w:r>
      <w:r w:rsidR="000A4F6A">
        <w:t xml:space="preserve"> och</w:t>
      </w:r>
      <w:r>
        <w:t xml:space="preserve"> ansåg att det</w:t>
      </w:r>
      <w:r w:rsidR="006632B6">
        <w:t>ta golv</w:t>
      </w:r>
      <w:r>
        <w:t xml:space="preserve"> borde </w:t>
      </w:r>
      <w:r w:rsidR="006632B6">
        <w:t>inf</w:t>
      </w:r>
      <w:r>
        <w:t>öras snarast. Genom högre riskvikter skulle bankernas mo</w:t>
      </w:r>
      <w:r>
        <w:t>t</w:t>
      </w:r>
      <w:r>
        <w:t xml:space="preserve">ståndskraft och det finansiella systemet stärkas </w:t>
      </w:r>
      <w:r w:rsidR="000A4F6A">
        <w:t xml:space="preserve">och därmed </w:t>
      </w:r>
      <w:r>
        <w:t>investerarnas förtroende för banke</w:t>
      </w:r>
      <w:r>
        <w:t>r</w:t>
      </w:r>
      <w:r>
        <w:t>na. Ett höjt golv för riskvikter skulle innebära att kapitalkraven höjs så att bankerna by</w:t>
      </w:r>
      <w:r>
        <w:t>g</w:t>
      </w:r>
      <w:r>
        <w:t>ger upp ytterligare buffertar. Även risken för likviditetsproblem i bankerna vid ett kraftigt bostadsprisfall skulle minska om investerarnas förtroende</w:t>
      </w:r>
      <w:r w:rsidR="00E9685D">
        <w:t xml:space="preserve"> </w:t>
      </w:r>
      <w:r w:rsidR="006632B6">
        <w:t>upprät</w:t>
      </w:r>
      <w:r w:rsidR="006632B6">
        <w:t>t</w:t>
      </w:r>
      <w:r w:rsidR="006632B6">
        <w:t>hålls</w:t>
      </w:r>
      <w:r>
        <w:t xml:space="preserve"> för att svenska banker har tillräckligt</w:t>
      </w:r>
      <w:r w:rsidR="00D75135">
        <w:t xml:space="preserve"> med</w:t>
      </w:r>
      <w:r>
        <w:t xml:space="preserve"> kapital. </w:t>
      </w:r>
    </w:p>
    <w:p w:rsidR="00E9685D" w:rsidRDefault="00E9685D" w:rsidP="00E9685D">
      <w:pPr>
        <w:pStyle w:val="PunktlistaBomb"/>
        <w:spacing w:before="0"/>
        <w:ind w:firstLine="227"/>
      </w:pPr>
      <w:r>
        <w:t xml:space="preserve">Riksbanken </w:t>
      </w:r>
      <w:r w:rsidR="008F5E43">
        <w:t>rekommenderade också de svenska storbankerna att redovisa sin bruttosoliditet minst en gång per kvartal. Bankerna använder sig i allt större utsträckning av riskbaserade bedömningar i sin verksamhet. Detta har sina fördelar</w:t>
      </w:r>
      <w:r w:rsidR="000A4F6A">
        <w:t>,</w:t>
      </w:r>
      <w:r w:rsidR="008F5E43">
        <w:t xml:space="preserve"> men det har också ifrågasatts om bedömningarna ver</w:t>
      </w:r>
      <w:r w:rsidR="008F5E43">
        <w:t>k</w:t>
      </w:r>
      <w:r w:rsidR="008F5E43">
        <w:t xml:space="preserve">ligen speglar riskerna i tillgångarna på ett bra sätt. Genom att de svenska bankerna publicerar </w:t>
      </w:r>
      <w:r w:rsidR="001F3373">
        <w:t>bruttosoliditeten</w:t>
      </w:r>
      <w:r w:rsidR="008F5E43">
        <w:t xml:space="preserve"> skulle man ge investerare full tillgång till infor</w:t>
      </w:r>
      <w:r w:rsidR="00DA0AEA">
        <w:t>-</w:t>
      </w:r>
      <w:r w:rsidR="008F5E43">
        <w:t>m</w:t>
      </w:r>
      <w:r w:rsidR="008F5E43">
        <w:t>ation som kan jämföras både över tid och mellan bankerna. Man skulle också få en mer he</w:t>
      </w:r>
      <w:r w:rsidR="008F5E43">
        <w:t>l</w:t>
      </w:r>
      <w:r w:rsidR="008F5E43">
        <w:t xml:space="preserve">täckande bild av </w:t>
      </w:r>
      <w:r w:rsidR="001F3373">
        <w:t>bankernas</w:t>
      </w:r>
      <w:r w:rsidR="008F5E43">
        <w:t xml:space="preserve"> kapitalstyrka. </w:t>
      </w:r>
    </w:p>
    <w:p w:rsidR="00E9685D" w:rsidRDefault="008F5E43" w:rsidP="00E9685D">
      <w:pPr>
        <w:pStyle w:val="PunktlistaBomb"/>
        <w:spacing w:before="0"/>
        <w:ind w:firstLine="227"/>
      </w:pPr>
      <w:r>
        <w:t xml:space="preserve">Riksbanken ansåg också att de svenska storbankerna </w:t>
      </w:r>
      <w:r w:rsidR="00617EAB">
        <w:t xml:space="preserve">borde </w:t>
      </w:r>
      <w:r>
        <w:t xml:space="preserve">redovisa </w:t>
      </w:r>
      <w:r w:rsidR="00E9685D">
        <w:t xml:space="preserve">sitt korta likviditetsmått </w:t>
      </w:r>
      <w:r>
        <w:t xml:space="preserve">(LCR) i svenska kronor minst en gång per kvartal. De svenska bankerna redovisar sedan tidigare </w:t>
      </w:r>
      <w:r w:rsidR="00E9685D">
        <w:t>måttet</w:t>
      </w:r>
      <w:r>
        <w:t xml:space="preserve"> för alla valutor samman</w:t>
      </w:r>
      <w:r w:rsidR="00AD300B">
        <w:t>-</w:t>
      </w:r>
      <w:r>
        <w:t>räknat och sep</w:t>
      </w:r>
      <w:r>
        <w:t>a</w:t>
      </w:r>
      <w:r>
        <w:t xml:space="preserve">rat i euro och amerikanska dollar. Genom att komplettera den nuvarande redovisningen med </w:t>
      </w:r>
      <w:r w:rsidR="00E9685D">
        <w:t>det korta likviditetsmåttet</w:t>
      </w:r>
      <w:r>
        <w:t xml:space="preserve"> i svenska kronor ges en mer fullständig bild av de svenska bankernas likviditetsrisker i olika </w:t>
      </w:r>
      <w:r w:rsidR="00A97507">
        <w:br/>
      </w:r>
      <w:r>
        <w:t>val</w:t>
      </w:r>
      <w:r>
        <w:t>u</w:t>
      </w:r>
      <w:r>
        <w:t xml:space="preserve">tor. Ingen av de fyra storbankerna </w:t>
      </w:r>
      <w:r w:rsidR="001F3373">
        <w:t xml:space="preserve">har hittills </w:t>
      </w:r>
      <w:r>
        <w:t>redovisa</w:t>
      </w:r>
      <w:r w:rsidR="001F3373">
        <w:t>t</w:t>
      </w:r>
      <w:r>
        <w:t xml:space="preserve"> </w:t>
      </w:r>
      <w:r w:rsidR="00E9685D">
        <w:t>måttet</w:t>
      </w:r>
      <w:r>
        <w:t xml:space="preserve"> i </w:t>
      </w:r>
      <w:r w:rsidR="001F3373">
        <w:t xml:space="preserve">svenska </w:t>
      </w:r>
      <w:r w:rsidR="000E4B5A">
        <w:br/>
      </w:r>
      <w:r w:rsidR="001F3373">
        <w:t>kr</w:t>
      </w:r>
      <w:r w:rsidR="001F3373">
        <w:t>o</w:t>
      </w:r>
      <w:r w:rsidR="001F3373">
        <w:t>nor</w:t>
      </w:r>
      <w:r>
        <w:t xml:space="preserve">. </w:t>
      </w:r>
    </w:p>
    <w:p w:rsidR="008F5E43" w:rsidRPr="00AC2902" w:rsidRDefault="008F5E43" w:rsidP="00E9685D">
      <w:pPr>
        <w:pStyle w:val="PunktlistaBomb"/>
        <w:spacing w:before="0"/>
        <w:ind w:firstLine="227"/>
      </w:pPr>
      <w:r>
        <w:t>Mot bakgrund av sårbarheterna i det svenska banksystemets struktur vi</w:t>
      </w:r>
      <w:r>
        <w:t>d</w:t>
      </w:r>
      <w:r>
        <w:t>höll Riksbanken också sina tidigare rekommendationer att de svenska sto</w:t>
      </w:r>
      <w:r>
        <w:t>r</w:t>
      </w:r>
      <w:r>
        <w:t xml:space="preserve">bankerna bör säkerställa att de har en kärnprimärkapitalrelation på minst 12 procent den 1 januari 2015. Riksbanken upprepade också rekommendationen att de svenska storbankerna bör minska sina strukturella likviditetsrisker och närma sig miniminivån på 100 procent i </w:t>
      </w:r>
      <w:r w:rsidR="00E9685D">
        <w:t>det strukturella likviditetsmåttet</w:t>
      </w:r>
      <w:r>
        <w:t xml:space="preserve"> (NSFR). Riksbanken ansåg att förutsättningarna för de svenska storbankerna att minska sina strukturella likvid</w:t>
      </w:r>
      <w:r>
        <w:t>i</w:t>
      </w:r>
      <w:r>
        <w:t>tetsrisker var goda till följd av att de kunde finansiera sig på längre löptid</w:t>
      </w:r>
      <w:r w:rsidR="00386D07">
        <w:t>er</w:t>
      </w:r>
      <w:r>
        <w:t xml:space="preserve"> och till lägre kostnader än många </w:t>
      </w:r>
      <w:r w:rsidR="00863EFB">
        <w:t xml:space="preserve">andra </w:t>
      </w:r>
      <w:r>
        <w:t>eur</w:t>
      </w:r>
      <w:r>
        <w:t>o</w:t>
      </w:r>
      <w:r>
        <w:t xml:space="preserve">peiska banker. </w:t>
      </w:r>
      <w:r w:rsidR="00B26D3E">
        <w:t xml:space="preserve">Hittills har endast en av </w:t>
      </w:r>
      <w:r>
        <w:t>de svenska storbankerna offentligt rapport</w:t>
      </w:r>
      <w:r>
        <w:t>e</w:t>
      </w:r>
      <w:r>
        <w:t>ra</w:t>
      </w:r>
      <w:r w:rsidR="00B26D3E">
        <w:t>t</w:t>
      </w:r>
      <w:r>
        <w:t xml:space="preserve"> </w:t>
      </w:r>
      <w:r w:rsidR="00E9685D">
        <w:t>sitt strukturella likviditetsmått</w:t>
      </w:r>
      <w:r>
        <w:t>. Riksbanken upprepade därför också rekommendation</w:t>
      </w:r>
      <w:r w:rsidR="00E9685D">
        <w:t>en</w:t>
      </w:r>
      <w:r>
        <w:t xml:space="preserve"> om att de svenska storbankerna bör redovisa </w:t>
      </w:r>
      <w:r w:rsidR="00E9685D">
        <w:t>detta mått</w:t>
      </w:r>
      <w:r>
        <w:t xml:space="preserve"> minst en gång per kvartal. </w:t>
      </w:r>
    </w:p>
    <w:p w:rsidR="00BA3C0A" w:rsidRDefault="00BA3C0A" w:rsidP="00DA7FF2">
      <w:pPr>
        <w:pStyle w:val="R2"/>
      </w:pPr>
      <w:r w:rsidRPr="00BF0BD1">
        <w:t>U</w:t>
      </w:r>
      <w:r>
        <w:t>ppföljning</w:t>
      </w:r>
    </w:p>
    <w:p w:rsidR="007B42A1" w:rsidRDefault="007B42A1" w:rsidP="007B42A1">
      <w:pPr>
        <w:pStyle w:val="PunktlistaBomb"/>
      </w:pPr>
      <w:r>
        <w:t xml:space="preserve">Det svenska finansiella systemet kunde upprätthålla sina funktioner </w:t>
      </w:r>
      <w:r w:rsidR="00E234CB">
        <w:t xml:space="preserve">väl </w:t>
      </w:r>
      <w:r>
        <w:t xml:space="preserve">under 2013.  </w:t>
      </w:r>
    </w:p>
    <w:p w:rsidR="007B42A1" w:rsidRDefault="007B42A1" w:rsidP="007B42A1">
      <w:pPr>
        <w:pStyle w:val="PunktlistaBomb"/>
        <w:spacing w:before="0"/>
        <w:ind w:firstLine="227"/>
      </w:pPr>
      <w:r>
        <w:t>Oron på de finansiella marknaderna i euroområdet dämpades under året och räntorna på statsobligationer utgivna av skuldtyngda länder min</w:t>
      </w:r>
      <w:r>
        <w:t>s</w:t>
      </w:r>
      <w:r>
        <w:t xml:space="preserve">kade. Detta berodde </w:t>
      </w:r>
      <w:r w:rsidR="00901288">
        <w:t>delvis</w:t>
      </w:r>
      <w:r>
        <w:t xml:space="preserve"> på</w:t>
      </w:r>
      <w:r w:rsidR="003E5FF1">
        <w:t xml:space="preserve"> att</w:t>
      </w:r>
      <w:r>
        <w:t xml:space="preserve"> ECB köp</w:t>
      </w:r>
      <w:r w:rsidR="003E5FF1">
        <w:t>te</w:t>
      </w:r>
      <w:r>
        <w:t xml:space="preserve"> statsobligationer u</w:t>
      </w:r>
      <w:r>
        <w:t>t</w:t>
      </w:r>
      <w:r>
        <w:t>givna av dessa länder på andrahandsmarknaden. Därtill fortsatte ECB att förse det europeiska banksystemet med likviditet. ECB erbjöd till exe</w:t>
      </w:r>
      <w:r>
        <w:t>m</w:t>
      </w:r>
      <w:r>
        <w:t>pel bankerna i euroområdet obegränsade lån till låg ränta mot säkerhet.</w:t>
      </w:r>
    </w:p>
    <w:p w:rsidR="007B42A1" w:rsidRDefault="007B42A1" w:rsidP="007B42A1">
      <w:pPr>
        <w:pStyle w:val="PunktlistaBomb"/>
        <w:spacing w:before="0"/>
        <w:ind w:firstLine="227"/>
      </w:pPr>
      <w:r>
        <w:t xml:space="preserve">De svenska bankerna hade god tillgång till marknadsfinansiering och </w:t>
      </w:r>
      <w:r w:rsidR="000E4B5A">
        <w:br/>
      </w:r>
      <w:r>
        <w:t>intresset för bankernas säkerställda obligationer på längre löptider for</w:t>
      </w:r>
      <w:r>
        <w:t>t</w:t>
      </w:r>
      <w:r>
        <w:t xml:space="preserve">satte att öka under året. Detta medförde att bankernas finansieringskostnader på längre löptider minskade. De svenska bankerna hade </w:t>
      </w:r>
      <w:r w:rsidR="004F6997">
        <w:t xml:space="preserve">i detta perspektiv </w:t>
      </w:r>
      <w:r>
        <w:t>inte några problem med att förse hushåll och företag med krediter. Utlåningen till hu</w:t>
      </w:r>
      <w:r>
        <w:t>s</w:t>
      </w:r>
      <w:r>
        <w:t xml:space="preserve">håll och företag fortsatte att öka </w:t>
      </w:r>
      <w:r w:rsidR="003E5FF1">
        <w:t>under året</w:t>
      </w:r>
      <w:r>
        <w:t>. Den finansiella infrastrukturen fungerade under året väl trots att något fler störningar än vanligt rapporter</w:t>
      </w:r>
      <w:r>
        <w:t>a</w:t>
      </w:r>
      <w:r>
        <w:t>des i det centrala betalningssystemet RIX</w:t>
      </w:r>
      <w:r w:rsidR="008A7410">
        <w:t xml:space="preserve">. </w:t>
      </w:r>
    </w:p>
    <w:p w:rsidR="007B42A1" w:rsidRDefault="007B42A1" w:rsidP="007B42A1">
      <w:pPr>
        <w:pStyle w:val="PunktlistaBomb"/>
        <w:spacing w:before="0"/>
        <w:ind w:firstLine="227"/>
      </w:pPr>
      <w:r>
        <w:t xml:space="preserve">De svenska storbankerna hade en kärnprimärkapitalrelation på </w:t>
      </w:r>
      <w:r w:rsidR="004B6BA1">
        <w:t xml:space="preserve">minst </w:t>
      </w:r>
      <w:r>
        <w:t>10 procent den 1 januari 2013, i enlighet med Riksbankens rekomme</w:t>
      </w:r>
      <w:r>
        <w:t>n</w:t>
      </w:r>
      <w:r>
        <w:t>dation. De</w:t>
      </w:r>
      <w:r w:rsidR="0052558F">
        <w:t>ras</w:t>
      </w:r>
      <w:r>
        <w:t xml:space="preserve"> </w:t>
      </w:r>
      <w:r w:rsidR="00901288">
        <w:t>strukturella likviditetsrisker minskade något under året</w:t>
      </w:r>
      <w:r w:rsidR="0052558F">
        <w:t>,</w:t>
      </w:r>
      <w:r w:rsidR="00901288">
        <w:t xml:space="preserve"> men </w:t>
      </w:r>
      <w:r w:rsidR="00633895">
        <w:t>det stru</w:t>
      </w:r>
      <w:r w:rsidR="00633895">
        <w:t>k</w:t>
      </w:r>
      <w:r w:rsidR="00633895">
        <w:t xml:space="preserve">turella likviditetsmåttet (NSFR) </w:t>
      </w:r>
      <w:r w:rsidR="00901288">
        <w:t>var fortfarande under</w:t>
      </w:r>
      <w:r>
        <w:t xml:space="preserve"> 100 procent. Storba</w:t>
      </w:r>
      <w:r>
        <w:t>n</w:t>
      </w:r>
      <w:r>
        <w:t xml:space="preserve">kernas offentliga rapportering av </w:t>
      </w:r>
      <w:r w:rsidR="005F69B8">
        <w:t>det</w:t>
      </w:r>
      <w:r w:rsidR="00DC5951">
        <w:t xml:space="preserve"> strukturella likviditet</w:t>
      </w:r>
      <w:r w:rsidR="00DC5951">
        <w:t>s</w:t>
      </w:r>
      <w:r w:rsidR="00DC5951">
        <w:t>mått</w:t>
      </w:r>
      <w:r w:rsidR="005F69B8">
        <w:t>et</w:t>
      </w:r>
      <w:r w:rsidR="00DC5951">
        <w:t xml:space="preserve"> </w:t>
      </w:r>
      <w:r>
        <w:t>hade inte förbättrats och endast en av de fyra storbankerna red</w:t>
      </w:r>
      <w:r>
        <w:t>o</w:t>
      </w:r>
      <w:r>
        <w:t xml:space="preserve">visade detta mått. </w:t>
      </w:r>
    </w:p>
    <w:p w:rsidR="007B42A1" w:rsidRDefault="005230F7" w:rsidP="00B1221E">
      <w:pPr>
        <w:pStyle w:val="PunktlistaBomb"/>
        <w:spacing w:before="0"/>
        <w:ind w:firstLine="227"/>
      </w:pPr>
      <w:r>
        <w:t>Bankerna som ingår i Stibor-</w:t>
      </w:r>
      <w:r w:rsidR="007B42A1">
        <w:t xml:space="preserve">panelen och Bankföreningen gjorde stora framsteg </w:t>
      </w:r>
      <w:r w:rsidR="003E5FF1">
        <w:t xml:space="preserve">med </w:t>
      </w:r>
      <w:r w:rsidR="007B42A1">
        <w:t>att reformera ramverket för referensräntan Stibor. Bankför</w:t>
      </w:r>
      <w:r w:rsidR="007B42A1">
        <w:t>e</w:t>
      </w:r>
      <w:r w:rsidR="007B42A1">
        <w:t xml:space="preserve">ningen tog under året </w:t>
      </w:r>
      <w:r w:rsidR="009B2EEF">
        <w:t>officiell</w:t>
      </w:r>
      <w:r w:rsidR="003E5FF1">
        <w:t>t</w:t>
      </w:r>
      <w:r>
        <w:t xml:space="preserve"> ansvar</w:t>
      </w:r>
      <w:r w:rsidR="003E5FF1">
        <w:t xml:space="preserve"> </w:t>
      </w:r>
      <w:r>
        <w:t>för Stibors ramverk</w:t>
      </w:r>
      <w:r w:rsidR="007B42A1">
        <w:t xml:space="preserve"> samtidigt som ett nytt ramverk publicerades. Det nya ramverket etablerade en organisatorisk struktur hos Bankföreningen </w:t>
      </w:r>
      <w:r w:rsidR="003E5FF1">
        <w:t>för</w:t>
      </w:r>
      <w:r w:rsidR="007B42A1">
        <w:t xml:space="preserve"> beslutsfattande och ärendehantering rörande Stibor, inklusive tydliga villkor för deltagande i Stib</w:t>
      </w:r>
      <w:r w:rsidR="00B1221E">
        <w:t>or-panelen</w:t>
      </w:r>
      <w:r w:rsidR="007B42A1">
        <w:t xml:space="preserve">. </w:t>
      </w:r>
      <w:r w:rsidR="000E4B5A">
        <w:br/>
      </w:r>
      <w:r w:rsidR="007B42A1">
        <w:t>Bankföreningen införde också bi</w:t>
      </w:r>
      <w:r w:rsidR="007B42A1">
        <w:t>n</w:t>
      </w:r>
      <w:r w:rsidR="007B42A1">
        <w:t>dande åtaganden för Stibor-bankerna att handla till sina angivna Stibor-räntor vid förfrågan. Därtill ökade trans</w:t>
      </w:r>
      <w:r w:rsidR="0017261C">
        <w:t>-</w:t>
      </w:r>
      <w:r w:rsidR="007B42A1">
        <w:t>pare</w:t>
      </w:r>
      <w:r w:rsidR="007B42A1">
        <w:t>n</w:t>
      </w:r>
      <w:r w:rsidR="007B42A1">
        <w:t xml:space="preserve">sen </w:t>
      </w:r>
      <w:r w:rsidR="003E5FF1">
        <w:t>kring</w:t>
      </w:r>
      <w:r>
        <w:t xml:space="preserve"> </w:t>
      </w:r>
      <w:r w:rsidR="007B42A1">
        <w:t xml:space="preserve">ramverket och annan väsentlig information. </w:t>
      </w:r>
      <w:r w:rsidR="00DC5951">
        <w:t>Bankföreningens styrelse besl</w:t>
      </w:r>
      <w:r w:rsidR="00DC5951">
        <w:t>u</w:t>
      </w:r>
      <w:r w:rsidR="00DC5951">
        <w:t xml:space="preserve">tade också om att införa ett krav på extern revision i Stibor-ramverket. </w:t>
      </w:r>
    </w:p>
    <w:p w:rsidR="00BD609B" w:rsidRPr="007F03C7" w:rsidRDefault="00BD609B" w:rsidP="00DA7FF2">
      <w:pPr>
        <w:pStyle w:val="R2"/>
        <w:rPr>
          <w:sz w:val="32"/>
          <w:szCs w:val="32"/>
        </w:rPr>
      </w:pPr>
      <w:r w:rsidRPr="007F03C7">
        <w:rPr>
          <w:sz w:val="32"/>
          <w:szCs w:val="32"/>
        </w:rPr>
        <w:t>Betalningssystemet RIX</w:t>
      </w:r>
    </w:p>
    <w:p w:rsidR="0075226A" w:rsidRPr="00D7240B" w:rsidRDefault="0075226A" w:rsidP="00A94D6C">
      <w:pPr>
        <w:pStyle w:val="PunktlistaBomb"/>
      </w:pPr>
      <w:r w:rsidRPr="00D7240B">
        <w:t>Riksbanken ska enligt riksbankslagen främja ett säkert och effektivt beta</w:t>
      </w:r>
      <w:r w:rsidRPr="00D7240B">
        <w:t>l</w:t>
      </w:r>
      <w:r w:rsidRPr="00D7240B">
        <w:t xml:space="preserve">ningsväsende. Ett sätt att </w:t>
      </w:r>
      <w:r w:rsidR="008530FE">
        <w:t>bidra till</w:t>
      </w:r>
      <w:r w:rsidR="008530FE" w:rsidRPr="00D7240B">
        <w:t xml:space="preserve"> </w:t>
      </w:r>
      <w:r w:rsidRPr="00D7240B">
        <w:t>detta är att tillhandahålla ett system som unde</w:t>
      </w:r>
      <w:r w:rsidRPr="00D7240B">
        <w:t>r</w:t>
      </w:r>
      <w:r w:rsidRPr="00D7240B">
        <w:t xml:space="preserve">lättar för marknadsaktörerna att genomföra finansiella överföringar sinsemellan utan kredit- eller likviditetsrisker. </w:t>
      </w:r>
      <w:r w:rsidR="009F6EA8">
        <w:t xml:space="preserve">Betalningssystemet </w:t>
      </w:r>
      <w:r w:rsidRPr="00D7240B">
        <w:t>RIX är ett s</w:t>
      </w:r>
      <w:r w:rsidRPr="00D7240B">
        <w:t>å</w:t>
      </w:r>
      <w:r w:rsidRPr="00D7240B">
        <w:t>dant system. De banker, clearinghus och andra marknadsaktörer som deltar i RIX får dessutom alltid tillgång till finansiering i svenska kronor under d</w:t>
      </w:r>
      <w:r w:rsidRPr="00D7240B">
        <w:t>a</w:t>
      </w:r>
      <w:r w:rsidRPr="00D7240B">
        <w:t>gen.</w:t>
      </w:r>
    </w:p>
    <w:p w:rsidR="00BD609B" w:rsidRDefault="00BD609B" w:rsidP="00DA7FF2">
      <w:pPr>
        <w:pStyle w:val="R3"/>
      </w:pPr>
      <w:r>
        <w:t>RIX betydelse i Riksbankens policyarbete</w:t>
      </w:r>
    </w:p>
    <w:p w:rsidR="002B292F" w:rsidRPr="00D7240B" w:rsidRDefault="002B292F" w:rsidP="002B292F">
      <w:r w:rsidRPr="00D7240B">
        <w:t>RIX är konstruerat på ett sådant sätt att det inte byggs upp exponeringar me</w:t>
      </w:r>
      <w:r w:rsidRPr="00D7240B">
        <w:t>l</w:t>
      </w:r>
      <w:r w:rsidRPr="00D7240B">
        <w:t>lan deltagarna. När det är dags att genomföra en överföring görs de</w:t>
      </w:r>
      <w:r>
        <w:t>nn</w:t>
      </w:r>
      <w:r w:rsidRPr="00D7240B">
        <w:t>a omg</w:t>
      </w:r>
      <w:r w:rsidRPr="00D7240B">
        <w:t>å</w:t>
      </w:r>
      <w:r w:rsidRPr="00D7240B">
        <w:t>ende under förutsättning att betalaren har tillgänglig likviditet. För att minska risken för att överföringar i RIX inte kan utföras till följd av att deltagare saknar likviditet kan Riksbanken tillföra systemet likviditet under dagen genom att lämna kredit till RIX-deltagarna mot säkerheter. Säkerhe</w:t>
      </w:r>
      <w:r w:rsidRPr="00D7240B">
        <w:softHyphen/>
        <w:t>terna utgörs främst av svenska och utländska värdepapper med god kreditvärdighet, men kan även vara utländsk valuta som står på konto i en centralbank. Allt detta innebär att det finansiella systemet blir säkrare. Att en överföring genomförs omgående innebär också att effektiviteten i betalningssyst</w:t>
      </w:r>
      <w:r w:rsidRPr="00D7240B">
        <w:t>e</w:t>
      </w:r>
      <w:r w:rsidRPr="00D7240B">
        <w:t>met ökar.</w:t>
      </w:r>
    </w:p>
    <w:p w:rsidR="002B292F" w:rsidRPr="00D7240B" w:rsidRDefault="002B292F" w:rsidP="002B292F">
      <w:pPr>
        <w:pStyle w:val="Normaltindrag"/>
      </w:pPr>
      <w:r w:rsidRPr="00D7240B">
        <w:t>I a</w:t>
      </w:r>
      <w:r w:rsidRPr="00D7240B">
        <w:t>n</w:t>
      </w:r>
      <w:r w:rsidRPr="00D7240B">
        <w:t>slutning till RIX tillhandahåller Riksbanken även särskilda konton och krediter under dagen för att göra avvecklingen av värd</w:t>
      </w:r>
      <w:r w:rsidRPr="00D7240B">
        <w:t>e</w:t>
      </w:r>
      <w:r w:rsidRPr="00D7240B">
        <w:t>pappersaffärer mer effektiv. Euroclear Sweden, den svenska centrala värd</w:t>
      </w:r>
      <w:r w:rsidRPr="00D7240B">
        <w:t>e</w:t>
      </w:r>
      <w:r w:rsidRPr="00D7240B">
        <w:t>pappersförvararen, hanterar dessa konton och krediter på uppdrag av Rik</w:t>
      </w:r>
      <w:r w:rsidRPr="00D7240B">
        <w:t>s</w:t>
      </w:r>
      <w:r w:rsidRPr="00D7240B">
        <w:t xml:space="preserve">banken. </w:t>
      </w:r>
    </w:p>
    <w:p w:rsidR="002B292F" w:rsidRPr="00D7240B" w:rsidRDefault="002B292F" w:rsidP="002B292F">
      <w:pPr>
        <w:pStyle w:val="Normaltindrag"/>
      </w:pPr>
      <w:r w:rsidRPr="00D7240B">
        <w:t>Ett säkert och effektivt betalningsväsende kräver också att den finansiella infrastrukturen är robust. Detta innebär att RIX måste ha hög tillgänglighet, vilket föruts</w:t>
      </w:r>
      <w:r>
        <w:t>ätter att det finns flera drift</w:t>
      </w:r>
      <w:r w:rsidRPr="00D7240B">
        <w:t>anläggningar och väl inövade rut</w:t>
      </w:r>
      <w:r w:rsidRPr="00D7240B">
        <w:t>i</w:t>
      </w:r>
      <w:r w:rsidRPr="00D7240B">
        <w:t>ner om störningar inträffar. En sådan infrastruktur som RIX påverkas dock också av vilka aktörer som deltar i infrastrukturen. För att säkerställa hög kontinu</w:t>
      </w:r>
      <w:r w:rsidRPr="00D7240B">
        <w:t>i</w:t>
      </w:r>
      <w:r w:rsidRPr="00D7240B">
        <w:t>tet och god beredskap i den svenska betalningsinfrastrukturen deltar därför Rik</w:t>
      </w:r>
      <w:r w:rsidRPr="00D7240B">
        <w:t>s</w:t>
      </w:r>
      <w:r w:rsidRPr="00D7240B">
        <w:t>banken i det arbete som bedrivs inom ramen för den finansiella sektorns privat-offentliga sa</w:t>
      </w:r>
      <w:r w:rsidRPr="00D7240B">
        <w:t>m</w:t>
      </w:r>
      <w:r w:rsidRPr="00D7240B">
        <w:t xml:space="preserve">verkansgrupp (FSPOS). </w:t>
      </w:r>
    </w:p>
    <w:p w:rsidR="002B292F" w:rsidRDefault="002B292F" w:rsidP="002B292F">
      <w:pPr>
        <w:pStyle w:val="Normaltindrag"/>
      </w:pPr>
      <w:r w:rsidRPr="00D7240B">
        <w:t>RIX har också en stor betydelse för det penningpolitiska styrsystemet. Räntorna på deltagarnas konton i Riksbanken är direkt kopplade till repo</w:t>
      </w:r>
      <w:r w:rsidR="00AD300B">
        <w:t>-</w:t>
      </w:r>
      <w:r w:rsidRPr="00D7240B">
        <w:t>rä</w:t>
      </w:r>
      <w:r w:rsidRPr="00D7240B">
        <w:t>n</w:t>
      </w:r>
      <w:r w:rsidRPr="00D7240B">
        <w:t>tan. RIX gör det också möjligt för de penningpolitiska motparterna att enkelt kunna u</w:t>
      </w:r>
      <w:r w:rsidRPr="00D7240B">
        <w:t>t</w:t>
      </w:r>
      <w:r w:rsidRPr="00D7240B">
        <w:t>jämna saldona på sina konton i Riksbanken. Dessutom är det genom RIX som Riksbanken själv genomför olika transaktioner, exempelvis pe</w:t>
      </w:r>
      <w:r w:rsidRPr="00D7240B">
        <w:t>n</w:t>
      </w:r>
      <w:r w:rsidRPr="00D7240B">
        <w:t xml:space="preserve">ningpolitiska transaktioner av olika slag, </w:t>
      </w:r>
      <w:r>
        <w:t>lämnar</w:t>
      </w:r>
      <w:r w:rsidRPr="00D7240B">
        <w:t xml:space="preserve"> krediter </w:t>
      </w:r>
      <w:r>
        <w:t xml:space="preserve">vid </w:t>
      </w:r>
      <w:r w:rsidRPr="00D7240B">
        <w:t xml:space="preserve">extraordinära </w:t>
      </w:r>
      <w:r>
        <w:t>åtgärder</w:t>
      </w:r>
      <w:r w:rsidRPr="00D7240B">
        <w:t xml:space="preserve"> och betalar för leveranser av ko</w:t>
      </w:r>
      <w:r w:rsidRPr="00D7240B">
        <w:t>n</w:t>
      </w:r>
      <w:r>
        <w:t>tanter till och från banker.</w:t>
      </w:r>
    </w:p>
    <w:p w:rsidR="00BD609B" w:rsidRDefault="00BD609B" w:rsidP="00DA7FF2">
      <w:pPr>
        <w:pStyle w:val="R3"/>
      </w:pPr>
      <w:r>
        <w:t>RIX roll i betalningsinfrastrukturen</w:t>
      </w:r>
    </w:p>
    <w:p w:rsidR="002B292F" w:rsidRPr="00D7240B" w:rsidRDefault="002B292F" w:rsidP="002B292F">
      <w:r w:rsidRPr="00D7240B">
        <w:t>RIX-systemet sammanför många aktörer som genomför finansiella transak</w:t>
      </w:r>
      <w:r w:rsidRPr="00D7240B">
        <w:softHyphen/>
        <w:t>tioner i Sverige. Transaktionerna utförs i flera olika system som til</w:t>
      </w:r>
      <w:r w:rsidRPr="00D7240B">
        <w:t>l</w:t>
      </w:r>
      <w:r w:rsidRPr="00D7240B">
        <w:t>sammans utgör den svenska betalningsinfrastrukturen. Bankgirot hanterar beta</w:t>
      </w:r>
      <w:r w:rsidRPr="00D7240B">
        <w:t>l</w:t>
      </w:r>
      <w:r w:rsidRPr="00D7240B">
        <w:t>ningar av företags fakturor, många privatpersoners internetbetalningar, överföringar mellan bankkonton, kortbetalningar med mera. Euroclear Sw</w:t>
      </w:r>
      <w:r w:rsidRPr="00D7240B">
        <w:t>e</w:t>
      </w:r>
      <w:r w:rsidRPr="00D7240B">
        <w:t>den hanterar avveckling av värdepappersaffärer</w:t>
      </w:r>
      <w:r w:rsidR="00643DEE">
        <w:t>;</w:t>
      </w:r>
      <w:r w:rsidRPr="00D7240B">
        <w:t xml:space="preserve"> i en del av dessa värdepappersaff</w:t>
      </w:r>
      <w:r w:rsidRPr="00D7240B">
        <w:t>ä</w:t>
      </w:r>
      <w:r w:rsidRPr="00D7240B">
        <w:t xml:space="preserve">rer ingår det nederländska </w:t>
      </w:r>
      <w:r>
        <w:t>clearing</w:t>
      </w:r>
      <w:r w:rsidRPr="00D7240B">
        <w:t xml:space="preserve">företaget EMCF som central motpart. Nasdaq OMX är en svensk central motpart som hanterar avveckling av affärer i </w:t>
      </w:r>
      <w:r w:rsidR="00A97507">
        <w:br/>
      </w:r>
      <w:r w:rsidRPr="00D7240B">
        <w:t>der</w:t>
      </w:r>
      <w:r w:rsidRPr="00D7240B">
        <w:t>i</w:t>
      </w:r>
      <w:r w:rsidRPr="00D7240B">
        <w:t xml:space="preserve">vatprodukter medan CLS är ett internationellt system för avveckling av </w:t>
      </w:r>
      <w:r w:rsidR="000E4B5A">
        <w:br/>
      </w:r>
      <w:r w:rsidRPr="00D7240B">
        <w:t>valutaaffärer. Dessa clearingsystem är delt</w:t>
      </w:r>
      <w:r w:rsidRPr="00D7240B">
        <w:t>a</w:t>
      </w:r>
      <w:r w:rsidRPr="00D7240B">
        <w:t>gare i RIX. Utöver dessa system är banker, Riksgälden och Riksbanken delt</w:t>
      </w:r>
      <w:r w:rsidRPr="00D7240B">
        <w:t>a</w:t>
      </w:r>
      <w:r w:rsidRPr="00D7240B">
        <w:t>gare i RIX.</w:t>
      </w:r>
    </w:p>
    <w:p w:rsidR="002B292F" w:rsidRDefault="002B292F" w:rsidP="002B292F">
      <w:pPr>
        <w:pStyle w:val="Normaltindrag"/>
      </w:pPr>
      <w:r w:rsidRPr="00D7240B">
        <w:t>I RIX knyts de finansiella fl</w:t>
      </w:r>
      <w:r w:rsidRPr="00D7240B">
        <w:t>ö</w:t>
      </w:r>
      <w:r w:rsidRPr="00D7240B">
        <w:t>dena samman och RIX är därför i centrum av betalningsinfrastrukturen. De</w:t>
      </w:r>
      <w:r w:rsidRPr="00D7240B">
        <w:t>l</w:t>
      </w:r>
      <w:r w:rsidRPr="00D7240B">
        <w:t>tagarna i RIX har konton i Riksbanken som de kan använda för att göra överföringar sinsemellan. Dessa öve</w:t>
      </w:r>
      <w:r w:rsidRPr="00D7240B">
        <w:t>r</w:t>
      </w:r>
      <w:r w:rsidRPr="00D7240B">
        <w:t>föringar kan avse deltagarnas egna finansiella transaktioner eller transak</w:t>
      </w:r>
      <w:r w:rsidRPr="00D7240B">
        <w:t>t</w:t>
      </w:r>
      <w:r w:rsidRPr="00D7240B">
        <w:t>ioner för deras kunders räkning. Vissa clearingsystem skickar även överföringar till RIX för sina deltagares räkning. De banker eller andra finansiella akt</w:t>
      </w:r>
      <w:r w:rsidRPr="00D7240B">
        <w:t>ö</w:t>
      </w:r>
      <w:r w:rsidRPr="00D7240B">
        <w:t xml:space="preserve">rer som </w:t>
      </w:r>
      <w:r w:rsidR="0086360E">
        <w:t xml:space="preserve">har </w:t>
      </w:r>
      <w:r w:rsidRPr="00D7240B">
        <w:t xml:space="preserve">valt att inte själva delta i RIX anlitar en bank som är deltagare i RIX för att göra överföringar till andra banker och deras kunder. </w:t>
      </w:r>
    </w:p>
    <w:p w:rsidR="002B292F" w:rsidRDefault="002B292F" w:rsidP="002B292F">
      <w:pPr>
        <w:pStyle w:val="Normaltindrag"/>
      </w:pPr>
      <w:r w:rsidRPr="00D7240B">
        <w:t>I stort sett samtliga beta</w:t>
      </w:r>
      <w:r w:rsidRPr="00D7240B">
        <w:t>l</w:t>
      </w:r>
      <w:r w:rsidRPr="00D7240B">
        <w:t xml:space="preserve">ningar i svenska kronor som inte sker internt i en enskild bank hanteras i någon form genom RIX. Därmed har RIX en central roll i det svenska finansiella systemet. Omsättningen i RIX under </w:t>
      </w:r>
      <w:r w:rsidR="00DD36F4">
        <w:t>drygt åtta</w:t>
      </w:r>
      <w:r w:rsidRPr="00D7240B">
        <w:t xml:space="preserve"> dagar motsvarar Sver</w:t>
      </w:r>
      <w:r w:rsidRPr="00D7240B">
        <w:t>i</w:t>
      </w:r>
      <w:r>
        <w:t>ges BNP.</w:t>
      </w:r>
    </w:p>
    <w:p w:rsidR="00E116A8" w:rsidRDefault="00E116A8" w:rsidP="00DA7FF2">
      <w:pPr>
        <w:pStyle w:val="R3"/>
      </w:pPr>
      <w:r>
        <w:t>Målsättning för RIX-verksamheten</w:t>
      </w:r>
    </w:p>
    <w:p w:rsidR="002B292F" w:rsidRPr="00D7240B" w:rsidRDefault="002B292F" w:rsidP="002B292F">
      <w:r w:rsidRPr="00D7240B">
        <w:t>Eftersom RIX är ett system som har avgörande betydelse för att det finansie</w:t>
      </w:r>
      <w:r w:rsidRPr="00D7240B">
        <w:t>l</w:t>
      </w:r>
      <w:r w:rsidRPr="00D7240B">
        <w:t>la systemet ska fungera väl har Riksbanken satt ett högt mål för dess tillgän</w:t>
      </w:r>
      <w:r w:rsidRPr="00D7240B">
        <w:t>g</w:t>
      </w:r>
      <w:r w:rsidRPr="00D7240B">
        <w:t>lighet. Systemet ska vara tillgängligt under minst 99,85 pr</w:t>
      </w:r>
      <w:r w:rsidRPr="00D7240B">
        <w:t>o</w:t>
      </w:r>
      <w:r w:rsidRPr="00D7240B">
        <w:t>cent av den tid det är öppet. RIX ska också uppfylla deltagarnas krav på funktionalitet. Riksba</w:t>
      </w:r>
      <w:r w:rsidRPr="00D7240B">
        <w:t>n</w:t>
      </w:r>
      <w:r w:rsidRPr="00D7240B">
        <w:t>ken har därför som mål att 80 procent av deltagarna, vilka represent</w:t>
      </w:r>
      <w:r w:rsidRPr="00D7240B">
        <w:t>e</w:t>
      </w:r>
      <w:r w:rsidRPr="00D7240B">
        <w:t xml:space="preserve">rar minst 70 procent av transaktionsvolymen i systemet, ska vara nöjda med RIX. </w:t>
      </w:r>
    </w:p>
    <w:p w:rsidR="002B292F" w:rsidRDefault="002B292F" w:rsidP="002B292F">
      <w:pPr>
        <w:pStyle w:val="Normaltindrag"/>
      </w:pPr>
      <w:r w:rsidRPr="00D7240B">
        <w:t>Samtliga kostnader för att tillhandahålla tjänsterna i RIX ska fina</w:t>
      </w:r>
      <w:r w:rsidRPr="00D7240B">
        <w:t>n</w:t>
      </w:r>
      <w:r w:rsidRPr="00D7240B">
        <w:t>sieras genom avgi</w:t>
      </w:r>
      <w:r w:rsidRPr="00D7240B">
        <w:t>f</w:t>
      </w:r>
      <w:r w:rsidRPr="00D7240B">
        <w:t>ter från deltagarna. Detta innebär att det även för Riksbanken beräknas en avgift efter samma princip som för övriga deltagare</w:t>
      </w:r>
      <w:r w:rsidR="00CC2301">
        <w:t>;</w:t>
      </w:r>
      <w:r w:rsidRPr="00D7240B">
        <w:t xml:space="preserve"> </w:t>
      </w:r>
      <w:r w:rsidR="00CC2301">
        <w:t>d</w:t>
      </w:r>
      <w:r w:rsidRPr="00D7240B">
        <w:t>ess</w:t>
      </w:r>
      <w:r w:rsidRPr="00D7240B">
        <w:t>u</w:t>
      </w:r>
      <w:r w:rsidRPr="00D7240B">
        <w:t>tom står Riksbanken för kostnaden för de funktioner som används för att geno</w:t>
      </w:r>
      <w:r w:rsidRPr="00D7240B">
        <w:t>m</w:t>
      </w:r>
      <w:r w:rsidRPr="00D7240B">
        <w:t>föra penningpolit</w:t>
      </w:r>
      <w:r w:rsidRPr="00D7240B">
        <w:t>i</w:t>
      </w:r>
      <w:r>
        <w:t xml:space="preserve">ken. </w:t>
      </w:r>
    </w:p>
    <w:p w:rsidR="00E116A8" w:rsidRDefault="005C200D" w:rsidP="00DA7FF2">
      <w:pPr>
        <w:pStyle w:val="R2"/>
        <w:spacing w:before="0"/>
      </w:pPr>
      <w:r>
        <w:t>Verksamheten 2013</w:t>
      </w:r>
    </w:p>
    <w:p w:rsidR="003C6140" w:rsidRDefault="00F343FB" w:rsidP="003C6140">
      <w:pPr>
        <w:pStyle w:val="Normaltindrag"/>
        <w:ind w:firstLine="0"/>
      </w:pPr>
      <w:r>
        <w:t xml:space="preserve">För att säkra att reservrutinerna fungerar väl om det tekniska systemet skulle fallera </w:t>
      </w:r>
      <w:r w:rsidR="003C6140">
        <w:t xml:space="preserve">genomförde </w:t>
      </w:r>
      <w:r>
        <w:t xml:space="preserve">Riksbanken </w:t>
      </w:r>
      <w:r w:rsidR="003C6140">
        <w:t>flera övningar, både självständigt och til</w:t>
      </w:r>
      <w:r w:rsidR="003C6140">
        <w:t>l</w:t>
      </w:r>
      <w:r w:rsidR="003C6140">
        <w:t>sammans med deltagarna. Riksbanken deltog även aktivt i den samverkan kring kontinuitetsfrågor som finns i den finans</w:t>
      </w:r>
      <w:r w:rsidR="003C6140">
        <w:t>i</w:t>
      </w:r>
      <w:r w:rsidR="003C6140">
        <w:t>ella sektorn inom ramen för FSPOS</w:t>
      </w:r>
      <w:r w:rsidR="00A77CC8">
        <w:t xml:space="preserve"> samt</w:t>
      </w:r>
      <w:r w:rsidR="00C032F3">
        <w:t xml:space="preserve"> </w:t>
      </w:r>
      <w:r w:rsidR="003C6140">
        <w:t xml:space="preserve">i en övning i FSPOS regi. </w:t>
      </w:r>
      <w:r w:rsidR="003C6140" w:rsidRPr="00047A88">
        <w:t>Riksbanken fortsatte även under 2013 att utreda behovet av och altern</w:t>
      </w:r>
      <w:r w:rsidR="003C6140" w:rsidRPr="00047A88">
        <w:t>a</w:t>
      </w:r>
      <w:r w:rsidR="003C6140" w:rsidRPr="00047A88">
        <w:t>tiven för en lösning som ger RIX-deltagarna tillgång till ett fungerande betalnings</w:t>
      </w:r>
      <w:r w:rsidR="003C6140">
        <w:t>system även om driften vid Riksb</w:t>
      </w:r>
      <w:r w:rsidR="003C6140" w:rsidRPr="00047A88">
        <w:t xml:space="preserve">ankens ordinarie driftställen skulle upphöra. En sådan lösning behöver </w:t>
      </w:r>
      <w:r w:rsidR="006E54D4">
        <w:t>ta hänsyn till de</w:t>
      </w:r>
      <w:r w:rsidR="003C6140" w:rsidRPr="00047A88">
        <w:t xml:space="preserve"> förän</w:t>
      </w:r>
      <w:r w:rsidR="003C6140" w:rsidRPr="00047A88">
        <w:t>d</w:t>
      </w:r>
      <w:r w:rsidR="003C6140" w:rsidRPr="00047A88">
        <w:t xml:space="preserve">ringar som uppstår till följd av att </w:t>
      </w:r>
      <w:r w:rsidR="007E56A0">
        <w:t>en extern leverantör har tagit över delar</w:t>
      </w:r>
      <w:r w:rsidR="003C6140" w:rsidRPr="00047A88">
        <w:t xml:space="preserve"> av Riksba</w:t>
      </w:r>
      <w:r w:rsidR="003C6140" w:rsidRPr="00047A88">
        <w:t>n</w:t>
      </w:r>
      <w:r w:rsidR="003C6140" w:rsidRPr="00047A88">
        <w:t>kens IT-</w:t>
      </w:r>
      <w:r w:rsidR="007E56A0">
        <w:t>verksamhet</w:t>
      </w:r>
      <w:r w:rsidR="003C6140">
        <w:t xml:space="preserve"> (se avsnittet Organisation och styrning)</w:t>
      </w:r>
      <w:r w:rsidR="003C6140" w:rsidRPr="00047A88">
        <w:t>. Då omläggningen till den nya leverantören</w:t>
      </w:r>
      <w:r w:rsidR="003C6140">
        <w:t>s</w:t>
      </w:r>
      <w:r w:rsidR="003C6140" w:rsidRPr="00047A88">
        <w:t xml:space="preserve"> anläggningar inte fullt ut geno</w:t>
      </w:r>
      <w:r w:rsidR="003C6140" w:rsidRPr="00047A88">
        <w:t>m</w:t>
      </w:r>
      <w:r w:rsidR="003C6140" w:rsidRPr="00047A88">
        <w:t>förts under 2013, kommer utredningen att slu</w:t>
      </w:r>
      <w:r w:rsidR="003C6140" w:rsidRPr="00047A88">
        <w:t>t</w:t>
      </w:r>
      <w:r w:rsidR="003C6140" w:rsidRPr="00047A88">
        <w:t>föras först under 2014.</w:t>
      </w:r>
    </w:p>
    <w:p w:rsidR="00C34C6E" w:rsidRDefault="003C6140" w:rsidP="00C34C6E">
      <w:pPr>
        <w:pStyle w:val="Normaltindrag"/>
      </w:pPr>
      <w:r>
        <w:t>Under hösten 2012 fattade Riksbanken beslut om nya principer för säke</w:t>
      </w:r>
      <w:r>
        <w:t>r</w:t>
      </w:r>
      <w:r>
        <w:t>heter för krediter i Riksbanken</w:t>
      </w:r>
      <w:r w:rsidR="000D68F3">
        <w:t xml:space="preserve">. Dessa innebär bland annat att möjligheten att utnyttja egna säkerställda obligationer och andra värdepapper utgivna av kreditinstitut begränsas </w:t>
      </w:r>
      <w:r w:rsidR="00042A90">
        <w:t>samt</w:t>
      </w:r>
      <w:r w:rsidR="000D68F3">
        <w:t xml:space="preserve"> att så kallade Asset-Backed Securities inte län</w:t>
      </w:r>
      <w:r w:rsidR="000D68F3">
        <w:t>g</w:t>
      </w:r>
      <w:r w:rsidR="000D68F3">
        <w:t>re accepteras</w:t>
      </w:r>
      <w:r>
        <w:t xml:space="preserve">. De </w:t>
      </w:r>
      <w:r w:rsidR="000D68F3">
        <w:t xml:space="preserve">nya principerna </w:t>
      </w:r>
      <w:r>
        <w:t>trädde i kraft i april 2013. Vissa övergång</w:t>
      </w:r>
      <w:r>
        <w:t>s</w:t>
      </w:r>
      <w:r>
        <w:t>regler innebär att de kommer att gälla fullt ut först från och med juli 2014.</w:t>
      </w:r>
      <w:r w:rsidR="00C34C6E">
        <w:t xml:space="preserve"> </w:t>
      </w:r>
      <w:r>
        <w:t>Rik</w:t>
      </w:r>
      <w:r>
        <w:t>s</w:t>
      </w:r>
      <w:r>
        <w:t xml:space="preserve">banken </w:t>
      </w:r>
      <w:r w:rsidR="006E54D4">
        <w:t xml:space="preserve">påbörjade också under året </w:t>
      </w:r>
      <w:r>
        <w:t xml:space="preserve">upphandlingen av ett nytt </w:t>
      </w:r>
      <w:r w:rsidR="004E7649">
        <w:t xml:space="preserve"> </w:t>
      </w:r>
      <w:r>
        <w:t>system för säke</w:t>
      </w:r>
      <w:r>
        <w:t>r</w:t>
      </w:r>
      <w:r>
        <w:t xml:space="preserve">hetshantering. </w:t>
      </w:r>
    </w:p>
    <w:p w:rsidR="00C34C6E" w:rsidRPr="00573D40" w:rsidRDefault="003C6140" w:rsidP="00C34C6E">
      <w:pPr>
        <w:pStyle w:val="Normaltindrag"/>
      </w:pPr>
      <w:r w:rsidRPr="00573D40">
        <w:t>Vid utgången av året fanns totalt 25 deltagare i syst</w:t>
      </w:r>
      <w:r w:rsidRPr="00573D40">
        <w:t>e</w:t>
      </w:r>
      <w:r w:rsidRPr="00573D40">
        <w:t xml:space="preserve">met. </w:t>
      </w:r>
    </w:p>
    <w:p w:rsidR="00C34C6E" w:rsidRPr="00573D40" w:rsidRDefault="003C6140" w:rsidP="00C34C6E">
      <w:pPr>
        <w:pStyle w:val="Normaltindrag"/>
      </w:pPr>
      <w:r w:rsidRPr="003A7743">
        <w:t xml:space="preserve">RIX hanterade i genomsnitt </w:t>
      </w:r>
      <w:r w:rsidR="00042A90" w:rsidRPr="00573D40">
        <w:t>15 324</w:t>
      </w:r>
      <w:r w:rsidRPr="00573D40">
        <w:t xml:space="preserve"> transaktioner per dag under 2013. </w:t>
      </w:r>
      <w:r w:rsidR="00A97507">
        <w:br/>
      </w:r>
      <w:r w:rsidRPr="00573D40">
        <w:t xml:space="preserve">Detta är en ökning med </w:t>
      </w:r>
      <w:r w:rsidR="00042A90" w:rsidRPr="00573D40">
        <w:t xml:space="preserve">6 </w:t>
      </w:r>
      <w:r w:rsidRPr="00573D40">
        <w:t>procent jämfört med året innan. Den geno</w:t>
      </w:r>
      <w:r w:rsidRPr="00573D40">
        <w:t>m</w:t>
      </w:r>
      <w:r w:rsidRPr="00573D40">
        <w:t xml:space="preserve">snittliga transaktionen uppgick till cirka </w:t>
      </w:r>
      <w:r w:rsidR="00042A90" w:rsidRPr="00573D40">
        <w:t xml:space="preserve">29 </w:t>
      </w:r>
      <w:r w:rsidRPr="00573D40">
        <w:t xml:space="preserve">miljoner kronor. </w:t>
      </w:r>
    </w:p>
    <w:p w:rsidR="005956F3" w:rsidRPr="00573D40" w:rsidRDefault="003C6140" w:rsidP="005956F3">
      <w:pPr>
        <w:pStyle w:val="Normaltindrag"/>
      </w:pPr>
      <w:r w:rsidRPr="00912915">
        <w:t xml:space="preserve">Den dagliga omsättningen var samtidigt cirka </w:t>
      </w:r>
      <w:r w:rsidR="00042A90" w:rsidRPr="003B6739">
        <w:t>4</w:t>
      </w:r>
      <w:r w:rsidR="004703A0">
        <w:t>50</w:t>
      </w:r>
      <w:r w:rsidR="00042A90" w:rsidRPr="003B6739">
        <w:t xml:space="preserve"> </w:t>
      </w:r>
      <w:r w:rsidRPr="003B6739">
        <w:t xml:space="preserve">miljarder kronor i </w:t>
      </w:r>
      <w:r w:rsidR="000E4B5A">
        <w:br/>
      </w:r>
      <w:r w:rsidRPr="003B6739">
        <w:t>genomsnitt. Detta inn</w:t>
      </w:r>
      <w:r w:rsidRPr="007723ED">
        <w:t xml:space="preserve">ebär en </w:t>
      </w:r>
      <w:r w:rsidRPr="00912915">
        <w:t xml:space="preserve">minskning med </w:t>
      </w:r>
      <w:r w:rsidR="004703A0">
        <w:t>10</w:t>
      </w:r>
      <w:r w:rsidR="00042A90" w:rsidRPr="00912915">
        <w:t xml:space="preserve"> </w:t>
      </w:r>
      <w:r w:rsidRPr="003B6739">
        <w:t>procent jämfört med före</w:t>
      </w:r>
      <w:r w:rsidRPr="007723ED">
        <w:t>g</w:t>
      </w:r>
      <w:r w:rsidRPr="007723ED">
        <w:t>å</w:t>
      </w:r>
      <w:r w:rsidRPr="007723ED">
        <w:t>ende år.</w:t>
      </w:r>
    </w:p>
    <w:p w:rsidR="00A01E02" w:rsidRDefault="003C6140" w:rsidP="00501CD1">
      <w:pPr>
        <w:pStyle w:val="Normaltindrag"/>
        <w:rPr>
          <w:highlight w:val="yellow"/>
        </w:rPr>
      </w:pPr>
      <w:r w:rsidRPr="00573D40">
        <w:t xml:space="preserve">I genomsnitt hade deltagarna i RIX ett kreditutrymme på cirka </w:t>
      </w:r>
      <w:r w:rsidR="00042A90" w:rsidRPr="00573D40">
        <w:t xml:space="preserve">143 </w:t>
      </w:r>
      <w:r w:rsidRPr="00573D40">
        <w:t>milja</w:t>
      </w:r>
      <w:r w:rsidRPr="00573D40">
        <w:t>r</w:t>
      </w:r>
      <w:r w:rsidRPr="00573D40">
        <w:t xml:space="preserve">der kronor under året, vilket är en ökning med cirka </w:t>
      </w:r>
      <w:r w:rsidR="00EB7F04" w:rsidRPr="00573D40">
        <w:t xml:space="preserve">8 </w:t>
      </w:r>
      <w:r w:rsidRPr="003A7743">
        <w:t>miljarder kr</w:t>
      </w:r>
      <w:r w:rsidRPr="00501CD1">
        <w:t>o</w:t>
      </w:r>
      <w:r w:rsidRPr="00912915">
        <w:t>nor jä</w:t>
      </w:r>
      <w:r w:rsidRPr="00912915">
        <w:t>m</w:t>
      </w:r>
      <w:r w:rsidRPr="00912915">
        <w:t>fört med föregående år. Detta kreditutrymme motsvarar värdet av de säke</w:t>
      </w:r>
      <w:r w:rsidRPr="003B6739">
        <w:t>r</w:t>
      </w:r>
      <w:r w:rsidR="00A97507">
        <w:t>-</w:t>
      </w:r>
      <w:r w:rsidRPr="003B6739">
        <w:t>heter som deltagarna ställt till Riksbanken och som inte utnyttjats som säke</w:t>
      </w:r>
      <w:r w:rsidRPr="003B6739">
        <w:t>r</w:t>
      </w:r>
      <w:r w:rsidRPr="003B6739">
        <w:t>het för andra krediter som Riksbanken lämnat. Summan av de kr</w:t>
      </w:r>
      <w:r w:rsidRPr="007723ED">
        <w:t>e</w:t>
      </w:r>
      <w:r w:rsidRPr="004936FF">
        <w:t>diter som samtliga deltagare maximalt utnyttjade per dag motsvarade i g</w:t>
      </w:r>
      <w:r w:rsidRPr="00C6788A">
        <w:t>e</w:t>
      </w:r>
      <w:r w:rsidRPr="007521F7">
        <w:t xml:space="preserve">nomsnitt </w:t>
      </w:r>
      <w:r w:rsidR="00EB7F04" w:rsidRPr="00573D40">
        <w:t xml:space="preserve">62 </w:t>
      </w:r>
      <w:r w:rsidRPr="00573D40">
        <w:t>pr</w:t>
      </w:r>
      <w:r w:rsidRPr="00573D40">
        <w:t>o</w:t>
      </w:r>
      <w:r w:rsidRPr="00573D40">
        <w:t>cent av detta kreditutrymme.</w:t>
      </w:r>
      <w:r w:rsidRPr="003A7743">
        <w:t xml:space="preserve"> Vid utgången av 2013 utgjorde säkerställda obligationer </w:t>
      </w:r>
      <w:r w:rsidR="00EB7F04" w:rsidRPr="00573D40">
        <w:t xml:space="preserve">79 </w:t>
      </w:r>
      <w:r w:rsidRPr="00573D40">
        <w:t>procent av värdet av samtliga säke</w:t>
      </w:r>
      <w:r w:rsidRPr="003A7743">
        <w:t>rheter som ställts till Rik</w:t>
      </w:r>
      <w:r w:rsidRPr="003A7743">
        <w:t>s</w:t>
      </w:r>
      <w:r w:rsidRPr="00501CD1">
        <w:t>banken</w:t>
      </w:r>
      <w:r w:rsidRPr="00912915">
        <w:t xml:space="preserve"> (se diagram </w:t>
      </w:r>
      <w:r w:rsidR="009D00A0">
        <w:t>15</w:t>
      </w:r>
      <w:r w:rsidRPr="00912915">
        <w:t>)</w:t>
      </w:r>
      <w:r w:rsidR="00E116A8" w:rsidRPr="003B6739">
        <w:t>.</w:t>
      </w:r>
    </w:p>
    <w:p w:rsidR="00A01E02" w:rsidRDefault="00A01E02" w:rsidP="00AD4BDB">
      <w:pPr>
        <w:spacing w:before="312"/>
        <w:jc w:val="left"/>
        <w:rPr>
          <w:b/>
          <w:highlight w:val="yellow"/>
        </w:rPr>
      </w:pPr>
    </w:p>
    <w:p w:rsidR="00A01E02" w:rsidRDefault="00A01E02" w:rsidP="00AD4BDB">
      <w:pPr>
        <w:spacing w:before="312"/>
        <w:jc w:val="left"/>
        <w:rPr>
          <w:b/>
          <w:highlight w:val="yellow"/>
        </w:rPr>
      </w:pPr>
    </w:p>
    <w:p w:rsidR="00A01E02" w:rsidRDefault="00A01E02" w:rsidP="00AD4BDB">
      <w:pPr>
        <w:spacing w:before="312"/>
        <w:jc w:val="left"/>
        <w:rPr>
          <w:b/>
          <w:highlight w:val="yellow"/>
        </w:rPr>
      </w:pPr>
    </w:p>
    <w:p w:rsidR="00AD4BDB" w:rsidRDefault="00AD4BDB" w:rsidP="00DA7FF2">
      <w:pPr>
        <w:spacing w:before="312"/>
        <w:jc w:val="left"/>
        <w:rPr>
          <w:b/>
        </w:rPr>
      </w:pPr>
      <w:r w:rsidRPr="0093458F">
        <w:rPr>
          <w:b/>
        </w:rPr>
        <w:t xml:space="preserve">Diagram </w:t>
      </w:r>
      <w:r w:rsidR="009D00A0">
        <w:rPr>
          <w:b/>
        </w:rPr>
        <w:t>15</w:t>
      </w:r>
      <w:r w:rsidRPr="0093458F">
        <w:rPr>
          <w:b/>
        </w:rPr>
        <w:t xml:space="preserve">. Säkerheter pantsatta för kredit i RIX i slutet av 2013, </w:t>
      </w:r>
      <w:r w:rsidRPr="0093458F">
        <w:rPr>
          <w:b/>
        </w:rPr>
        <w:br/>
        <w:t>fördelning på värd</w:t>
      </w:r>
      <w:r w:rsidRPr="0093458F">
        <w:rPr>
          <w:b/>
        </w:rPr>
        <w:t>e</w:t>
      </w:r>
      <w:r w:rsidRPr="0093458F">
        <w:rPr>
          <w:b/>
        </w:rPr>
        <w:t>pappersslag</w:t>
      </w:r>
      <w:r w:rsidRPr="00885FFE">
        <w:rPr>
          <w:b/>
        </w:rPr>
        <w:t xml:space="preserve"> </w:t>
      </w:r>
    </w:p>
    <w:p w:rsidR="00AD4BDB" w:rsidRPr="00782FE8" w:rsidRDefault="0021409E" w:rsidP="00AD4BDB">
      <w:pPr>
        <w:spacing w:before="312"/>
        <w:jc w:val="left"/>
      </w:pPr>
      <w:r w:rsidRPr="001663E0">
        <w:rPr>
          <w:noProof/>
        </w:rPr>
        <w:drawing>
          <wp:inline distT="0" distB="0" distL="0" distR="0">
            <wp:extent cx="3774440" cy="246507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AD4BDB" w:rsidRDefault="00AD4BDB" w:rsidP="00AD4BDB">
      <w:pPr>
        <w:pStyle w:val="Fotnotstext"/>
        <w:spacing w:before="62"/>
      </w:pPr>
      <w:r>
        <w:t>Anm</w:t>
      </w:r>
      <w:r w:rsidR="00666926">
        <w:t>.</w:t>
      </w:r>
      <w:r>
        <w:t xml:space="preserve"> Det totala värdet av säkerheter pantsatta för kredit i RIX uppgick till </w:t>
      </w:r>
      <w:r w:rsidR="0093458F">
        <w:t xml:space="preserve">127 </w:t>
      </w:r>
      <w:r>
        <w:t>milja</w:t>
      </w:r>
      <w:r>
        <w:t>r</w:t>
      </w:r>
      <w:r>
        <w:t>der kronor den 31 december 2013.</w:t>
      </w:r>
    </w:p>
    <w:p w:rsidR="00AD4BDB" w:rsidRDefault="00AD4BDB" w:rsidP="00AD4BDB">
      <w:pPr>
        <w:pStyle w:val="Fotnotstext"/>
        <w:spacing w:before="62"/>
      </w:pPr>
      <w:r>
        <w:t>Källa: Riksbanken.</w:t>
      </w:r>
    </w:p>
    <w:p w:rsidR="00686F61" w:rsidRPr="00DA7FF2" w:rsidRDefault="00686F61" w:rsidP="00DA7FF2">
      <w:pPr>
        <w:pStyle w:val="R2"/>
        <w:rPr>
          <w:szCs w:val="27"/>
        </w:rPr>
      </w:pPr>
      <w:r w:rsidRPr="00DA7FF2">
        <w:rPr>
          <w:szCs w:val="27"/>
        </w:rPr>
        <w:t>Uppföljning</w:t>
      </w:r>
    </w:p>
    <w:p w:rsidR="00686F61" w:rsidRDefault="00686F61" w:rsidP="00686F61">
      <w:r>
        <w:t xml:space="preserve">Riksbankens mål för betalningssystemet RIX uppfylldes inte under 2013. Under året inträffade </w:t>
      </w:r>
      <w:r w:rsidR="00853F47">
        <w:t xml:space="preserve">tre </w:t>
      </w:r>
      <w:r>
        <w:t>störningar som påverkade den formella tillgänglig</w:t>
      </w:r>
      <w:r w:rsidR="00A97507">
        <w:t>-</w:t>
      </w:r>
      <w:r>
        <w:t xml:space="preserve">heten. Sådana störningar </w:t>
      </w:r>
      <w:r w:rsidR="00977D27">
        <w:t>är</w:t>
      </w:r>
      <w:r>
        <w:t xml:space="preserve"> viktiga att undvika eftersom de kan få svåra ko</w:t>
      </w:r>
      <w:r>
        <w:t>n</w:t>
      </w:r>
      <w:r>
        <w:t>sekvenser för deltagarna. Deras faktiska konsekvenser är dock ber</w:t>
      </w:r>
      <w:r>
        <w:t>o</w:t>
      </w:r>
      <w:r>
        <w:t xml:space="preserve">ende av längden på </w:t>
      </w:r>
      <w:r w:rsidR="007C7AD3">
        <w:t xml:space="preserve">och tidpunkten för </w:t>
      </w:r>
      <w:r>
        <w:t xml:space="preserve">störningen. </w:t>
      </w:r>
    </w:p>
    <w:p w:rsidR="007C62D0" w:rsidRDefault="00EB25F6" w:rsidP="00AD4BDB">
      <w:pPr>
        <w:pStyle w:val="Normaltindrag"/>
      </w:pPr>
      <w:r>
        <w:t>Den mest allvarliga störningen innebar att RIX inte fungerade under 360 minuter. Den orsakades av två fel i det te</w:t>
      </w:r>
      <w:r>
        <w:t>k</w:t>
      </w:r>
      <w:r>
        <w:t>niska RIX-systemet. Det ena felet utlöste störningen och det andra felet fö</w:t>
      </w:r>
      <w:r>
        <w:t>r</w:t>
      </w:r>
      <w:r>
        <w:t xml:space="preserve">hindrade att systemet kunde startas om. Dessa tekniska fel har åtgärdats. </w:t>
      </w:r>
    </w:p>
    <w:p w:rsidR="007C62D0" w:rsidRDefault="00210DFE" w:rsidP="007C62D0">
      <w:pPr>
        <w:pStyle w:val="Normaltindrag"/>
      </w:pPr>
      <w:r>
        <w:t xml:space="preserve">En annan störning drabbade RIX-systemet i </w:t>
      </w:r>
      <w:r w:rsidR="00EB25F6">
        <w:t xml:space="preserve">samband med </w:t>
      </w:r>
      <w:r>
        <w:t xml:space="preserve">fel i </w:t>
      </w:r>
      <w:r w:rsidR="00EB25F6">
        <w:t>Riks</w:t>
      </w:r>
      <w:r w:rsidR="0099705F">
        <w:t>-</w:t>
      </w:r>
      <w:r w:rsidR="00EB25F6">
        <w:t>bankens nätverk</w:t>
      </w:r>
      <w:r>
        <w:t>. Denna störning innebar</w:t>
      </w:r>
      <w:r w:rsidR="00EB25F6">
        <w:t xml:space="preserve"> att deltagarna under drygt nio ti</w:t>
      </w:r>
      <w:r w:rsidR="00EB25F6">
        <w:t>m</w:t>
      </w:r>
      <w:r w:rsidR="00EB25F6">
        <w:t>mar inte hade tillgång till den applikation som ger dem möjlighet att se saldon och göra manuella överföringar. Under merparten av denna tid fung</w:t>
      </w:r>
      <w:r w:rsidR="00EB25F6">
        <w:t>e</w:t>
      </w:r>
      <w:r w:rsidR="00EB25F6">
        <w:t xml:space="preserve">rade dock själva RIX-systemet, </w:t>
      </w:r>
      <w:r w:rsidR="00B1679D">
        <w:t xml:space="preserve">men </w:t>
      </w:r>
      <w:r w:rsidR="00EB25F6">
        <w:t xml:space="preserve">med ett avbrott under 92 minuter. </w:t>
      </w:r>
    </w:p>
    <w:p w:rsidR="00BB545A" w:rsidRDefault="00EB25F6" w:rsidP="007C62D0">
      <w:pPr>
        <w:pStyle w:val="Normaltindrag"/>
      </w:pPr>
      <w:r>
        <w:t xml:space="preserve">En </w:t>
      </w:r>
      <w:r w:rsidR="000B15ED">
        <w:t xml:space="preserve">ytterligare </w:t>
      </w:r>
      <w:r>
        <w:t xml:space="preserve">allvarlig störning </w:t>
      </w:r>
      <w:r w:rsidR="001E2098">
        <w:t xml:space="preserve">påverkade även </w:t>
      </w:r>
      <w:r w:rsidR="006F5134">
        <w:t xml:space="preserve">den </w:t>
      </w:r>
      <w:r>
        <w:t>applikation som del</w:t>
      </w:r>
      <w:r w:rsidR="00A97507">
        <w:t>-</w:t>
      </w:r>
      <w:r>
        <w:t>tagarna kan använda för att se saldon och göra manuella tran</w:t>
      </w:r>
      <w:r>
        <w:t>s</w:t>
      </w:r>
      <w:r>
        <w:t xml:space="preserve">aktioner </w:t>
      </w:r>
      <w:r w:rsidR="001E2098">
        <w:t xml:space="preserve">och innebar även i detta fall att applikationen </w:t>
      </w:r>
      <w:r>
        <w:t xml:space="preserve">inte var tillgänglig under drygt nio timmar. Denna störning </w:t>
      </w:r>
      <w:r w:rsidR="006F5134">
        <w:t xml:space="preserve">hade </w:t>
      </w:r>
      <w:r>
        <w:t>endast en liten påverkan på den formella til</w:t>
      </w:r>
      <w:r>
        <w:t>l</w:t>
      </w:r>
      <w:r>
        <w:t>gängligheten. Störningen orsakades av ett certifikatsbyte i Riksbankens dat</w:t>
      </w:r>
      <w:r>
        <w:t>a</w:t>
      </w:r>
      <w:r>
        <w:t xml:space="preserve">system. </w:t>
      </w:r>
    </w:p>
    <w:p w:rsidR="00EB25F6" w:rsidRDefault="00EB25F6" w:rsidP="007C62D0">
      <w:pPr>
        <w:pStyle w:val="Normaltindrag"/>
      </w:pPr>
      <w:r>
        <w:t xml:space="preserve">Vid de två sistnämnda störningarna </w:t>
      </w:r>
      <w:r w:rsidR="006E54D4">
        <w:t>valde</w:t>
      </w:r>
      <w:r>
        <w:t xml:space="preserve"> Riksba</w:t>
      </w:r>
      <w:r>
        <w:t>n</w:t>
      </w:r>
      <w:r w:rsidR="006E54D4">
        <w:t>ken</w:t>
      </w:r>
      <w:r>
        <w:t xml:space="preserve"> att inte omedelbart göra ändringar i det tekniska syst</w:t>
      </w:r>
      <w:r>
        <w:t>e</w:t>
      </w:r>
      <w:r>
        <w:t>met för att inte riskera att själva RIX-systemet skulle blivit otillgänglig</w:t>
      </w:r>
      <w:r w:rsidR="006E54D4">
        <w:t>t</w:t>
      </w:r>
      <w:r>
        <w:t xml:space="preserve"> under den tid då viktiga betalningar </w:t>
      </w:r>
      <w:r w:rsidR="003113A5">
        <w:br/>
      </w:r>
      <w:r>
        <w:t xml:space="preserve">genomförs. Detta </w:t>
      </w:r>
      <w:r w:rsidR="006E54D4">
        <w:t>innebar</w:t>
      </w:r>
      <w:r>
        <w:t xml:space="preserve"> att </w:t>
      </w:r>
      <w:r w:rsidR="00CC3505">
        <w:t xml:space="preserve">den </w:t>
      </w:r>
      <w:r>
        <w:t>tid under vilken deltaga</w:t>
      </w:r>
      <w:r>
        <w:t>r</w:t>
      </w:r>
      <w:r>
        <w:t xml:space="preserve">nas applikation inte var tillgänglig </w:t>
      </w:r>
      <w:r w:rsidR="009C5D49">
        <w:t>blev</w:t>
      </w:r>
      <w:r>
        <w:t xml:space="preserve"> längre än om ändringarna </w:t>
      </w:r>
      <w:r w:rsidR="00CC3505">
        <w:t xml:space="preserve">hade </w:t>
      </w:r>
      <w:r>
        <w:t>geno</w:t>
      </w:r>
      <w:r>
        <w:t>m</w:t>
      </w:r>
      <w:r>
        <w:t xml:space="preserve">förts omgående.  </w:t>
      </w:r>
    </w:p>
    <w:p w:rsidR="00EB25F6" w:rsidRDefault="00EB25F6" w:rsidP="00EB25F6">
      <w:pPr>
        <w:pStyle w:val="Normaltindrag"/>
      </w:pPr>
      <w:r>
        <w:t xml:space="preserve"> Sammantaget medförde störningarna att RIX var tillgängligt under </w:t>
      </w:r>
      <w:r w:rsidR="00853F47">
        <w:t>99,70</w:t>
      </w:r>
      <w:r>
        <w:t xml:space="preserve"> procent av tiden då betalningar hanteras, vilket innebär att målet om tillgän</w:t>
      </w:r>
      <w:r>
        <w:t>g</w:t>
      </w:r>
      <w:r>
        <w:t xml:space="preserve">lighet inte uppfylldes. Under året inträffade dessutom </w:t>
      </w:r>
      <w:r w:rsidR="008810A8">
        <w:t xml:space="preserve">tolv </w:t>
      </w:r>
      <w:r>
        <w:t>mindre incidenter i RIX som hade begränsade ko</w:t>
      </w:r>
      <w:r>
        <w:t>n</w:t>
      </w:r>
      <w:r>
        <w:t xml:space="preserve">sekvenser för deltagarna. </w:t>
      </w:r>
    </w:p>
    <w:p w:rsidR="00EB25F6" w:rsidRDefault="00EB25F6" w:rsidP="00EB25F6">
      <w:pPr>
        <w:pStyle w:val="Normaltindrag"/>
      </w:pPr>
      <w:r>
        <w:t xml:space="preserve">Kostnaderna för verksamheten uppgick till </w:t>
      </w:r>
      <w:r w:rsidR="00853F47">
        <w:t xml:space="preserve">57 </w:t>
      </w:r>
      <w:r>
        <w:t xml:space="preserve">miljoner kronor och täcktes till </w:t>
      </w:r>
      <w:r w:rsidR="00853F47">
        <w:t xml:space="preserve">115 </w:t>
      </w:r>
      <w:r>
        <w:t>procent av avgifter. Detta innebär att verksamheten under 2013 fullt ut täckte sina kostnader. Sett över treårsperioden 2011–2013 var kostnad</w:t>
      </w:r>
      <w:r>
        <w:t>s</w:t>
      </w:r>
      <w:r>
        <w:t xml:space="preserve">täckningen </w:t>
      </w:r>
      <w:r w:rsidR="00853F47">
        <w:t xml:space="preserve">111 </w:t>
      </w:r>
      <w:r>
        <w:t xml:space="preserve">procent. </w:t>
      </w:r>
    </w:p>
    <w:p w:rsidR="00915BAD" w:rsidRPr="00E116A8" w:rsidRDefault="00EB25F6" w:rsidP="00915BAD">
      <w:pPr>
        <w:pStyle w:val="Normaltindrag"/>
      </w:pPr>
      <w:r>
        <w:t xml:space="preserve">Under 2013 genomförde Riksbanken en kundundersökning bland RIX-deltagarna. Enligt undersökningen var </w:t>
      </w:r>
      <w:r w:rsidR="00853F47">
        <w:t xml:space="preserve">94 </w:t>
      </w:r>
      <w:r>
        <w:t xml:space="preserve">procent nöjda med RIX. De som var nöjda representerade </w:t>
      </w:r>
      <w:r w:rsidR="00853F47">
        <w:t xml:space="preserve">100 </w:t>
      </w:r>
      <w:r>
        <w:t>procent av transaktionsvolymen i RIX.</w:t>
      </w:r>
    </w:p>
    <w:p w:rsidR="00776D63" w:rsidRPr="00983FFE" w:rsidRDefault="00776D63" w:rsidP="00DA7FF2">
      <w:pPr>
        <w:pStyle w:val="R2"/>
        <w:rPr>
          <w:sz w:val="32"/>
          <w:szCs w:val="32"/>
        </w:rPr>
      </w:pPr>
      <w:r w:rsidRPr="00983FFE">
        <w:rPr>
          <w:sz w:val="32"/>
          <w:szCs w:val="32"/>
        </w:rPr>
        <w:t>Kontantförsörjning</w:t>
      </w:r>
    </w:p>
    <w:p w:rsidR="00FA4EDF" w:rsidRPr="0074426F" w:rsidRDefault="00FA4EDF" w:rsidP="00FA4EDF">
      <w:pPr>
        <w:rPr>
          <w:lang w:eastAsia="x-none"/>
        </w:rPr>
      </w:pPr>
      <w:r w:rsidRPr="0074426F">
        <w:rPr>
          <w:lang w:eastAsia="x-none"/>
        </w:rPr>
        <w:t xml:space="preserve">Riksbanken har ensamrätt att ge ut sedlar och mynt </w:t>
      </w:r>
      <w:r>
        <w:rPr>
          <w:lang w:eastAsia="x-none"/>
        </w:rPr>
        <w:t xml:space="preserve">i Sverige </w:t>
      </w:r>
      <w:r w:rsidRPr="0074426F">
        <w:rPr>
          <w:lang w:eastAsia="x-none"/>
        </w:rPr>
        <w:t xml:space="preserve">och ansvarar för landets </w:t>
      </w:r>
      <w:r>
        <w:rPr>
          <w:lang w:eastAsia="x-none"/>
        </w:rPr>
        <w:t>kontant</w:t>
      </w:r>
      <w:r w:rsidRPr="0074426F">
        <w:rPr>
          <w:lang w:eastAsia="x-none"/>
        </w:rPr>
        <w:t>försörjning. Detta innebär att Riksbanken tillhandahå</w:t>
      </w:r>
      <w:r w:rsidRPr="0074426F">
        <w:rPr>
          <w:lang w:eastAsia="x-none"/>
        </w:rPr>
        <w:t>l</w:t>
      </w:r>
      <w:r w:rsidRPr="0074426F">
        <w:rPr>
          <w:lang w:eastAsia="x-none"/>
        </w:rPr>
        <w:t xml:space="preserve">ler sedlar och mynt, </w:t>
      </w:r>
      <w:r>
        <w:rPr>
          <w:lang w:eastAsia="x-none"/>
        </w:rPr>
        <w:t>makulerar</w:t>
      </w:r>
      <w:r w:rsidRPr="0074426F">
        <w:rPr>
          <w:lang w:eastAsia="x-none"/>
        </w:rPr>
        <w:t xml:space="preserve"> uttjänta sedlar och mynt och löser in ogiltiga se</w:t>
      </w:r>
      <w:r w:rsidRPr="0074426F">
        <w:rPr>
          <w:lang w:eastAsia="x-none"/>
        </w:rPr>
        <w:t>d</w:t>
      </w:r>
      <w:r w:rsidRPr="0074426F">
        <w:rPr>
          <w:lang w:eastAsia="x-none"/>
        </w:rPr>
        <w:t xml:space="preserve">lar. </w:t>
      </w:r>
      <w:r>
        <w:rPr>
          <w:lang w:eastAsia="x-none"/>
        </w:rPr>
        <w:t>Riksbanken följer också utvecklingen på betalningsmarknaderna och analys</w:t>
      </w:r>
      <w:r>
        <w:rPr>
          <w:lang w:eastAsia="x-none"/>
        </w:rPr>
        <w:t>e</w:t>
      </w:r>
      <w:r>
        <w:rPr>
          <w:lang w:eastAsia="x-none"/>
        </w:rPr>
        <w:t>rar användningen av kontanter och alternativa betalningsmedel i ekonomin.</w:t>
      </w:r>
    </w:p>
    <w:p w:rsidR="00FA4EDF" w:rsidRPr="00F92C23" w:rsidRDefault="00FA4EDF" w:rsidP="00FA4EDF">
      <w:pPr>
        <w:pStyle w:val="Normaltindrag"/>
      </w:pPr>
      <w:r w:rsidRPr="00F92C23">
        <w:t>Målet för denna verksamhet är att säkerställa att sedlar och mynt är av hög kvalitet och att Riksbankens kontantförsörjning är säker och effektiv. Al</w:t>
      </w:r>
      <w:r w:rsidRPr="00F92C23">
        <w:t>l</w:t>
      </w:r>
      <w:r w:rsidRPr="00F92C23">
        <w:t>mänheten och de f</w:t>
      </w:r>
      <w:r w:rsidRPr="00F92C23">
        <w:t>ö</w:t>
      </w:r>
      <w:r w:rsidRPr="00F92C23">
        <w:t xml:space="preserve">retag som hanterar kontanter </w:t>
      </w:r>
      <w:r>
        <w:t>ska ha ett stort förtroende</w:t>
      </w:r>
      <w:r w:rsidRPr="00F92C23">
        <w:t xml:space="preserve"> för sedlar och mynt och för kontantförsörjningen. </w:t>
      </w:r>
    </w:p>
    <w:p w:rsidR="00776D63" w:rsidRDefault="00FA4EDF" w:rsidP="00FA4EDF">
      <w:pPr>
        <w:pStyle w:val="Normaltindrag"/>
      </w:pPr>
      <w:r w:rsidRPr="00F92C23">
        <w:t xml:space="preserve">Riksbanken lämnar ut kontanter till bankerna </w:t>
      </w:r>
      <w:r>
        <w:t>som sedan</w:t>
      </w:r>
      <w:r w:rsidRPr="00F92C23">
        <w:t xml:space="preserve"> distribuerar </w:t>
      </w:r>
      <w:r w:rsidR="00A61A1F">
        <w:br/>
      </w:r>
      <w:r w:rsidRPr="00F92C23">
        <w:t>ko</w:t>
      </w:r>
      <w:r w:rsidRPr="00F92C23">
        <w:t>n</w:t>
      </w:r>
      <w:r w:rsidRPr="00F92C23">
        <w:t xml:space="preserve">tanterna vidare till handeln och allmänheten via sina </w:t>
      </w:r>
      <w:r w:rsidR="008027A0">
        <w:t xml:space="preserve">16 </w:t>
      </w:r>
      <w:r w:rsidRPr="00F92C23">
        <w:t xml:space="preserve">kontantdepåer runt om i landet. </w:t>
      </w:r>
      <w:r>
        <w:t>Den praktiska hanteringen av dessa kontantdepåer sköts av vä</w:t>
      </w:r>
      <w:r>
        <w:t>r</w:t>
      </w:r>
      <w:r>
        <w:t>debolag på bankernas uppdrag. Värdebolagen ansvarar också för distribu</w:t>
      </w:r>
      <w:r w:rsidR="0017261C">
        <w:t>-</w:t>
      </w:r>
      <w:r>
        <w:t>tio</w:t>
      </w:r>
      <w:r>
        <w:t>n</w:t>
      </w:r>
      <w:r>
        <w:t>en av sedlar och mynt</w:t>
      </w:r>
      <w:r w:rsidR="00776D63">
        <w:t>.</w:t>
      </w:r>
    </w:p>
    <w:p w:rsidR="00776D63" w:rsidRPr="00C42C66" w:rsidRDefault="00776D63" w:rsidP="00DA7FF2">
      <w:pPr>
        <w:pStyle w:val="R2"/>
      </w:pPr>
      <w:r w:rsidRPr="00C42C66">
        <w:t>Verksamheten 201</w:t>
      </w:r>
      <w:r>
        <w:t>3</w:t>
      </w:r>
    </w:p>
    <w:p w:rsidR="00776D63" w:rsidRDefault="005F616B" w:rsidP="005F616B">
      <w:pPr>
        <w:pStyle w:val="Normaltindrag"/>
        <w:spacing w:before="62"/>
        <w:ind w:firstLine="0"/>
      </w:pPr>
      <w:r w:rsidRPr="00E21002">
        <w:rPr>
          <w:lang w:eastAsia="x-none"/>
        </w:rPr>
        <w:t xml:space="preserve">Under </w:t>
      </w:r>
      <w:r>
        <w:rPr>
          <w:lang w:eastAsia="x-none"/>
        </w:rPr>
        <w:t>året</w:t>
      </w:r>
      <w:r w:rsidRPr="00E21002">
        <w:rPr>
          <w:lang w:eastAsia="x-none"/>
        </w:rPr>
        <w:t xml:space="preserve"> fortsatte Riksbanken sitt arbete med att </w:t>
      </w:r>
      <w:r w:rsidR="00B17839">
        <w:rPr>
          <w:lang w:eastAsia="x-none"/>
        </w:rPr>
        <w:t xml:space="preserve">tillhandahålla sedlar och mynt till bankerna </w:t>
      </w:r>
      <w:r>
        <w:rPr>
          <w:lang w:eastAsia="x-none"/>
        </w:rPr>
        <w:t>och följa utvecklingen av värdet av kontanter</w:t>
      </w:r>
      <w:r w:rsidR="009C5D49">
        <w:rPr>
          <w:lang w:eastAsia="x-none"/>
        </w:rPr>
        <w:t>na</w:t>
      </w:r>
      <w:r>
        <w:rPr>
          <w:lang w:eastAsia="x-none"/>
        </w:rPr>
        <w:t xml:space="preserve"> i cirkula</w:t>
      </w:r>
      <w:r w:rsidR="0099705F">
        <w:rPr>
          <w:lang w:eastAsia="x-none"/>
        </w:rPr>
        <w:t>-</w:t>
      </w:r>
      <w:r>
        <w:rPr>
          <w:lang w:eastAsia="x-none"/>
        </w:rPr>
        <w:t>tion. Riksbanken arb</w:t>
      </w:r>
      <w:r>
        <w:rPr>
          <w:lang w:eastAsia="x-none"/>
        </w:rPr>
        <w:t>e</w:t>
      </w:r>
      <w:r>
        <w:rPr>
          <w:lang w:eastAsia="x-none"/>
        </w:rPr>
        <w:t>tade också med förberedelser för det kommande sedel- och myntutbytet och med att informera om att de äldre versionerna av 50- och 1</w:t>
      </w:r>
      <w:r w:rsidR="00B65DE8">
        <w:rPr>
          <w:lang w:eastAsia="x-none"/>
        </w:rPr>
        <w:t xml:space="preserve"> </w:t>
      </w:r>
      <w:r>
        <w:rPr>
          <w:lang w:eastAsia="x-none"/>
        </w:rPr>
        <w:t xml:space="preserve">000-kronorssedlarna </w:t>
      </w:r>
      <w:r w:rsidR="009C5D49">
        <w:rPr>
          <w:lang w:eastAsia="x-none"/>
        </w:rPr>
        <w:t>skulle bli</w:t>
      </w:r>
      <w:r>
        <w:rPr>
          <w:lang w:eastAsia="x-none"/>
        </w:rPr>
        <w:t xml:space="preserve"> ogiltiga vid årsskiftet</w:t>
      </w:r>
      <w:r w:rsidR="007162F0">
        <w:t xml:space="preserve">. </w:t>
      </w:r>
    </w:p>
    <w:p w:rsidR="005F616B" w:rsidRPr="00F951B0" w:rsidRDefault="005F616B" w:rsidP="00DA7FF2">
      <w:pPr>
        <w:pStyle w:val="R3"/>
      </w:pPr>
      <w:r w:rsidRPr="00F951B0">
        <w:t xml:space="preserve">Utveckling av värdet </w:t>
      </w:r>
      <w:r>
        <w:t>av</w:t>
      </w:r>
      <w:r w:rsidRPr="00F951B0">
        <w:t xml:space="preserve"> kontanter i cirkulation</w:t>
      </w:r>
    </w:p>
    <w:p w:rsidR="000132A6" w:rsidRPr="009D00A0" w:rsidRDefault="008027A0" w:rsidP="003518B8">
      <w:r w:rsidRPr="009D00A0">
        <w:t>Det totala värdet av ko</w:t>
      </w:r>
      <w:r w:rsidRPr="009D00A0">
        <w:t>n</w:t>
      </w:r>
      <w:r w:rsidRPr="009D00A0">
        <w:t>tanter i cirkulation uppgick till 86 miljarder kronor vid utgången av 2013</w:t>
      </w:r>
      <w:r w:rsidR="000132A6" w:rsidRPr="009D00A0">
        <w:t xml:space="preserve"> (se tabell 2)</w:t>
      </w:r>
      <w:r w:rsidRPr="009D00A0">
        <w:t>. Värdet av kontanter i cirkulation styrs av efterfrågan på sedlar och mynt</w:t>
      </w:r>
      <w:r w:rsidR="009319CA" w:rsidRPr="009D00A0">
        <w:t>, vilket</w:t>
      </w:r>
      <w:r w:rsidRPr="009D00A0">
        <w:t xml:space="preserve"> varierar under året. Därför kan man med större precision beskriva hur mycket kontanter som finns i cirkula</w:t>
      </w:r>
      <w:r w:rsidRPr="009D00A0">
        <w:t>t</w:t>
      </w:r>
      <w:r w:rsidRPr="009D00A0">
        <w:t>ion under hela året genom att ange ett genomsnitt av kontanternas värde den sista dagen per månad under årets tolv månader. Detta genomsnittliga värde up</w:t>
      </w:r>
      <w:r w:rsidRPr="009D00A0">
        <w:t>p</w:t>
      </w:r>
      <w:r w:rsidRPr="009D00A0">
        <w:t>gick till 88 miljarder kronor under 2013.</w:t>
      </w:r>
    </w:p>
    <w:p w:rsidR="000132A6" w:rsidRPr="009D00A0" w:rsidRDefault="008027A0" w:rsidP="003518B8">
      <w:pPr>
        <w:pStyle w:val="Normaltindrag"/>
      </w:pPr>
      <w:r w:rsidRPr="009D00A0">
        <w:t>Den stora minskningen av kontantmängden mellan 2012 och 2013 utgörs av 1</w:t>
      </w:r>
      <w:r w:rsidR="00EB3BC6" w:rsidRPr="009D00A0">
        <w:t xml:space="preserve"> </w:t>
      </w:r>
      <w:r w:rsidRPr="009D00A0">
        <w:t>000-kronorssedlar. Mängden sedlar av denna valör har minskat under många år och antalet 1</w:t>
      </w:r>
      <w:r w:rsidR="00EB3BC6" w:rsidRPr="009D00A0">
        <w:t xml:space="preserve"> </w:t>
      </w:r>
      <w:r w:rsidRPr="009D00A0">
        <w:t>000-krono</w:t>
      </w:r>
      <w:r w:rsidR="000132A6" w:rsidRPr="009D00A0">
        <w:t>rssedlar</w:t>
      </w:r>
      <w:r w:rsidR="009319CA" w:rsidRPr="009D00A0">
        <w:t xml:space="preserve"> </w:t>
      </w:r>
      <w:r w:rsidRPr="009D00A0">
        <w:t>mer än halvera</w:t>
      </w:r>
      <w:r w:rsidR="009319CA" w:rsidRPr="009D00A0">
        <w:t>des</w:t>
      </w:r>
      <w:r w:rsidRPr="009D00A0">
        <w:t xml:space="preserve"> under </w:t>
      </w:r>
      <w:r w:rsidR="000132A6" w:rsidRPr="009D00A0">
        <w:t>2013</w:t>
      </w:r>
      <w:r w:rsidRPr="009D00A0">
        <w:t>. Skälet till den kraftiga mins</w:t>
      </w:r>
      <w:r w:rsidR="000132A6" w:rsidRPr="009D00A0">
        <w:t>kning</w:t>
      </w:r>
      <w:r w:rsidR="003518B8" w:rsidRPr="009D00A0">
        <w:t>en det senaste året</w:t>
      </w:r>
      <w:r w:rsidRPr="009D00A0">
        <w:t xml:space="preserve"> är att den äldre ver</w:t>
      </w:r>
      <w:r w:rsidRPr="009D00A0">
        <w:t>s</w:t>
      </w:r>
      <w:r w:rsidRPr="009D00A0">
        <w:t>ionen av 1</w:t>
      </w:r>
      <w:r w:rsidR="00EB3BC6" w:rsidRPr="009D00A0">
        <w:t xml:space="preserve"> </w:t>
      </w:r>
      <w:r w:rsidRPr="009D00A0">
        <w:t xml:space="preserve">000-kronorssedeln upphörde </w:t>
      </w:r>
      <w:r w:rsidR="009D00A0">
        <w:t>att vara</w:t>
      </w:r>
      <w:r w:rsidR="009D00A0" w:rsidRPr="009D00A0">
        <w:t xml:space="preserve"> </w:t>
      </w:r>
      <w:r w:rsidRPr="009D00A0">
        <w:t xml:space="preserve">giltigt betalningsmedel </w:t>
      </w:r>
      <w:r w:rsidR="009D00A0">
        <w:t>i och med utgången av</w:t>
      </w:r>
      <w:r w:rsidRPr="009D00A0">
        <w:t xml:space="preserve"> 2013. Mängden sedlar av övriga valörer har däremot legat på en relativt konstant nivå de</w:t>
      </w:r>
      <w:r w:rsidR="000132A6" w:rsidRPr="009D00A0">
        <w:t xml:space="preserve"> senaste tre åren (se di</w:t>
      </w:r>
      <w:r w:rsidR="000132A6" w:rsidRPr="009D00A0">
        <w:t>a</w:t>
      </w:r>
      <w:r w:rsidR="000132A6" w:rsidRPr="009D00A0">
        <w:t xml:space="preserve">gram </w:t>
      </w:r>
      <w:r w:rsidR="009D00A0">
        <w:t>16</w:t>
      </w:r>
      <w:r w:rsidRPr="009D00A0">
        <w:t xml:space="preserve">). </w:t>
      </w:r>
    </w:p>
    <w:p w:rsidR="00BC73AD" w:rsidRPr="009D00A0" w:rsidRDefault="008027A0" w:rsidP="00BC73AD">
      <w:pPr>
        <w:pStyle w:val="Normaltindrag"/>
      </w:pPr>
      <w:r w:rsidRPr="009D00A0">
        <w:t>Den vanligaste sedelvalören är 500-kronorssedeln. Den utgjorde 32 pr</w:t>
      </w:r>
      <w:r w:rsidRPr="009D00A0">
        <w:t>o</w:t>
      </w:r>
      <w:r w:rsidRPr="009D00A0">
        <w:t>cent av det totala antalet sedlar och stod för 65 procent av det genomsnittliga värdet av sedlarna i cirkulation, som under 2013 uppgick till 83 milja</w:t>
      </w:r>
      <w:r w:rsidR="000132A6" w:rsidRPr="009D00A0">
        <w:t xml:space="preserve">rder kronor (se diagram </w:t>
      </w:r>
      <w:r w:rsidR="009D00A0">
        <w:t>17</w:t>
      </w:r>
      <w:r w:rsidRPr="009D00A0">
        <w:t xml:space="preserve">). I slutet av året var sedlarnas värde 80 miljarder </w:t>
      </w:r>
      <w:r w:rsidR="001A0900">
        <w:br/>
      </w:r>
      <w:r w:rsidRPr="009D00A0">
        <w:t>kr</w:t>
      </w:r>
      <w:r w:rsidRPr="009D00A0">
        <w:t>o</w:t>
      </w:r>
      <w:r w:rsidRPr="009D00A0">
        <w:t>nor</w:t>
      </w:r>
      <w:r w:rsidR="003724AC" w:rsidRPr="009D00A0">
        <w:t xml:space="preserve"> (se tabell 2)</w:t>
      </w:r>
      <w:r w:rsidRPr="009D00A0">
        <w:t xml:space="preserve">. </w:t>
      </w:r>
    </w:p>
    <w:p w:rsidR="00501CD1" w:rsidRPr="009D00A0" w:rsidRDefault="008027A0" w:rsidP="00BC73AD">
      <w:pPr>
        <w:pStyle w:val="Normaltindrag"/>
      </w:pPr>
      <w:r w:rsidRPr="009D00A0">
        <w:t xml:space="preserve">Det genomsnittliga värdet av mynten i cirkulation under året uppgick till </w:t>
      </w:r>
      <w:r w:rsidR="00A61A1F">
        <w:t>5 </w:t>
      </w:r>
      <w:r w:rsidRPr="009D00A0">
        <w:t>miljarder kronor (se</w:t>
      </w:r>
      <w:r w:rsidR="000132A6" w:rsidRPr="009D00A0">
        <w:t xml:space="preserve"> diagram </w:t>
      </w:r>
      <w:r w:rsidR="009D00A0">
        <w:t>18</w:t>
      </w:r>
      <w:r w:rsidRPr="009D00A0">
        <w:t>). Även i slutet av året var my</w:t>
      </w:r>
      <w:r w:rsidRPr="009D00A0">
        <w:t>n</w:t>
      </w:r>
      <w:r w:rsidRPr="009D00A0">
        <w:t xml:space="preserve">tens värde </w:t>
      </w:r>
      <w:r w:rsidR="00A61A1F">
        <w:t>5 </w:t>
      </w:r>
      <w:r w:rsidRPr="009D00A0">
        <w:t>miljarder kronor</w:t>
      </w:r>
      <w:r w:rsidR="003724AC" w:rsidRPr="009D00A0">
        <w:t xml:space="preserve"> (se tabell 2)</w:t>
      </w:r>
      <w:r w:rsidRPr="009D00A0">
        <w:t>. Den vanligaste myntvalören är enkronan. Detta mynt utgjorde 72 procent av det totala antalet mynt i cirkula</w:t>
      </w:r>
      <w:r w:rsidRPr="009D00A0">
        <w:t>t</w:t>
      </w:r>
      <w:r w:rsidRPr="009D00A0">
        <w:t>ion och stod för 26 procent av det genomsnittliga värdet av mynten i cirkula</w:t>
      </w:r>
      <w:r w:rsidRPr="009D00A0">
        <w:t>t</w:t>
      </w:r>
      <w:r w:rsidRPr="009D00A0">
        <w:t>ion under året.</w:t>
      </w:r>
    </w:p>
    <w:p w:rsidR="005F616B" w:rsidRPr="009D00A0" w:rsidRDefault="005F616B" w:rsidP="00DA7FF2">
      <w:pPr>
        <w:spacing w:before="312"/>
        <w:jc w:val="left"/>
        <w:rPr>
          <w:b/>
        </w:rPr>
      </w:pPr>
      <w:r w:rsidRPr="009D00A0">
        <w:rPr>
          <w:b/>
        </w:rPr>
        <w:t>Tabell 2. Värdet av sedlar och mynt i cirkulation, miljarder kronor</w:t>
      </w:r>
    </w:p>
    <w:p w:rsidR="005F616B" w:rsidRPr="009D00A0" w:rsidRDefault="005F616B" w:rsidP="005F616B">
      <w:pPr>
        <w:pStyle w:val="Normaltindrag"/>
        <w:spacing w:line="240" w:lineRule="auto"/>
        <w:rPr>
          <w:sz w:val="12"/>
          <w:szCs w:val="12"/>
        </w:rPr>
      </w:pPr>
    </w:p>
    <w:tbl>
      <w:tblPr>
        <w:tblW w:w="6096" w:type="dxa"/>
        <w:tblInd w:w="108" w:type="dxa"/>
        <w:tblBorders>
          <w:top w:val="single" w:sz="4" w:space="0" w:color="auto"/>
          <w:bottom w:val="single" w:sz="4" w:space="0" w:color="auto"/>
        </w:tblBorders>
        <w:tblLayout w:type="fixed"/>
        <w:tblLook w:val="01E0" w:firstRow="1" w:lastRow="1" w:firstColumn="1" w:lastColumn="1" w:noHBand="0" w:noVBand="0"/>
      </w:tblPr>
      <w:tblGrid>
        <w:gridCol w:w="2410"/>
        <w:gridCol w:w="619"/>
        <w:gridCol w:w="577"/>
        <w:gridCol w:w="660"/>
        <w:gridCol w:w="619"/>
        <w:gridCol w:w="619"/>
        <w:gridCol w:w="592"/>
      </w:tblGrid>
      <w:tr w:rsidR="000E0FCD" w:rsidRPr="009D00A0" w:rsidTr="005E398E">
        <w:tc>
          <w:tcPr>
            <w:tcW w:w="2410" w:type="dxa"/>
            <w:tcBorders>
              <w:top w:val="single" w:sz="4" w:space="0" w:color="auto"/>
              <w:bottom w:val="single" w:sz="4" w:space="0" w:color="auto"/>
            </w:tcBorders>
            <w:shd w:val="clear" w:color="auto" w:fill="auto"/>
          </w:tcPr>
          <w:p w:rsidR="000E0FCD" w:rsidRPr="009D00A0" w:rsidRDefault="000E0FCD" w:rsidP="005E398E">
            <w:pPr>
              <w:spacing w:before="60" w:line="200" w:lineRule="exact"/>
              <w:rPr>
                <w:sz w:val="16"/>
                <w:szCs w:val="16"/>
              </w:rPr>
            </w:pPr>
          </w:p>
        </w:tc>
        <w:tc>
          <w:tcPr>
            <w:tcW w:w="619" w:type="dxa"/>
            <w:tcBorders>
              <w:top w:val="single" w:sz="4" w:space="0" w:color="auto"/>
              <w:bottom w:val="single" w:sz="4" w:space="0" w:color="auto"/>
            </w:tcBorders>
            <w:shd w:val="clear" w:color="auto" w:fill="auto"/>
          </w:tcPr>
          <w:p w:rsidR="000E0FCD" w:rsidRPr="009D00A0" w:rsidRDefault="000E0FCD" w:rsidP="00300C27">
            <w:pPr>
              <w:spacing w:before="60" w:line="200" w:lineRule="exact"/>
              <w:ind w:right="-62"/>
              <w:jc w:val="center"/>
              <w:rPr>
                <w:b/>
                <w:sz w:val="16"/>
                <w:szCs w:val="16"/>
              </w:rPr>
            </w:pPr>
          </w:p>
        </w:tc>
        <w:tc>
          <w:tcPr>
            <w:tcW w:w="577" w:type="dxa"/>
            <w:tcBorders>
              <w:top w:val="single" w:sz="4" w:space="0" w:color="auto"/>
              <w:bottom w:val="single" w:sz="4" w:space="0" w:color="auto"/>
            </w:tcBorders>
            <w:shd w:val="clear" w:color="auto" w:fill="auto"/>
          </w:tcPr>
          <w:p w:rsidR="000E0FCD" w:rsidRPr="009D00A0" w:rsidRDefault="000E0FCD" w:rsidP="00300C27">
            <w:pPr>
              <w:spacing w:before="60" w:line="200" w:lineRule="exact"/>
              <w:ind w:right="-62"/>
              <w:jc w:val="center"/>
              <w:rPr>
                <w:b/>
                <w:sz w:val="16"/>
                <w:szCs w:val="16"/>
              </w:rPr>
            </w:pPr>
            <w:r w:rsidRPr="009D00A0">
              <w:rPr>
                <w:b/>
                <w:sz w:val="16"/>
                <w:szCs w:val="16"/>
              </w:rPr>
              <w:t>2009</w:t>
            </w:r>
          </w:p>
        </w:tc>
        <w:tc>
          <w:tcPr>
            <w:tcW w:w="660" w:type="dxa"/>
            <w:tcBorders>
              <w:top w:val="single" w:sz="4" w:space="0" w:color="auto"/>
              <w:bottom w:val="single" w:sz="4" w:space="0" w:color="auto"/>
            </w:tcBorders>
            <w:shd w:val="clear" w:color="auto" w:fill="auto"/>
          </w:tcPr>
          <w:p w:rsidR="000E0FCD" w:rsidRPr="009D00A0" w:rsidRDefault="000E0FCD" w:rsidP="00300C27">
            <w:pPr>
              <w:spacing w:before="60" w:line="200" w:lineRule="exact"/>
              <w:ind w:right="-62"/>
              <w:jc w:val="center"/>
              <w:rPr>
                <w:b/>
                <w:sz w:val="16"/>
                <w:szCs w:val="16"/>
              </w:rPr>
            </w:pPr>
            <w:r w:rsidRPr="009D00A0">
              <w:rPr>
                <w:b/>
                <w:sz w:val="16"/>
                <w:szCs w:val="16"/>
              </w:rPr>
              <w:t>2010</w:t>
            </w:r>
          </w:p>
        </w:tc>
        <w:tc>
          <w:tcPr>
            <w:tcW w:w="619" w:type="dxa"/>
            <w:tcBorders>
              <w:top w:val="single" w:sz="4" w:space="0" w:color="auto"/>
              <w:bottom w:val="single" w:sz="4" w:space="0" w:color="auto"/>
            </w:tcBorders>
            <w:shd w:val="clear" w:color="auto" w:fill="auto"/>
          </w:tcPr>
          <w:p w:rsidR="000E0FCD" w:rsidRPr="009D00A0" w:rsidRDefault="000E0FCD" w:rsidP="00300C27">
            <w:pPr>
              <w:spacing w:before="60" w:line="200" w:lineRule="exact"/>
              <w:ind w:right="-62"/>
              <w:jc w:val="center"/>
              <w:rPr>
                <w:b/>
                <w:sz w:val="16"/>
                <w:szCs w:val="16"/>
              </w:rPr>
            </w:pPr>
            <w:r w:rsidRPr="009D00A0">
              <w:rPr>
                <w:b/>
                <w:sz w:val="16"/>
                <w:szCs w:val="16"/>
              </w:rPr>
              <w:t>2011</w:t>
            </w:r>
          </w:p>
        </w:tc>
        <w:tc>
          <w:tcPr>
            <w:tcW w:w="619" w:type="dxa"/>
            <w:tcBorders>
              <w:top w:val="single" w:sz="4" w:space="0" w:color="auto"/>
              <w:bottom w:val="single" w:sz="4" w:space="0" w:color="auto"/>
            </w:tcBorders>
            <w:shd w:val="clear" w:color="auto" w:fill="auto"/>
          </w:tcPr>
          <w:p w:rsidR="000E0FCD" w:rsidRPr="009D00A0" w:rsidRDefault="000E0FCD" w:rsidP="00300C27">
            <w:pPr>
              <w:spacing w:before="60" w:line="200" w:lineRule="exact"/>
              <w:ind w:right="-62"/>
              <w:jc w:val="center"/>
              <w:rPr>
                <w:b/>
                <w:sz w:val="16"/>
                <w:szCs w:val="16"/>
              </w:rPr>
            </w:pPr>
            <w:r w:rsidRPr="009D00A0">
              <w:rPr>
                <w:b/>
                <w:sz w:val="16"/>
                <w:szCs w:val="16"/>
              </w:rPr>
              <w:t>2012</w:t>
            </w:r>
          </w:p>
        </w:tc>
        <w:tc>
          <w:tcPr>
            <w:tcW w:w="592" w:type="dxa"/>
            <w:tcBorders>
              <w:top w:val="single" w:sz="4" w:space="0" w:color="auto"/>
              <w:bottom w:val="single" w:sz="4" w:space="0" w:color="auto"/>
            </w:tcBorders>
          </w:tcPr>
          <w:p w:rsidR="000E0FCD" w:rsidRPr="009D00A0" w:rsidRDefault="003724AC" w:rsidP="005E398E">
            <w:pPr>
              <w:spacing w:before="60" w:line="200" w:lineRule="exact"/>
              <w:ind w:right="-62"/>
              <w:jc w:val="center"/>
              <w:rPr>
                <w:b/>
                <w:sz w:val="16"/>
                <w:szCs w:val="16"/>
              </w:rPr>
            </w:pPr>
            <w:r w:rsidRPr="009D00A0">
              <w:rPr>
                <w:b/>
                <w:sz w:val="16"/>
                <w:szCs w:val="16"/>
              </w:rPr>
              <w:t>2013</w:t>
            </w:r>
          </w:p>
        </w:tc>
      </w:tr>
      <w:tr w:rsidR="000E0FCD" w:rsidRPr="009D00A0" w:rsidTr="00300C27">
        <w:tc>
          <w:tcPr>
            <w:tcW w:w="2410" w:type="dxa"/>
            <w:tcBorders>
              <w:top w:val="single" w:sz="4" w:space="0" w:color="auto"/>
            </w:tcBorders>
            <w:shd w:val="clear" w:color="auto" w:fill="auto"/>
            <w:vAlign w:val="bottom"/>
          </w:tcPr>
          <w:p w:rsidR="000E0FCD" w:rsidRPr="009D00A0" w:rsidRDefault="000E0FCD" w:rsidP="005E398E">
            <w:pPr>
              <w:spacing w:before="60" w:line="200" w:lineRule="exact"/>
              <w:rPr>
                <w:sz w:val="16"/>
                <w:szCs w:val="16"/>
              </w:rPr>
            </w:pPr>
            <w:r w:rsidRPr="009D00A0">
              <w:rPr>
                <w:sz w:val="16"/>
                <w:szCs w:val="16"/>
              </w:rPr>
              <w:t xml:space="preserve">Totalt värde den 31 december </w:t>
            </w:r>
          </w:p>
        </w:tc>
        <w:tc>
          <w:tcPr>
            <w:tcW w:w="619" w:type="dxa"/>
            <w:tcBorders>
              <w:top w:val="single" w:sz="4" w:space="0" w:color="auto"/>
            </w:tcBorders>
            <w:shd w:val="clear" w:color="auto" w:fill="auto"/>
            <w:vAlign w:val="bottom"/>
          </w:tcPr>
          <w:p w:rsidR="000E0FCD" w:rsidRPr="009D00A0" w:rsidRDefault="000E0FCD" w:rsidP="00300C27">
            <w:pPr>
              <w:spacing w:before="60" w:line="200" w:lineRule="exact"/>
              <w:jc w:val="right"/>
              <w:rPr>
                <w:sz w:val="16"/>
                <w:szCs w:val="16"/>
              </w:rPr>
            </w:pPr>
          </w:p>
        </w:tc>
        <w:tc>
          <w:tcPr>
            <w:tcW w:w="577" w:type="dxa"/>
            <w:tcBorders>
              <w:top w:val="single" w:sz="4" w:space="0" w:color="auto"/>
            </w:tcBorders>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111</w:t>
            </w:r>
          </w:p>
        </w:tc>
        <w:tc>
          <w:tcPr>
            <w:tcW w:w="660" w:type="dxa"/>
            <w:tcBorders>
              <w:top w:val="single" w:sz="4" w:space="0" w:color="auto"/>
            </w:tcBorders>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105</w:t>
            </w:r>
          </w:p>
        </w:tc>
        <w:tc>
          <w:tcPr>
            <w:tcW w:w="619" w:type="dxa"/>
            <w:tcBorders>
              <w:top w:val="single" w:sz="4" w:space="0" w:color="auto"/>
            </w:tcBorders>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100</w:t>
            </w:r>
          </w:p>
        </w:tc>
        <w:tc>
          <w:tcPr>
            <w:tcW w:w="619" w:type="dxa"/>
            <w:tcBorders>
              <w:top w:val="single" w:sz="4" w:space="0" w:color="auto"/>
            </w:tcBorders>
            <w:shd w:val="clear" w:color="auto" w:fill="auto"/>
          </w:tcPr>
          <w:p w:rsidR="000E0FCD" w:rsidRPr="009D00A0" w:rsidRDefault="000E0FCD" w:rsidP="00300C27">
            <w:pPr>
              <w:spacing w:before="60" w:line="200" w:lineRule="exact"/>
              <w:jc w:val="right"/>
              <w:rPr>
                <w:sz w:val="16"/>
                <w:szCs w:val="16"/>
              </w:rPr>
            </w:pPr>
            <w:r w:rsidRPr="009D00A0">
              <w:rPr>
                <w:sz w:val="16"/>
                <w:szCs w:val="16"/>
              </w:rPr>
              <w:t>96</w:t>
            </w:r>
          </w:p>
        </w:tc>
        <w:tc>
          <w:tcPr>
            <w:tcW w:w="592" w:type="dxa"/>
            <w:tcBorders>
              <w:top w:val="single" w:sz="4" w:space="0" w:color="auto"/>
            </w:tcBorders>
          </w:tcPr>
          <w:p w:rsidR="000E0FCD" w:rsidRPr="009D00A0" w:rsidRDefault="003724AC" w:rsidP="005E398E">
            <w:pPr>
              <w:spacing w:before="60" w:line="200" w:lineRule="exact"/>
              <w:jc w:val="right"/>
              <w:rPr>
                <w:sz w:val="16"/>
                <w:szCs w:val="16"/>
              </w:rPr>
            </w:pPr>
            <w:r w:rsidRPr="009D00A0">
              <w:rPr>
                <w:sz w:val="16"/>
                <w:szCs w:val="16"/>
              </w:rPr>
              <w:t>86</w:t>
            </w:r>
          </w:p>
        </w:tc>
      </w:tr>
      <w:tr w:rsidR="000E0FCD" w:rsidRPr="009D00A0" w:rsidTr="00300C27">
        <w:tc>
          <w:tcPr>
            <w:tcW w:w="2410" w:type="dxa"/>
            <w:shd w:val="clear" w:color="auto" w:fill="auto"/>
            <w:vAlign w:val="bottom"/>
          </w:tcPr>
          <w:p w:rsidR="000E0FCD" w:rsidRPr="009D00A0" w:rsidRDefault="000E0FCD" w:rsidP="005E398E">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rsidR="000E0FCD" w:rsidRPr="009D00A0" w:rsidRDefault="000E0FCD" w:rsidP="00300C27">
            <w:pPr>
              <w:spacing w:before="60" w:line="200" w:lineRule="exact"/>
              <w:jc w:val="right"/>
              <w:rPr>
                <w:sz w:val="16"/>
                <w:szCs w:val="16"/>
              </w:rPr>
            </w:pPr>
          </w:p>
        </w:tc>
        <w:tc>
          <w:tcPr>
            <w:tcW w:w="577"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105</w:t>
            </w:r>
          </w:p>
        </w:tc>
        <w:tc>
          <w:tcPr>
            <w:tcW w:w="660"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100</w:t>
            </w:r>
          </w:p>
        </w:tc>
        <w:tc>
          <w:tcPr>
            <w:tcW w:w="619"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95</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91</w:t>
            </w:r>
          </w:p>
        </w:tc>
        <w:tc>
          <w:tcPr>
            <w:tcW w:w="592" w:type="dxa"/>
          </w:tcPr>
          <w:p w:rsidR="000E0FCD" w:rsidRPr="009D00A0" w:rsidRDefault="003724AC" w:rsidP="005E398E">
            <w:pPr>
              <w:spacing w:before="60" w:line="200" w:lineRule="exact"/>
              <w:jc w:val="right"/>
              <w:rPr>
                <w:sz w:val="16"/>
                <w:szCs w:val="16"/>
              </w:rPr>
            </w:pPr>
            <w:r w:rsidRPr="009D00A0">
              <w:rPr>
                <w:sz w:val="16"/>
                <w:szCs w:val="16"/>
              </w:rPr>
              <w:t>80</w:t>
            </w:r>
          </w:p>
        </w:tc>
      </w:tr>
      <w:tr w:rsidR="000E0FCD" w:rsidRPr="009D00A0" w:rsidTr="00300C27">
        <w:tc>
          <w:tcPr>
            <w:tcW w:w="2410" w:type="dxa"/>
            <w:shd w:val="clear" w:color="auto" w:fill="auto"/>
            <w:vAlign w:val="bottom"/>
          </w:tcPr>
          <w:p w:rsidR="000E0FCD" w:rsidRPr="009D00A0" w:rsidRDefault="000E0FCD" w:rsidP="005E398E">
            <w:pPr>
              <w:spacing w:before="60" w:line="200" w:lineRule="exact"/>
              <w:ind w:left="176"/>
              <w:jc w:val="left"/>
              <w:rPr>
                <w:sz w:val="16"/>
                <w:szCs w:val="16"/>
              </w:rPr>
            </w:pPr>
            <w:r w:rsidRPr="009D00A0">
              <w:rPr>
                <w:sz w:val="16"/>
                <w:szCs w:val="16"/>
              </w:rPr>
              <w:t xml:space="preserve">Mynt </w:t>
            </w:r>
          </w:p>
        </w:tc>
        <w:tc>
          <w:tcPr>
            <w:tcW w:w="619" w:type="dxa"/>
            <w:shd w:val="clear" w:color="auto" w:fill="auto"/>
            <w:vAlign w:val="bottom"/>
          </w:tcPr>
          <w:p w:rsidR="000E0FCD" w:rsidRPr="009D00A0" w:rsidRDefault="000E0FCD" w:rsidP="00300C27">
            <w:pPr>
              <w:spacing w:before="60" w:line="200" w:lineRule="exact"/>
              <w:jc w:val="right"/>
              <w:rPr>
                <w:sz w:val="16"/>
                <w:szCs w:val="16"/>
              </w:rPr>
            </w:pPr>
          </w:p>
        </w:tc>
        <w:tc>
          <w:tcPr>
            <w:tcW w:w="577"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6</w:t>
            </w:r>
          </w:p>
        </w:tc>
        <w:tc>
          <w:tcPr>
            <w:tcW w:w="660"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5</w:t>
            </w:r>
          </w:p>
        </w:tc>
        <w:tc>
          <w:tcPr>
            <w:tcW w:w="619"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5</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5</w:t>
            </w:r>
          </w:p>
        </w:tc>
        <w:tc>
          <w:tcPr>
            <w:tcW w:w="592" w:type="dxa"/>
          </w:tcPr>
          <w:p w:rsidR="000E0FCD" w:rsidRPr="009D00A0" w:rsidRDefault="003724AC" w:rsidP="005E398E">
            <w:pPr>
              <w:spacing w:before="60" w:line="200" w:lineRule="exact"/>
              <w:jc w:val="right"/>
              <w:rPr>
                <w:sz w:val="16"/>
                <w:szCs w:val="16"/>
              </w:rPr>
            </w:pPr>
            <w:r w:rsidRPr="009D00A0">
              <w:rPr>
                <w:sz w:val="16"/>
                <w:szCs w:val="16"/>
              </w:rPr>
              <w:t>5</w:t>
            </w:r>
          </w:p>
        </w:tc>
      </w:tr>
      <w:tr w:rsidR="000E0FCD" w:rsidRPr="009D00A0" w:rsidTr="00300C27">
        <w:tc>
          <w:tcPr>
            <w:tcW w:w="2410" w:type="dxa"/>
            <w:shd w:val="clear" w:color="auto" w:fill="auto"/>
            <w:vAlign w:val="bottom"/>
          </w:tcPr>
          <w:p w:rsidR="000E0FCD" w:rsidRPr="009D00A0" w:rsidRDefault="000E0FCD" w:rsidP="005E398E">
            <w:pPr>
              <w:spacing w:before="60" w:line="200" w:lineRule="exact"/>
              <w:ind w:right="-108"/>
              <w:jc w:val="left"/>
              <w:rPr>
                <w:sz w:val="16"/>
                <w:szCs w:val="16"/>
              </w:rPr>
            </w:pPr>
            <w:r w:rsidRPr="009D00A0">
              <w:rPr>
                <w:sz w:val="16"/>
                <w:szCs w:val="16"/>
              </w:rPr>
              <w:t>Totalt värde, genomsnitt under året</w:t>
            </w:r>
          </w:p>
        </w:tc>
        <w:tc>
          <w:tcPr>
            <w:tcW w:w="619" w:type="dxa"/>
            <w:shd w:val="clear" w:color="auto" w:fill="auto"/>
            <w:vAlign w:val="bottom"/>
          </w:tcPr>
          <w:p w:rsidR="000E0FCD" w:rsidRPr="009D00A0" w:rsidRDefault="000E0FCD" w:rsidP="00300C27">
            <w:pPr>
              <w:spacing w:before="60" w:line="200" w:lineRule="exact"/>
              <w:jc w:val="right"/>
              <w:rPr>
                <w:sz w:val="16"/>
                <w:szCs w:val="16"/>
              </w:rPr>
            </w:pPr>
          </w:p>
        </w:tc>
        <w:tc>
          <w:tcPr>
            <w:tcW w:w="577"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106</w:t>
            </w:r>
          </w:p>
        </w:tc>
        <w:tc>
          <w:tcPr>
            <w:tcW w:w="660"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103</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99</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94</w:t>
            </w:r>
          </w:p>
        </w:tc>
        <w:tc>
          <w:tcPr>
            <w:tcW w:w="592" w:type="dxa"/>
          </w:tcPr>
          <w:p w:rsidR="000E0FCD" w:rsidRPr="009D00A0" w:rsidRDefault="003724AC" w:rsidP="005E398E">
            <w:pPr>
              <w:spacing w:before="60" w:line="200" w:lineRule="exact"/>
              <w:jc w:val="right"/>
              <w:rPr>
                <w:sz w:val="16"/>
                <w:szCs w:val="16"/>
              </w:rPr>
            </w:pPr>
            <w:r w:rsidRPr="009D00A0">
              <w:rPr>
                <w:sz w:val="16"/>
                <w:szCs w:val="16"/>
              </w:rPr>
              <w:t>88</w:t>
            </w:r>
          </w:p>
        </w:tc>
      </w:tr>
      <w:tr w:rsidR="000E0FCD" w:rsidRPr="009D00A0" w:rsidTr="00300C27">
        <w:tc>
          <w:tcPr>
            <w:tcW w:w="2410" w:type="dxa"/>
            <w:shd w:val="clear" w:color="auto" w:fill="auto"/>
            <w:vAlign w:val="bottom"/>
          </w:tcPr>
          <w:p w:rsidR="000E0FCD" w:rsidRPr="009D00A0" w:rsidRDefault="000E0FCD" w:rsidP="005E398E">
            <w:pPr>
              <w:spacing w:before="60" w:line="200" w:lineRule="exact"/>
              <w:ind w:left="176"/>
              <w:jc w:val="left"/>
              <w:rPr>
                <w:sz w:val="16"/>
                <w:szCs w:val="16"/>
              </w:rPr>
            </w:pPr>
            <w:r w:rsidRPr="009D00A0">
              <w:rPr>
                <w:sz w:val="16"/>
                <w:szCs w:val="16"/>
              </w:rPr>
              <w:t xml:space="preserve">Sedlar </w:t>
            </w:r>
          </w:p>
        </w:tc>
        <w:tc>
          <w:tcPr>
            <w:tcW w:w="619" w:type="dxa"/>
            <w:shd w:val="clear" w:color="auto" w:fill="auto"/>
            <w:vAlign w:val="bottom"/>
          </w:tcPr>
          <w:p w:rsidR="000E0FCD" w:rsidRPr="009D00A0" w:rsidRDefault="000E0FCD" w:rsidP="00300C27">
            <w:pPr>
              <w:spacing w:before="60" w:line="200" w:lineRule="exact"/>
              <w:jc w:val="right"/>
              <w:rPr>
                <w:sz w:val="16"/>
                <w:szCs w:val="16"/>
              </w:rPr>
            </w:pPr>
          </w:p>
        </w:tc>
        <w:tc>
          <w:tcPr>
            <w:tcW w:w="577"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100</w:t>
            </w:r>
          </w:p>
        </w:tc>
        <w:tc>
          <w:tcPr>
            <w:tcW w:w="660"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98</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94</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89</w:t>
            </w:r>
          </w:p>
        </w:tc>
        <w:tc>
          <w:tcPr>
            <w:tcW w:w="592" w:type="dxa"/>
          </w:tcPr>
          <w:p w:rsidR="000E0FCD" w:rsidRPr="009D00A0" w:rsidRDefault="003724AC" w:rsidP="005E398E">
            <w:pPr>
              <w:spacing w:before="60" w:line="200" w:lineRule="exact"/>
              <w:jc w:val="right"/>
              <w:rPr>
                <w:sz w:val="16"/>
                <w:szCs w:val="16"/>
              </w:rPr>
            </w:pPr>
            <w:r w:rsidRPr="009D00A0">
              <w:rPr>
                <w:sz w:val="16"/>
                <w:szCs w:val="16"/>
              </w:rPr>
              <w:t>83</w:t>
            </w:r>
          </w:p>
        </w:tc>
      </w:tr>
      <w:tr w:rsidR="000E0FCD" w:rsidRPr="009D00A0" w:rsidTr="00300C27">
        <w:tc>
          <w:tcPr>
            <w:tcW w:w="2410" w:type="dxa"/>
            <w:shd w:val="clear" w:color="auto" w:fill="auto"/>
            <w:vAlign w:val="bottom"/>
          </w:tcPr>
          <w:p w:rsidR="000E0FCD" w:rsidRPr="009D00A0" w:rsidRDefault="000E0FCD" w:rsidP="005E398E">
            <w:pPr>
              <w:spacing w:before="60" w:line="200" w:lineRule="exact"/>
              <w:ind w:left="176"/>
              <w:jc w:val="left"/>
              <w:rPr>
                <w:sz w:val="16"/>
                <w:szCs w:val="16"/>
              </w:rPr>
            </w:pPr>
            <w:r w:rsidRPr="009D00A0">
              <w:rPr>
                <w:sz w:val="16"/>
                <w:szCs w:val="16"/>
              </w:rPr>
              <w:t>Mynt (exklusive minnesmynt)</w:t>
            </w:r>
          </w:p>
        </w:tc>
        <w:tc>
          <w:tcPr>
            <w:tcW w:w="619" w:type="dxa"/>
            <w:shd w:val="clear" w:color="auto" w:fill="auto"/>
            <w:vAlign w:val="bottom"/>
          </w:tcPr>
          <w:p w:rsidR="000E0FCD" w:rsidRPr="009D00A0" w:rsidRDefault="000E0FCD" w:rsidP="00300C27">
            <w:pPr>
              <w:spacing w:before="60" w:line="200" w:lineRule="exact"/>
              <w:jc w:val="right"/>
              <w:rPr>
                <w:sz w:val="16"/>
                <w:szCs w:val="16"/>
              </w:rPr>
            </w:pPr>
          </w:p>
        </w:tc>
        <w:tc>
          <w:tcPr>
            <w:tcW w:w="577" w:type="dxa"/>
            <w:shd w:val="clear" w:color="auto" w:fill="auto"/>
            <w:vAlign w:val="bottom"/>
          </w:tcPr>
          <w:p w:rsidR="000E0FCD" w:rsidRPr="009D00A0" w:rsidRDefault="000E0FCD" w:rsidP="00300C27">
            <w:pPr>
              <w:spacing w:before="60" w:line="200" w:lineRule="exact"/>
              <w:jc w:val="right"/>
              <w:rPr>
                <w:sz w:val="16"/>
                <w:szCs w:val="16"/>
              </w:rPr>
            </w:pPr>
            <w:r w:rsidRPr="009D00A0">
              <w:rPr>
                <w:sz w:val="16"/>
                <w:szCs w:val="16"/>
              </w:rPr>
              <w:t>5</w:t>
            </w:r>
          </w:p>
        </w:tc>
        <w:tc>
          <w:tcPr>
            <w:tcW w:w="660"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5</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5</w:t>
            </w:r>
          </w:p>
        </w:tc>
        <w:tc>
          <w:tcPr>
            <w:tcW w:w="619" w:type="dxa"/>
            <w:shd w:val="clear" w:color="auto" w:fill="auto"/>
          </w:tcPr>
          <w:p w:rsidR="000E0FCD" w:rsidRPr="009D00A0" w:rsidRDefault="000E0FCD" w:rsidP="00300C27">
            <w:pPr>
              <w:spacing w:before="60" w:line="200" w:lineRule="exact"/>
              <w:jc w:val="right"/>
              <w:rPr>
                <w:sz w:val="16"/>
                <w:szCs w:val="16"/>
              </w:rPr>
            </w:pPr>
            <w:r w:rsidRPr="009D00A0">
              <w:rPr>
                <w:sz w:val="16"/>
                <w:szCs w:val="16"/>
              </w:rPr>
              <w:t>5</w:t>
            </w:r>
          </w:p>
        </w:tc>
        <w:tc>
          <w:tcPr>
            <w:tcW w:w="592" w:type="dxa"/>
          </w:tcPr>
          <w:p w:rsidR="000E0FCD" w:rsidRPr="009D00A0" w:rsidRDefault="003724AC" w:rsidP="005E398E">
            <w:pPr>
              <w:spacing w:before="60" w:line="200" w:lineRule="exact"/>
              <w:jc w:val="right"/>
              <w:rPr>
                <w:sz w:val="16"/>
                <w:szCs w:val="16"/>
              </w:rPr>
            </w:pPr>
            <w:r w:rsidRPr="009D00A0">
              <w:rPr>
                <w:sz w:val="16"/>
                <w:szCs w:val="16"/>
              </w:rPr>
              <w:t>5</w:t>
            </w:r>
          </w:p>
        </w:tc>
      </w:tr>
    </w:tbl>
    <w:p w:rsidR="005F616B" w:rsidRPr="009D00A0" w:rsidRDefault="005F616B" w:rsidP="00F516B0">
      <w:pPr>
        <w:pStyle w:val="Fotnotstext"/>
        <w:spacing w:before="125"/>
      </w:pPr>
      <w:r w:rsidRPr="009D00A0">
        <w:t>Anm</w:t>
      </w:r>
      <w:r w:rsidR="00972589" w:rsidRPr="009D00A0">
        <w:t>.</w:t>
      </w:r>
      <w:r w:rsidRPr="009D00A0">
        <w:t xml:space="preserve"> Uppgifterna i tabellen är avrundade. </w:t>
      </w:r>
    </w:p>
    <w:p w:rsidR="005F616B" w:rsidRPr="009D00A0" w:rsidRDefault="005F616B" w:rsidP="005F616B">
      <w:pPr>
        <w:pStyle w:val="Fotnotstext"/>
        <w:spacing w:before="62"/>
      </w:pPr>
      <w:r w:rsidRPr="009D00A0">
        <w:t>Källa: Riksbanken.</w:t>
      </w:r>
    </w:p>
    <w:p w:rsidR="000132A6" w:rsidRPr="005574D5" w:rsidRDefault="000132A6" w:rsidP="00B92948">
      <w:pPr>
        <w:pStyle w:val="R3"/>
        <w:spacing w:before="312" w:line="250" w:lineRule="atLeast"/>
        <w:rPr>
          <w:sz w:val="19"/>
          <w:szCs w:val="19"/>
          <w:u w:val="single"/>
        </w:rPr>
      </w:pPr>
      <w:r w:rsidRPr="005574D5">
        <w:rPr>
          <w:sz w:val="19"/>
          <w:szCs w:val="19"/>
        </w:rPr>
        <w:t xml:space="preserve">Diagram </w:t>
      </w:r>
      <w:r w:rsidR="009D00A0" w:rsidRPr="005574D5">
        <w:rPr>
          <w:sz w:val="19"/>
          <w:szCs w:val="19"/>
        </w:rPr>
        <w:t>16</w:t>
      </w:r>
      <w:r w:rsidRPr="005574D5">
        <w:rPr>
          <w:sz w:val="19"/>
          <w:szCs w:val="19"/>
        </w:rPr>
        <w:t>. Genomsnittligt värde av sedlar i cirkulation 2011</w:t>
      </w:r>
      <w:r w:rsidR="00E41E9F" w:rsidRPr="005574D5">
        <w:rPr>
          <w:sz w:val="19"/>
          <w:szCs w:val="19"/>
        </w:rPr>
        <w:t>–</w:t>
      </w:r>
      <w:r w:rsidRPr="005574D5">
        <w:rPr>
          <w:sz w:val="19"/>
          <w:szCs w:val="19"/>
        </w:rPr>
        <w:t xml:space="preserve">2013, miljarder kronor </w:t>
      </w:r>
    </w:p>
    <w:p w:rsidR="000132A6" w:rsidRPr="005574D5" w:rsidRDefault="0021409E" w:rsidP="000132A6">
      <w:r w:rsidRPr="005574D5">
        <w:rPr>
          <w:noProof/>
        </w:rPr>
        <w:drawing>
          <wp:inline distT="0" distB="0" distL="0" distR="0">
            <wp:extent cx="3774440" cy="246507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0132A6" w:rsidRPr="005574D5" w:rsidRDefault="000132A6" w:rsidP="000132A6">
      <w:pPr>
        <w:pStyle w:val="Fotnotstext"/>
        <w:spacing w:before="62"/>
      </w:pPr>
      <w:r w:rsidRPr="005574D5">
        <w:t>Källa: Riksbanken.</w:t>
      </w:r>
    </w:p>
    <w:p w:rsidR="00F516B0" w:rsidRPr="005574D5" w:rsidRDefault="00F146BB" w:rsidP="00B92948">
      <w:pPr>
        <w:spacing w:before="312"/>
        <w:jc w:val="left"/>
        <w:rPr>
          <w:b/>
        </w:rPr>
      </w:pPr>
      <w:r w:rsidRPr="005574D5">
        <w:rPr>
          <w:b/>
        </w:rPr>
        <w:t xml:space="preserve">Diagram </w:t>
      </w:r>
      <w:r w:rsidR="009D00A0" w:rsidRPr="005574D5">
        <w:rPr>
          <w:b/>
        </w:rPr>
        <w:t>17</w:t>
      </w:r>
      <w:r w:rsidR="00F516B0" w:rsidRPr="005574D5">
        <w:rPr>
          <w:b/>
        </w:rPr>
        <w:t xml:space="preserve">. Genomsnittligt värde av sedlar i cirkulation, miljarder </w:t>
      </w:r>
      <w:r w:rsidR="00F516B0" w:rsidRPr="005574D5">
        <w:rPr>
          <w:b/>
        </w:rPr>
        <w:br/>
        <w:t>kr</w:t>
      </w:r>
      <w:r w:rsidR="00F516B0" w:rsidRPr="005574D5">
        <w:rPr>
          <w:b/>
        </w:rPr>
        <w:t>o</w:t>
      </w:r>
      <w:r w:rsidR="00F516B0" w:rsidRPr="005574D5">
        <w:rPr>
          <w:b/>
        </w:rPr>
        <w:t xml:space="preserve">nor </w:t>
      </w:r>
    </w:p>
    <w:p w:rsidR="00F516B0" w:rsidRPr="005574D5" w:rsidRDefault="0021409E" w:rsidP="00F516B0">
      <w:pPr>
        <w:spacing w:before="120"/>
      </w:pPr>
      <w:r w:rsidRPr="005574D5">
        <w:rPr>
          <w:noProof/>
        </w:rPr>
        <w:drawing>
          <wp:inline distT="0" distB="0" distL="0" distR="0">
            <wp:extent cx="3774440" cy="246507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F516B0" w:rsidRPr="005574D5" w:rsidRDefault="00F516B0" w:rsidP="00F516B0">
      <w:pPr>
        <w:pStyle w:val="Fotnotstext"/>
        <w:spacing w:before="62"/>
      </w:pPr>
      <w:r w:rsidRPr="005574D5">
        <w:t>Källa: Riksbanken.</w:t>
      </w:r>
    </w:p>
    <w:p w:rsidR="00A01E02" w:rsidRPr="005574D5" w:rsidRDefault="00A01E02" w:rsidP="00F516B0">
      <w:pPr>
        <w:spacing w:before="312"/>
        <w:jc w:val="left"/>
        <w:rPr>
          <w:b/>
        </w:rPr>
      </w:pPr>
    </w:p>
    <w:p w:rsidR="00A01E02" w:rsidRPr="005574D5" w:rsidRDefault="00A01E02" w:rsidP="00F516B0">
      <w:pPr>
        <w:spacing w:before="312"/>
        <w:jc w:val="left"/>
        <w:rPr>
          <w:b/>
        </w:rPr>
      </w:pPr>
    </w:p>
    <w:p w:rsidR="00F516B0" w:rsidRPr="005574D5" w:rsidRDefault="00F146BB" w:rsidP="0032052A">
      <w:pPr>
        <w:spacing w:before="312"/>
        <w:jc w:val="left"/>
        <w:rPr>
          <w:b/>
        </w:rPr>
      </w:pPr>
      <w:r w:rsidRPr="005574D5">
        <w:rPr>
          <w:b/>
        </w:rPr>
        <w:t xml:space="preserve">Diagram </w:t>
      </w:r>
      <w:r w:rsidR="009D00A0" w:rsidRPr="005574D5">
        <w:rPr>
          <w:b/>
        </w:rPr>
        <w:t>18</w:t>
      </w:r>
      <w:r w:rsidR="00F516B0" w:rsidRPr="005574D5">
        <w:rPr>
          <w:b/>
        </w:rPr>
        <w:t xml:space="preserve">. Genomsnittligt värde av mynt i cirkulation, miljarder </w:t>
      </w:r>
      <w:r w:rsidR="00F516B0" w:rsidRPr="005574D5">
        <w:rPr>
          <w:b/>
        </w:rPr>
        <w:br/>
        <w:t>kr</w:t>
      </w:r>
      <w:r w:rsidR="00F516B0" w:rsidRPr="005574D5">
        <w:rPr>
          <w:b/>
        </w:rPr>
        <w:t>o</w:t>
      </w:r>
      <w:r w:rsidR="00F516B0" w:rsidRPr="005574D5">
        <w:rPr>
          <w:b/>
        </w:rPr>
        <w:t xml:space="preserve">nor </w:t>
      </w:r>
    </w:p>
    <w:p w:rsidR="00F516B0" w:rsidRPr="005574D5" w:rsidRDefault="0021409E" w:rsidP="00F516B0">
      <w:pPr>
        <w:spacing w:before="120"/>
      </w:pPr>
      <w:r w:rsidRPr="005574D5">
        <w:rPr>
          <w:noProof/>
        </w:rPr>
        <w:drawing>
          <wp:inline distT="0" distB="0" distL="0" distR="0">
            <wp:extent cx="3774440" cy="246507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F516B0" w:rsidRPr="005574D5" w:rsidRDefault="00F516B0" w:rsidP="00F516B0">
      <w:pPr>
        <w:pStyle w:val="Fotnotstext"/>
        <w:spacing w:before="62"/>
      </w:pPr>
      <w:r w:rsidRPr="005574D5">
        <w:t>Anm</w:t>
      </w:r>
      <w:r w:rsidR="00C1271E" w:rsidRPr="005574D5">
        <w:t>.</w:t>
      </w:r>
      <w:r w:rsidRPr="005574D5">
        <w:t xml:space="preserve"> Uppgifterna i diagrammet inkluderar inte värdet av minnesmynt.</w:t>
      </w:r>
    </w:p>
    <w:p w:rsidR="00A42AB6" w:rsidRDefault="00F516B0" w:rsidP="00FA4BD8">
      <w:pPr>
        <w:pStyle w:val="Fotnotstext"/>
        <w:spacing w:before="62"/>
      </w:pPr>
      <w:r w:rsidRPr="005574D5">
        <w:t>Källa: Riksbanken.</w:t>
      </w:r>
    </w:p>
    <w:p w:rsidR="00524122" w:rsidRPr="00F951B0" w:rsidRDefault="00524122" w:rsidP="0032052A">
      <w:pPr>
        <w:pStyle w:val="R3"/>
      </w:pPr>
      <w:r>
        <w:t>Fortsatt a</w:t>
      </w:r>
      <w:r w:rsidRPr="00F951B0">
        <w:t>rbete med nya sedlar och mynt</w:t>
      </w:r>
    </w:p>
    <w:p w:rsidR="00524122" w:rsidRDefault="00524122" w:rsidP="009C5D49">
      <w:r>
        <w:t>U</w:t>
      </w:r>
      <w:r w:rsidRPr="00B5115A">
        <w:t xml:space="preserve">nder </w:t>
      </w:r>
      <w:r>
        <w:t>2013</w:t>
      </w:r>
      <w:r w:rsidRPr="00B5115A">
        <w:t xml:space="preserve"> fortsatte Riksbanken med </w:t>
      </w:r>
      <w:r>
        <w:t>förberedelser</w:t>
      </w:r>
      <w:r w:rsidR="009C5D49">
        <w:t>na</w:t>
      </w:r>
      <w:r>
        <w:t xml:space="preserve"> </w:t>
      </w:r>
      <w:r w:rsidR="009C5D49">
        <w:t>in</w:t>
      </w:r>
      <w:r>
        <w:t>för utb</w:t>
      </w:r>
      <w:r>
        <w:t>y</w:t>
      </w:r>
      <w:r>
        <w:t>tet av sedlar och mynt</w:t>
      </w:r>
      <w:r w:rsidR="00E41E9F">
        <w:t xml:space="preserve"> under perioden</w:t>
      </w:r>
      <w:r>
        <w:t xml:space="preserve"> 2015</w:t>
      </w:r>
      <w:r w:rsidR="005C7AED">
        <w:rPr>
          <w:szCs w:val="19"/>
        </w:rPr>
        <w:t>–</w:t>
      </w:r>
      <w:r>
        <w:t>2017</w:t>
      </w:r>
      <w:r w:rsidR="002568DB">
        <w:t>,</w:t>
      </w:r>
      <w:r>
        <w:t xml:space="preserve"> i enlighet med den plan som Riks</w:t>
      </w:r>
      <w:r w:rsidR="0099705F">
        <w:t>-</w:t>
      </w:r>
      <w:r>
        <w:t>banken b</w:t>
      </w:r>
      <w:r>
        <w:t>e</w:t>
      </w:r>
      <w:r>
        <w:t xml:space="preserve">slutade om 2012. Sedlarna och mynten kommer enligt denna plan att bytas ut i två etapper </w:t>
      </w:r>
      <w:r w:rsidR="005E26D4">
        <w:t>så</w:t>
      </w:r>
      <w:r>
        <w:t>som rekommenderats av kontantmark</w:t>
      </w:r>
      <w:r w:rsidR="00A42AB6">
        <w:t xml:space="preserve">nadens </w:t>
      </w:r>
      <w:r w:rsidR="001A0900">
        <w:br/>
      </w:r>
      <w:r w:rsidR="00A42AB6">
        <w:t>akt</w:t>
      </w:r>
      <w:r w:rsidR="00A42AB6">
        <w:t>ö</w:t>
      </w:r>
      <w:r w:rsidR="00A42AB6">
        <w:t>rer</w:t>
      </w:r>
      <w:r>
        <w:t xml:space="preserve">. </w:t>
      </w:r>
    </w:p>
    <w:p w:rsidR="00AD4BDB" w:rsidRDefault="00524122" w:rsidP="00AD4BDB">
      <w:pPr>
        <w:pStyle w:val="Normaltindrag"/>
      </w:pPr>
      <w:r>
        <w:t xml:space="preserve">Under året </w:t>
      </w:r>
      <w:r w:rsidR="002568DB">
        <w:t xml:space="preserve">avslutade </w:t>
      </w:r>
      <w:r>
        <w:t xml:space="preserve">Riksbanken </w:t>
      </w:r>
      <w:r w:rsidR="002568DB">
        <w:t xml:space="preserve">arbetet med </w:t>
      </w:r>
      <w:r>
        <w:t>överensko</w:t>
      </w:r>
      <w:r>
        <w:t>m</w:t>
      </w:r>
      <w:r>
        <w:t>melserna med rättighetsinnehavarna till de bilder och symboler som ska a</w:t>
      </w:r>
      <w:r>
        <w:t>n</w:t>
      </w:r>
      <w:r>
        <w:t>vändas på de nya sedlarna. I samband med detta byttes bilden på 1</w:t>
      </w:r>
      <w:r w:rsidR="00E41E9F">
        <w:t xml:space="preserve"> </w:t>
      </w:r>
      <w:r>
        <w:t>000-kronorssedeln med Dag Ha</w:t>
      </w:r>
      <w:r>
        <w:t>m</w:t>
      </w:r>
      <w:r>
        <w:t>marskjöld u</w:t>
      </w:r>
      <w:r w:rsidR="00E41E9F">
        <w:t>t mot en ny bild på honom</w:t>
      </w:r>
      <w:r w:rsidR="00F86F98">
        <w:t xml:space="preserve"> </w:t>
      </w:r>
      <w:r w:rsidR="00167987">
        <w:t xml:space="preserve">(se figur </w:t>
      </w:r>
      <w:r w:rsidR="005B2A8C">
        <w:t>2</w:t>
      </w:r>
      <w:r w:rsidR="00167987">
        <w:t>)</w:t>
      </w:r>
      <w:r>
        <w:t>.</w:t>
      </w:r>
    </w:p>
    <w:p w:rsidR="00AD4BDB" w:rsidRDefault="00AD4BDB" w:rsidP="00AD4BDB">
      <w:pPr>
        <w:pStyle w:val="Normaltindrag"/>
      </w:pPr>
      <w:r>
        <w:t xml:space="preserve">I mars 2013 beslutade riksbanksfullmäktige </w:t>
      </w:r>
      <w:r w:rsidR="00B73FFA">
        <w:t xml:space="preserve">om </w:t>
      </w:r>
      <w:r>
        <w:t>vilka mini- och mikrote</w:t>
      </w:r>
      <w:r>
        <w:t>x</w:t>
      </w:r>
      <w:r>
        <w:t>ter som ska finnas på de nya sedlarna. Texterna, som kommer att ligga invä</w:t>
      </w:r>
      <w:r>
        <w:t>v</w:t>
      </w:r>
      <w:r>
        <w:t>da i sedlarnas motiv, fungerar som en extra säkerhetsdetalj och bidrar till att sedlarna blir svåra att förfalska. Texterna har anknytning till respektive pe</w:t>
      </w:r>
      <w:r>
        <w:t>r</w:t>
      </w:r>
      <w:r>
        <w:t>son på sedeln.</w:t>
      </w:r>
    </w:p>
    <w:p w:rsidR="00AD4BDB" w:rsidRDefault="00AD4BDB" w:rsidP="00AD4BDB">
      <w:pPr>
        <w:pStyle w:val="Normaltindrag"/>
      </w:pPr>
      <w:r>
        <w:t>Under 2012 godkände riksbanksfullmäktige den principiella utfor</w:t>
      </w:r>
      <w:r>
        <w:t>m</w:t>
      </w:r>
      <w:r>
        <w:t>ningen av den nya sedelserien och under 2013 beslutade fullmäktige om den slutliga utformningen av sedlarna.</w:t>
      </w:r>
    </w:p>
    <w:p w:rsidR="00AD4BDB" w:rsidRDefault="00AD4BDB" w:rsidP="00AD4BDB">
      <w:pPr>
        <w:pStyle w:val="Normaltindrag"/>
      </w:pPr>
      <w:r>
        <w:t>Riksbanken arbetade under året även med att säkerställa att de nya sedla</w:t>
      </w:r>
      <w:r>
        <w:t>r</w:t>
      </w:r>
      <w:r>
        <w:t>na och mynten ska fungera i den maskinella ko</w:t>
      </w:r>
      <w:r>
        <w:t>n</w:t>
      </w:r>
      <w:r>
        <w:t xml:space="preserve">tanthanteringen. </w:t>
      </w:r>
    </w:p>
    <w:p w:rsidR="005E26D4" w:rsidRDefault="005E26D4" w:rsidP="00AD4BDB">
      <w:pPr>
        <w:pStyle w:val="Normaltindrag"/>
      </w:pPr>
    </w:p>
    <w:p w:rsidR="005E26D4" w:rsidRDefault="005E26D4" w:rsidP="00AD4BDB">
      <w:pPr>
        <w:pStyle w:val="Normaltindrag"/>
      </w:pPr>
    </w:p>
    <w:p w:rsidR="00FA4BD8" w:rsidRDefault="00FA4BD8" w:rsidP="0032052A">
      <w:pPr>
        <w:pStyle w:val="Normaltindrag"/>
        <w:spacing w:before="312"/>
        <w:ind w:firstLine="0"/>
        <w:jc w:val="left"/>
        <w:rPr>
          <w:b/>
        </w:rPr>
      </w:pPr>
      <w:r w:rsidRPr="001C4FE2">
        <w:rPr>
          <w:b/>
        </w:rPr>
        <w:t xml:space="preserve">Figur </w:t>
      </w:r>
      <w:r>
        <w:rPr>
          <w:b/>
        </w:rPr>
        <w:t>2.</w:t>
      </w:r>
      <w:r w:rsidRPr="001C4FE2">
        <w:rPr>
          <w:b/>
        </w:rPr>
        <w:t xml:space="preserve"> </w:t>
      </w:r>
      <w:r>
        <w:rPr>
          <w:b/>
        </w:rPr>
        <w:t>Konstnärlig utgångspunkt för den nya 1</w:t>
      </w:r>
      <w:r w:rsidR="009D144B">
        <w:rPr>
          <w:b/>
        </w:rPr>
        <w:t xml:space="preserve"> </w:t>
      </w:r>
      <w:r>
        <w:rPr>
          <w:b/>
        </w:rPr>
        <w:t>000-kronorssedeln med Dag Hammarskjöld</w:t>
      </w:r>
    </w:p>
    <w:p w:rsidR="00FA4BD8" w:rsidRDefault="00FA4BD8" w:rsidP="00FA4BD8">
      <w:pPr>
        <w:pStyle w:val="Normaltindrag"/>
        <w:ind w:firstLine="0"/>
        <w:rPr>
          <w:b/>
        </w:rPr>
      </w:pPr>
    </w:p>
    <w:p w:rsidR="00FA4BD8" w:rsidRDefault="0021409E" w:rsidP="00FA4BD8">
      <w:pPr>
        <w:pStyle w:val="Normaltindrag"/>
        <w:ind w:firstLine="0"/>
        <w:rPr>
          <w:b/>
        </w:rPr>
      </w:pPr>
      <w:r>
        <w:rPr>
          <w:noProof/>
        </w:rPr>
        <w:drawing>
          <wp:anchor distT="0" distB="0" distL="114300" distR="114300" simplePos="0" relativeHeight="251657728" behindDoc="0" locked="0" layoutInCell="1" allowOverlap="1">
            <wp:simplePos x="0" y="0"/>
            <wp:positionH relativeFrom="column">
              <wp:posOffset>15240</wp:posOffset>
            </wp:positionH>
            <wp:positionV relativeFrom="paragraph">
              <wp:posOffset>41275</wp:posOffset>
            </wp:positionV>
            <wp:extent cx="3749675" cy="1684655"/>
            <wp:effectExtent l="0" t="0" r="3175" b="0"/>
            <wp:wrapNone/>
            <wp:docPr id="1"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9675" cy="1684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4BD8" w:rsidRPr="00A66DAD" w:rsidRDefault="00FA4BD8" w:rsidP="00FA4BD8">
      <w:pPr>
        <w:pStyle w:val="Normaltindrag"/>
        <w:ind w:firstLine="0"/>
        <w:rPr>
          <w:b/>
        </w:rPr>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Normaltindrag"/>
      </w:pPr>
    </w:p>
    <w:p w:rsidR="00FA4BD8" w:rsidRDefault="00FA4BD8" w:rsidP="00FA4BD8">
      <w:pPr>
        <w:pStyle w:val="Fotnotstext"/>
        <w:spacing w:before="62"/>
      </w:pPr>
      <w:r w:rsidRPr="00DE30D0">
        <w:t>Källa: Riksbanken</w:t>
      </w:r>
      <w:r>
        <w:t>.</w:t>
      </w:r>
    </w:p>
    <w:p w:rsidR="00AD4BDB" w:rsidRPr="00C87C27" w:rsidRDefault="00AD4BDB" w:rsidP="00AD4BDB">
      <w:pPr>
        <w:spacing w:before="0" w:line="170" w:lineRule="exact"/>
        <w:ind w:left="113"/>
        <w:rPr>
          <w:sz w:val="17"/>
          <w:lang w:eastAsia="x-none"/>
        </w:rPr>
      </w:pPr>
    </w:p>
    <w:p w:rsidR="00D43103" w:rsidRDefault="009C5D49" w:rsidP="00D43103">
      <w:pPr>
        <w:pStyle w:val="Normaltindrag"/>
        <w:spacing w:before="62"/>
        <w:ind w:firstLine="0"/>
      </w:pPr>
      <w:r>
        <w:t>Under 2013 genomförde Riksbanken informationskampanjen Kolla penga</w:t>
      </w:r>
      <w:r>
        <w:t>r</w:t>
      </w:r>
      <w:r>
        <w:t>na</w:t>
      </w:r>
      <w:r w:rsidR="009D144B">
        <w:t>!</w:t>
      </w:r>
      <w:r>
        <w:t xml:space="preserve"> med anledning av att det efter den 31 december 2013 inte längre går att betala med de äldre versionerna av 50- och 1</w:t>
      </w:r>
      <w:r w:rsidR="009D144B">
        <w:t xml:space="preserve"> </w:t>
      </w:r>
      <w:r>
        <w:t xml:space="preserve">000-kronorssedlarna, </w:t>
      </w:r>
      <w:r w:rsidR="009F4654">
        <w:t xml:space="preserve">de utan folieband (se figur 3). </w:t>
      </w:r>
      <w:r w:rsidR="00D43103">
        <w:t xml:space="preserve">Anledningen till att sedlarna blev ogiltiga är att det finns ett </w:t>
      </w:r>
      <w:r w:rsidR="00A61A1F">
        <w:br/>
      </w:r>
      <w:r w:rsidR="00D43103">
        <w:t>b</w:t>
      </w:r>
      <w:r w:rsidR="00D43103">
        <w:t>e</w:t>
      </w:r>
      <w:r w:rsidR="00D43103">
        <w:t>hov av att minska antalet sedlar och sedelversioner inför det stora sedel- och myntutbytet som startar 2015. Att dessa sedlar blev ogiltiga är ett önsk</w:t>
      </w:r>
      <w:r w:rsidR="00D43103">
        <w:t>e</w:t>
      </w:r>
      <w:r w:rsidR="00D43103">
        <w:t>mål från banker, värdebolag och handeln för att på så sätt underlätta det kommande sede</w:t>
      </w:r>
      <w:r w:rsidR="00D43103">
        <w:t>l</w:t>
      </w:r>
      <w:r w:rsidR="00D43103">
        <w:t>utbytet. Riksbanken informerade om att sedlarna inte längre går att betala med genom att bland annat skicka en broschyr till samtliga svenska hu</w:t>
      </w:r>
      <w:r w:rsidR="00D43103">
        <w:t>s</w:t>
      </w:r>
      <w:r w:rsidR="00D43103">
        <w:t>håll.</w:t>
      </w:r>
    </w:p>
    <w:p w:rsidR="00912915" w:rsidRDefault="00912915" w:rsidP="00D43103">
      <w:pPr>
        <w:pStyle w:val="Normaltindrag"/>
      </w:pPr>
      <w:r>
        <w:t>Riksbanken gav under 2013 ut enkronor med en specialprägling på my</w:t>
      </w:r>
      <w:r>
        <w:t>n</w:t>
      </w:r>
      <w:r>
        <w:t>tens baksida. Mynten uppmärksammade att Sveriges kung, Carl XVI Gustaf, firade 40-årsjubileum som statschef (se figur 4).</w:t>
      </w: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D43103">
      <w:pPr>
        <w:pStyle w:val="Normaltindrag"/>
      </w:pPr>
    </w:p>
    <w:p w:rsidR="009F4654" w:rsidRDefault="009F4654" w:rsidP="0032052A">
      <w:pPr>
        <w:spacing w:before="312"/>
        <w:jc w:val="left"/>
        <w:rPr>
          <w:b/>
        </w:rPr>
      </w:pPr>
      <w:r w:rsidRPr="001C4FE2">
        <w:rPr>
          <w:b/>
        </w:rPr>
        <w:t xml:space="preserve">Figur </w:t>
      </w:r>
      <w:r>
        <w:rPr>
          <w:b/>
        </w:rPr>
        <w:t>3.</w:t>
      </w:r>
      <w:r w:rsidRPr="001C4FE2">
        <w:rPr>
          <w:b/>
        </w:rPr>
        <w:t xml:space="preserve"> </w:t>
      </w:r>
      <w:r>
        <w:rPr>
          <w:b/>
        </w:rPr>
        <w:t>Ogiltiga sedlar efter den 31 december 2013</w:t>
      </w:r>
    </w:p>
    <w:p w:rsidR="009F4654" w:rsidRDefault="0021409E" w:rsidP="009F4654">
      <w:pPr>
        <w:pStyle w:val="Normaltindrag"/>
        <w:ind w:firstLine="0"/>
      </w:pPr>
      <w:r>
        <w:rPr>
          <w:noProof/>
        </w:rPr>
        <w:drawing>
          <wp:inline distT="0" distB="0" distL="0" distR="0">
            <wp:extent cx="3782060" cy="1119505"/>
            <wp:effectExtent l="0" t="0" r="8890" b="4445"/>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82060" cy="1119505"/>
                    </a:xfrm>
                    <a:prstGeom prst="rect">
                      <a:avLst/>
                    </a:prstGeom>
                    <a:noFill/>
                    <a:ln>
                      <a:noFill/>
                    </a:ln>
                  </pic:spPr>
                </pic:pic>
              </a:graphicData>
            </a:graphic>
          </wp:inline>
        </w:drawing>
      </w:r>
    </w:p>
    <w:p w:rsidR="009F4654" w:rsidRPr="00501CD1" w:rsidRDefault="009F4654" w:rsidP="009F4654">
      <w:pPr>
        <w:pStyle w:val="Normaltindrag"/>
        <w:ind w:firstLine="0"/>
        <w:rPr>
          <w:sz w:val="17"/>
          <w:szCs w:val="17"/>
        </w:rPr>
      </w:pPr>
      <w:r>
        <w:rPr>
          <w:sz w:val="17"/>
          <w:szCs w:val="17"/>
        </w:rPr>
        <w:t>K</w:t>
      </w:r>
      <w:r w:rsidRPr="00501CD1">
        <w:rPr>
          <w:sz w:val="17"/>
          <w:szCs w:val="17"/>
        </w:rPr>
        <w:t>älla: Riksbanken.</w:t>
      </w:r>
    </w:p>
    <w:p w:rsidR="009F4654" w:rsidRPr="003A515B" w:rsidRDefault="009F4654" w:rsidP="0032052A">
      <w:pPr>
        <w:spacing w:before="312"/>
        <w:jc w:val="left"/>
        <w:rPr>
          <w:b/>
        </w:rPr>
      </w:pPr>
      <w:r>
        <w:rPr>
          <w:b/>
        </w:rPr>
        <w:t xml:space="preserve">Giltiga sedlar efter den 31 december 2013 </w:t>
      </w:r>
    </w:p>
    <w:p w:rsidR="009F4654" w:rsidRDefault="0021409E" w:rsidP="009F4654">
      <w:pPr>
        <w:pStyle w:val="Normaltindrag"/>
        <w:ind w:firstLine="0"/>
      </w:pPr>
      <w:r>
        <w:rPr>
          <w:noProof/>
        </w:rPr>
        <w:drawing>
          <wp:inline distT="0" distB="0" distL="0" distR="0">
            <wp:extent cx="3782060" cy="1294765"/>
            <wp:effectExtent l="0" t="0" r="8890" b="635"/>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82060" cy="1294765"/>
                    </a:xfrm>
                    <a:prstGeom prst="rect">
                      <a:avLst/>
                    </a:prstGeom>
                    <a:noFill/>
                    <a:ln>
                      <a:noFill/>
                    </a:ln>
                  </pic:spPr>
                </pic:pic>
              </a:graphicData>
            </a:graphic>
          </wp:inline>
        </w:drawing>
      </w:r>
    </w:p>
    <w:p w:rsidR="009F4654" w:rsidRDefault="009F4654" w:rsidP="009F4654">
      <w:pPr>
        <w:pStyle w:val="Fotnotstext"/>
        <w:spacing w:before="62"/>
      </w:pPr>
      <w:r w:rsidRPr="00DE30D0">
        <w:t>Källa: Riksbanken</w:t>
      </w:r>
      <w:r>
        <w:t>.</w:t>
      </w:r>
    </w:p>
    <w:p w:rsidR="00D43103" w:rsidRPr="00C96875" w:rsidRDefault="00D43103" w:rsidP="0032052A">
      <w:pPr>
        <w:pStyle w:val="Normaltindrag"/>
        <w:spacing w:before="312"/>
        <w:ind w:firstLine="0"/>
        <w:jc w:val="left"/>
        <w:rPr>
          <w:b/>
        </w:rPr>
      </w:pPr>
      <w:r w:rsidRPr="00C96875">
        <w:rPr>
          <w:b/>
        </w:rPr>
        <w:t xml:space="preserve">Figur </w:t>
      </w:r>
      <w:r>
        <w:rPr>
          <w:b/>
        </w:rPr>
        <w:t>4</w:t>
      </w:r>
      <w:r w:rsidRPr="00C96875">
        <w:rPr>
          <w:b/>
        </w:rPr>
        <w:t>. 2013 års specialpräglade enkrona</w:t>
      </w:r>
    </w:p>
    <w:p w:rsidR="00D43103" w:rsidRDefault="00D43103" w:rsidP="00D43103">
      <w:pPr>
        <w:pStyle w:val="Normaltindrag"/>
        <w:spacing w:before="62"/>
        <w:ind w:firstLine="0"/>
      </w:pPr>
    </w:p>
    <w:p w:rsidR="00D43103" w:rsidRDefault="0021409E" w:rsidP="00D43103">
      <w:pPr>
        <w:pStyle w:val="Normaltindrag"/>
        <w:spacing w:before="62"/>
        <w:ind w:firstLine="0"/>
      </w:pPr>
      <w:r>
        <w:rPr>
          <w:noProof/>
        </w:rPr>
        <w:drawing>
          <wp:inline distT="0" distB="0" distL="0" distR="0">
            <wp:extent cx="2860040" cy="1272540"/>
            <wp:effectExtent l="0" t="0" r="0" b="381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60040" cy="1272540"/>
                    </a:xfrm>
                    <a:prstGeom prst="rect">
                      <a:avLst/>
                    </a:prstGeom>
                    <a:noFill/>
                    <a:ln>
                      <a:noFill/>
                    </a:ln>
                  </pic:spPr>
                </pic:pic>
              </a:graphicData>
            </a:graphic>
          </wp:inline>
        </w:drawing>
      </w:r>
    </w:p>
    <w:p w:rsidR="00D43103" w:rsidRPr="0032052A" w:rsidRDefault="00D43103" w:rsidP="00D43103">
      <w:pPr>
        <w:pStyle w:val="Normaltindrag"/>
        <w:ind w:firstLine="0"/>
        <w:rPr>
          <w:sz w:val="17"/>
          <w:szCs w:val="17"/>
        </w:rPr>
      </w:pPr>
      <w:r w:rsidRPr="0032052A">
        <w:rPr>
          <w:sz w:val="17"/>
          <w:szCs w:val="17"/>
        </w:rPr>
        <w:t>Källa: Riksbanken.</w:t>
      </w:r>
    </w:p>
    <w:p w:rsidR="00D43103" w:rsidRPr="00D43103" w:rsidRDefault="00D43103" w:rsidP="00D43103">
      <w:pPr>
        <w:pStyle w:val="Normaltindrag"/>
        <w:spacing w:line="170" w:lineRule="exact"/>
        <w:ind w:left="113" w:firstLine="0"/>
        <w:rPr>
          <w:sz w:val="17"/>
          <w:szCs w:val="17"/>
        </w:rPr>
      </w:pPr>
    </w:p>
    <w:p w:rsidR="00AD4BDB" w:rsidRDefault="00AD4BDB" w:rsidP="00A955E4">
      <w:pPr>
        <w:pStyle w:val="Normaltindrag"/>
        <w:spacing w:before="62"/>
        <w:ind w:firstLine="0"/>
      </w:pPr>
      <w:r>
        <w:t>Bygget av Riksbankens nya kontor för kontanthantering slutfördes under 2013. Riksbanken planerar att ta kontoret i drift i början av 2014. Riksbanken planerar inte att lagerhålla och hantera mynt i sin nya lokal. Under året tec</w:t>
      </w:r>
      <w:r>
        <w:t>k</w:t>
      </w:r>
      <w:r>
        <w:t>nades därför ett avtal med Lo</w:t>
      </w:r>
      <w:r>
        <w:t>o</w:t>
      </w:r>
      <w:r>
        <w:t xml:space="preserve">mis </w:t>
      </w:r>
      <w:r w:rsidR="00D464A2">
        <w:t xml:space="preserve">Sverige </w:t>
      </w:r>
      <w:r>
        <w:t>AB, som sedan november 2013 lagrar, lämnar ut och tar emot mynt för Riksba</w:t>
      </w:r>
      <w:r>
        <w:t>n</w:t>
      </w:r>
      <w:r>
        <w:t>kens räkning.</w:t>
      </w:r>
    </w:p>
    <w:p w:rsidR="00886746" w:rsidRDefault="00AD4BDB" w:rsidP="00D43103">
      <w:pPr>
        <w:pStyle w:val="Normaltindrag"/>
      </w:pPr>
      <w:r>
        <w:t>Riksbanken gjorde under 2013 en upphandling av leverantör för tillver</w:t>
      </w:r>
      <w:r>
        <w:t>k</w:t>
      </w:r>
      <w:r>
        <w:t>ning av mynt.</w:t>
      </w:r>
      <w:r w:rsidR="002568DB">
        <w:t xml:space="preserve"> Det ho</w:t>
      </w:r>
      <w:r w:rsidR="002568DB">
        <w:t>l</w:t>
      </w:r>
      <w:r w:rsidR="002568DB">
        <w:t>ländska myntverket Koninklijke Nederlandse Munt blev det för</w:t>
      </w:r>
      <w:r w:rsidR="002568DB">
        <w:t>e</w:t>
      </w:r>
      <w:r w:rsidR="002568DB">
        <w:t xml:space="preserve">tag som fick uppdraget att tillverka svenska mynt från och med 2014. </w:t>
      </w:r>
      <w:r w:rsidR="002568DB" w:rsidRPr="00BF081E">
        <w:rPr>
          <w:highlight w:val="yellow"/>
        </w:rPr>
        <w:t xml:space="preserve"> </w:t>
      </w:r>
    </w:p>
    <w:p w:rsidR="007162F0" w:rsidRPr="00C42C66" w:rsidRDefault="007162F0" w:rsidP="00A955E4">
      <w:pPr>
        <w:pStyle w:val="R2"/>
      </w:pPr>
      <w:r w:rsidRPr="00C42C66">
        <w:t>Uppföljning</w:t>
      </w:r>
    </w:p>
    <w:p w:rsidR="005E398E" w:rsidRDefault="005E398E" w:rsidP="005E398E">
      <w:pPr>
        <w:rPr>
          <w:szCs w:val="19"/>
        </w:rPr>
      </w:pPr>
      <w:r w:rsidRPr="005574D5">
        <w:rPr>
          <w:szCs w:val="19"/>
        </w:rPr>
        <w:t xml:space="preserve">De svenska sedlarna förfalskades i </w:t>
      </w:r>
      <w:r w:rsidR="002568DB" w:rsidRPr="005574D5">
        <w:rPr>
          <w:szCs w:val="19"/>
        </w:rPr>
        <w:t xml:space="preserve">liten </w:t>
      </w:r>
      <w:r w:rsidRPr="005574D5">
        <w:rPr>
          <w:szCs w:val="19"/>
        </w:rPr>
        <w:t>omfattning under 2013 (se t</w:t>
      </w:r>
      <w:r w:rsidRPr="005574D5">
        <w:rPr>
          <w:szCs w:val="19"/>
        </w:rPr>
        <w:t>a</w:t>
      </w:r>
      <w:r w:rsidRPr="005574D5">
        <w:rPr>
          <w:szCs w:val="19"/>
        </w:rPr>
        <w:t>bell </w:t>
      </w:r>
      <w:r w:rsidR="00347675" w:rsidRPr="005574D5">
        <w:rPr>
          <w:szCs w:val="19"/>
        </w:rPr>
        <w:t>3</w:t>
      </w:r>
      <w:r w:rsidRPr="005574D5">
        <w:rPr>
          <w:szCs w:val="19"/>
        </w:rPr>
        <w:t xml:space="preserve">). Värdet av de falska sedlar som togs ur cirkulation uppgick till </w:t>
      </w:r>
      <w:r w:rsidR="002568DB" w:rsidRPr="005574D5">
        <w:rPr>
          <w:szCs w:val="19"/>
        </w:rPr>
        <w:t xml:space="preserve">347 070 </w:t>
      </w:r>
      <w:r w:rsidRPr="005574D5">
        <w:rPr>
          <w:szCs w:val="19"/>
        </w:rPr>
        <w:t>kr</w:t>
      </w:r>
      <w:r w:rsidRPr="005574D5">
        <w:rPr>
          <w:szCs w:val="19"/>
        </w:rPr>
        <w:t>o</w:t>
      </w:r>
      <w:r w:rsidRPr="005574D5">
        <w:rPr>
          <w:szCs w:val="19"/>
        </w:rPr>
        <w:t xml:space="preserve">nor, vilket </w:t>
      </w:r>
      <w:r w:rsidR="002568DB" w:rsidRPr="005574D5">
        <w:rPr>
          <w:szCs w:val="19"/>
        </w:rPr>
        <w:t xml:space="preserve">dock </w:t>
      </w:r>
      <w:r w:rsidRPr="005574D5">
        <w:rPr>
          <w:szCs w:val="19"/>
        </w:rPr>
        <w:t xml:space="preserve">är en ökning jämfört med 2012. Antalet falska sedlar som togs ur cirkulation uppgick till </w:t>
      </w:r>
      <w:r w:rsidR="002568DB" w:rsidRPr="005574D5">
        <w:rPr>
          <w:szCs w:val="19"/>
        </w:rPr>
        <w:t xml:space="preserve">1 048 </w:t>
      </w:r>
      <w:r w:rsidRPr="005574D5">
        <w:rPr>
          <w:szCs w:val="19"/>
        </w:rPr>
        <w:t>stycken, vilket är fler än 2012.</w:t>
      </w:r>
      <w:r w:rsidR="00642BD1" w:rsidRPr="005574D5">
        <w:rPr>
          <w:szCs w:val="19"/>
        </w:rPr>
        <w:t xml:space="preserve"> </w:t>
      </w:r>
      <w:r w:rsidR="002568DB" w:rsidRPr="005574D5">
        <w:rPr>
          <w:szCs w:val="19"/>
        </w:rPr>
        <w:t>Närmare hälften av förfalskningarna utgjordes av 20-kronorssedlar. Den näst van</w:t>
      </w:r>
      <w:r w:rsidR="001A0900">
        <w:rPr>
          <w:szCs w:val="19"/>
        </w:rPr>
        <w:t>-</w:t>
      </w:r>
      <w:r w:rsidR="002568DB" w:rsidRPr="005574D5">
        <w:rPr>
          <w:szCs w:val="19"/>
        </w:rPr>
        <w:t>ligaste förfalsk</w:t>
      </w:r>
      <w:r w:rsidR="00651B70" w:rsidRPr="005574D5">
        <w:rPr>
          <w:szCs w:val="19"/>
        </w:rPr>
        <w:t>n</w:t>
      </w:r>
      <w:r w:rsidR="002568DB" w:rsidRPr="005574D5">
        <w:rPr>
          <w:szCs w:val="19"/>
        </w:rPr>
        <w:t>ingen var 1</w:t>
      </w:r>
      <w:r w:rsidR="004772F2" w:rsidRPr="005574D5">
        <w:rPr>
          <w:szCs w:val="19"/>
        </w:rPr>
        <w:t xml:space="preserve"> </w:t>
      </w:r>
      <w:r w:rsidR="002568DB" w:rsidRPr="005574D5">
        <w:rPr>
          <w:szCs w:val="19"/>
        </w:rPr>
        <w:t>000-kronorssedeln och då i huvudsak den ver</w:t>
      </w:r>
      <w:r w:rsidR="002568DB" w:rsidRPr="005574D5">
        <w:rPr>
          <w:szCs w:val="19"/>
        </w:rPr>
        <w:t>s</w:t>
      </w:r>
      <w:r w:rsidR="002568DB" w:rsidRPr="005574D5">
        <w:rPr>
          <w:szCs w:val="19"/>
        </w:rPr>
        <w:t>ion av 1</w:t>
      </w:r>
      <w:r w:rsidR="004772F2" w:rsidRPr="005574D5">
        <w:rPr>
          <w:szCs w:val="19"/>
        </w:rPr>
        <w:t xml:space="preserve"> </w:t>
      </w:r>
      <w:r w:rsidR="002568DB" w:rsidRPr="005574D5">
        <w:rPr>
          <w:szCs w:val="19"/>
        </w:rPr>
        <w:t>000-kronorssedeln som blev ogiltig vid årsskiftet.</w:t>
      </w:r>
    </w:p>
    <w:p w:rsidR="008E12EC" w:rsidRDefault="00642BD1" w:rsidP="008E12EC">
      <w:pPr>
        <w:pStyle w:val="Normaltindrag"/>
        <w:rPr>
          <w:szCs w:val="19"/>
        </w:rPr>
      </w:pPr>
      <w:r w:rsidRPr="00DB4093">
        <w:rPr>
          <w:szCs w:val="19"/>
        </w:rPr>
        <w:t xml:space="preserve">Riksbanken </w:t>
      </w:r>
      <w:r>
        <w:rPr>
          <w:szCs w:val="19"/>
        </w:rPr>
        <w:t>få</w:t>
      </w:r>
      <w:r w:rsidRPr="00DB4093">
        <w:rPr>
          <w:szCs w:val="19"/>
        </w:rPr>
        <w:t>r löpande information om hur kontantförsörjningen i sa</w:t>
      </w:r>
      <w:r w:rsidRPr="00DB4093">
        <w:rPr>
          <w:szCs w:val="19"/>
        </w:rPr>
        <w:t>m</w:t>
      </w:r>
      <w:r w:rsidRPr="00DB4093">
        <w:rPr>
          <w:szCs w:val="19"/>
        </w:rPr>
        <w:t>hället fungerar genom Riksbankens kontanthanteringsråd och de arbetsgru</w:t>
      </w:r>
      <w:r w:rsidRPr="00DB4093">
        <w:rPr>
          <w:szCs w:val="19"/>
        </w:rPr>
        <w:t>p</w:t>
      </w:r>
      <w:r w:rsidRPr="00DB4093">
        <w:rPr>
          <w:szCs w:val="19"/>
        </w:rPr>
        <w:t>per som är knutna till rådet. I rådet deltar representanter för banker, bankägda bolag, värdebolag, detaljhandel, fackföreningar och berörda my</w:t>
      </w:r>
      <w:r w:rsidRPr="00DB4093">
        <w:rPr>
          <w:szCs w:val="19"/>
        </w:rPr>
        <w:t>n</w:t>
      </w:r>
      <w:r w:rsidRPr="00DB4093">
        <w:rPr>
          <w:szCs w:val="19"/>
        </w:rPr>
        <w:t>digheter. Kontanthanteringsrådet hade ett sa</w:t>
      </w:r>
      <w:r w:rsidRPr="00DB4093">
        <w:rPr>
          <w:szCs w:val="19"/>
        </w:rPr>
        <w:t>m</w:t>
      </w:r>
      <w:r w:rsidRPr="00DB4093">
        <w:rPr>
          <w:szCs w:val="19"/>
        </w:rPr>
        <w:t>manträde under 201</w:t>
      </w:r>
      <w:r>
        <w:rPr>
          <w:szCs w:val="19"/>
        </w:rPr>
        <w:t>3</w:t>
      </w:r>
      <w:r w:rsidRPr="00DB4093">
        <w:rPr>
          <w:szCs w:val="19"/>
        </w:rPr>
        <w:t>.</w:t>
      </w:r>
      <w:r>
        <w:rPr>
          <w:szCs w:val="19"/>
        </w:rPr>
        <w:t xml:space="preserve"> En fråga som to</w:t>
      </w:r>
      <w:r w:rsidR="003B087E">
        <w:rPr>
          <w:szCs w:val="19"/>
        </w:rPr>
        <w:t>gs upp i rådet var regeringens k</w:t>
      </w:r>
      <w:r>
        <w:rPr>
          <w:szCs w:val="19"/>
        </w:rPr>
        <w:t>ontanthanteringsutredning som bland annat ska kar</w:t>
      </w:r>
      <w:r>
        <w:rPr>
          <w:szCs w:val="19"/>
        </w:rPr>
        <w:t>t</w:t>
      </w:r>
      <w:r>
        <w:rPr>
          <w:szCs w:val="19"/>
        </w:rPr>
        <w:t>lägga och analysera kontanthanteringens alla moment och dess aktörer samt identifiera bristerna i regelverket för kontan</w:t>
      </w:r>
      <w:r>
        <w:rPr>
          <w:szCs w:val="19"/>
        </w:rPr>
        <w:t>t</w:t>
      </w:r>
      <w:r>
        <w:rPr>
          <w:szCs w:val="19"/>
        </w:rPr>
        <w:t>hanteringen. En annan fråga som diskuterades i Kontanthanteringsrådet var utbytet av sedlar och mynt.</w:t>
      </w:r>
    </w:p>
    <w:p w:rsidR="007C6223" w:rsidRPr="008E12EC" w:rsidRDefault="00A80ACA" w:rsidP="008E12EC">
      <w:pPr>
        <w:pStyle w:val="Normaltindrag"/>
        <w:rPr>
          <w:szCs w:val="19"/>
        </w:rPr>
      </w:pPr>
      <w:r>
        <w:rPr>
          <w:szCs w:val="19"/>
        </w:rPr>
        <w:t>Mot bakgrund av de diskussioner som fördes i rådet och dess arbetsgru</w:t>
      </w:r>
      <w:r>
        <w:rPr>
          <w:szCs w:val="19"/>
        </w:rPr>
        <w:t>p</w:t>
      </w:r>
      <w:r>
        <w:rPr>
          <w:szCs w:val="19"/>
        </w:rPr>
        <w:t>per bedömde Riksbanken att kontantförsörjningen fung</w:t>
      </w:r>
      <w:r>
        <w:rPr>
          <w:szCs w:val="19"/>
        </w:rPr>
        <w:t>e</w:t>
      </w:r>
      <w:r>
        <w:rPr>
          <w:szCs w:val="19"/>
        </w:rPr>
        <w:t>rade väl under 2013, att kvaliteten på sedlarna var god och att det finns ett stort förtroende för sedlar och mynt som betalningsmedel</w:t>
      </w:r>
      <w:r w:rsidR="0097687E">
        <w:rPr>
          <w:szCs w:val="19"/>
        </w:rPr>
        <w:t>.</w:t>
      </w:r>
      <w:r>
        <w:t xml:space="preserve"> Riksbanken tog under året även del av en undersökning om svenska folkets attityder till bland annat kontanter. </w:t>
      </w:r>
      <w:r w:rsidR="00101FBB">
        <w:t xml:space="preserve"> </w:t>
      </w:r>
      <w:r>
        <w:t>R</w:t>
      </w:r>
      <w:r>
        <w:t>e</w:t>
      </w:r>
      <w:r>
        <w:t>sultatet från denna undersökning visade att det finns ett högt förtroende för kontanter som b</w:t>
      </w:r>
      <w:r>
        <w:t>e</w:t>
      </w:r>
      <w:r>
        <w:t>talningsmedel.</w:t>
      </w:r>
    </w:p>
    <w:p w:rsidR="008E12EC" w:rsidRDefault="008E12EC" w:rsidP="00101FBB">
      <w:pPr>
        <w:spacing w:before="312"/>
        <w:jc w:val="left"/>
        <w:rPr>
          <w:b/>
        </w:rPr>
      </w:pPr>
      <w:r w:rsidRPr="00D5309D">
        <w:rPr>
          <w:b/>
        </w:rPr>
        <w:t>Tabell 3. Antalet sedlar och mynt</w:t>
      </w:r>
    </w:p>
    <w:p w:rsidR="008E12EC" w:rsidRPr="008605BC" w:rsidRDefault="008E12EC" w:rsidP="008E12EC">
      <w:pPr>
        <w:pStyle w:val="Normaltindrag"/>
        <w:spacing w:line="240" w:lineRule="auto"/>
        <w:rPr>
          <w:sz w:val="12"/>
          <w:szCs w:val="12"/>
        </w:rPr>
      </w:pPr>
    </w:p>
    <w:tbl>
      <w:tblPr>
        <w:tblW w:w="5982" w:type="dxa"/>
        <w:tblInd w:w="108" w:type="dxa"/>
        <w:tblBorders>
          <w:top w:val="single" w:sz="4" w:space="0" w:color="auto"/>
          <w:bottom w:val="single" w:sz="4" w:space="0" w:color="auto"/>
        </w:tblBorders>
        <w:tblLayout w:type="fixed"/>
        <w:tblLook w:val="01E0" w:firstRow="1" w:lastRow="1" w:firstColumn="1" w:lastColumn="1" w:noHBand="0" w:noVBand="0"/>
      </w:tblPr>
      <w:tblGrid>
        <w:gridCol w:w="2268"/>
        <w:gridCol w:w="619"/>
        <w:gridCol w:w="619"/>
        <w:gridCol w:w="619"/>
        <w:gridCol w:w="619"/>
        <w:gridCol w:w="619"/>
        <w:gridCol w:w="619"/>
      </w:tblGrid>
      <w:tr w:rsidR="008E12EC" w:rsidRPr="00305329" w:rsidTr="007B4657">
        <w:tc>
          <w:tcPr>
            <w:tcW w:w="2268" w:type="dxa"/>
            <w:tcBorders>
              <w:top w:val="single" w:sz="4" w:space="0" w:color="auto"/>
              <w:bottom w:val="single" w:sz="4" w:space="0" w:color="auto"/>
            </w:tcBorders>
            <w:shd w:val="clear" w:color="auto" w:fill="auto"/>
          </w:tcPr>
          <w:p w:rsidR="008E12EC" w:rsidRPr="00305329" w:rsidRDefault="008E12EC" w:rsidP="007B4657">
            <w:pPr>
              <w:spacing w:before="60" w:line="200" w:lineRule="exact"/>
              <w:rPr>
                <w:sz w:val="16"/>
                <w:szCs w:val="16"/>
              </w:rPr>
            </w:pPr>
          </w:p>
        </w:tc>
        <w:tc>
          <w:tcPr>
            <w:tcW w:w="619" w:type="dxa"/>
            <w:tcBorders>
              <w:top w:val="single" w:sz="4" w:space="0" w:color="auto"/>
              <w:bottom w:val="single" w:sz="4" w:space="0" w:color="auto"/>
            </w:tcBorders>
          </w:tcPr>
          <w:p w:rsidR="008E12EC" w:rsidRPr="00305329" w:rsidRDefault="008E12EC" w:rsidP="007B4657">
            <w:pPr>
              <w:spacing w:before="60" w:line="200" w:lineRule="exact"/>
              <w:ind w:right="-62"/>
              <w:jc w:val="center"/>
              <w:rPr>
                <w:b/>
                <w:sz w:val="16"/>
                <w:szCs w:val="16"/>
              </w:rPr>
            </w:pPr>
          </w:p>
        </w:tc>
        <w:tc>
          <w:tcPr>
            <w:tcW w:w="619" w:type="dxa"/>
            <w:tcBorders>
              <w:top w:val="single" w:sz="4" w:space="0" w:color="auto"/>
              <w:bottom w:val="single" w:sz="4" w:space="0" w:color="auto"/>
            </w:tcBorders>
          </w:tcPr>
          <w:p w:rsidR="008E12EC" w:rsidRPr="00305329" w:rsidRDefault="008E12EC" w:rsidP="007B4657">
            <w:pPr>
              <w:spacing w:before="60" w:line="200" w:lineRule="exact"/>
              <w:ind w:right="-62"/>
              <w:jc w:val="center"/>
              <w:rPr>
                <w:b/>
                <w:sz w:val="16"/>
                <w:szCs w:val="16"/>
              </w:rPr>
            </w:pPr>
            <w:r w:rsidRPr="00305329">
              <w:rPr>
                <w:b/>
                <w:sz w:val="16"/>
                <w:szCs w:val="16"/>
              </w:rPr>
              <w:t>2009</w:t>
            </w:r>
          </w:p>
        </w:tc>
        <w:tc>
          <w:tcPr>
            <w:tcW w:w="619" w:type="dxa"/>
            <w:tcBorders>
              <w:top w:val="single" w:sz="4" w:space="0" w:color="auto"/>
              <w:bottom w:val="single" w:sz="4" w:space="0" w:color="auto"/>
            </w:tcBorders>
          </w:tcPr>
          <w:p w:rsidR="008E12EC" w:rsidRPr="00305329" w:rsidRDefault="008E12EC" w:rsidP="007B4657">
            <w:pPr>
              <w:spacing w:before="60" w:line="200" w:lineRule="exact"/>
              <w:ind w:right="-62"/>
              <w:jc w:val="center"/>
              <w:rPr>
                <w:b/>
                <w:sz w:val="16"/>
                <w:szCs w:val="16"/>
              </w:rPr>
            </w:pPr>
            <w:r w:rsidRPr="00892882">
              <w:rPr>
                <w:b/>
                <w:sz w:val="16"/>
                <w:szCs w:val="16"/>
              </w:rPr>
              <w:t>2010</w:t>
            </w:r>
          </w:p>
        </w:tc>
        <w:tc>
          <w:tcPr>
            <w:tcW w:w="619" w:type="dxa"/>
            <w:tcBorders>
              <w:top w:val="single" w:sz="4" w:space="0" w:color="auto"/>
              <w:bottom w:val="single" w:sz="4" w:space="0" w:color="auto"/>
            </w:tcBorders>
          </w:tcPr>
          <w:p w:rsidR="008E12EC" w:rsidRPr="00305329" w:rsidRDefault="008E12EC" w:rsidP="007B4657">
            <w:pPr>
              <w:spacing w:before="60" w:line="200" w:lineRule="exact"/>
              <w:ind w:right="-62"/>
              <w:jc w:val="center"/>
              <w:rPr>
                <w:b/>
                <w:sz w:val="16"/>
                <w:szCs w:val="16"/>
              </w:rPr>
            </w:pPr>
            <w:r w:rsidRPr="00172B8C">
              <w:rPr>
                <w:b/>
                <w:sz w:val="16"/>
                <w:szCs w:val="16"/>
              </w:rPr>
              <w:t>2011</w:t>
            </w:r>
          </w:p>
        </w:tc>
        <w:tc>
          <w:tcPr>
            <w:tcW w:w="619" w:type="dxa"/>
            <w:tcBorders>
              <w:top w:val="single" w:sz="4" w:space="0" w:color="auto"/>
              <w:bottom w:val="single" w:sz="4" w:space="0" w:color="auto"/>
            </w:tcBorders>
            <w:shd w:val="clear" w:color="auto" w:fill="auto"/>
          </w:tcPr>
          <w:p w:rsidR="008E12EC" w:rsidRPr="00172B8C" w:rsidRDefault="008E12EC" w:rsidP="007B4657">
            <w:pPr>
              <w:spacing w:before="60" w:line="200" w:lineRule="exact"/>
              <w:ind w:right="-62"/>
              <w:jc w:val="center"/>
              <w:rPr>
                <w:b/>
                <w:sz w:val="16"/>
                <w:szCs w:val="16"/>
              </w:rPr>
            </w:pPr>
            <w:r w:rsidRPr="00E55C11">
              <w:rPr>
                <w:b/>
                <w:sz w:val="16"/>
                <w:szCs w:val="16"/>
              </w:rPr>
              <w:t>2012</w:t>
            </w:r>
          </w:p>
        </w:tc>
        <w:tc>
          <w:tcPr>
            <w:tcW w:w="619" w:type="dxa"/>
            <w:tcBorders>
              <w:top w:val="single" w:sz="4" w:space="0" w:color="auto"/>
              <w:bottom w:val="single" w:sz="4" w:space="0" w:color="auto"/>
            </w:tcBorders>
          </w:tcPr>
          <w:p w:rsidR="008E12EC" w:rsidRPr="005574D5" w:rsidRDefault="008E12EC" w:rsidP="007B4657">
            <w:pPr>
              <w:spacing w:before="60" w:line="200" w:lineRule="exact"/>
              <w:ind w:right="-62"/>
              <w:jc w:val="center"/>
              <w:rPr>
                <w:b/>
                <w:sz w:val="16"/>
                <w:szCs w:val="16"/>
              </w:rPr>
            </w:pPr>
            <w:r w:rsidRPr="005574D5">
              <w:rPr>
                <w:b/>
                <w:sz w:val="16"/>
                <w:szCs w:val="16"/>
              </w:rPr>
              <w:t>2013</w:t>
            </w:r>
          </w:p>
        </w:tc>
      </w:tr>
      <w:tr w:rsidR="008E12EC" w:rsidRPr="00305329" w:rsidTr="007B4657">
        <w:tc>
          <w:tcPr>
            <w:tcW w:w="2268" w:type="dxa"/>
            <w:shd w:val="clear" w:color="auto" w:fill="auto"/>
            <w:vAlign w:val="bottom"/>
          </w:tcPr>
          <w:p w:rsidR="008E12EC" w:rsidRPr="00305329" w:rsidRDefault="008E12EC" w:rsidP="007B4657">
            <w:pPr>
              <w:spacing w:before="60" w:line="200" w:lineRule="exact"/>
              <w:jc w:val="left"/>
              <w:rPr>
                <w:sz w:val="16"/>
                <w:szCs w:val="16"/>
              </w:rPr>
            </w:pPr>
            <w:r w:rsidRPr="00305329">
              <w:rPr>
                <w:sz w:val="16"/>
                <w:szCs w:val="16"/>
              </w:rPr>
              <w:t xml:space="preserve">Antal sedlar i cirkulation </w:t>
            </w:r>
            <w:r>
              <w:rPr>
                <w:sz w:val="16"/>
                <w:szCs w:val="16"/>
              </w:rPr>
              <w:t xml:space="preserve"> </w:t>
            </w:r>
            <w:r>
              <w:br/>
            </w:r>
            <w:r w:rsidRPr="00305329">
              <w:rPr>
                <w:sz w:val="16"/>
                <w:szCs w:val="16"/>
              </w:rPr>
              <w:t>(miljoner stycken)</w:t>
            </w:r>
          </w:p>
        </w:tc>
        <w:tc>
          <w:tcPr>
            <w:tcW w:w="619" w:type="dxa"/>
            <w:vAlign w:val="bottom"/>
          </w:tcPr>
          <w:p w:rsidR="008E12EC" w:rsidRPr="00305329" w:rsidRDefault="008E12EC" w:rsidP="007B4657">
            <w:pPr>
              <w:spacing w:before="60" w:line="200" w:lineRule="exact"/>
              <w:jc w:val="right"/>
              <w:rPr>
                <w:sz w:val="16"/>
                <w:szCs w:val="16"/>
              </w:rPr>
            </w:pPr>
          </w:p>
        </w:tc>
        <w:tc>
          <w:tcPr>
            <w:tcW w:w="619" w:type="dxa"/>
            <w:vAlign w:val="bottom"/>
          </w:tcPr>
          <w:p w:rsidR="008E12EC" w:rsidRPr="00305329" w:rsidRDefault="008E12EC" w:rsidP="007B4657">
            <w:pPr>
              <w:spacing w:before="60" w:line="200" w:lineRule="exact"/>
              <w:jc w:val="right"/>
              <w:rPr>
                <w:sz w:val="16"/>
                <w:szCs w:val="16"/>
              </w:rPr>
            </w:pPr>
            <w:r w:rsidRPr="00305329">
              <w:rPr>
                <w:sz w:val="16"/>
                <w:szCs w:val="16"/>
              </w:rPr>
              <w:t>354</w:t>
            </w:r>
          </w:p>
        </w:tc>
        <w:tc>
          <w:tcPr>
            <w:tcW w:w="619" w:type="dxa"/>
          </w:tcPr>
          <w:p w:rsidR="008E12EC" w:rsidRDefault="008E12EC" w:rsidP="007B4657">
            <w:pPr>
              <w:spacing w:before="60" w:line="200" w:lineRule="exact"/>
              <w:jc w:val="right"/>
              <w:rPr>
                <w:sz w:val="16"/>
                <w:szCs w:val="16"/>
              </w:rPr>
            </w:pPr>
          </w:p>
          <w:p w:rsidR="008E12EC" w:rsidRPr="00305329" w:rsidRDefault="008E12EC" w:rsidP="007B4657">
            <w:pPr>
              <w:spacing w:before="60" w:line="200" w:lineRule="exact"/>
              <w:jc w:val="right"/>
              <w:rPr>
                <w:sz w:val="16"/>
                <w:szCs w:val="16"/>
              </w:rPr>
            </w:pPr>
            <w:r>
              <w:rPr>
                <w:sz w:val="16"/>
                <w:szCs w:val="16"/>
              </w:rPr>
              <w:t>351</w:t>
            </w:r>
          </w:p>
        </w:tc>
        <w:tc>
          <w:tcPr>
            <w:tcW w:w="619" w:type="dxa"/>
            <w:vAlign w:val="bottom"/>
          </w:tcPr>
          <w:p w:rsidR="008E12EC" w:rsidRPr="00305329" w:rsidRDefault="008E12EC" w:rsidP="007B4657">
            <w:pPr>
              <w:spacing w:before="60" w:line="200" w:lineRule="exact"/>
              <w:jc w:val="right"/>
              <w:rPr>
                <w:sz w:val="16"/>
                <w:szCs w:val="16"/>
              </w:rPr>
            </w:pPr>
            <w:r>
              <w:rPr>
                <w:sz w:val="16"/>
                <w:szCs w:val="16"/>
              </w:rPr>
              <w:t>343</w:t>
            </w:r>
          </w:p>
        </w:tc>
        <w:tc>
          <w:tcPr>
            <w:tcW w:w="619" w:type="dxa"/>
            <w:shd w:val="clear" w:color="auto" w:fill="auto"/>
          </w:tcPr>
          <w:p w:rsidR="008E12EC" w:rsidRDefault="008E12EC" w:rsidP="007B4657">
            <w:pPr>
              <w:spacing w:before="60" w:line="200" w:lineRule="exact"/>
              <w:jc w:val="right"/>
              <w:rPr>
                <w:sz w:val="16"/>
                <w:szCs w:val="16"/>
              </w:rPr>
            </w:pPr>
          </w:p>
          <w:p w:rsidR="008E12EC" w:rsidRDefault="008E12EC" w:rsidP="007B4657">
            <w:pPr>
              <w:spacing w:before="60" w:line="200" w:lineRule="exact"/>
              <w:jc w:val="right"/>
              <w:rPr>
                <w:sz w:val="16"/>
                <w:szCs w:val="16"/>
              </w:rPr>
            </w:pPr>
            <w:r>
              <w:rPr>
                <w:sz w:val="16"/>
                <w:szCs w:val="16"/>
              </w:rPr>
              <w:t>336</w:t>
            </w:r>
          </w:p>
        </w:tc>
        <w:tc>
          <w:tcPr>
            <w:tcW w:w="619" w:type="dxa"/>
          </w:tcPr>
          <w:p w:rsidR="008E12EC" w:rsidRPr="005574D5" w:rsidRDefault="008E12EC" w:rsidP="007B4657">
            <w:pPr>
              <w:spacing w:before="60" w:line="200" w:lineRule="exact"/>
              <w:jc w:val="right"/>
              <w:rPr>
                <w:sz w:val="16"/>
                <w:szCs w:val="16"/>
              </w:rPr>
            </w:pPr>
          </w:p>
          <w:p w:rsidR="008E12EC" w:rsidRPr="005574D5" w:rsidRDefault="008E12EC" w:rsidP="007B4657">
            <w:pPr>
              <w:spacing w:before="60" w:line="200" w:lineRule="exact"/>
              <w:jc w:val="right"/>
              <w:rPr>
                <w:sz w:val="16"/>
                <w:szCs w:val="16"/>
              </w:rPr>
            </w:pPr>
            <w:r w:rsidRPr="005574D5">
              <w:rPr>
                <w:sz w:val="16"/>
                <w:szCs w:val="16"/>
              </w:rPr>
              <w:t>334</w:t>
            </w:r>
          </w:p>
        </w:tc>
      </w:tr>
      <w:tr w:rsidR="008E12EC" w:rsidRPr="00305329" w:rsidTr="007B4657">
        <w:tc>
          <w:tcPr>
            <w:tcW w:w="2268" w:type="dxa"/>
            <w:shd w:val="clear" w:color="auto" w:fill="auto"/>
            <w:vAlign w:val="bottom"/>
          </w:tcPr>
          <w:p w:rsidR="008E12EC" w:rsidRPr="00305329" w:rsidRDefault="008E12EC" w:rsidP="007B4657">
            <w:pPr>
              <w:spacing w:before="60" w:line="200" w:lineRule="exact"/>
              <w:jc w:val="left"/>
              <w:rPr>
                <w:sz w:val="16"/>
                <w:szCs w:val="16"/>
              </w:rPr>
            </w:pPr>
            <w:r w:rsidRPr="00305329">
              <w:rPr>
                <w:sz w:val="16"/>
                <w:szCs w:val="16"/>
              </w:rPr>
              <w:t xml:space="preserve">Antal mynt i cirkulation </w:t>
            </w:r>
          </w:p>
          <w:p w:rsidR="008E12EC" w:rsidRPr="00305329" w:rsidRDefault="008E12EC" w:rsidP="007B4657">
            <w:pPr>
              <w:spacing w:before="0" w:line="200" w:lineRule="exact"/>
              <w:jc w:val="left"/>
              <w:rPr>
                <w:sz w:val="16"/>
                <w:szCs w:val="16"/>
              </w:rPr>
            </w:pPr>
            <w:r w:rsidRPr="00305329">
              <w:rPr>
                <w:sz w:val="16"/>
                <w:szCs w:val="16"/>
              </w:rPr>
              <w:t>(miljoner styc</w:t>
            </w:r>
            <w:r w:rsidRPr="00305329">
              <w:rPr>
                <w:sz w:val="16"/>
                <w:szCs w:val="16"/>
              </w:rPr>
              <w:t>k</w:t>
            </w:r>
            <w:r w:rsidRPr="00305329">
              <w:rPr>
                <w:sz w:val="16"/>
                <w:szCs w:val="16"/>
              </w:rPr>
              <w:t>en)</w:t>
            </w:r>
          </w:p>
        </w:tc>
        <w:tc>
          <w:tcPr>
            <w:tcW w:w="619" w:type="dxa"/>
            <w:vAlign w:val="bottom"/>
          </w:tcPr>
          <w:p w:rsidR="008E12EC" w:rsidRPr="00305329" w:rsidRDefault="008E12EC" w:rsidP="007B4657">
            <w:pPr>
              <w:spacing w:before="60" w:line="200" w:lineRule="exact"/>
              <w:jc w:val="right"/>
              <w:rPr>
                <w:sz w:val="16"/>
                <w:szCs w:val="16"/>
              </w:rPr>
            </w:pPr>
          </w:p>
        </w:tc>
        <w:tc>
          <w:tcPr>
            <w:tcW w:w="619" w:type="dxa"/>
            <w:vAlign w:val="bottom"/>
          </w:tcPr>
          <w:p w:rsidR="008E12EC" w:rsidRPr="00305329" w:rsidRDefault="008E12EC" w:rsidP="007B4657">
            <w:pPr>
              <w:spacing w:before="60" w:line="200" w:lineRule="exact"/>
              <w:jc w:val="right"/>
              <w:rPr>
                <w:sz w:val="16"/>
                <w:szCs w:val="16"/>
              </w:rPr>
            </w:pPr>
            <w:r w:rsidRPr="00305329">
              <w:rPr>
                <w:sz w:val="16"/>
                <w:szCs w:val="16"/>
              </w:rPr>
              <w:t>2</w:t>
            </w:r>
            <w:r>
              <w:rPr>
                <w:sz w:val="16"/>
                <w:szCs w:val="16"/>
              </w:rPr>
              <w:t> </w:t>
            </w:r>
            <w:r w:rsidRPr="00305329">
              <w:rPr>
                <w:sz w:val="16"/>
                <w:szCs w:val="16"/>
              </w:rPr>
              <w:t>236</w:t>
            </w:r>
          </w:p>
        </w:tc>
        <w:tc>
          <w:tcPr>
            <w:tcW w:w="619" w:type="dxa"/>
          </w:tcPr>
          <w:p w:rsidR="008E12EC" w:rsidRDefault="008E12EC" w:rsidP="007B4657">
            <w:pPr>
              <w:spacing w:before="60" w:line="200" w:lineRule="exact"/>
              <w:jc w:val="right"/>
              <w:rPr>
                <w:sz w:val="16"/>
                <w:szCs w:val="16"/>
              </w:rPr>
            </w:pPr>
          </w:p>
          <w:p w:rsidR="008E12EC" w:rsidRPr="00305329" w:rsidRDefault="008E12EC" w:rsidP="007B4657">
            <w:pPr>
              <w:spacing w:before="60" w:line="200" w:lineRule="exact"/>
              <w:jc w:val="right"/>
              <w:rPr>
                <w:sz w:val="16"/>
                <w:szCs w:val="16"/>
              </w:rPr>
            </w:pPr>
            <w:r>
              <w:rPr>
                <w:sz w:val="16"/>
                <w:szCs w:val="16"/>
              </w:rPr>
              <w:t>2 248</w:t>
            </w:r>
          </w:p>
        </w:tc>
        <w:tc>
          <w:tcPr>
            <w:tcW w:w="619" w:type="dxa"/>
            <w:vAlign w:val="bottom"/>
          </w:tcPr>
          <w:p w:rsidR="008E12EC" w:rsidRPr="00305329" w:rsidRDefault="008E12EC" w:rsidP="007B4657">
            <w:pPr>
              <w:spacing w:before="60" w:line="200" w:lineRule="exact"/>
              <w:jc w:val="right"/>
              <w:rPr>
                <w:sz w:val="16"/>
                <w:szCs w:val="16"/>
              </w:rPr>
            </w:pPr>
            <w:r>
              <w:rPr>
                <w:sz w:val="16"/>
                <w:szCs w:val="16"/>
              </w:rPr>
              <w:t>1 989</w:t>
            </w:r>
          </w:p>
        </w:tc>
        <w:tc>
          <w:tcPr>
            <w:tcW w:w="619" w:type="dxa"/>
            <w:shd w:val="clear" w:color="auto" w:fill="auto"/>
          </w:tcPr>
          <w:p w:rsidR="008E12EC" w:rsidRDefault="008E12EC" w:rsidP="007B4657">
            <w:pPr>
              <w:spacing w:before="60" w:line="200" w:lineRule="exact"/>
              <w:jc w:val="right"/>
              <w:rPr>
                <w:sz w:val="16"/>
                <w:szCs w:val="16"/>
              </w:rPr>
            </w:pPr>
          </w:p>
          <w:p w:rsidR="008E12EC" w:rsidRDefault="008E12EC" w:rsidP="007B4657">
            <w:pPr>
              <w:spacing w:before="60" w:line="200" w:lineRule="exact"/>
              <w:jc w:val="right"/>
              <w:rPr>
                <w:sz w:val="16"/>
                <w:szCs w:val="16"/>
              </w:rPr>
            </w:pPr>
            <w:r>
              <w:rPr>
                <w:sz w:val="16"/>
                <w:szCs w:val="16"/>
              </w:rPr>
              <w:t>1 889</w:t>
            </w:r>
          </w:p>
        </w:tc>
        <w:tc>
          <w:tcPr>
            <w:tcW w:w="619" w:type="dxa"/>
          </w:tcPr>
          <w:p w:rsidR="008E12EC" w:rsidRPr="005574D5" w:rsidRDefault="008E12EC" w:rsidP="007B4657">
            <w:pPr>
              <w:spacing w:before="60" w:line="200" w:lineRule="exact"/>
              <w:jc w:val="right"/>
              <w:rPr>
                <w:sz w:val="16"/>
                <w:szCs w:val="16"/>
              </w:rPr>
            </w:pPr>
          </w:p>
          <w:p w:rsidR="008E12EC" w:rsidRPr="005574D5" w:rsidRDefault="008E12EC" w:rsidP="007B4657">
            <w:pPr>
              <w:spacing w:before="60" w:line="200" w:lineRule="exact"/>
              <w:jc w:val="right"/>
              <w:rPr>
                <w:sz w:val="16"/>
                <w:szCs w:val="16"/>
              </w:rPr>
            </w:pPr>
            <w:r w:rsidRPr="005574D5">
              <w:rPr>
                <w:sz w:val="16"/>
                <w:szCs w:val="16"/>
              </w:rPr>
              <w:t>1</w:t>
            </w:r>
            <w:r w:rsidR="00651B70" w:rsidRPr="005574D5">
              <w:rPr>
                <w:sz w:val="16"/>
                <w:szCs w:val="16"/>
              </w:rPr>
              <w:t xml:space="preserve"> </w:t>
            </w:r>
            <w:r w:rsidRPr="005574D5">
              <w:rPr>
                <w:sz w:val="16"/>
                <w:szCs w:val="16"/>
              </w:rPr>
              <w:t>911</w:t>
            </w:r>
          </w:p>
        </w:tc>
      </w:tr>
      <w:tr w:rsidR="008E12EC" w:rsidRPr="00305329" w:rsidTr="007B4657">
        <w:tc>
          <w:tcPr>
            <w:tcW w:w="2268" w:type="dxa"/>
            <w:shd w:val="clear" w:color="auto" w:fill="auto"/>
            <w:vAlign w:val="bottom"/>
          </w:tcPr>
          <w:p w:rsidR="008E12EC" w:rsidRPr="00305329" w:rsidRDefault="008E12EC" w:rsidP="007B4657">
            <w:pPr>
              <w:spacing w:before="60" w:line="200" w:lineRule="exact"/>
              <w:jc w:val="left"/>
              <w:rPr>
                <w:sz w:val="16"/>
                <w:szCs w:val="16"/>
              </w:rPr>
            </w:pPr>
            <w:r>
              <w:rPr>
                <w:sz w:val="16"/>
                <w:szCs w:val="16"/>
              </w:rPr>
              <w:t xml:space="preserve">Antal förfalskade sedlar </w:t>
            </w:r>
            <w:r>
              <w:rPr>
                <w:sz w:val="16"/>
                <w:szCs w:val="16"/>
              </w:rPr>
              <w:br/>
            </w:r>
            <w:r w:rsidRPr="00305329">
              <w:rPr>
                <w:sz w:val="16"/>
                <w:szCs w:val="16"/>
              </w:rPr>
              <w:t>(stycken)</w:t>
            </w:r>
          </w:p>
        </w:tc>
        <w:tc>
          <w:tcPr>
            <w:tcW w:w="619" w:type="dxa"/>
            <w:vAlign w:val="bottom"/>
          </w:tcPr>
          <w:p w:rsidR="008E12EC" w:rsidRPr="00305329" w:rsidRDefault="008E12EC" w:rsidP="007B4657">
            <w:pPr>
              <w:spacing w:before="60" w:line="200" w:lineRule="exact"/>
              <w:jc w:val="right"/>
              <w:rPr>
                <w:sz w:val="16"/>
                <w:szCs w:val="16"/>
              </w:rPr>
            </w:pPr>
          </w:p>
        </w:tc>
        <w:tc>
          <w:tcPr>
            <w:tcW w:w="619" w:type="dxa"/>
            <w:vAlign w:val="bottom"/>
          </w:tcPr>
          <w:p w:rsidR="008E12EC" w:rsidRPr="00305329" w:rsidRDefault="008E12EC" w:rsidP="007B4657">
            <w:pPr>
              <w:spacing w:before="60" w:line="200" w:lineRule="exact"/>
              <w:jc w:val="right"/>
              <w:rPr>
                <w:sz w:val="16"/>
                <w:szCs w:val="16"/>
              </w:rPr>
            </w:pPr>
            <w:r w:rsidRPr="00305329">
              <w:rPr>
                <w:sz w:val="16"/>
                <w:szCs w:val="16"/>
              </w:rPr>
              <w:t>1</w:t>
            </w:r>
            <w:r>
              <w:rPr>
                <w:sz w:val="16"/>
                <w:szCs w:val="16"/>
              </w:rPr>
              <w:t> </w:t>
            </w:r>
            <w:r w:rsidRPr="00305329">
              <w:rPr>
                <w:sz w:val="16"/>
                <w:szCs w:val="16"/>
              </w:rPr>
              <w:t>064</w:t>
            </w:r>
          </w:p>
        </w:tc>
        <w:tc>
          <w:tcPr>
            <w:tcW w:w="619" w:type="dxa"/>
          </w:tcPr>
          <w:p w:rsidR="008E12EC" w:rsidRDefault="008E12EC" w:rsidP="007B4657">
            <w:pPr>
              <w:spacing w:before="60" w:line="200" w:lineRule="exact"/>
              <w:jc w:val="right"/>
              <w:rPr>
                <w:sz w:val="16"/>
                <w:szCs w:val="16"/>
              </w:rPr>
            </w:pPr>
          </w:p>
          <w:p w:rsidR="008E12EC" w:rsidRPr="00305329" w:rsidRDefault="008E12EC" w:rsidP="007B4657">
            <w:pPr>
              <w:spacing w:before="60" w:line="200" w:lineRule="exact"/>
              <w:jc w:val="right"/>
              <w:rPr>
                <w:sz w:val="16"/>
                <w:szCs w:val="16"/>
              </w:rPr>
            </w:pPr>
            <w:r>
              <w:rPr>
                <w:sz w:val="16"/>
                <w:szCs w:val="16"/>
              </w:rPr>
              <w:t>1 503</w:t>
            </w:r>
          </w:p>
        </w:tc>
        <w:tc>
          <w:tcPr>
            <w:tcW w:w="619" w:type="dxa"/>
            <w:vAlign w:val="bottom"/>
          </w:tcPr>
          <w:p w:rsidR="008E12EC" w:rsidRPr="00305329" w:rsidRDefault="008E12EC" w:rsidP="007B4657">
            <w:pPr>
              <w:spacing w:before="60" w:line="200" w:lineRule="exact"/>
              <w:jc w:val="right"/>
              <w:rPr>
                <w:sz w:val="16"/>
                <w:szCs w:val="16"/>
              </w:rPr>
            </w:pPr>
            <w:r>
              <w:rPr>
                <w:sz w:val="16"/>
                <w:szCs w:val="16"/>
              </w:rPr>
              <w:t>562</w:t>
            </w:r>
          </w:p>
        </w:tc>
        <w:tc>
          <w:tcPr>
            <w:tcW w:w="619" w:type="dxa"/>
            <w:shd w:val="clear" w:color="auto" w:fill="auto"/>
          </w:tcPr>
          <w:p w:rsidR="008E12EC" w:rsidRDefault="008E12EC" w:rsidP="007B4657">
            <w:pPr>
              <w:spacing w:before="60" w:line="200" w:lineRule="exact"/>
              <w:jc w:val="right"/>
              <w:rPr>
                <w:sz w:val="16"/>
                <w:szCs w:val="16"/>
              </w:rPr>
            </w:pPr>
          </w:p>
          <w:p w:rsidR="008E12EC" w:rsidRDefault="008E12EC" w:rsidP="007B4657">
            <w:pPr>
              <w:spacing w:before="60" w:line="200" w:lineRule="exact"/>
              <w:jc w:val="right"/>
              <w:rPr>
                <w:sz w:val="16"/>
                <w:szCs w:val="16"/>
              </w:rPr>
            </w:pPr>
            <w:r>
              <w:rPr>
                <w:sz w:val="16"/>
                <w:szCs w:val="16"/>
              </w:rPr>
              <w:t>533</w:t>
            </w:r>
          </w:p>
        </w:tc>
        <w:tc>
          <w:tcPr>
            <w:tcW w:w="619" w:type="dxa"/>
          </w:tcPr>
          <w:p w:rsidR="008E12EC" w:rsidRPr="005574D5" w:rsidRDefault="008E12EC" w:rsidP="007B4657">
            <w:pPr>
              <w:spacing w:before="60" w:line="200" w:lineRule="exact"/>
              <w:jc w:val="right"/>
              <w:rPr>
                <w:sz w:val="16"/>
                <w:szCs w:val="16"/>
              </w:rPr>
            </w:pPr>
          </w:p>
          <w:p w:rsidR="008E12EC" w:rsidRPr="005574D5" w:rsidRDefault="008E12EC" w:rsidP="007B4657">
            <w:pPr>
              <w:spacing w:before="60" w:line="200" w:lineRule="exact"/>
              <w:jc w:val="right"/>
              <w:rPr>
                <w:sz w:val="16"/>
                <w:szCs w:val="16"/>
              </w:rPr>
            </w:pPr>
            <w:r w:rsidRPr="005574D5">
              <w:rPr>
                <w:sz w:val="16"/>
                <w:szCs w:val="16"/>
              </w:rPr>
              <w:t>1</w:t>
            </w:r>
            <w:r w:rsidR="00651B70" w:rsidRPr="005574D5">
              <w:rPr>
                <w:sz w:val="16"/>
                <w:szCs w:val="16"/>
              </w:rPr>
              <w:t xml:space="preserve"> </w:t>
            </w:r>
            <w:r w:rsidRPr="005574D5">
              <w:rPr>
                <w:sz w:val="16"/>
                <w:szCs w:val="16"/>
              </w:rPr>
              <w:t>048</w:t>
            </w:r>
          </w:p>
        </w:tc>
      </w:tr>
    </w:tbl>
    <w:p w:rsidR="008E12EC" w:rsidRDefault="008E12EC" w:rsidP="008E12EC">
      <w:pPr>
        <w:pStyle w:val="Fotnotstext"/>
        <w:spacing w:before="125"/>
      </w:pPr>
      <w:r w:rsidRPr="00892882">
        <w:t xml:space="preserve">Anm. Uppgifterna om antalet sedlar och mynt </w:t>
      </w:r>
      <w:r>
        <w:t xml:space="preserve">i cirkulation avser genomsnitt under året och </w:t>
      </w:r>
      <w:r w:rsidRPr="00892882">
        <w:t xml:space="preserve">är avrundade. I </w:t>
      </w:r>
      <w:r>
        <w:t>uppgiften</w:t>
      </w:r>
      <w:r w:rsidRPr="00892882">
        <w:t xml:space="preserve"> </w:t>
      </w:r>
      <w:r>
        <w:t>om</w:t>
      </w:r>
      <w:r w:rsidRPr="00892882">
        <w:t xml:space="preserve"> antal</w:t>
      </w:r>
      <w:r>
        <w:t>et</w:t>
      </w:r>
      <w:r w:rsidRPr="00892882">
        <w:t xml:space="preserve"> mynt i cirkulation ingår </w:t>
      </w:r>
      <w:r>
        <w:t>inte</w:t>
      </w:r>
      <w:r w:rsidRPr="00892882">
        <w:t xml:space="preserve"> mi</w:t>
      </w:r>
      <w:r w:rsidRPr="00892882">
        <w:t>n</w:t>
      </w:r>
      <w:r w:rsidRPr="00892882">
        <w:t>nesmynt.</w:t>
      </w:r>
      <w:r>
        <w:t xml:space="preserve"> </w:t>
      </w:r>
    </w:p>
    <w:p w:rsidR="008E12EC" w:rsidRDefault="008E12EC" w:rsidP="008E12EC">
      <w:pPr>
        <w:pStyle w:val="Fotnotstext"/>
        <w:spacing w:before="62"/>
      </w:pPr>
      <w:r>
        <w:t>Källa: Riksbanken.</w:t>
      </w:r>
    </w:p>
    <w:p w:rsidR="00BD609B" w:rsidRPr="00C228B1" w:rsidRDefault="00BD609B" w:rsidP="004930A1">
      <w:pPr>
        <w:pStyle w:val="Normaltindrag"/>
        <w:ind w:firstLine="0"/>
        <w:sectPr w:rsidR="00BD609B" w:rsidRPr="00C228B1" w:rsidSect="00496CC8">
          <w:headerReference w:type="even" r:id="rId61"/>
          <w:headerReference w:type="default" r:id="rId62"/>
          <w:footerReference w:type="even" r:id="rId63"/>
          <w:footerReference w:type="default" r:id="rId64"/>
          <w:headerReference w:type="first" r:id="rId65"/>
          <w:footerReference w:type="first" r:id="rId66"/>
          <w:pgSz w:w="11906" w:h="16838" w:code="9"/>
          <w:pgMar w:top="907" w:right="4649" w:bottom="4507" w:left="1304" w:header="340" w:footer="227" w:gutter="0"/>
          <w:cols w:space="720"/>
          <w:titlePg/>
          <w:docGrid w:linePitch="258"/>
        </w:sectPr>
      </w:pPr>
    </w:p>
    <w:p w:rsidR="00496CC8" w:rsidRDefault="00496CC8" w:rsidP="00101FBB">
      <w:pPr>
        <w:pStyle w:val="Rubrik1"/>
      </w:pPr>
      <w:bookmarkStart w:id="25" w:name="_Toc378286247"/>
      <w:r>
        <w:t>Tillgångsförvaltning</w:t>
      </w:r>
      <w:bookmarkEnd w:id="25"/>
    </w:p>
    <w:p w:rsidR="009C03E0" w:rsidRPr="00394160" w:rsidRDefault="009C03E0" w:rsidP="009C03E0">
      <w:pPr>
        <w:rPr>
          <w:i/>
        </w:rPr>
      </w:pPr>
      <w:r w:rsidRPr="00394160">
        <w:rPr>
          <w:i/>
        </w:rPr>
        <w:t xml:space="preserve">Marknadsvärdet </w:t>
      </w:r>
      <w:r>
        <w:rPr>
          <w:i/>
        </w:rPr>
        <w:t>på</w:t>
      </w:r>
      <w:r w:rsidRPr="00394160">
        <w:rPr>
          <w:i/>
        </w:rPr>
        <w:t xml:space="preserve"> Riksbankens finansiella tillgångar uppgick till </w:t>
      </w:r>
      <w:r w:rsidR="000047A3">
        <w:rPr>
          <w:i/>
        </w:rPr>
        <w:t>430,0</w:t>
      </w:r>
      <w:r w:rsidRPr="00394160">
        <w:rPr>
          <w:i/>
        </w:rPr>
        <w:t xml:space="preserve"> miljarder kronor vid </w:t>
      </w:r>
      <w:r w:rsidR="005C48A7">
        <w:rPr>
          <w:i/>
        </w:rPr>
        <w:t>slutet av 2013</w:t>
      </w:r>
      <w:r w:rsidRPr="00394160">
        <w:rPr>
          <w:i/>
        </w:rPr>
        <w:t xml:space="preserve">. Den totala avkastningen var </w:t>
      </w:r>
      <w:r w:rsidR="00925E7E" w:rsidRPr="00925E7E">
        <w:rPr>
          <w:i/>
          <w:szCs w:val="19"/>
        </w:rPr>
        <w:t>–</w:t>
      </w:r>
      <w:r w:rsidR="000047A3" w:rsidRPr="00925E7E">
        <w:rPr>
          <w:i/>
        </w:rPr>
        <w:t>19,0</w:t>
      </w:r>
      <w:r w:rsidRPr="00925E7E">
        <w:rPr>
          <w:i/>
        </w:rPr>
        <w:t xml:space="preserve"> mi</w:t>
      </w:r>
      <w:r w:rsidRPr="00925E7E">
        <w:rPr>
          <w:i/>
        </w:rPr>
        <w:t>l</w:t>
      </w:r>
      <w:r w:rsidRPr="00925E7E">
        <w:rPr>
          <w:i/>
        </w:rPr>
        <w:t>jarder kronor, medan avkastningen exklusive valutakurse</w:t>
      </w:r>
      <w:r w:rsidRPr="00925E7E">
        <w:rPr>
          <w:i/>
        </w:rPr>
        <w:t>f</w:t>
      </w:r>
      <w:r w:rsidRPr="00925E7E">
        <w:rPr>
          <w:i/>
        </w:rPr>
        <w:t>fekter uppgick till</w:t>
      </w:r>
      <w:r w:rsidR="00840D38">
        <w:rPr>
          <w:i/>
        </w:rPr>
        <w:t xml:space="preserve">  </w:t>
      </w:r>
      <w:r w:rsidRPr="00925E7E">
        <w:rPr>
          <w:i/>
        </w:rPr>
        <w:t xml:space="preserve"> </w:t>
      </w:r>
      <w:r w:rsidR="00925E7E" w:rsidRPr="00925E7E">
        <w:rPr>
          <w:i/>
          <w:szCs w:val="19"/>
        </w:rPr>
        <w:t>–</w:t>
      </w:r>
      <w:r w:rsidR="000047A3" w:rsidRPr="00925E7E">
        <w:rPr>
          <w:i/>
        </w:rPr>
        <w:t>2,7</w:t>
      </w:r>
      <w:r w:rsidRPr="00925E7E">
        <w:rPr>
          <w:i/>
        </w:rPr>
        <w:t xml:space="preserve"> miljarder kronor.</w:t>
      </w:r>
      <w:r w:rsidR="00533FC0" w:rsidRPr="00925E7E">
        <w:rPr>
          <w:i/>
        </w:rPr>
        <w:t xml:space="preserve"> </w:t>
      </w:r>
      <w:r w:rsidR="0058303C" w:rsidRPr="00925E7E">
        <w:rPr>
          <w:i/>
        </w:rPr>
        <w:t xml:space="preserve">Den övervägande delen av tillgångarna, </w:t>
      </w:r>
      <w:r w:rsidR="000047A3" w:rsidRPr="00925E7E">
        <w:rPr>
          <w:i/>
        </w:rPr>
        <w:t xml:space="preserve">90 </w:t>
      </w:r>
      <w:r w:rsidR="0058303C" w:rsidRPr="00925E7E">
        <w:rPr>
          <w:i/>
        </w:rPr>
        <w:t>procent</w:t>
      </w:r>
      <w:r w:rsidR="0058303C">
        <w:rPr>
          <w:i/>
        </w:rPr>
        <w:t>, utgjordes av guld- och valutar</w:t>
      </w:r>
      <w:r w:rsidR="0058303C">
        <w:rPr>
          <w:i/>
        </w:rPr>
        <w:t>e</w:t>
      </w:r>
      <w:r w:rsidR="0058303C">
        <w:rPr>
          <w:i/>
        </w:rPr>
        <w:t>serven.</w:t>
      </w:r>
      <w:r w:rsidR="00333BCF">
        <w:rPr>
          <w:i/>
        </w:rPr>
        <w:t xml:space="preserve"> </w:t>
      </w:r>
      <w:r w:rsidR="00333BCF" w:rsidRPr="005574D5">
        <w:rPr>
          <w:i/>
        </w:rPr>
        <w:t xml:space="preserve">Balansomslutningen ökade under året med </w:t>
      </w:r>
      <w:r w:rsidR="000047A3" w:rsidRPr="005574D5">
        <w:rPr>
          <w:i/>
        </w:rPr>
        <w:t>85,9</w:t>
      </w:r>
      <w:r w:rsidR="00333BCF" w:rsidRPr="005574D5">
        <w:rPr>
          <w:i/>
        </w:rPr>
        <w:t xml:space="preserve"> miljarder</w:t>
      </w:r>
      <w:r w:rsidR="000047A3" w:rsidRPr="005574D5">
        <w:rPr>
          <w:i/>
        </w:rPr>
        <w:t xml:space="preserve"> kronor</w:t>
      </w:r>
      <w:r w:rsidR="00400823" w:rsidRPr="005574D5">
        <w:rPr>
          <w:i/>
        </w:rPr>
        <w:t xml:space="preserve"> </w:t>
      </w:r>
      <w:r w:rsidR="00644D3B" w:rsidRPr="005574D5">
        <w:rPr>
          <w:i/>
        </w:rPr>
        <w:t>till 431,6</w:t>
      </w:r>
      <w:r w:rsidR="00400823" w:rsidRPr="005574D5">
        <w:rPr>
          <w:i/>
        </w:rPr>
        <w:t xml:space="preserve"> miljarder kronor</w:t>
      </w:r>
      <w:r w:rsidR="00333BCF" w:rsidRPr="005574D5">
        <w:rPr>
          <w:i/>
        </w:rPr>
        <w:t xml:space="preserve">, främst till följd av </w:t>
      </w:r>
      <w:r w:rsidR="00663C43" w:rsidRPr="005574D5">
        <w:rPr>
          <w:i/>
        </w:rPr>
        <w:t>genomförandet</w:t>
      </w:r>
      <w:r w:rsidR="00333BCF" w:rsidRPr="005574D5">
        <w:rPr>
          <w:i/>
        </w:rPr>
        <w:t xml:space="preserve"> av Riksba</w:t>
      </w:r>
      <w:r w:rsidR="00333BCF" w:rsidRPr="005574D5">
        <w:rPr>
          <w:i/>
        </w:rPr>
        <w:t>n</w:t>
      </w:r>
      <w:r w:rsidR="00333BCF" w:rsidRPr="005574D5">
        <w:rPr>
          <w:i/>
        </w:rPr>
        <w:t>kens beslut i slutet av 2012 att öka valutareserven med motsvarande 100 miljarder kronor.</w:t>
      </w:r>
      <w:r w:rsidR="00333BCF" w:rsidRPr="00333BCF">
        <w:rPr>
          <w:i/>
        </w:rPr>
        <w:t xml:space="preserve"> </w:t>
      </w:r>
      <w:r w:rsidR="000047A3">
        <w:rPr>
          <w:i/>
        </w:rPr>
        <w:t>Vid årets slut</w:t>
      </w:r>
      <w:r w:rsidR="001D64A6">
        <w:rPr>
          <w:i/>
        </w:rPr>
        <w:t xml:space="preserve"> utgjorde</w:t>
      </w:r>
      <w:r w:rsidR="000047A3">
        <w:rPr>
          <w:i/>
        </w:rPr>
        <w:t xml:space="preserve"> </w:t>
      </w:r>
      <w:r w:rsidR="001D64A6">
        <w:rPr>
          <w:i/>
        </w:rPr>
        <w:t>svenska ut</w:t>
      </w:r>
      <w:r w:rsidR="001D64A6">
        <w:rPr>
          <w:i/>
        </w:rPr>
        <w:t>e</w:t>
      </w:r>
      <w:r w:rsidR="001D64A6">
        <w:rPr>
          <w:i/>
        </w:rPr>
        <w:t xml:space="preserve">löpande sedlar och mynt </w:t>
      </w:r>
      <w:r w:rsidR="000047A3">
        <w:rPr>
          <w:i/>
        </w:rPr>
        <w:t xml:space="preserve">20 </w:t>
      </w:r>
      <w:r w:rsidR="0058303C">
        <w:rPr>
          <w:i/>
        </w:rPr>
        <w:t>pr</w:t>
      </w:r>
      <w:r w:rsidR="0058303C">
        <w:rPr>
          <w:i/>
        </w:rPr>
        <w:t>o</w:t>
      </w:r>
      <w:r w:rsidR="001D64A6">
        <w:rPr>
          <w:i/>
        </w:rPr>
        <w:t>cent av skuldsidan</w:t>
      </w:r>
      <w:r w:rsidR="0058303C">
        <w:rPr>
          <w:i/>
        </w:rPr>
        <w:t>.</w:t>
      </w:r>
    </w:p>
    <w:p w:rsidR="009C03E0" w:rsidRPr="00394160" w:rsidRDefault="009C03E0" w:rsidP="009C03E0">
      <w:pPr>
        <w:pStyle w:val="Normaltindrag"/>
      </w:pPr>
    </w:p>
    <w:p w:rsidR="009C03E0" w:rsidRPr="00B15336" w:rsidRDefault="009C03E0" w:rsidP="009C03E0">
      <w:r w:rsidRPr="00B15336">
        <w:t>Riksbanken förvaltar finansiella tillgångar för att säke</w:t>
      </w:r>
      <w:r w:rsidRPr="00B15336">
        <w:t>r</w:t>
      </w:r>
      <w:r w:rsidRPr="00B15336">
        <w:t xml:space="preserve">ställa </w:t>
      </w:r>
      <w:r>
        <w:t>att</w:t>
      </w:r>
      <w:r w:rsidRPr="00B15336">
        <w:t xml:space="preserve"> </w:t>
      </w:r>
      <w:r>
        <w:t xml:space="preserve">banken kan </w:t>
      </w:r>
      <w:r w:rsidRPr="00B15336">
        <w:t xml:space="preserve">uppfylla sitt lagstadgade mål och </w:t>
      </w:r>
      <w:r>
        <w:t xml:space="preserve">utföra </w:t>
      </w:r>
      <w:r w:rsidRPr="00B15336">
        <w:t>sina uppdrag</w:t>
      </w:r>
      <w:r w:rsidR="00663C43">
        <w:t xml:space="preserve">, nämligen </w:t>
      </w:r>
      <w:r>
        <w:t xml:space="preserve">att </w:t>
      </w:r>
      <w:r w:rsidRPr="00B15336">
        <w:t>geno</w:t>
      </w:r>
      <w:r w:rsidRPr="00B15336">
        <w:t>m</w:t>
      </w:r>
      <w:r w:rsidRPr="00B15336">
        <w:t>föra penningpolitiken, ha beredskap att intervenera på valutamar</w:t>
      </w:r>
      <w:r w:rsidRPr="00B15336">
        <w:t>k</w:t>
      </w:r>
      <w:r w:rsidRPr="00B15336">
        <w:t xml:space="preserve">naden </w:t>
      </w:r>
      <w:r>
        <w:t>och</w:t>
      </w:r>
      <w:r w:rsidRPr="00B15336">
        <w:t xml:space="preserve"> kunna ge tillfälligt likviditetsstöd till banker. </w:t>
      </w:r>
      <w:r>
        <w:t>Tillgångarna måste därför vara sa</w:t>
      </w:r>
      <w:r>
        <w:t>m</w:t>
      </w:r>
      <w:r>
        <w:t xml:space="preserve">mansatta så att uppdragen alltid kan genomföras. </w:t>
      </w:r>
      <w:r w:rsidR="009F4654">
        <w:t>Givet detta</w:t>
      </w:r>
      <w:r w:rsidDel="00393E16">
        <w:t xml:space="preserve"> </w:t>
      </w:r>
      <w:r>
        <w:t xml:space="preserve">ska </w:t>
      </w:r>
      <w:r w:rsidRPr="00B15336">
        <w:t>tillgångarna förvaltas för att ge så hög långsiktig avkastning som mö</w:t>
      </w:r>
      <w:r w:rsidRPr="00B15336">
        <w:t>j</w:t>
      </w:r>
      <w:r w:rsidRPr="00B15336">
        <w:t xml:space="preserve">ligt i förhållande till den risk som tas. En långsiktigt god avkastning på tillgångarna </w:t>
      </w:r>
      <w:r>
        <w:t>stärker</w:t>
      </w:r>
      <w:r w:rsidRPr="00B15336">
        <w:t xml:space="preserve"> </w:t>
      </w:r>
      <w:r>
        <w:t xml:space="preserve">även </w:t>
      </w:r>
      <w:r w:rsidRPr="00B15336">
        <w:t>Riksbankens finansiella ober</w:t>
      </w:r>
      <w:r w:rsidRPr="00B15336">
        <w:t>o</w:t>
      </w:r>
      <w:r w:rsidRPr="00B15336">
        <w:t>ende.</w:t>
      </w:r>
    </w:p>
    <w:p w:rsidR="008C4499" w:rsidRPr="00B77E3F" w:rsidRDefault="008C4499" w:rsidP="00101FBB">
      <w:pPr>
        <w:pStyle w:val="R3"/>
      </w:pPr>
      <w:r w:rsidRPr="00B77E3F">
        <w:t>Riksbankens finansiella tillgångar</w:t>
      </w:r>
    </w:p>
    <w:p w:rsidR="009C03E0" w:rsidRPr="009C62FC" w:rsidRDefault="009C03E0" w:rsidP="009C03E0">
      <w:r w:rsidRPr="00B15336">
        <w:t xml:space="preserve">Riksbankens </w:t>
      </w:r>
      <w:r>
        <w:t>finansiella tillgångar</w:t>
      </w:r>
      <w:r w:rsidRPr="00B15336">
        <w:t xml:space="preserve"> </w:t>
      </w:r>
      <w:r>
        <w:t xml:space="preserve">består </w:t>
      </w:r>
      <w:r w:rsidRPr="00B15336">
        <w:t>av guld- och valutareserven</w:t>
      </w:r>
      <w:r>
        <w:t xml:space="preserve"> inklu</w:t>
      </w:r>
      <w:r w:rsidR="001A0900">
        <w:t>-</w:t>
      </w:r>
      <w:r w:rsidR="00BF6DEA">
        <w:t>s</w:t>
      </w:r>
      <w:r w:rsidR="00BF6DEA">
        <w:t>i</w:t>
      </w:r>
      <w:r>
        <w:t>ve fordringar på Internationella valutafonden (IMF), tillgångar knutna till Riksbankens penningpolitiska verksamhet</w:t>
      </w:r>
      <w:r w:rsidR="000047A3">
        <w:t>, värdepapper utgivna i svenska kronor</w:t>
      </w:r>
      <w:r w:rsidRPr="00B15336">
        <w:t xml:space="preserve"> </w:t>
      </w:r>
      <w:r>
        <w:t>samt</w:t>
      </w:r>
      <w:r w:rsidRPr="00B15336">
        <w:t xml:space="preserve"> </w:t>
      </w:r>
      <w:r>
        <w:t>der</w:t>
      </w:r>
      <w:r>
        <w:t>i</w:t>
      </w:r>
      <w:r>
        <w:t xml:space="preserve">vatinstrument. </w:t>
      </w:r>
    </w:p>
    <w:p w:rsidR="009C03E0" w:rsidRPr="002A5466" w:rsidRDefault="009C03E0" w:rsidP="009C03E0">
      <w:pPr>
        <w:pStyle w:val="Normaltindrag"/>
      </w:pPr>
      <w:r w:rsidRPr="00B15336">
        <w:t xml:space="preserve">I likhet med </w:t>
      </w:r>
      <w:r>
        <w:t xml:space="preserve">många andra </w:t>
      </w:r>
      <w:r w:rsidRPr="00B15336">
        <w:t>centralbanker har Rik</w:t>
      </w:r>
      <w:r>
        <w:t>s</w:t>
      </w:r>
      <w:r w:rsidRPr="00B15336">
        <w:t xml:space="preserve">banken en </w:t>
      </w:r>
      <w:r w:rsidRPr="004C7FD7">
        <w:t>guldreserv</w:t>
      </w:r>
      <w:r w:rsidRPr="00B15336">
        <w:t xml:space="preserve">. Den </w:t>
      </w:r>
      <w:r>
        <w:t xml:space="preserve">är i viss mån </w:t>
      </w:r>
      <w:r w:rsidRPr="00B15336">
        <w:t>en kvarleva från tide</w:t>
      </w:r>
      <w:r>
        <w:t>n</w:t>
      </w:r>
      <w:r w:rsidRPr="00B15336">
        <w:t xml:space="preserve"> då värdet </w:t>
      </w:r>
      <w:r w:rsidR="00875BAF">
        <w:t>på utelöpande</w:t>
      </w:r>
      <w:r w:rsidRPr="00B15336">
        <w:t xml:space="preserve"> sedlar och mynt var kopplat till guld</w:t>
      </w:r>
      <w:r>
        <w:t>. Guldreserven bidrar till att motverka sväng</w:t>
      </w:r>
      <w:r w:rsidR="001A0900">
        <w:t>-</w:t>
      </w:r>
      <w:r>
        <w:t>ninga</w:t>
      </w:r>
      <w:r>
        <w:t>r</w:t>
      </w:r>
      <w:r>
        <w:t>na i värdet på valutareserven eftersom</w:t>
      </w:r>
      <w:r w:rsidRPr="00B15336">
        <w:t xml:space="preserve"> </w:t>
      </w:r>
      <w:r>
        <w:t>p</w:t>
      </w:r>
      <w:r w:rsidRPr="00B15336">
        <w:t xml:space="preserve">riset på guld inte brukar följa </w:t>
      </w:r>
      <w:r>
        <w:t xml:space="preserve">samma mönster som </w:t>
      </w:r>
      <w:r w:rsidRPr="000E07AC">
        <w:t xml:space="preserve">värdet </w:t>
      </w:r>
      <w:r>
        <w:t>på</w:t>
      </w:r>
      <w:r w:rsidRPr="000E07AC">
        <w:t xml:space="preserve"> </w:t>
      </w:r>
      <w:r w:rsidRPr="00B15336">
        <w:t xml:space="preserve">valutareserven. </w:t>
      </w:r>
      <w:r>
        <w:t xml:space="preserve">Guldreserven redovisas under </w:t>
      </w:r>
      <w:r w:rsidR="00E746E3">
        <w:t xml:space="preserve">en </w:t>
      </w:r>
      <w:r>
        <w:t>egen r</w:t>
      </w:r>
      <w:r>
        <w:t>u</w:t>
      </w:r>
      <w:r>
        <w:t>brik i Riksbankens balansräkning.</w:t>
      </w:r>
    </w:p>
    <w:p w:rsidR="009C03E0" w:rsidRDefault="009C03E0" w:rsidP="009C03E0">
      <w:pPr>
        <w:pStyle w:val="Normaltindrag"/>
      </w:pPr>
      <w:r w:rsidRPr="004C7FD7">
        <w:t xml:space="preserve">Valutareserven </w:t>
      </w:r>
      <w:r w:rsidRPr="00F92C23">
        <w:t xml:space="preserve">består av räntebärande värdepapper i utländsk valuta med hög likviditet och låg </w:t>
      </w:r>
      <w:r>
        <w:t>kredit</w:t>
      </w:r>
      <w:r w:rsidRPr="00F92C23">
        <w:t xml:space="preserve">risk, i huvudsak statsobligationer. </w:t>
      </w:r>
      <w:r>
        <w:t>För att minska marknadsrisken i valutareserven investerar Riksbanken reserven i</w:t>
      </w:r>
      <w:r w:rsidRPr="00F92C23">
        <w:t xml:space="preserve"> </w:t>
      </w:r>
      <w:r>
        <w:t>flera</w:t>
      </w:r>
      <w:r w:rsidRPr="00F92C23">
        <w:t xml:space="preserve"> val</w:t>
      </w:r>
      <w:r w:rsidRPr="00F92C23">
        <w:t>u</w:t>
      </w:r>
      <w:r w:rsidRPr="00F92C23">
        <w:t>tor</w:t>
      </w:r>
      <w:r>
        <w:t>, även sådana</w:t>
      </w:r>
      <w:r w:rsidRPr="00F92C23">
        <w:t xml:space="preserve"> som normalt </w:t>
      </w:r>
      <w:r>
        <w:t xml:space="preserve">inte </w:t>
      </w:r>
      <w:r w:rsidRPr="00F92C23">
        <w:t xml:space="preserve">används för </w:t>
      </w:r>
      <w:r>
        <w:t xml:space="preserve">att </w:t>
      </w:r>
      <w:r w:rsidRPr="00F92C23">
        <w:t>interven</w:t>
      </w:r>
      <w:r>
        <w:t>era</w:t>
      </w:r>
      <w:r w:rsidRPr="00F92C23">
        <w:t xml:space="preserve"> på valuta</w:t>
      </w:r>
      <w:r w:rsidR="001A0900">
        <w:t>-</w:t>
      </w:r>
      <w:r w:rsidRPr="00F92C23">
        <w:t xml:space="preserve">marknaden eller för </w:t>
      </w:r>
      <w:r>
        <w:t xml:space="preserve">att ge </w:t>
      </w:r>
      <w:r w:rsidRPr="00F92C23">
        <w:t>likviditet</w:t>
      </w:r>
      <w:r w:rsidRPr="00F92C23">
        <w:t>s</w:t>
      </w:r>
      <w:r w:rsidRPr="00F92C23">
        <w:t>stöd.</w:t>
      </w:r>
    </w:p>
    <w:p w:rsidR="009C03E0" w:rsidRDefault="009C03E0" w:rsidP="009C03E0">
      <w:pPr>
        <w:pStyle w:val="Normaltindrag"/>
      </w:pPr>
      <w:r>
        <w:t xml:space="preserve">Att vid behov och med kort varsel kunna ge tillfälligt likviditetsstöd i </w:t>
      </w:r>
      <w:r w:rsidR="00A61A1F">
        <w:br/>
      </w:r>
      <w:r>
        <w:t>u</w:t>
      </w:r>
      <w:r>
        <w:t>t</w:t>
      </w:r>
      <w:r>
        <w:t>ländsk valuta är det av Riksbankens uppdrag som ställer störst krav på guld- och valuta</w:t>
      </w:r>
      <w:r>
        <w:softHyphen/>
        <w:t>reservens sammansättning. Valutareserven hålls därför till största delen i de valutor i vilka likviditetsstöd kan bli aktuellt och i sådana til</w:t>
      </w:r>
      <w:r>
        <w:t>l</w:t>
      </w:r>
      <w:r>
        <w:t>gångar som snabbt kan omvandlas till likvida medel.</w:t>
      </w:r>
      <w:r w:rsidRPr="00516E6F">
        <w:t xml:space="preserve"> </w:t>
      </w:r>
      <w:r w:rsidR="00541EF9">
        <w:t>Riksbankens uppdrag medför att</w:t>
      </w:r>
      <w:r w:rsidR="0065048D">
        <w:t xml:space="preserve"> </w:t>
      </w:r>
      <w:r>
        <w:t>val</w:t>
      </w:r>
      <w:r>
        <w:t>u</w:t>
      </w:r>
      <w:r>
        <w:t xml:space="preserve">tareserven </w:t>
      </w:r>
      <w:r w:rsidR="00541EF9">
        <w:t xml:space="preserve">är </w:t>
      </w:r>
      <w:r w:rsidRPr="0012494D">
        <w:t>koncentrerad till tillgångar i amerikans</w:t>
      </w:r>
      <w:r>
        <w:t>ka dollar</w:t>
      </w:r>
      <w:r w:rsidRPr="000E4049">
        <w:t xml:space="preserve"> </w:t>
      </w:r>
      <w:r w:rsidRPr="0012494D">
        <w:t>och</w:t>
      </w:r>
      <w:r w:rsidRPr="000E4049">
        <w:t xml:space="preserve"> </w:t>
      </w:r>
      <w:r>
        <w:t xml:space="preserve">i </w:t>
      </w:r>
      <w:r w:rsidRPr="0012494D">
        <w:t>euro</w:t>
      </w:r>
      <w:r>
        <w:t>. Reservens värde mätt i kronor påverkas därför av valutakursför</w:t>
      </w:r>
      <w:r w:rsidR="001A0900">
        <w:t>-</w:t>
      </w:r>
      <w:r>
        <w:t>ändrin</w:t>
      </w:r>
      <w:r>
        <w:t>g</w:t>
      </w:r>
      <w:r>
        <w:t>ar i dessa valutor gentemot den svenska kronan.</w:t>
      </w:r>
    </w:p>
    <w:p w:rsidR="009C03E0" w:rsidRPr="006E5A4E" w:rsidRDefault="009C03E0" w:rsidP="009C03E0">
      <w:pPr>
        <w:pStyle w:val="Normaltindrag"/>
      </w:pPr>
      <w:r>
        <w:t xml:space="preserve">Bland </w:t>
      </w:r>
      <w:r w:rsidRPr="00F92C23">
        <w:t>Riksbankens tillgångar finns även fordringar på IMF</w:t>
      </w:r>
      <w:r w:rsidRPr="002969AF">
        <w:t xml:space="preserve"> </w:t>
      </w:r>
      <w:r>
        <w:t>eftersom Rik</w:t>
      </w:r>
      <w:r>
        <w:t>s</w:t>
      </w:r>
      <w:r>
        <w:t>banken ansvarar för de skyldigheter som följer av Sveriges deltagande i fo</w:t>
      </w:r>
      <w:r>
        <w:t>n</w:t>
      </w:r>
      <w:r>
        <w:t>den</w:t>
      </w:r>
      <w:r w:rsidRPr="00F92C23">
        <w:t>.</w:t>
      </w:r>
      <w:r>
        <w:t xml:space="preserve"> Riksbanken lånar ut pengar till IMF som i sin tur lånar ut pengar till länder med betalningsbalansproblem, det vill säga länder som har svårt att finansiera sin utlandsskuld.</w:t>
      </w:r>
    </w:p>
    <w:p w:rsidR="009C03E0" w:rsidRDefault="009C03E0" w:rsidP="009C03E0">
      <w:pPr>
        <w:pStyle w:val="Normaltindrag"/>
      </w:pPr>
      <w:r>
        <w:t>V</w:t>
      </w:r>
      <w:r w:rsidRPr="00B15336">
        <w:t>alutareserven</w:t>
      </w:r>
      <w:r>
        <w:t xml:space="preserve"> och fordringarna på IMF redovisas i balansräkningen u</w:t>
      </w:r>
      <w:r>
        <w:t>n</w:t>
      </w:r>
      <w:r>
        <w:t>der rubriken Fordringar i utländsk valuta på hemmahörande utanför Sv</w:t>
      </w:r>
      <w:r>
        <w:t>e</w:t>
      </w:r>
      <w:r>
        <w:t>rige.</w:t>
      </w:r>
    </w:p>
    <w:p w:rsidR="0050696A" w:rsidRDefault="009C03E0" w:rsidP="009C03E0">
      <w:pPr>
        <w:pStyle w:val="Normaltindrag"/>
      </w:pPr>
      <w:r w:rsidRPr="00F92C23">
        <w:t xml:space="preserve">För att </w:t>
      </w:r>
      <w:r>
        <w:t xml:space="preserve">kunna </w:t>
      </w:r>
      <w:r w:rsidRPr="00F92C23">
        <w:t xml:space="preserve">genomföra penningpolitiken kan Riksbanken också hålla så kallade </w:t>
      </w:r>
      <w:r w:rsidRPr="004C7FD7">
        <w:t>penningpolitiska tillgångar</w:t>
      </w:r>
      <w:r w:rsidRPr="00F92C23">
        <w:t xml:space="preserve">. </w:t>
      </w:r>
      <w:r>
        <w:t>Dessa tillgångar kan bestå av de ford</w:t>
      </w:r>
      <w:r w:rsidR="001A0900">
        <w:t>-</w:t>
      </w:r>
      <w:r>
        <w:t>rin</w:t>
      </w:r>
      <w:r>
        <w:t>g</w:t>
      </w:r>
      <w:r>
        <w:t>ar på svenska banker som uppstår när Riksbanken genomför den penning</w:t>
      </w:r>
      <w:r w:rsidR="00EE5E60">
        <w:t>-</w:t>
      </w:r>
      <w:r>
        <w:t>pol</w:t>
      </w:r>
      <w:r>
        <w:t>i</w:t>
      </w:r>
      <w:r>
        <w:t xml:space="preserve">tiska repan. </w:t>
      </w:r>
      <w:r w:rsidRPr="00F92C23">
        <w:t xml:space="preserve">Numera har </w:t>
      </w:r>
      <w:r>
        <w:t xml:space="preserve">dock </w:t>
      </w:r>
      <w:r w:rsidRPr="00F92C23">
        <w:t>banksystemet ett likviditetsöverskott som Rik</w:t>
      </w:r>
      <w:r w:rsidRPr="00F92C23">
        <w:t>s</w:t>
      </w:r>
      <w:r w:rsidRPr="00F92C23">
        <w:t>banken lånar in</w:t>
      </w:r>
      <w:r w:rsidR="0065048D">
        <w:t>,</w:t>
      </w:r>
      <w:r w:rsidRPr="004F780D">
        <w:t xml:space="preserve"> </w:t>
      </w:r>
      <w:r>
        <w:t>antingen</w:t>
      </w:r>
      <w:r w:rsidRPr="002969AF">
        <w:t xml:space="preserve"> </w:t>
      </w:r>
      <w:r w:rsidRPr="00F92C23">
        <w:t xml:space="preserve">genom att emittera riksbankscertifikat </w:t>
      </w:r>
      <w:r>
        <w:t>eller</w:t>
      </w:r>
      <w:r w:rsidRPr="00F92C23">
        <w:t xml:space="preserve"> via dagslån</w:t>
      </w:r>
      <w:r>
        <w:t>, så kallade</w:t>
      </w:r>
      <w:r w:rsidRPr="00F92C23">
        <w:t xml:space="preserve"> finjuster</w:t>
      </w:r>
      <w:r>
        <w:t>ande transaktioner.</w:t>
      </w:r>
      <w:r w:rsidRPr="00F92C23">
        <w:t xml:space="preserve"> </w:t>
      </w:r>
      <w:r>
        <w:t>Inlåningen innebär</w:t>
      </w:r>
      <w:r w:rsidRPr="00F92C23">
        <w:t xml:space="preserve"> att Rik</w:t>
      </w:r>
      <w:r w:rsidRPr="00F92C23">
        <w:t>s</w:t>
      </w:r>
      <w:r w:rsidRPr="00F92C23">
        <w:t xml:space="preserve">banken </w:t>
      </w:r>
      <w:r>
        <w:t>har</w:t>
      </w:r>
      <w:r w:rsidRPr="00F92C23">
        <w:t xml:space="preserve"> en skuld till bankerna. </w:t>
      </w:r>
      <w:r>
        <w:t>Denna skuld redovisas i balansrä</w:t>
      </w:r>
      <w:r>
        <w:t>k</w:t>
      </w:r>
      <w:r>
        <w:t>ningen under rubriken Skulder i svenska kronor till kreditinstitut i Sverige relaterade till penningpolitiska transaktioner</w:t>
      </w:r>
      <w:r w:rsidRPr="005E0EC5">
        <w:t xml:space="preserve">. </w:t>
      </w:r>
    </w:p>
    <w:p w:rsidR="009C03E0" w:rsidRPr="00F92C23" w:rsidRDefault="009C03E0" w:rsidP="009C03E0">
      <w:pPr>
        <w:pStyle w:val="Normaltindrag"/>
      </w:pPr>
      <w:r w:rsidRPr="005E0EC5">
        <w:t>Sedan andra halvåret 2012 håller Riksbanken även tillgångar i form av värd</w:t>
      </w:r>
      <w:r w:rsidRPr="005E0EC5">
        <w:t>e</w:t>
      </w:r>
      <w:r w:rsidRPr="005E0EC5">
        <w:t xml:space="preserve">papper utgivna i svenska kronor </w:t>
      </w:r>
      <w:r w:rsidRPr="004C37BB">
        <w:t>(se avsnittet Ett fast penningvärde – prisstabilitet).</w:t>
      </w:r>
      <w:r w:rsidRPr="005E0EC5">
        <w:t xml:space="preserve"> Dessa tillgångar redovisas i balansrä</w:t>
      </w:r>
      <w:r w:rsidRPr="005E0EC5">
        <w:t>k</w:t>
      </w:r>
      <w:r w:rsidRPr="005E0EC5">
        <w:t>ningen under rubriken Värdepapper i svenska kronor utgivna av hemmah</w:t>
      </w:r>
      <w:r w:rsidRPr="005E0EC5">
        <w:t>ö</w:t>
      </w:r>
      <w:r w:rsidRPr="005E0EC5">
        <w:t>rande i Sverige.</w:t>
      </w:r>
    </w:p>
    <w:p w:rsidR="009C03E0" w:rsidRDefault="009C03E0" w:rsidP="009C03E0">
      <w:pPr>
        <w:pStyle w:val="Normaltindrag"/>
      </w:pPr>
      <w:r>
        <w:t xml:space="preserve">För att underlätta hanteringen av finansiella risker kan </w:t>
      </w:r>
      <w:r w:rsidRPr="00F92C23">
        <w:t xml:space="preserve">Riksbanken </w:t>
      </w:r>
      <w:r w:rsidR="00A61A1F">
        <w:br/>
      </w:r>
      <w:r>
        <w:t xml:space="preserve">använda </w:t>
      </w:r>
      <w:r w:rsidRPr="00CA3A4A">
        <w:t>derivatinstrument.</w:t>
      </w:r>
      <w:r w:rsidRPr="00F92C23">
        <w:rPr>
          <w:i/>
        </w:rPr>
        <w:t xml:space="preserve"> </w:t>
      </w:r>
      <w:r w:rsidRPr="002676A9">
        <w:t>De</w:t>
      </w:r>
      <w:r w:rsidRPr="00F92C23">
        <w:t xml:space="preserve"> derivat</w:t>
      </w:r>
      <w:r>
        <w:t>instrument</w:t>
      </w:r>
      <w:r w:rsidRPr="004F780D">
        <w:t xml:space="preserve"> </w:t>
      </w:r>
      <w:r>
        <w:t>som har positivt värde på bokslutsd</w:t>
      </w:r>
      <w:r>
        <w:t>a</w:t>
      </w:r>
      <w:r>
        <w:t>gen</w:t>
      </w:r>
      <w:r w:rsidRPr="002676A9">
        <w:t xml:space="preserve"> </w:t>
      </w:r>
      <w:r>
        <w:t xml:space="preserve">redovisas i balansräkningen under rubriken Övriga tillgångar, medan de </w:t>
      </w:r>
      <w:r w:rsidRPr="00F92C23">
        <w:t>derivat</w:t>
      </w:r>
      <w:r>
        <w:t>instrument</w:t>
      </w:r>
      <w:r w:rsidRPr="004F780D">
        <w:t xml:space="preserve"> </w:t>
      </w:r>
      <w:r>
        <w:t>som har negativt värde redovisas under rubriken Övriga sku</w:t>
      </w:r>
      <w:r>
        <w:t>l</w:t>
      </w:r>
      <w:r>
        <w:t>der</w:t>
      </w:r>
      <w:r w:rsidRPr="00F92C23">
        <w:t>.</w:t>
      </w:r>
    </w:p>
    <w:p w:rsidR="008C4499" w:rsidRDefault="009C03E0" w:rsidP="009C03E0">
      <w:pPr>
        <w:pStyle w:val="Normaltindrag"/>
      </w:pPr>
      <w:r>
        <w:t>D</w:t>
      </w:r>
      <w:r w:rsidRPr="002536D4">
        <w:t xml:space="preserve">iagram </w:t>
      </w:r>
      <w:r w:rsidR="005574D5">
        <w:t xml:space="preserve">19 </w:t>
      </w:r>
      <w:r>
        <w:t>visar hur Riksbankens finansiella tillgångar var samma</w:t>
      </w:r>
      <w:r>
        <w:t>n</w:t>
      </w:r>
      <w:r>
        <w:t>satta i slutet av 2013</w:t>
      </w:r>
      <w:r w:rsidR="008C4499">
        <w:t>.</w:t>
      </w: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6F4C2F" w:rsidRDefault="006F4C2F" w:rsidP="009C03E0">
      <w:pPr>
        <w:pStyle w:val="Normaltindrag"/>
      </w:pPr>
    </w:p>
    <w:p w:rsidR="0048382F" w:rsidRDefault="00C02452" w:rsidP="00101FBB">
      <w:pPr>
        <w:spacing w:before="312"/>
        <w:jc w:val="left"/>
      </w:pPr>
      <w:r w:rsidRPr="003B6739">
        <w:rPr>
          <w:b/>
        </w:rPr>
        <w:t xml:space="preserve">Diagram </w:t>
      </w:r>
      <w:r w:rsidR="005574D5">
        <w:rPr>
          <w:b/>
        </w:rPr>
        <w:t>19</w:t>
      </w:r>
      <w:r w:rsidRPr="003B6739">
        <w:rPr>
          <w:b/>
        </w:rPr>
        <w:t xml:space="preserve">. Riksbankens finansiella tillgångar i slutet av 2013, </w:t>
      </w:r>
      <w:r w:rsidRPr="003B6739">
        <w:rPr>
          <w:b/>
        </w:rPr>
        <w:br/>
        <w:t>miljarder kronor</w:t>
      </w:r>
      <w:r>
        <w:rPr>
          <w:b/>
        </w:rPr>
        <w:t xml:space="preserve"> </w:t>
      </w:r>
    </w:p>
    <w:p w:rsidR="006F4C2F" w:rsidRPr="006F4C2F" w:rsidRDefault="0021409E" w:rsidP="006F4C2F">
      <w:pPr>
        <w:pStyle w:val="Normaltindrag"/>
        <w:ind w:firstLine="0"/>
      </w:pPr>
      <w:r w:rsidRPr="006F4C2F">
        <w:rPr>
          <w:noProof/>
        </w:rPr>
        <w:drawing>
          <wp:inline distT="0" distB="0" distL="0" distR="0">
            <wp:extent cx="3774440" cy="246507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5E0BD2" w:rsidRPr="009C62FC" w:rsidRDefault="005E0BD2" w:rsidP="006F4C2F">
      <w:pPr>
        <w:pStyle w:val="Fotnotstext"/>
        <w:spacing w:before="62"/>
      </w:pPr>
      <w:r w:rsidRPr="009C62FC">
        <w:t>Anm</w:t>
      </w:r>
      <w:r>
        <w:t>.</w:t>
      </w:r>
      <w:r w:rsidRPr="009C62FC">
        <w:t xml:space="preserve"> </w:t>
      </w:r>
      <w:r>
        <w:t>Siffrorna i diagrammet visar marknadsvärdet på Riksbankens finansiella til</w:t>
      </w:r>
      <w:r>
        <w:t>l</w:t>
      </w:r>
      <w:r>
        <w:t>gångar inklusive upplupna räntor</w:t>
      </w:r>
      <w:r w:rsidRPr="009C62FC">
        <w:t>.</w:t>
      </w:r>
    </w:p>
    <w:p w:rsidR="0048382F" w:rsidRPr="00094655" w:rsidRDefault="0048382F" w:rsidP="00FF4F92">
      <w:pPr>
        <w:pStyle w:val="Fotnotstext"/>
        <w:spacing w:before="62"/>
      </w:pPr>
      <w:r w:rsidRPr="009C62FC">
        <w:t>Källa: Riksbanken.</w:t>
      </w:r>
    </w:p>
    <w:p w:rsidR="008C4499" w:rsidRDefault="008C4499" w:rsidP="00101FBB">
      <w:pPr>
        <w:pStyle w:val="R3"/>
      </w:pPr>
      <w:r w:rsidRPr="00B77E3F">
        <w:t>Riksbankens finansiella regelverk och hantering av olika risker</w:t>
      </w:r>
    </w:p>
    <w:p w:rsidR="006A3533" w:rsidRPr="00B15336" w:rsidRDefault="00C02452" w:rsidP="006A3533">
      <w:r>
        <w:t>Riksbankens</w:t>
      </w:r>
      <w:r w:rsidRPr="00B15336">
        <w:t xml:space="preserve"> finansiell</w:t>
      </w:r>
      <w:r>
        <w:t>a</w:t>
      </w:r>
      <w:r w:rsidRPr="00B15336">
        <w:t xml:space="preserve"> riskpolicy fastställer </w:t>
      </w:r>
      <w:r>
        <w:t xml:space="preserve">de </w:t>
      </w:r>
      <w:r w:rsidRPr="00B15336">
        <w:t>öve</w:t>
      </w:r>
      <w:r w:rsidRPr="00B15336">
        <w:t>r</w:t>
      </w:r>
      <w:r w:rsidRPr="00B15336">
        <w:t>gripande ramar</w:t>
      </w:r>
      <w:r>
        <w:t>na</w:t>
      </w:r>
      <w:r w:rsidRPr="00B15336">
        <w:t xml:space="preserve"> för den risk </w:t>
      </w:r>
      <w:r>
        <w:t>som Riksbanken</w:t>
      </w:r>
      <w:r w:rsidRPr="00B15336">
        <w:t xml:space="preserve"> är beredd att ta i tillgångsfö</w:t>
      </w:r>
      <w:r w:rsidRPr="00B15336">
        <w:t>r</w:t>
      </w:r>
      <w:r w:rsidRPr="00B15336">
        <w:t>valtningen.</w:t>
      </w:r>
      <w:r>
        <w:t xml:space="preserve"> </w:t>
      </w:r>
      <w:r w:rsidR="006A3533">
        <w:t>Uppföljningen av de risker som Riksbanken exponeras mot sker främst i</w:t>
      </w:r>
      <w:r w:rsidR="006A3533" w:rsidRPr="00B15336">
        <w:t xml:space="preserve">nom avdelningen för kapitalförvaltning </w:t>
      </w:r>
      <w:r w:rsidR="006A3533">
        <w:t>där</w:t>
      </w:r>
      <w:r w:rsidR="006A3533" w:rsidRPr="00B15336">
        <w:t xml:space="preserve"> enheten middle office ansvarar för </w:t>
      </w:r>
      <w:r w:rsidR="006A3533">
        <w:t>den dagliga</w:t>
      </w:r>
      <w:r w:rsidR="006A3533" w:rsidRPr="000D6580">
        <w:t xml:space="preserve"> </w:t>
      </w:r>
      <w:r w:rsidR="006A3533">
        <w:t>risk</w:t>
      </w:r>
      <w:r w:rsidR="00BF6DEA">
        <w:t>-</w:t>
      </w:r>
      <w:r w:rsidR="006A3533">
        <w:t>ko</w:t>
      </w:r>
      <w:r w:rsidR="006A3533">
        <w:t>n</w:t>
      </w:r>
      <w:r w:rsidR="006A3533">
        <w:t>trollen och för beräkningen av avkastningen på Riksbankens tillgångar</w:t>
      </w:r>
      <w:r w:rsidR="006A3533" w:rsidRPr="00B15336">
        <w:t xml:space="preserve">. </w:t>
      </w:r>
      <w:r w:rsidR="006A3533">
        <w:t>Inom Riksbanken</w:t>
      </w:r>
      <w:r w:rsidR="006A3533" w:rsidRPr="00B15336">
        <w:t xml:space="preserve"> finns också en riskenhet</w:t>
      </w:r>
      <w:r w:rsidR="006A3533">
        <w:t>,</w:t>
      </w:r>
      <w:r w:rsidR="006A3533" w:rsidRPr="00B15336">
        <w:t xml:space="preserve"> </w:t>
      </w:r>
      <w:r w:rsidR="006A3533">
        <w:t>placerad vid stabsavdelningen,</w:t>
      </w:r>
      <w:r w:rsidR="006A3533" w:rsidRPr="00B15336">
        <w:t xml:space="preserve"> som ansvarar för en övergripande </w:t>
      </w:r>
      <w:r w:rsidR="006A3533">
        <w:t xml:space="preserve">och oberoende </w:t>
      </w:r>
      <w:r w:rsidR="006A3533" w:rsidRPr="00B15336">
        <w:t>riskkontroll</w:t>
      </w:r>
      <w:r w:rsidR="00BF6DEA">
        <w:t xml:space="preserve"> (se avsnittet Organi</w:t>
      </w:r>
      <w:r w:rsidR="006A3533">
        <w:t>sation och styrning)</w:t>
      </w:r>
      <w:r w:rsidR="006A3533" w:rsidRPr="00B15336">
        <w:t xml:space="preserve">. </w:t>
      </w:r>
    </w:p>
    <w:p w:rsidR="006A3533" w:rsidRPr="001A2A04" w:rsidDel="00C5747A" w:rsidRDefault="006A3533" w:rsidP="006A3533">
      <w:pPr>
        <w:pStyle w:val="Normaltindrag"/>
      </w:pPr>
      <w:r w:rsidRPr="001A2A04">
        <w:t xml:space="preserve">Riksbankens finansiella risker </w:t>
      </w:r>
      <w:r>
        <w:t>utgörs</w:t>
      </w:r>
      <w:r w:rsidRPr="001A2A04">
        <w:t xml:space="preserve"> av likviditetsrisk, marknadsrisk och kreditrisk. Likvid</w:t>
      </w:r>
      <w:r w:rsidRPr="001A2A04">
        <w:t>i</w:t>
      </w:r>
      <w:r w:rsidRPr="001A2A04">
        <w:t xml:space="preserve">tetsrisk är risken för att Riksbanken inte kan fullgöra sina </w:t>
      </w:r>
      <w:r>
        <w:t xml:space="preserve">uppgifter och </w:t>
      </w:r>
      <w:r w:rsidRPr="001A2A04">
        <w:t xml:space="preserve">åtaganden </w:t>
      </w:r>
      <w:r>
        <w:t>till följd av</w:t>
      </w:r>
      <w:r w:rsidRPr="001A2A04">
        <w:t xml:space="preserve"> att tillgångar</w:t>
      </w:r>
      <w:r>
        <w:t xml:space="preserve">na </w:t>
      </w:r>
      <w:r w:rsidRPr="001A2A04">
        <w:t>i guld- och val</w:t>
      </w:r>
      <w:r w:rsidRPr="001A2A04">
        <w:t>u</w:t>
      </w:r>
      <w:r w:rsidRPr="001A2A04">
        <w:t>tareserven inte kan avyttras</w:t>
      </w:r>
      <w:r>
        <w:t xml:space="preserve"> i tid</w:t>
      </w:r>
      <w:r w:rsidRPr="001A2A04">
        <w:t xml:space="preserve"> eller endast kan avyttras till ett väsentligt reducerat pris. Marknadsrisk</w:t>
      </w:r>
      <w:r>
        <w:t>, som i sin tur kan delas upp i valutarisk</w:t>
      </w:r>
      <w:r w:rsidRPr="001A2A04">
        <w:t>, ränterisk och guldpri</w:t>
      </w:r>
      <w:r w:rsidRPr="001A2A04">
        <w:t>s</w:t>
      </w:r>
      <w:r w:rsidRPr="001A2A04">
        <w:t>risk</w:t>
      </w:r>
      <w:r>
        <w:t>,</w:t>
      </w:r>
      <w:r w:rsidRPr="001A2A04">
        <w:t xml:space="preserve"> är risken för att värdet </w:t>
      </w:r>
      <w:r w:rsidR="0050696A">
        <w:t>på</w:t>
      </w:r>
      <w:r w:rsidR="0050696A" w:rsidRPr="001A2A04">
        <w:t xml:space="preserve"> </w:t>
      </w:r>
      <w:r w:rsidRPr="001A2A04">
        <w:t>Riksbankens tillgångar faller. Kreditrisk är risken för förlust</w:t>
      </w:r>
      <w:r w:rsidR="0065048D">
        <w:t>er</w:t>
      </w:r>
      <w:r w:rsidRPr="001A2A04">
        <w:t xml:space="preserve"> på grund av att Riksbankens motparter eller utgiva</w:t>
      </w:r>
      <w:r w:rsidRPr="001A2A04">
        <w:t>r</w:t>
      </w:r>
      <w:r w:rsidRPr="001A2A04">
        <w:t xml:space="preserve">na av de värdepapper som Riksbanken </w:t>
      </w:r>
      <w:r w:rsidR="00502368">
        <w:t xml:space="preserve">har </w:t>
      </w:r>
      <w:r w:rsidRPr="001A2A04">
        <w:t xml:space="preserve">investerat i inte fullgör sina </w:t>
      </w:r>
      <w:r>
        <w:t>finansiella fö</w:t>
      </w:r>
      <w:r>
        <w:t>r</w:t>
      </w:r>
      <w:r>
        <w:t>pliktelser</w:t>
      </w:r>
      <w:r w:rsidRPr="001A2A04">
        <w:t xml:space="preserve">. </w:t>
      </w:r>
    </w:p>
    <w:p w:rsidR="006A3533" w:rsidRDefault="006A3533" w:rsidP="006A3533">
      <w:pPr>
        <w:pStyle w:val="Normaltindrag"/>
      </w:pPr>
      <w:r>
        <w:t xml:space="preserve">Vid den löpande uppföljningen av </w:t>
      </w:r>
      <w:r w:rsidRPr="001A2A04">
        <w:t>riskerna i förvaltningen</w:t>
      </w:r>
      <w:r>
        <w:t xml:space="preserve"> används</w:t>
      </w:r>
      <w:r w:rsidRPr="001A2A04">
        <w:t xml:space="preserve"> </w:t>
      </w:r>
      <w:r w:rsidR="00A61A1F">
        <w:br/>
      </w:r>
      <w:r w:rsidRPr="001A2A04">
        <w:t>V</w:t>
      </w:r>
      <w:r w:rsidRPr="001A2A04">
        <w:t>a</w:t>
      </w:r>
      <w:r w:rsidRPr="001A2A04">
        <w:t>lue-at-Risk (VaR)</w:t>
      </w:r>
      <w:r>
        <w:t xml:space="preserve"> som d</w:t>
      </w:r>
      <w:r w:rsidRPr="001A2A04">
        <w:t xml:space="preserve">et huvudsakliga måttet för marknadsrisk. VaR mäter den största förlust som kan uppkomma till följd av prisrörelser över en bestämd tidsperiod och med en viss sannolikhet. </w:t>
      </w:r>
      <w:r>
        <w:t>Avkastningen på till</w:t>
      </w:r>
      <w:r w:rsidR="001A0900">
        <w:t>-</w:t>
      </w:r>
      <w:r>
        <w:t>gångarna i valutareserven mäts också med hänsyn till den risk som Riksba</w:t>
      </w:r>
      <w:r>
        <w:t>n</w:t>
      </w:r>
      <w:r>
        <w:t>ken tar vid förvaltningen av dessa tillgångar. Den riskjusterade avkastningen berä</w:t>
      </w:r>
      <w:r>
        <w:t>k</w:t>
      </w:r>
      <w:r>
        <w:t>nas med hjälp av en så kallad Sharpekvot.</w:t>
      </w:r>
    </w:p>
    <w:p w:rsidR="00E746E3" w:rsidRDefault="006A3533" w:rsidP="00E746E3">
      <w:pPr>
        <w:pStyle w:val="Normaltindrag"/>
      </w:pPr>
      <w:r>
        <w:t xml:space="preserve">Förutom att löpande följa upp riskerna i förvaltningen </w:t>
      </w:r>
      <w:r w:rsidRPr="001A2A04">
        <w:t>testar Riksbanken också regelbundet hur känslig guld- och valutareserven är för oväntade mar</w:t>
      </w:r>
      <w:r w:rsidRPr="001A2A04">
        <w:t>k</w:t>
      </w:r>
      <w:r w:rsidRPr="001A2A04">
        <w:t>nadshändelser. Testerna v</w:t>
      </w:r>
      <w:r w:rsidRPr="001A2A04">
        <w:t>i</w:t>
      </w:r>
      <w:r w:rsidRPr="001A2A04">
        <w:t>sar hur mycket värdet kan minska om ett visst tänkt eller historiskt scenario i</w:t>
      </w:r>
      <w:r w:rsidRPr="001A2A04">
        <w:t>n</w:t>
      </w:r>
      <w:r w:rsidRPr="001A2A04">
        <w:t>träffar.</w:t>
      </w:r>
    </w:p>
    <w:p w:rsidR="008C4499" w:rsidRPr="00F81586" w:rsidRDefault="006A3533" w:rsidP="00E746E3">
      <w:pPr>
        <w:pStyle w:val="Normaltindrag"/>
      </w:pPr>
      <w:r w:rsidRPr="001A2A04">
        <w:t>Till de finansiella riskerna kommer operativa risker. Sådana ri</w:t>
      </w:r>
      <w:r w:rsidRPr="001A2A04">
        <w:t>s</w:t>
      </w:r>
      <w:r w:rsidRPr="001A2A04">
        <w:t>ker finns i all verksamhet och kan leda till förluster om någon till exempel begår ett misstag</w:t>
      </w:r>
      <w:r w:rsidR="00A53865">
        <w:t>,</w:t>
      </w:r>
      <w:r w:rsidRPr="001A2A04">
        <w:t xml:space="preserve"> gör något otillåtet eller om det blir fel i de tekniska systemen</w:t>
      </w:r>
      <w:r>
        <w:t xml:space="preserve"> </w:t>
      </w:r>
      <w:r w:rsidR="00E746E3">
        <w:t xml:space="preserve">(se </w:t>
      </w:r>
      <w:r w:rsidR="0065048D">
        <w:t xml:space="preserve">även </w:t>
      </w:r>
      <w:r w:rsidR="00E746E3">
        <w:t>ruta</w:t>
      </w:r>
      <w:r w:rsidR="0065048D">
        <w:t>n</w:t>
      </w:r>
      <w:r w:rsidRPr="00281FEB">
        <w:t xml:space="preserve"> Risker i Riksbankens verksamhet</w:t>
      </w:r>
      <w:r>
        <w:t>)</w:t>
      </w:r>
      <w:r w:rsidR="008C4499">
        <w:t>.</w:t>
      </w:r>
    </w:p>
    <w:p w:rsidR="008C4499" w:rsidRDefault="008C4499" w:rsidP="00101FBB">
      <w:pPr>
        <w:pStyle w:val="R2"/>
      </w:pPr>
      <w:r>
        <w:t>Verksamheten 2013</w:t>
      </w:r>
    </w:p>
    <w:p w:rsidR="006A3533" w:rsidRDefault="001E2954" w:rsidP="006A3533">
      <w:r w:rsidRPr="00502368">
        <w:t xml:space="preserve">De finansiella marknaderna präglades under året </w:t>
      </w:r>
      <w:r w:rsidR="00533FC0" w:rsidRPr="00502368">
        <w:t>bland annat</w:t>
      </w:r>
      <w:r w:rsidRPr="00502368">
        <w:t xml:space="preserve"> av förväntningar om en bättre ekonomisk utveckling i USA och förväntningar om en nedtrap</w:t>
      </w:r>
      <w:r w:rsidRPr="00502368">
        <w:t>p</w:t>
      </w:r>
      <w:r w:rsidRPr="00502368">
        <w:t>ning av den amerikanska centralbankens tillgångsköp. Till följd av detta steg marknadsräntorna på amerikanska stats</w:t>
      </w:r>
      <w:r w:rsidR="0031790C">
        <w:t>obligationer</w:t>
      </w:r>
      <w:r w:rsidRPr="00502368">
        <w:t>, vilket i sin tur medförde att värdet på det samlade obligationsinnehavet i Riksbankens valutareserv min</w:t>
      </w:r>
      <w:r w:rsidRPr="00502368">
        <w:t>s</w:t>
      </w:r>
      <w:r w:rsidRPr="00502368">
        <w:t>kade.</w:t>
      </w:r>
      <w:r w:rsidR="00533FC0" w:rsidRPr="00AF78A8">
        <w:t xml:space="preserve"> </w:t>
      </w:r>
      <w:r w:rsidR="000C38E9" w:rsidRPr="00502368">
        <w:t>Dessutom förstärktes</w:t>
      </w:r>
      <w:r w:rsidR="000C38E9" w:rsidRPr="00AF78A8">
        <w:t xml:space="preserve"> d</w:t>
      </w:r>
      <w:r w:rsidR="00533FC0" w:rsidRPr="00AF78A8">
        <w:t xml:space="preserve">en svenska kronan </w:t>
      </w:r>
      <w:r w:rsidR="000C38E9" w:rsidRPr="00AF78A8">
        <w:t xml:space="preserve">i genomsnitt mot de </w:t>
      </w:r>
      <w:r w:rsidR="006A3533" w:rsidRPr="00AF78A8">
        <w:t xml:space="preserve">valutor som valutareserven </w:t>
      </w:r>
      <w:r w:rsidR="00EE307F">
        <w:t>va</w:t>
      </w:r>
      <w:r w:rsidR="006A3533" w:rsidRPr="00AF78A8">
        <w:t>r exponerad mot</w:t>
      </w:r>
      <w:r w:rsidR="00185E87" w:rsidRPr="00AF78A8">
        <w:t xml:space="preserve">. </w:t>
      </w:r>
      <w:r w:rsidR="000C38E9" w:rsidRPr="00AF78A8">
        <w:t xml:space="preserve">Detta medförde att </w:t>
      </w:r>
      <w:r w:rsidR="006A3533" w:rsidRPr="00AF78A8">
        <w:t xml:space="preserve">värdet på guld- och valutareserven </w:t>
      </w:r>
      <w:r w:rsidR="000C38E9" w:rsidRPr="00AF78A8">
        <w:t>mins</w:t>
      </w:r>
      <w:r w:rsidR="00DA1C40" w:rsidRPr="00AF78A8">
        <w:t>kade ytterlig</w:t>
      </w:r>
      <w:r w:rsidR="000C38E9" w:rsidRPr="00AF78A8">
        <w:t xml:space="preserve">are </w:t>
      </w:r>
      <w:r w:rsidR="006A3533" w:rsidRPr="00AF78A8">
        <w:t>uttryckt i kr</w:t>
      </w:r>
      <w:r w:rsidR="006A3533" w:rsidRPr="00AF78A8">
        <w:t>o</w:t>
      </w:r>
      <w:r w:rsidR="006A3533" w:rsidRPr="00AF78A8">
        <w:t>nor.</w:t>
      </w:r>
    </w:p>
    <w:p w:rsidR="00160D80" w:rsidRDefault="00160D80" w:rsidP="00160D80">
      <w:pPr>
        <w:pStyle w:val="Normaltindrag"/>
      </w:pPr>
      <w:r w:rsidRPr="00A07E69">
        <w:t xml:space="preserve">Under </w:t>
      </w:r>
      <w:r>
        <w:t>2013</w:t>
      </w:r>
      <w:r w:rsidRPr="00A07E69">
        <w:t xml:space="preserve"> </w:t>
      </w:r>
      <w:r>
        <w:t>fortsatte Riksbanken att köpa värdepapper emitterade av svenska staten i svenska kronor i enlighet med beslutet att anskaffa en värd</w:t>
      </w:r>
      <w:r>
        <w:t>e</w:t>
      </w:r>
      <w:r>
        <w:t xml:space="preserve">pappersportfölj </w:t>
      </w:r>
      <w:r w:rsidRPr="0065048D">
        <w:t>(se avsnittet Ett fast penningvärde – prisstabilitet).</w:t>
      </w:r>
      <w:r w:rsidRPr="00A07E69">
        <w:t xml:space="preserve"> </w:t>
      </w:r>
      <w:r>
        <w:t>Köpen f</w:t>
      </w:r>
      <w:r>
        <w:t>i</w:t>
      </w:r>
      <w:r>
        <w:t>nansierades genom att delar av valutareservens tillgångar avyttrades, varför</w:t>
      </w:r>
      <w:r w:rsidRPr="006C5531">
        <w:t xml:space="preserve"> Riksbankens balansomslutning </w:t>
      </w:r>
      <w:r>
        <w:t>och</w:t>
      </w:r>
      <w:r w:rsidRPr="006C5531">
        <w:t xml:space="preserve"> banksystemets likviditet</w:t>
      </w:r>
      <w:r>
        <w:t xml:space="preserve"> inte påverkades</w:t>
      </w:r>
      <w:r w:rsidRPr="006C5531">
        <w:t>.</w:t>
      </w:r>
      <w:r>
        <w:t xml:space="preserve"> O</w:t>
      </w:r>
      <w:r w:rsidRPr="006C5531">
        <w:t>mfördelning</w:t>
      </w:r>
      <w:r>
        <w:t>en</w:t>
      </w:r>
      <w:r w:rsidRPr="006C5531">
        <w:t xml:space="preserve"> från utländsk valuta till </w:t>
      </w:r>
      <w:r>
        <w:t xml:space="preserve">svenska </w:t>
      </w:r>
      <w:r w:rsidRPr="006C5531">
        <w:t xml:space="preserve">kronor </w:t>
      </w:r>
      <w:r>
        <w:t xml:space="preserve">avslutades under det andra halvåret </w:t>
      </w:r>
      <w:r w:rsidR="00502368">
        <w:t xml:space="preserve">när den </w:t>
      </w:r>
      <w:r>
        <w:t>beslutad</w:t>
      </w:r>
      <w:r w:rsidR="00502368">
        <w:t>e</w:t>
      </w:r>
      <w:r>
        <w:t xml:space="preserve"> portföljstorlek</w:t>
      </w:r>
      <w:r w:rsidR="00502368">
        <w:t>en</w:t>
      </w:r>
      <w:r>
        <w:t xml:space="preserve"> up</w:t>
      </w:r>
      <w:r>
        <w:t>p</w:t>
      </w:r>
      <w:r>
        <w:t>nåddes.</w:t>
      </w:r>
    </w:p>
    <w:p w:rsidR="00A56B12" w:rsidRDefault="006A3533" w:rsidP="00E83474">
      <w:pPr>
        <w:pStyle w:val="Normaltindrag"/>
      </w:pPr>
      <w:r w:rsidRPr="0095108B">
        <w:t>Banksystemets likviditetsöverskott hant</w:t>
      </w:r>
      <w:r w:rsidRPr="0095108B">
        <w:t>e</w:t>
      </w:r>
      <w:r w:rsidRPr="0095108B">
        <w:t>rades under året via finjusterande transaktioner och rik</w:t>
      </w:r>
      <w:r w:rsidRPr="0095108B">
        <w:t>s</w:t>
      </w:r>
      <w:r w:rsidRPr="0095108B">
        <w:t>bankscertifikat.</w:t>
      </w:r>
    </w:p>
    <w:p w:rsidR="00A56B12" w:rsidRPr="00B77E3F" w:rsidRDefault="00A56B12" w:rsidP="00101FBB">
      <w:pPr>
        <w:pStyle w:val="R3"/>
      </w:pPr>
      <w:r>
        <w:t>Förvaltning av guld- och valutareserven</w:t>
      </w:r>
    </w:p>
    <w:p w:rsidR="00B63D0C" w:rsidRDefault="00B63D0C" w:rsidP="00B63D0C">
      <w:r w:rsidRPr="00820110">
        <w:t xml:space="preserve">I enlighet med </w:t>
      </w:r>
      <w:r w:rsidR="00DE51E8">
        <w:t>det b</w:t>
      </w:r>
      <w:r w:rsidRPr="00820110">
        <w:t xml:space="preserve">eslut </w:t>
      </w:r>
      <w:r>
        <w:t xml:space="preserve">om att ytterligare förstärka valutareserven med motsvarande 100 miljarder kronor </w:t>
      </w:r>
      <w:r w:rsidRPr="00820110">
        <w:t>som Riksbanken fattade i slutet av 2012 fö</w:t>
      </w:r>
      <w:r w:rsidRPr="00820110">
        <w:t>r</w:t>
      </w:r>
      <w:r w:rsidRPr="00820110">
        <w:t xml:space="preserve">stärktes valutareserven i början av 2013 genom att </w:t>
      </w:r>
      <w:r>
        <w:t xml:space="preserve">Riksbanken </w:t>
      </w:r>
      <w:r w:rsidRPr="00820110">
        <w:t>låna</w:t>
      </w:r>
      <w:r>
        <w:t>de</w:t>
      </w:r>
      <w:r w:rsidRPr="00820110">
        <w:t xml:space="preserve"> upp ytterligare </w:t>
      </w:r>
      <w:r>
        <w:t>amerikanska dollar och euro</w:t>
      </w:r>
      <w:r w:rsidRPr="00820110">
        <w:t xml:space="preserve"> </w:t>
      </w:r>
      <w:r w:rsidR="00AF78A8">
        <w:t>från</w:t>
      </w:r>
      <w:r w:rsidR="00AF78A8" w:rsidRPr="00820110">
        <w:t xml:space="preserve"> </w:t>
      </w:r>
      <w:r w:rsidRPr="00820110">
        <w:t xml:space="preserve">Riksgälden. </w:t>
      </w:r>
      <w:r>
        <w:t>I samband med förstär</w:t>
      </w:r>
      <w:r>
        <w:t>k</w:t>
      </w:r>
      <w:r>
        <w:t>ningen utökades andelen amerikanska värdepapper i valutareserven. Riksba</w:t>
      </w:r>
      <w:r>
        <w:t>n</w:t>
      </w:r>
      <w:r>
        <w:t>kens eurotillgångar investerades i ett större antal länder än tidigare. Nya investeringar genomfördes i belgiska och österrikiska värdepapper sa</w:t>
      </w:r>
      <w:r>
        <w:t>m</w:t>
      </w:r>
      <w:r>
        <w:t>tidigt som de nederländska innehaven ut</w:t>
      </w:r>
      <w:r>
        <w:t>ö</w:t>
      </w:r>
      <w:r>
        <w:t>kades. Andelen eurotillgångar var tillfälligt större i samband med att valutareserven förstärktes men samman</w:t>
      </w:r>
      <w:r w:rsidR="00A87B95">
        <w:t>-</w:t>
      </w:r>
      <w:r>
        <w:t>taget över året hölls andelen eurotillgångar oförändrad.</w:t>
      </w:r>
      <w:r w:rsidRPr="007E7A1B">
        <w:t xml:space="preserve"> </w:t>
      </w:r>
      <w:r w:rsidRPr="00FE501B">
        <w:t>I slutet av året up</w:t>
      </w:r>
      <w:r w:rsidRPr="00FE501B">
        <w:t>p</w:t>
      </w:r>
      <w:r w:rsidRPr="00FE501B">
        <w:t xml:space="preserve">gick tillgångarna i amerikanska dollar och euro till </w:t>
      </w:r>
      <w:r w:rsidRPr="00643DEE">
        <w:t xml:space="preserve">46 respektive </w:t>
      </w:r>
      <w:r w:rsidR="00643DEE" w:rsidRPr="00643DEE">
        <w:t>34</w:t>
      </w:r>
      <w:r w:rsidR="00643DEE" w:rsidRPr="00FE501B">
        <w:t xml:space="preserve"> </w:t>
      </w:r>
      <w:r w:rsidRPr="00FE501B">
        <w:t xml:space="preserve">procent av </w:t>
      </w:r>
      <w:r>
        <w:t xml:space="preserve">guld- och </w:t>
      </w:r>
      <w:r w:rsidRPr="00FE501B">
        <w:t>valutare</w:t>
      </w:r>
      <w:r>
        <w:t>serven (se di</w:t>
      </w:r>
      <w:r>
        <w:t>a</w:t>
      </w:r>
      <w:r>
        <w:t xml:space="preserve">gram </w:t>
      </w:r>
      <w:r w:rsidR="005574D5">
        <w:t>20</w:t>
      </w:r>
      <w:r w:rsidRPr="00FE501B">
        <w:t>).</w:t>
      </w:r>
    </w:p>
    <w:p w:rsidR="00B63D0C" w:rsidRDefault="00B63D0C" w:rsidP="00101FBB">
      <w:pPr>
        <w:spacing w:before="312"/>
        <w:jc w:val="left"/>
        <w:rPr>
          <w:b/>
        </w:rPr>
      </w:pPr>
      <w:r w:rsidRPr="006F3617">
        <w:rPr>
          <w:b/>
        </w:rPr>
        <w:t xml:space="preserve">Diagram </w:t>
      </w:r>
      <w:r w:rsidR="005574D5">
        <w:rPr>
          <w:b/>
        </w:rPr>
        <w:t>20</w:t>
      </w:r>
      <w:r w:rsidRPr="006F3617">
        <w:rPr>
          <w:b/>
        </w:rPr>
        <w:t>. Guld- och valutareservens sammansättning i slutet av 2013, miljarder kr</w:t>
      </w:r>
      <w:r w:rsidRPr="006F3617">
        <w:rPr>
          <w:b/>
        </w:rPr>
        <w:t>o</w:t>
      </w:r>
      <w:r w:rsidRPr="006F3617">
        <w:rPr>
          <w:b/>
        </w:rPr>
        <w:t>nor</w:t>
      </w:r>
    </w:p>
    <w:p w:rsidR="00C11BE6" w:rsidRPr="00C11BE6" w:rsidRDefault="0021409E" w:rsidP="00C11BE6">
      <w:pPr>
        <w:pStyle w:val="Normaltindrag"/>
        <w:ind w:firstLine="0"/>
      </w:pPr>
      <w:r w:rsidRPr="00C11BE6">
        <w:rPr>
          <w:noProof/>
        </w:rPr>
        <w:drawing>
          <wp:inline distT="0" distB="0" distL="0" distR="0">
            <wp:extent cx="3774440" cy="246507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5E0BD2" w:rsidRDefault="005E0BD2" w:rsidP="00C11BE6">
      <w:pPr>
        <w:pStyle w:val="Fotnotstext"/>
        <w:spacing w:before="62"/>
      </w:pPr>
      <w:r>
        <w:t xml:space="preserve">Anm. Siffrorna i diagrammet visar marknadsvärdet på </w:t>
      </w:r>
      <w:r w:rsidR="00FB7F8C">
        <w:t>guld- och valutareserven</w:t>
      </w:r>
      <w:r>
        <w:t xml:space="preserve"> inkl</w:t>
      </w:r>
      <w:r>
        <w:t>u</w:t>
      </w:r>
      <w:r>
        <w:t>sive upplupna räntor</w:t>
      </w:r>
      <w:r w:rsidRPr="009C62FC">
        <w:t>.</w:t>
      </w:r>
    </w:p>
    <w:p w:rsidR="003C022A" w:rsidRDefault="003C022A" w:rsidP="005E0BD2">
      <w:pPr>
        <w:pStyle w:val="Fotnotstext"/>
        <w:spacing w:before="62"/>
        <w:rPr>
          <w:szCs w:val="17"/>
        </w:rPr>
      </w:pPr>
      <w:r w:rsidRPr="005F7553">
        <w:rPr>
          <w:szCs w:val="17"/>
        </w:rPr>
        <w:t>Källa: Riksbanken.</w:t>
      </w:r>
    </w:p>
    <w:p w:rsidR="003C022A" w:rsidRPr="00C87C27" w:rsidRDefault="003C022A" w:rsidP="005E0BD2">
      <w:pPr>
        <w:spacing w:before="0" w:line="170" w:lineRule="exact"/>
        <w:ind w:left="113"/>
        <w:rPr>
          <w:sz w:val="17"/>
          <w:lang w:eastAsia="x-none"/>
        </w:rPr>
      </w:pPr>
    </w:p>
    <w:p w:rsidR="003C022A" w:rsidRDefault="003C022A" w:rsidP="003C022A">
      <w:pPr>
        <w:pStyle w:val="Normaltindrag"/>
        <w:ind w:firstLine="0"/>
      </w:pPr>
      <w:r w:rsidRPr="00030E08">
        <w:t xml:space="preserve">För att sprida riskerna och därigenom </w:t>
      </w:r>
      <w:r w:rsidR="002F2803">
        <w:t>kunna uppnå</w:t>
      </w:r>
      <w:r w:rsidRPr="00030E08">
        <w:t xml:space="preserve"> en högre riskjusterad a</w:t>
      </w:r>
      <w:r w:rsidRPr="00030E08">
        <w:t>v</w:t>
      </w:r>
      <w:r w:rsidRPr="00030E08">
        <w:t>kastning placerade Riksbanken, liksom under tidigare år, en mindre del av rese</w:t>
      </w:r>
      <w:r w:rsidRPr="00030E08">
        <w:t>r</w:t>
      </w:r>
      <w:r w:rsidRPr="00030E08">
        <w:t>ven i andra valutor än amerikanska dollar och euro. Dessa placeringar utgjo</w:t>
      </w:r>
      <w:r w:rsidRPr="00030E08">
        <w:t>r</w:t>
      </w:r>
      <w:r w:rsidRPr="00030E08">
        <w:t>des i huvudsak av brittiska och kanadensiska statsobliga</w:t>
      </w:r>
      <w:r w:rsidRPr="00030E08">
        <w:softHyphen/>
        <w:t xml:space="preserve">tioner samt </w:t>
      </w:r>
      <w:r w:rsidR="00C46DF1">
        <w:t>austr</w:t>
      </w:r>
      <w:r w:rsidR="00C46DF1">
        <w:t>a</w:t>
      </w:r>
      <w:r w:rsidR="00C46DF1">
        <w:t>liska</w:t>
      </w:r>
      <w:r w:rsidRPr="00030E08">
        <w:t xml:space="preserve"> st</w:t>
      </w:r>
      <w:r>
        <w:t>ats- och delstatsobliga</w:t>
      </w:r>
      <w:r>
        <w:softHyphen/>
        <w:t xml:space="preserve">tioner. Under året utökade Riksbanken andelen </w:t>
      </w:r>
      <w:r w:rsidR="00C46DF1">
        <w:t>australiska</w:t>
      </w:r>
      <w:r>
        <w:t xml:space="preserve"> tillgångar i valutareserven och </w:t>
      </w:r>
      <w:r w:rsidR="00C46DF1">
        <w:t>genomförde nya inves</w:t>
      </w:r>
      <w:r w:rsidR="00BB5462">
        <w:t>-</w:t>
      </w:r>
      <w:r w:rsidR="00C46DF1">
        <w:t xml:space="preserve">teringar </w:t>
      </w:r>
      <w:r>
        <w:t>på den kanadensiska marknaden i obligationer utgivna av kanade</w:t>
      </w:r>
      <w:r>
        <w:t>n</w:t>
      </w:r>
      <w:r>
        <w:t>siska provi</w:t>
      </w:r>
      <w:r>
        <w:t>n</w:t>
      </w:r>
      <w:r>
        <w:t>ser.</w:t>
      </w:r>
    </w:p>
    <w:p w:rsidR="003C022A" w:rsidRDefault="003C022A" w:rsidP="003C022A">
      <w:pPr>
        <w:pStyle w:val="Normaltindrag"/>
      </w:pPr>
      <w:r w:rsidRPr="00BD25E0">
        <w:t xml:space="preserve">Eftersom Riksbankens tillgångar främst består av amerikanska dollar och euro påverkas bankens eget kapital av hur värdet </w:t>
      </w:r>
      <w:r>
        <w:t>på</w:t>
      </w:r>
      <w:r w:rsidRPr="00BD25E0">
        <w:t xml:space="preserve"> dessa två valutor utvec</w:t>
      </w:r>
      <w:r w:rsidRPr="00BD25E0">
        <w:t>k</w:t>
      </w:r>
      <w:r w:rsidRPr="00BD25E0">
        <w:t>las gentemot den svenska kronan. Effekten på det egna kapitalet motverkas eme</w:t>
      </w:r>
      <w:r w:rsidRPr="00BD25E0">
        <w:t>l</w:t>
      </w:r>
      <w:r w:rsidRPr="00BD25E0">
        <w:t>lertid av att Riksbanken även har skulder i amerikanska dollar och euro.</w:t>
      </w:r>
      <w:r>
        <w:t xml:space="preserve"> </w:t>
      </w:r>
    </w:p>
    <w:p w:rsidR="0037545D" w:rsidRDefault="003C022A" w:rsidP="0037545D">
      <w:pPr>
        <w:pStyle w:val="Normaltindrag"/>
      </w:pPr>
      <w:r w:rsidRPr="006045A4">
        <w:t>Under året utökades andelen valutalån i amerikanska dollar</w:t>
      </w:r>
      <w:r>
        <w:t xml:space="preserve"> genom att Riksbanken refinansierade lån i euro med lån i dollar. </w:t>
      </w:r>
      <w:r w:rsidR="00C669E4">
        <w:t>Vid refinansi</w:t>
      </w:r>
      <w:r w:rsidR="00C669E4">
        <w:t>e</w:t>
      </w:r>
      <w:r w:rsidR="00C669E4">
        <w:t xml:space="preserve">ringen lånades dollar upp som växlades till euro </w:t>
      </w:r>
      <w:r w:rsidR="00BC4AE0">
        <w:t>och</w:t>
      </w:r>
      <w:r w:rsidR="00C669E4">
        <w:t xml:space="preserve"> därefter a</w:t>
      </w:r>
      <w:r w:rsidR="00C669E4">
        <w:t>n</w:t>
      </w:r>
      <w:r w:rsidR="00C669E4">
        <w:t>vänd</w:t>
      </w:r>
      <w:r w:rsidR="00BC4AE0">
        <w:t>e</w:t>
      </w:r>
      <w:r w:rsidR="00C669E4">
        <w:t xml:space="preserve">s </w:t>
      </w:r>
      <w:r w:rsidR="00BC4AE0">
        <w:t xml:space="preserve">för </w:t>
      </w:r>
      <w:r w:rsidR="00C669E4">
        <w:t xml:space="preserve">att lösa förfallande lån i euro. </w:t>
      </w:r>
      <w:r w:rsidR="0065048D">
        <w:t>I och med att</w:t>
      </w:r>
      <w:r>
        <w:t xml:space="preserve"> andelen dollarlån </w:t>
      </w:r>
      <w:r w:rsidR="0065048D">
        <w:t xml:space="preserve">ökade så </w:t>
      </w:r>
      <w:r>
        <w:t>minskade valutaexponeringen mot amerikanska dollar. Dollarexp</w:t>
      </w:r>
      <w:r>
        <w:t>o</w:t>
      </w:r>
      <w:r>
        <w:t xml:space="preserve">neringen minskade även </w:t>
      </w:r>
      <w:r w:rsidR="00C669E4">
        <w:t xml:space="preserve">när Riksbanken växlade amerikanska dollar till </w:t>
      </w:r>
      <w:r w:rsidR="00BC4AE0">
        <w:t>australiska</w:t>
      </w:r>
      <w:r w:rsidR="00C669E4">
        <w:t xml:space="preserve"> och kanade</w:t>
      </w:r>
      <w:r w:rsidR="00C669E4">
        <w:t>n</w:t>
      </w:r>
      <w:r w:rsidR="00C669E4">
        <w:t xml:space="preserve">siska dollar och investerade </w:t>
      </w:r>
      <w:r>
        <w:t xml:space="preserve">i </w:t>
      </w:r>
      <w:r w:rsidR="00BC4AE0">
        <w:t>australisk</w:t>
      </w:r>
      <w:r w:rsidR="00BC4AE0">
        <w:t>a</w:t>
      </w:r>
      <w:r>
        <w:t xml:space="preserve"> och kanadensiska värdepapper. </w:t>
      </w:r>
      <w:r w:rsidR="0037545D" w:rsidRPr="00BD25E0">
        <w:t>För att ytterligare reducera effekten av valutakursförändringar omvandlades en</w:t>
      </w:r>
      <w:r w:rsidR="0037545D" w:rsidRPr="006045A4">
        <w:t xml:space="preserve"> del av Riksbankens exp</w:t>
      </w:r>
      <w:r w:rsidR="0037545D" w:rsidRPr="006045A4">
        <w:t>o</w:t>
      </w:r>
      <w:r w:rsidR="0037545D" w:rsidRPr="006045A4">
        <w:t xml:space="preserve">nering mot amerikanska </w:t>
      </w:r>
      <w:r w:rsidR="0037545D" w:rsidRPr="00CA0123">
        <w:t>dollar till exponering</w:t>
      </w:r>
      <w:r w:rsidR="0037545D" w:rsidRPr="006045A4">
        <w:t xml:space="preserve"> mot norska kronor </w:t>
      </w:r>
      <w:r w:rsidR="0037545D">
        <w:t>med hjälp av derivati</w:t>
      </w:r>
      <w:r w:rsidR="0037545D">
        <w:t>n</w:t>
      </w:r>
      <w:r w:rsidR="0037545D">
        <w:t xml:space="preserve">strument. </w:t>
      </w:r>
      <w:r w:rsidR="0037545D" w:rsidRPr="006045A4">
        <w:t xml:space="preserve">Riksbankens valutaexponering i slutet av året framgår av diagram </w:t>
      </w:r>
      <w:r w:rsidR="005574D5">
        <w:t>21</w:t>
      </w:r>
      <w:r w:rsidR="0037545D" w:rsidRPr="006045A4">
        <w:t>.</w:t>
      </w:r>
    </w:p>
    <w:p w:rsidR="003B6739" w:rsidRDefault="003B6739" w:rsidP="0037545D">
      <w:pPr>
        <w:pStyle w:val="Normaltindrag"/>
      </w:pPr>
    </w:p>
    <w:p w:rsidR="0037545D" w:rsidRDefault="0037545D" w:rsidP="00101FBB">
      <w:pPr>
        <w:spacing w:before="312"/>
        <w:jc w:val="left"/>
        <w:rPr>
          <w:b/>
        </w:rPr>
      </w:pPr>
      <w:r w:rsidRPr="003B6739">
        <w:rPr>
          <w:b/>
        </w:rPr>
        <w:t xml:space="preserve">Diagram </w:t>
      </w:r>
      <w:r w:rsidR="005574D5">
        <w:rPr>
          <w:b/>
        </w:rPr>
        <w:t>21</w:t>
      </w:r>
      <w:r w:rsidRPr="003B6739">
        <w:rPr>
          <w:b/>
        </w:rPr>
        <w:t>. Riksbankens valut</w:t>
      </w:r>
      <w:r w:rsidRPr="003B6739">
        <w:rPr>
          <w:b/>
        </w:rPr>
        <w:t>a</w:t>
      </w:r>
      <w:r w:rsidRPr="003B6739">
        <w:rPr>
          <w:b/>
        </w:rPr>
        <w:t xml:space="preserve">exponering i slutet av 2013, </w:t>
      </w:r>
      <w:r w:rsidRPr="003B6739">
        <w:rPr>
          <w:b/>
        </w:rPr>
        <w:br/>
        <w:t>miljarder kr</w:t>
      </w:r>
      <w:r w:rsidRPr="003B6739">
        <w:rPr>
          <w:b/>
        </w:rPr>
        <w:t>o</w:t>
      </w:r>
      <w:r w:rsidRPr="003B6739">
        <w:rPr>
          <w:b/>
        </w:rPr>
        <w:t>nor</w:t>
      </w:r>
    </w:p>
    <w:p w:rsidR="00C5337F" w:rsidRPr="00C5337F" w:rsidRDefault="0021409E" w:rsidP="00C5337F">
      <w:pPr>
        <w:pStyle w:val="Normaltindrag"/>
        <w:ind w:firstLine="0"/>
      </w:pPr>
      <w:r w:rsidRPr="00C5337F">
        <w:rPr>
          <w:noProof/>
        </w:rPr>
        <w:drawing>
          <wp:inline distT="0" distB="0" distL="0" distR="0">
            <wp:extent cx="3774440" cy="246507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5E0BD2" w:rsidRDefault="005E0BD2" w:rsidP="005E0BD2">
      <w:pPr>
        <w:pStyle w:val="Fotnotstext"/>
      </w:pPr>
      <w:r w:rsidRPr="009C62FC">
        <w:t>Anm</w:t>
      </w:r>
      <w:r>
        <w:t>.</w:t>
      </w:r>
      <w:r w:rsidRPr="009C62FC">
        <w:t xml:space="preserve"> </w:t>
      </w:r>
      <w:r>
        <w:t>Siffrorna i diagrammet visar Riksbankens valutaexponering inklusive up</w:t>
      </w:r>
      <w:r>
        <w:t>p</w:t>
      </w:r>
      <w:r>
        <w:t>lupna räntor</w:t>
      </w:r>
      <w:r w:rsidRPr="009C62FC">
        <w:t>.</w:t>
      </w:r>
    </w:p>
    <w:p w:rsidR="005E0BD2" w:rsidRDefault="005E0BD2" w:rsidP="005E0BD2">
      <w:pPr>
        <w:spacing w:line="170" w:lineRule="exact"/>
        <w:rPr>
          <w:sz w:val="17"/>
          <w:szCs w:val="17"/>
        </w:rPr>
      </w:pPr>
      <w:r w:rsidRPr="00850305">
        <w:rPr>
          <w:sz w:val="17"/>
          <w:szCs w:val="17"/>
        </w:rPr>
        <w:t>Källa: Riksbanken.</w:t>
      </w:r>
    </w:p>
    <w:p w:rsidR="005E0BD2" w:rsidRPr="005E0BD2" w:rsidRDefault="005E0BD2" w:rsidP="005E0BD2">
      <w:pPr>
        <w:pStyle w:val="Fotnotstextindrag"/>
      </w:pPr>
    </w:p>
    <w:p w:rsidR="00B9362B" w:rsidRPr="00B9362B" w:rsidRDefault="006E7CE9" w:rsidP="004739FD">
      <w:r>
        <w:t>På grund av</w:t>
      </w:r>
      <w:r w:rsidRPr="00B82D83">
        <w:t xml:space="preserve"> den internationellt låga räntenivån och </w:t>
      </w:r>
      <w:r>
        <w:t xml:space="preserve">en </w:t>
      </w:r>
      <w:r w:rsidRPr="00B82D83">
        <w:t>ökad risk för stigande räntor valde Riksbanken att under året minska valutareservens räntekänsli</w:t>
      </w:r>
      <w:r w:rsidRPr="00B82D83">
        <w:t>g</w:t>
      </w:r>
      <w:r w:rsidRPr="00B82D83">
        <w:t xml:space="preserve">het, mätt som modifierad duration (se diagram </w:t>
      </w:r>
      <w:r w:rsidR="005574D5">
        <w:t>22</w:t>
      </w:r>
      <w:r w:rsidR="00512C48">
        <w:t>). En modifierad dura</w:t>
      </w:r>
      <w:r w:rsidRPr="00B82D83">
        <w:t>tion på</w:t>
      </w:r>
      <w:r w:rsidR="00DC33CE">
        <w:t xml:space="preserve"> </w:t>
      </w:r>
      <w:r w:rsidRPr="00B82D83">
        <w:t>3 innebär att värdet av valutareserven sjunker med knappt 3 procent om rä</w:t>
      </w:r>
      <w:r w:rsidRPr="00B82D83">
        <w:t>n</w:t>
      </w:r>
      <w:r w:rsidRPr="00B82D83">
        <w:t>tenivån ökar med 1 procentenhet, och tvärtom om räntan faller med 1 procentenhet.</w:t>
      </w:r>
    </w:p>
    <w:p w:rsidR="00632F48" w:rsidRPr="005574D5" w:rsidRDefault="006E7CE9" w:rsidP="00E20DA8">
      <w:pPr>
        <w:spacing w:before="0"/>
        <w:ind w:firstLine="227"/>
      </w:pPr>
      <w:r w:rsidRPr="00EF1B3F">
        <w:t>Riksbanken beslutade inför 2013 att dess guldinnehav på 125,7 ton skulle vara oförändrat under året.</w:t>
      </w:r>
      <w:r>
        <w:t xml:space="preserve"> </w:t>
      </w:r>
      <w:r w:rsidRPr="00FC4A94">
        <w:t xml:space="preserve">Riksbankens guldinnehav och dess värde har varit offentligt länge men på grund </w:t>
      </w:r>
      <w:r>
        <w:t xml:space="preserve">av </w:t>
      </w:r>
      <w:r w:rsidRPr="00FC4A94">
        <w:t>olika sekretessbestämmelser har det däremot inte varit publik information var guldet förvaras.</w:t>
      </w:r>
      <w:r>
        <w:t xml:space="preserve"> Efter samtycke med berörda centralbanker beslutade Riksbanken under året att offentliggöra att </w:t>
      </w:r>
      <w:r w:rsidRPr="00ED1AEB">
        <w:t>Riksba</w:t>
      </w:r>
      <w:r w:rsidRPr="00ED1AEB">
        <w:t>n</w:t>
      </w:r>
      <w:r w:rsidRPr="00ED1AEB">
        <w:t>kens guldreserv förvaras hos centralbankerna i Storbritannien (Bank of En</w:t>
      </w:r>
      <w:r w:rsidRPr="00ED1AEB">
        <w:t>g</w:t>
      </w:r>
      <w:r w:rsidRPr="00ED1AEB">
        <w:t xml:space="preserve">land), Kanada (Bank of Canada), USA (Federal Reserve Bank of New York), </w:t>
      </w:r>
      <w:r w:rsidRPr="005574D5">
        <w:t>Schweiz (Swiss National Bank) samt hos Riksbanken</w:t>
      </w:r>
      <w:r w:rsidR="00756930" w:rsidRPr="005574D5">
        <w:t xml:space="preserve"> (se diagram </w:t>
      </w:r>
      <w:r w:rsidR="005574D5" w:rsidRPr="005574D5">
        <w:t>23</w:t>
      </w:r>
      <w:r w:rsidRPr="005574D5">
        <w:t>).</w:t>
      </w:r>
      <w:r w:rsidR="001B3F7F" w:rsidRPr="00201E91">
        <w:t xml:space="preserve"> </w:t>
      </w:r>
      <w:r w:rsidR="001B3F7F" w:rsidRPr="005574D5">
        <w:t>Rik</w:t>
      </w:r>
      <w:r w:rsidR="001B3F7F" w:rsidRPr="005574D5">
        <w:t>s</w:t>
      </w:r>
      <w:r w:rsidR="001B3F7F" w:rsidRPr="005574D5">
        <w:t xml:space="preserve">banken har under 2013 </w:t>
      </w:r>
      <w:r w:rsidR="00572F68" w:rsidRPr="005574D5">
        <w:t xml:space="preserve">även </w:t>
      </w:r>
      <w:r w:rsidR="001B3F7F" w:rsidRPr="005574D5">
        <w:t xml:space="preserve">förvarat guld för annans räkning. </w:t>
      </w:r>
    </w:p>
    <w:p w:rsidR="006E7CE9" w:rsidRPr="00922FBE" w:rsidRDefault="006E7CE9" w:rsidP="00314861">
      <w:pPr>
        <w:pStyle w:val="Normaltindrag"/>
      </w:pPr>
      <w:r w:rsidRPr="00201E91">
        <w:t>Under</w:t>
      </w:r>
      <w:r w:rsidRPr="00922FBE">
        <w:t xml:space="preserve"> 2013 bidrog Riksbanken till IMF:s lån till Grekland och Irland </w:t>
      </w:r>
      <w:r w:rsidR="00512C48">
        <w:br/>
      </w:r>
      <w:r w:rsidRPr="00922FBE">
        <w:t xml:space="preserve">genom att skjuta till kapital i </w:t>
      </w:r>
      <w:r w:rsidR="005A6370">
        <w:t>valuta</w:t>
      </w:r>
      <w:r w:rsidRPr="00922FBE">
        <w:t xml:space="preserve">fonden motsvarande </w:t>
      </w:r>
      <w:r w:rsidR="009F186C">
        <w:t>1 079</w:t>
      </w:r>
      <w:r w:rsidR="009F186C" w:rsidRPr="00922FBE">
        <w:t xml:space="preserve"> </w:t>
      </w:r>
      <w:r w:rsidRPr="00922FBE">
        <w:t>miljoner kr</w:t>
      </w:r>
      <w:r w:rsidRPr="00922FBE">
        <w:t>o</w:t>
      </w:r>
      <w:r w:rsidRPr="00922FBE">
        <w:t xml:space="preserve">nor. Genom återbetalningar från Irland, </w:t>
      </w:r>
      <w:r w:rsidR="009F186C">
        <w:t xml:space="preserve">Libanon, </w:t>
      </w:r>
      <w:r w:rsidRPr="00922FBE">
        <w:t>Pakistan</w:t>
      </w:r>
      <w:r w:rsidR="009F186C">
        <w:t>, Rumänien, Saint Kitts och Nevis, Seychellerna</w:t>
      </w:r>
      <w:r w:rsidRPr="00922FBE">
        <w:t xml:space="preserve"> </w:t>
      </w:r>
      <w:r w:rsidR="00E54E07">
        <w:t>och</w:t>
      </w:r>
      <w:r w:rsidR="004C2998" w:rsidRPr="00922FBE">
        <w:t xml:space="preserve"> </w:t>
      </w:r>
      <w:r w:rsidRPr="00922FBE">
        <w:t>Vitryssland fick Riksbanken tillbaka kap</w:t>
      </w:r>
      <w:r w:rsidRPr="00922FBE">
        <w:t>i</w:t>
      </w:r>
      <w:r w:rsidRPr="00922FBE">
        <w:t xml:space="preserve">tal motsvarande </w:t>
      </w:r>
      <w:r w:rsidR="009F186C">
        <w:t>2 484</w:t>
      </w:r>
      <w:r w:rsidRPr="00922FBE">
        <w:t xml:space="preserve"> miljoner kronor. Inom ramen för lånea</w:t>
      </w:r>
      <w:r w:rsidRPr="00922FBE">
        <w:t>r</w:t>
      </w:r>
      <w:r w:rsidRPr="00922FBE">
        <w:t xml:space="preserve">rangemanget NAB lånade Riksbanken ut motsvarande </w:t>
      </w:r>
      <w:r w:rsidR="009F186C">
        <w:t>938</w:t>
      </w:r>
      <w:r w:rsidRPr="00922FBE">
        <w:t xml:space="preserve"> miljoner kr</w:t>
      </w:r>
      <w:r w:rsidRPr="00922FBE">
        <w:t>o</w:t>
      </w:r>
      <w:r w:rsidRPr="00922FBE">
        <w:t xml:space="preserve">nor till IMF som i sin tur lånade ut dessa medel till </w:t>
      </w:r>
      <w:r w:rsidR="009F186C">
        <w:t xml:space="preserve">Cypern, </w:t>
      </w:r>
      <w:r w:rsidRPr="00922FBE">
        <w:t xml:space="preserve">Grekland, Irland och Portugal. </w:t>
      </w:r>
      <w:r w:rsidR="00A87B95">
        <w:t xml:space="preserve"> </w:t>
      </w:r>
      <w:r w:rsidRPr="00922FBE">
        <w:t>U</w:t>
      </w:r>
      <w:r w:rsidRPr="00922FBE">
        <w:t>n</w:t>
      </w:r>
      <w:r w:rsidRPr="00922FBE">
        <w:t xml:space="preserve">der samma avtal mottog Riksbanken återbetalningar från Pakistan och Vitryssland motsvarande </w:t>
      </w:r>
      <w:r w:rsidR="009F186C">
        <w:t>475</w:t>
      </w:r>
      <w:r w:rsidR="009F186C" w:rsidRPr="00922FBE">
        <w:t xml:space="preserve"> </w:t>
      </w:r>
      <w:r w:rsidRPr="00922FBE">
        <w:t>milj</w:t>
      </w:r>
      <w:r w:rsidRPr="00922FBE">
        <w:t>o</w:t>
      </w:r>
      <w:r w:rsidRPr="00922FBE">
        <w:t xml:space="preserve">ner kronor. </w:t>
      </w:r>
    </w:p>
    <w:p w:rsidR="006E7CE9" w:rsidRDefault="006E7CE9" w:rsidP="00917F95">
      <w:pPr>
        <w:pStyle w:val="Normaltindrag"/>
      </w:pPr>
      <w:r w:rsidRPr="00922FBE">
        <w:t xml:space="preserve">Utöver dessa transaktioner sålde Riksbanken på </w:t>
      </w:r>
      <w:r w:rsidR="005A6370">
        <w:t>valuta</w:t>
      </w:r>
      <w:r w:rsidRPr="00922FBE">
        <w:t>fondens begäran sammanlagt</w:t>
      </w:r>
      <w:r w:rsidR="00251917">
        <w:t xml:space="preserve"> </w:t>
      </w:r>
      <w:r w:rsidR="00C4346A">
        <w:t>41</w:t>
      </w:r>
      <w:r w:rsidRPr="00922FBE">
        <w:t xml:space="preserve"> miljoner särskilda dragningsrätter (SDR) till Georgien mot betalning i amer</w:t>
      </w:r>
      <w:r w:rsidRPr="00922FBE">
        <w:t>i</w:t>
      </w:r>
      <w:r w:rsidRPr="00922FBE">
        <w:t>kanska dollar</w:t>
      </w:r>
      <w:r w:rsidR="00917F95" w:rsidRPr="005574D5">
        <w:t xml:space="preserve">. Dessutom köpte Riksbanken sammanlagt 59 miljoner SDR av </w:t>
      </w:r>
      <w:r w:rsidR="00712BB9" w:rsidRPr="005574D5">
        <w:t>Bank for International Settlements (BIS)</w:t>
      </w:r>
      <w:r w:rsidR="00917F95" w:rsidRPr="005574D5">
        <w:t xml:space="preserve"> </w:t>
      </w:r>
      <w:r w:rsidR="004C2998" w:rsidRPr="005574D5">
        <w:t>samt</w:t>
      </w:r>
      <w:r w:rsidR="00917F95" w:rsidRPr="005574D5">
        <w:t xml:space="preserve"> Trinidad och Tobago mot betalning i am</w:t>
      </w:r>
      <w:r w:rsidR="00917F95" w:rsidRPr="005574D5">
        <w:t>e</w:t>
      </w:r>
      <w:r w:rsidR="00917F95" w:rsidRPr="005574D5">
        <w:t>rikanska dollar</w:t>
      </w:r>
      <w:r w:rsidRPr="005574D5">
        <w:t>.</w:t>
      </w:r>
    </w:p>
    <w:p w:rsidR="005618F3" w:rsidRDefault="00314861" w:rsidP="00101FBB">
      <w:pPr>
        <w:spacing w:before="312"/>
        <w:jc w:val="left"/>
        <w:rPr>
          <w:b/>
        </w:rPr>
      </w:pPr>
      <w:r w:rsidRPr="007723ED">
        <w:rPr>
          <w:b/>
        </w:rPr>
        <w:t xml:space="preserve">Diagram </w:t>
      </w:r>
      <w:r w:rsidR="005574D5">
        <w:rPr>
          <w:b/>
        </w:rPr>
        <w:t>22</w:t>
      </w:r>
      <w:r w:rsidRPr="007723ED">
        <w:rPr>
          <w:b/>
        </w:rPr>
        <w:t>. Valutareservens modifierade duration 2013</w:t>
      </w:r>
    </w:p>
    <w:p w:rsidR="00F976BA" w:rsidRPr="00F976BA" w:rsidRDefault="00F976BA" w:rsidP="00F976BA">
      <w:pPr>
        <w:pStyle w:val="Normaltindrag"/>
        <w:spacing w:line="60" w:lineRule="exact"/>
        <w:rPr>
          <w:sz w:val="6"/>
          <w:szCs w:val="6"/>
        </w:rPr>
      </w:pPr>
    </w:p>
    <w:p w:rsidR="00F976BA" w:rsidRPr="00F976BA" w:rsidRDefault="0021409E" w:rsidP="00F976BA">
      <w:pPr>
        <w:pStyle w:val="Normaltindrag"/>
        <w:ind w:firstLine="0"/>
      </w:pPr>
      <w:r w:rsidRPr="00F976BA">
        <w:rPr>
          <w:noProof/>
        </w:rPr>
        <w:drawing>
          <wp:inline distT="0" distB="0" distL="0" distR="0">
            <wp:extent cx="3774440" cy="246507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314861" w:rsidRPr="001B75A4" w:rsidRDefault="00314861" w:rsidP="00314861">
      <w:pPr>
        <w:pStyle w:val="Fotnotstext"/>
        <w:spacing w:before="62"/>
        <w:rPr>
          <w:szCs w:val="17"/>
        </w:rPr>
      </w:pPr>
      <w:r w:rsidRPr="001B75A4">
        <w:rPr>
          <w:szCs w:val="17"/>
        </w:rPr>
        <w:t>Källa: Riksbanken.</w:t>
      </w:r>
    </w:p>
    <w:p w:rsidR="006E7CE9" w:rsidRDefault="006E7CE9" w:rsidP="00101FBB">
      <w:pPr>
        <w:spacing w:before="312"/>
        <w:jc w:val="left"/>
        <w:rPr>
          <w:b/>
        </w:rPr>
      </w:pPr>
      <w:r w:rsidRPr="007723ED">
        <w:rPr>
          <w:b/>
        </w:rPr>
        <w:t xml:space="preserve">Diagram </w:t>
      </w:r>
      <w:r w:rsidR="005574D5">
        <w:rPr>
          <w:b/>
        </w:rPr>
        <w:t>23</w:t>
      </w:r>
      <w:r w:rsidRPr="007723ED">
        <w:rPr>
          <w:b/>
        </w:rPr>
        <w:t>. Guldreservens förvaring i slutet av 2013, ton</w:t>
      </w:r>
    </w:p>
    <w:p w:rsidR="00D74101" w:rsidRPr="00D74101" w:rsidRDefault="0021409E" w:rsidP="00D74101">
      <w:pPr>
        <w:pStyle w:val="Normaltindrag"/>
        <w:ind w:firstLine="0"/>
      </w:pPr>
      <w:r w:rsidRPr="00D74101">
        <w:rPr>
          <w:noProof/>
        </w:rPr>
        <w:drawing>
          <wp:inline distT="0" distB="0" distL="0" distR="0">
            <wp:extent cx="3774440" cy="246507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6E7CE9" w:rsidRPr="004708A6" w:rsidRDefault="006E7CE9" w:rsidP="006E7CE9">
      <w:pPr>
        <w:pStyle w:val="Fotnotstext"/>
        <w:spacing w:before="62"/>
      </w:pPr>
      <w:r w:rsidRPr="009C62FC">
        <w:t>Källa: Riksbanken.</w:t>
      </w:r>
    </w:p>
    <w:p w:rsidR="006E7CE9" w:rsidRPr="00094655" w:rsidRDefault="006E7CE9" w:rsidP="006E7CE9">
      <w:pPr>
        <w:pStyle w:val="Fotnotstextindrag"/>
      </w:pPr>
    </w:p>
    <w:p w:rsidR="00D74101" w:rsidRDefault="00D74101" w:rsidP="006E7CE9">
      <w:pPr>
        <w:pStyle w:val="Normaltindrag"/>
        <w:spacing w:before="62"/>
        <w:ind w:firstLine="0"/>
      </w:pPr>
    </w:p>
    <w:p w:rsidR="006E7CE9" w:rsidRDefault="003C022A" w:rsidP="006E7CE9">
      <w:pPr>
        <w:pStyle w:val="Normaltindrag"/>
        <w:spacing w:before="62"/>
        <w:ind w:firstLine="0"/>
      </w:pPr>
      <w:r w:rsidRPr="009724AE">
        <w:t xml:space="preserve">Sammantaget </w:t>
      </w:r>
      <w:r w:rsidR="006E7CE9" w:rsidRPr="009724AE">
        <w:t xml:space="preserve">medförde Riksbankens transaktioner med IMF att Sveriges återstående åtagande mot </w:t>
      </w:r>
      <w:r w:rsidR="005A6370">
        <w:t>valuta</w:t>
      </w:r>
      <w:r w:rsidR="006E7CE9" w:rsidRPr="009724AE">
        <w:t xml:space="preserve">fonden ökade med </w:t>
      </w:r>
      <w:r w:rsidR="00830305">
        <w:t>1 081</w:t>
      </w:r>
      <w:r w:rsidR="006E7CE9" w:rsidRPr="009724AE">
        <w:t xml:space="preserve"> miljoner kr</w:t>
      </w:r>
      <w:r w:rsidR="006E7CE9" w:rsidRPr="009724AE">
        <w:t>o</w:t>
      </w:r>
      <w:r w:rsidR="006E7CE9" w:rsidRPr="009724AE">
        <w:t xml:space="preserve">nor (se tabell 4). Sveriges finansiella åtagande mot </w:t>
      </w:r>
      <w:r w:rsidR="005A6370">
        <w:t>valuta</w:t>
      </w:r>
      <w:r w:rsidR="006E7CE9" w:rsidRPr="009724AE">
        <w:t>fonden ökade även när Rik</w:t>
      </w:r>
      <w:r w:rsidR="006E7CE9" w:rsidRPr="009724AE">
        <w:t>s</w:t>
      </w:r>
      <w:r w:rsidR="006E7CE9" w:rsidRPr="009724AE">
        <w:t xml:space="preserve">banken i februari </w:t>
      </w:r>
      <w:r w:rsidR="006E7CE9">
        <w:t xml:space="preserve">2013 </w:t>
      </w:r>
      <w:r w:rsidR="006E7CE9" w:rsidRPr="009724AE">
        <w:t xml:space="preserve">tecknade ett nytt avtal med IMF om att vid behov låna ut ytterligare motsvarande </w:t>
      </w:r>
      <w:r w:rsidR="006E7CE9" w:rsidRPr="004936FF">
        <w:t>66,</w:t>
      </w:r>
      <w:r w:rsidR="00830305" w:rsidRPr="004936FF">
        <w:t>3</w:t>
      </w:r>
      <w:r w:rsidR="006E7CE9" w:rsidRPr="009724AE">
        <w:t xml:space="preserve"> miljarder kronor</w:t>
      </w:r>
      <w:r w:rsidR="006E7CE9">
        <w:t xml:space="preserve"> </w:t>
      </w:r>
      <w:r w:rsidR="006E7CE9" w:rsidRPr="002B58E4">
        <w:t>(se rutan Inte</w:t>
      </w:r>
      <w:r w:rsidR="006E7CE9" w:rsidRPr="002B58E4">
        <w:t>r</w:t>
      </w:r>
      <w:r w:rsidR="006E7CE9" w:rsidRPr="002B58E4">
        <w:t>nationell</w:t>
      </w:r>
      <w:r w:rsidR="00830305">
        <w:t>a åtaganden</w:t>
      </w:r>
      <w:r w:rsidR="006E7CE9" w:rsidRPr="002B58E4">
        <w:t xml:space="preserve"> i avsnittet Ett säkert och effektivt betalning</w:t>
      </w:r>
      <w:r w:rsidR="006E7CE9" w:rsidRPr="002B58E4">
        <w:t>s</w:t>
      </w:r>
      <w:r w:rsidR="006E7CE9" w:rsidRPr="002B58E4">
        <w:t>väsende).</w:t>
      </w:r>
      <w:r w:rsidR="006E7CE9" w:rsidRPr="009724AE">
        <w:t xml:space="preserve"> </w:t>
      </w:r>
    </w:p>
    <w:p w:rsidR="003C022A" w:rsidRPr="00A6587D" w:rsidRDefault="006E7CE9" w:rsidP="00101FBB">
      <w:pPr>
        <w:spacing w:before="312"/>
        <w:jc w:val="left"/>
        <w:rPr>
          <w:b/>
        </w:rPr>
      </w:pPr>
      <w:r w:rsidRPr="002B4AB1">
        <w:rPr>
          <w:b/>
        </w:rPr>
        <w:t>Tabell 4. Sveriges finans</w:t>
      </w:r>
      <w:r w:rsidRPr="002B4AB1">
        <w:rPr>
          <w:b/>
        </w:rPr>
        <w:t>i</w:t>
      </w:r>
      <w:r w:rsidRPr="002B4AB1">
        <w:rPr>
          <w:b/>
        </w:rPr>
        <w:t>ella åtagande gentemot IMF 2013, miljoner SDR respektive kronor</w:t>
      </w:r>
    </w:p>
    <w:tbl>
      <w:tblPr>
        <w:tblW w:w="6031" w:type="dxa"/>
        <w:tblInd w:w="108" w:type="dxa"/>
        <w:tblLayout w:type="fixed"/>
        <w:tblLook w:val="01E0" w:firstRow="1" w:lastRow="1" w:firstColumn="1" w:lastColumn="1" w:noHBand="0" w:noVBand="0"/>
      </w:tblPr>
      <w:tblGrid>
        <w:gridCol w:w="3399"/>
        <w:gridCol w:w="1279"/>
        <w:gridCol w:w="1353"/>
      </w:tblGrid>
      <w:tr w:rsidR="003C022A" w:rsidRPr="00AD596A" w:rsidTr="009A783B">
        <w:trPr>
          <w:trHeight w:val="383"/>
        </w:trPr>
        <w:tc>
          <w:tcPr>
            <w:tcW w:w="3399" w:type="dxa"/>
            <w:tcBorders>
              <w:top w:val="single" w:sz="4" w:space="0" w:color="auto"/>
            </w:tcBorders>
            <w:shd w:val="clear" w:color="auto" w:fill="auto"/>
            <w:vAlign w:val="center"/>
          </w:tcPr>
          <w:p w:rsidR="003C022A" w:rsidRPr="00AD596A" w:rsidRDefault="003C022A" w:rsidP="009A783B">
            <w:pPr>
              <w:jc w:val="right"/>
              <w:rPr>
                <w:b/>
                <w:sz w:val="16"/>
                <w:szCs w:val="16"/>
              </w:rPr>
            </w:pPr>
          </w:p>
        </w:tc>
        <w:tc>
          <w:tcPr>
            <w:tcW w:w="1279" w:type="dxa"/>
            <w:tcBorders>
              <w:top w:val="single" w:sz="4" w:space="0" w:color="auto"/>
            </w:tcBorders>
            <w:shd w:val="clear" w:color="auto" w:fill="auto"/>
            <w:vAlign w:val="center"/>
          </w:tcPr>
          <w:p w:rsidR="003C022A" w:rsidRPr="00AD596A" w:rsidRDefault="003C022A" w:rsidP="009A783B">
            <w:pPr>
              <w:jc w:val="right"/>
              <w:rPr>
                <w:b/>
                <w:sz w:val="16"/>
                <w:szCs w:val="16"/>
              </w:rPr>
            </w:pPr>
            <w:r w:rsidRPr="00AD596A">
              <w:rPr>
                <w:b/>
                <w:sz w:val="16"/>
                <w:szCs w:val="16"/>
              </w:rPr>
              <w:t>SDR</w:t>
            </w:r>
          </w:p>
        </w:tc>
        <w:tc>
          <w:tcPr>
            <w:tcW w:w="1353" w:type="dxa"/>
            <w:tcBorders>
              <w:top w:val="single" w:sz="4" w:space="0" w:color="auto"/>
            </w:tcBorders>
            <w:shd w:val="clear" w:color="auto" w:fill="auto"/>
            <w:vAlign w:val="center"/>
          </w:tcPr>
          <w:p w:rsidR="003C022A" w:rsidRPr="00AD596A" w:rsidRDefault="003C022A" w:rsidP="009A783B">
            <w:pPr>
              <w:jc w:val="right"/>
              <w:rPr>
                <w:b/>
                <w:sz w:val="16"/>
                <w:szCs w:val="16"/>
              </w:rPr>
            </w:pPr>
            <w:r w:rsidRPr="00AD596A">
              <w:rPr>
                <w:b/>
                <w:sz w:val="16"/>
                <w:szCs w:val="16"/>
              </w:rPr>
              <w:t>SEK</w:t>
            </w:r>
          </w:p>
        </w:tc>
      </w:tr>
      <w:tr w:rsidR="003C022A" w:rsidRPr="00FF4C70" w:rsidTr="009A783B">
        <w:tc>
          <w:tcPr>
            <w:tcW w:w="3399" w:type="dxa"/>
            <w:tcBorders>
              <w:top w:val="single" w:sz="4" w:space="0" w:color="auto"/>
            </w:tcBorders>
            <w:shd w:val="clear" w:color="auto" w:fill="auto"/>
          </w:tcPr>
          <w:p w:rsidR="003C022A" w:rsidRPr="004D494B" w:rsidRDefault="003C022A" w:rsidP="009A783B">
            <w:pPr>
              <w:spacing w:before="60" w:line="240" w:lineRule="auto"/>
              <w:jc w:val="left"/>
              <w:rPr>
                <w:b/>
                <w:sz w:val="16"/>
                <w:szCs w:val="16"/>
              </w:rPr>
            </w:pPr>
            <w:r w:rsidRPr="004D494B">
              <w:rPr>
                <w:b/>
                <w:sz w:val="16"/>
                <w:szCs w:val="16"/>
              </w:rPr>
              <w:t>Sveriges maximala åtagande</w:t>
            </w:r>
          </w:p>
        </w:tc>
        <w:tc>
          <w:tcPr>
            <w:tcW w:w="1279" w:type="dxa"/>
            <w:tcBorders>
              <w:top w:val="single" w:sz="4" w:space="0" w:color="auto"/>
            </w:tcBorders>
            <w:shd w:val="clear" w:color="auto" w:fill="auto"/>
          </w:tcPr>
          <w:p w:rsidR="003C022A" w:rsidRPr="00EF1B3F" w:rsidRDefault="003C022A" w:rsidP="009A783B">
            <w:pPr>
              <w:spacing w:before="60" w:line="240" w:lineRule="auto"/>
              <w:jc w:val="right"/>
              <w:rPr>
                <w:b/>
                <w:sz w:val="16"/>
                <w:szCs w:val="16"/>
                <w:highlight w:val="yellow"/>
              </w:rPr>
            </w:pPr>
            <w:r w:rsidRPr="004936FF">
              <w:rPr>
                <w:b/>
                <w:sz w:val="16"/>
                <w:szCs w:val="16"/>
              </w:rPr>
              <w:t>18 033</w:t>
            </w:r>
          </w:p>
        </w:tc>
        <w:tc>
          <w:tcPr>
            <w:tcW w:w="1353" w:type="dxa"/>
            <w:tcBorders>
              <w:top w:val="single" w:sz="4" w:space="0" w:color="auto"/>
            </w:tcBorders>
            <w:shd w:val="clear" w:color="auto" w:fill="auto"/>
          </w:tcPr>
          <w:p w:rsidR="003C022A" w:rsidRPr="00EF1B3F" w:rsidRDefault="00830305" w:rsidP="009A783B">
            <w:pPr>
              <w:spacing w:before="60" w:line="240" w:lineRule="auto"/>
              <w:jc w:val="right"/>
              <w:rPr>
                <w:b/>
                <w:sz w:val="16"/>
                <w:szCs w:val="16"/>
                <w:highlight w:val="yellow"/>
              </w:rPr>
            </w:pPr>
            <w:r w:rsidRPr="003C77D7">
              <w:rPr>
                <w:b/>
                <w:sz w:val="16"/>
                <w:szCs w:val="16"/>
              </w:rPr>
              <w:t>178 528</w:t>
            </w:r>
          </w:p>
        </w:tc>
      </w:tr>
      <w:tr w:rsidR="003C022A" w:rsidRPr="00E94478" w:rsidTr="009A783B">
        <w:tc>
          <w:tcPr>
            <w:tcW w:w="3399" w:type="dxa"/>
            <w:shd w:val="clear" w:color="auto" w:fill="auto"/>
          </w:tcPr>
          <w:p w:rsidR="003C022A" w:rsidRPr="004D494B" w:rsidRDefault="003C022A" w:rsidP="009A783B">
            <w:pPr>
              <w:spacing w:before="60" w:line="200" w:lineRule="exact"/>
              <w:jc w:val="left"/>
              <w:rPr>
                <w:sz w:val="16"/>
                <w:szCs w:val="16"/>
              </w:rPr>
            </w:pPr>
            <w:r w:rsidRPr="004D494B">
              <w:rPr>
                <w:sz w:val="16"/>
                <w:szCs w:val="16"/>
              </w:rPr>
              <w:t>Utnyttjat vi</w:t>
            </w:r>
            <w:r>
              <w:rPr>
                <w:sz w:val="16"/>
                <w:szCs w:val="16"/>
              </w:rPr>
              <w:t>d</w:t>
            </w:r>
            <w:r w:rsidRPr="004D494B">
              <w:rPr>
                <w:sz w:val="16"/>
                <w:szCs w:val="16"/>
              </w:rPr>
              <w:t xml:space="preserve"> årets början</w:t>
            </w:r>
          </w:p>
        </w:tc>
        <w:tc>
          <w:tcPr>
            <w:tcW w:w="1279" w:type="dxa"/>
            <w:shd w:val="clear" w:color="auto" w:fill="auto"/>
          </w:tcPr>
          <w:p w:rsidR="003C022A" w:rsidRPr="00EF1B3F" w:rsidRDefault="00830305" w:rsidP="009A783B">
            <w:pPr>
              <w:spacing w:before="60" w:line="200" w:lineRule="exact"/>
              <w:jc w:val="right"/>
              <w:rPr>
                <w:sz w:val="16"/>
                <w:szCs w:val="16"/>
                <w:highlight w:val="yellow"/>
              </w:rPr>
            </w:pPr>
            <w:r w:rsidRPr="003C77D7">
              <w:rPr>
                <w:sz w:val="16"/>
                <w:szCs w:val="16"/>
              </w:rPr>
              <w:t>–1 162</w:t>
            </w:r>
          </w:p>
        </w:tc>
        <w:tc>
          <w:tcPr>
            <w:tcW w:w="1353" w:type="dxa"/>
            <w:shd w:val="clear" w:color="auto" w:fill="auto"/>
            <w:vAlign w:val="bottom"/>
          </w:tcPr>
          <w:p w:rsidR="003C022A" w:rsidRPr="00EF1B3F" w:rsidRDefault="00830305" w:rsidP="009A783B">
            <w:pPr>
              <w:spacing w:before="60" w:line="200" w:lineRule="exact"/>
              <w:jc w:val="right"/>
              <w:rPr>
                <w:sz w:val="16"/>
                <w:szCs w:val="16"/>
                <w:highlight w:val="yellow"/>
              </w:rPr>
            </w:pPr>
            <w:r w:rsidRPr="003C77D7">
              <w:rPr>
                <w:sz w:val="16"/>
                <w:szCs w:val="16"/>
              </w:rPr>
              <w:t>–11 505</w:t>
            </w:r>
          </w:p>
        </w:tc>
      </w:tr>
      <w:tr w:rsidR="003C022A" w:rsidRPr="00E94478" w:rsidTr="009A783B">
        <w:tc>
          <w:tcPr>
            <w:tcW w:w="3399" w:type="dxa"/>
            <w:shd w:val="clear" w:color="auto" w:fill="auto"/>
          </w:tcPr>
          <w:p w:rsidR="003C022A" w:rsidRPr="004D494B" w:rsidRDefault="00830305" w:rsidP="009A783B">
            <w:pPr>
              <w:spacing w:before="60" w:line="200" w:lineRule="exact"/>
              <w:jc w:val="left"/>
              <w:rPr>
                <w:sz w:val="16"/>
                <w:szCs w:val="16"/>
              </w:rPr>
            </w:pPr>
            <w:r>
              <w:rPr>
                <w:sz w:val="16"/>
                <w:szCs w:val="16"/>
              </w:rPr>
              <w:t>Förändring</w:t>
            </w:r>
            <w:r w:rsidRPr="004D494B">
              <w:rPr>
                <w:sz w:val="16"/>
                <w:szCs w:val="16"/>
              </w:rPr>
              <w:t xml:space="preserve"> </w:t>
            </w:r>
            <w:r w:rsidR="003C022A" w:rsidRPr="004D494B">
              <w:rPr>
                <w:sz w:val="16"/>
                <w:szCs w:val="16"/>
              </w:rPr>
              <w:t>under året</w:t>
            </w:r>
          </w:p>
        </w:tc>
        <w:tc>
          <w:tcPr>
            <w:tcW w:w="1279" w:type="dxa"/>
            <w:shd w:val="clear" w:color="auto" w:fill="auto"/>
            <w:vAlign w:val="bottom"/>
          </w:tcPr>
          <w:p w:rsidR="003C022A" w:rsidRPr="00EF1B3F" w:rsidRDefault="00830305" w:rsidP="009A783B">
            <w:pPr>
              <w:spacing w:before="60" w:line="200" w:lineRule="exact"/>
              <w:jc w:val="right"/>
              <w:rPr>
                <w:sz w:val="16"/>
                <w:szCs w:val="16"/>
                <w:highlight w:val="yellow"/>
              </w:rPr>
            </w:pPr>
            <w:r w:rsidRPr="003C77D7">
              <w:rPr>
                <w:sz w:val="16"/>
                <w:szCs w:val="16"/>
              </w:rPr>
              <w:t>109</w:t>
            </w:r>
          </w:p>
        </w:tc>
        <w:tc>
          <w:tcPr>
            <w:tcW w:w="1353" w:type="dxa"/>
            <w:shd w:val="clear" w:color="auto" w:fill="auto"/>
            <w:vAlign w:val="bottom"/>
          </w:tcPr>
          <w:p w:rsidR="003C022A" w:rsidRPr="00EF1B3F" w:rsidRDefault="00830305" w:rsidP="009A783B">
            <w:pPr>
              <w:spacing w:before="60" w:line="200" w:lineRule="exact"/>
              <w:jc w:val="right"/>
              <w:rPr>
                <w:sz w:val="16"/>
                <w:szCs w:val="16"/>
                <w:highlight w:val="yellow"/>
              </w:rPr>
            </w:pPr>
            <w:r w:rsidRPr="003C77D7">
              <w:rPr>
                <w:sz w:val="16"/>
                <w:szCs w:val="16"/>
              </w:rPr>
              <w:t>1 081</w:t>
            </w:r>
          </w:p>
        </w:tc>
      </w:tr>
      <w:tr w:rsidR="003C022A" w:rsidRPr="00E94478" w:rsidTr="009A783B">
        <w:tc>
          <w:tcPr>
            <w:tcW w:w="3399" w:type="dxa"/>
            <w:shd w:val="clear" w:color="auto" w:fill="auto"/>
          </w:tcPr>
          <w:p w:rsidR="003C022A" w:rsidRPr="004D494B" w:rsidRDefault="003C022A" w:rsidP="009A783B">
            <w:pPr>
              <w:spacing w:before="60" w:line="200" w:lineRule="exact"/>
              <w:jc w:val="left"/>
              <w:rPr>
                <w:sz w:val="16"/>
                <w:szCs w:val="16"/>
              </w:rPr>
            </w:pPr>
            <w:r>
              <w:rPr>
                <w:sz w:val="16"/>
                <w:szCs w:val="16"/>
              </w:rPr>
              <w:t>Utnyttjat vid slutet av året</w:t>
            </w:r>
          </w:p>
        </w:tc>
        <w:tc>
          <w:tcPr>
            <w:tcW w:w="1279" w:type="dxa"/>
            <w:shd w:val="clear" w:color="auto" w:fill="auto"/>
            <w:vAlign w:val="bottom"/>
          </w:tcPr>
          <w:p w:rsidR="003C022A" w:rsidRPr="00EF1B3F" w:rsidRDefault="00830305" w:rsidP="009A783B">
            <w:pPr>
              <w:spacing w:before="60" w:line="200" w:lineRule="exact"/>
              <w:jc w:val="right"/>
              <w:rPr>
                <w:sz w:val="16"/>
                <w:szCs w:val="16"/>
                <w:highlight w:val="yellow"/>
              </w:rPr>
            </w:pPr>
            <w:r w:rsidRPr="003C77D7">
              <w:rPr>
                <w:sz w:val="16"/>
                <w:szCs w:val="16"/>
              </w:rPr>
              <w:t>–1 053</w:t>
            </w:r>
          </w:p>
        </w:tc>
        <w:tc>
          <w:tcPr>
            <w:tcW w:w="1353" w:type="dxa"/>
            <w:shd w:val="clear" w:color="auto" w:fill="auto"/>
            <w:vAlign w:val="bottom"/>
          </w:tcPr>
          <w:p w:rsidR="003C022A" w:rsidRPr="00EF1B3F" w:rsidRDefault="00830305" w:rsidP="009A783B">
            <w:pPr>
              <w:spacing w:before="60" w:line="200" w:lineRule="exact"/>
              <w:jc w:val="right"/>
              <w:rPr>
                <w:sz w:val="16"/>
                <w:szCs w:val="16"/>
                <w:highlight w:val="yellow"/>
              </w:rPr>
            </w:pPr>
            <w:r w:rsidRPr="003C77D7">
              <w:rPr>
                <w:sz w:val="16"/>
                <w:szCs w:val="16"/>
              </w:rPr>
              <w:t>–10 424</w:t>
            </w:r>
          </w:p>
        </w:tc>
      </w:tr>
      <w:tr w:rsidR="003C022A" w:rsidRPr="00FF4C70" w:rsidTr="009A783B">
        <w:tc>
          <w:tcPr>
            <w:tcW w:w="3399" w:type="dxa"/>
            <w:tcBorders>
              <w:bottom w:val="single" w:sz="4" w:space="0" w:color="auto"/>
            </w:tcBorders>
            <w:shd w:val="clear" w:color="auto" w:fill="auto"/>
          </w:tcPr>
          <w:p w:rsidR="003C022A" w:rsidRPr="004D494B" w:rsidRDefault="003C022A" w:rsidP="009A783B">
            <w:pPr>
              <w:spacing w:before="60" w:line="200" w:lineRule="exact"/>
              <w:jc w:val="left"/>
              <w:rPr>
                <w:b/>
                <w:sz w:val="16"/>
                <w:szCs w:val="16"/>
              </w:rPr>
            </w:pPr>
            <w:r w:rsidRPr="004D494B">
              <w:rPr>
                <w:b/>
                <w:sz w:val="16"/>
                <w:szCs w:val="16"/>
              </w:rPr>
              <w:t>Återstående åtagande</w:t>
            </w:r>
          </w:p>
        </w:tc>
        <w:tc>
          <w:tcPr>
            <w:tcW w:w="1279" w:type="dxa"/>
            <w:tcBorders>
              <w:bottom w:val="single" w:sz="4" w:space="0" w:color="auto"/>
            </w:tcBorders>
            <w:shd w:val="clear" w:color="auto" w:fill="auto"/>
            <w:vAlign w:val="bottom"/>
          </w:tcPr>
          <w:p w:rsidR="003C022A" w:rsidRPr="00EF1B3F" w:rsidRDefault="00830305" w:rsidP="00830305">
            <w:pPr>
              <w:spacing w:before="60" w:line="200" w:lineRule="exact"/>
              <w:jc w:val="right"/>
              <w:rPr>
                <w:b/>
                <w:sz w:val="16"/>
                <w:szCs w:val="16"/>
                <w:highlight w:val="yellow"/>
              </w:rPr>
            </w:pPr>
            <w:r w:rsidRPr="003C77D7">
              <w:rPr>
                <w:b/>
                <w:sz w:val="16"/>
                <w:szCs w:val="16"/>
              </w:rPr>
              <w:t>16 980</w:t>
            </w:r>
          </w:p>
        </w:tc>
        <w:tc>
          <w:tcPr>
            <w:tcW w:w="1353" w:type="dxa"/>
            <w:tcBorders>
              <w:bottom w:val="single" w:sz="4" w:space="0" w:color="auto"/>
            </w:tcBorders>
            <w:shd w:val="clear" w:color="auto" w:fill="auto"/>
            <w:vAlign w:val="bottom"/>
          </w:tcPr>
          <w:p w:rsidR="003C022A" w:rsidRPr="00EF1B3F" w:rsidRDefault="00830305" w:rsidP="009A783B">
            <w:pPr>
              <w:spacing w:before="60" w:line="200" w:lineRule="exact"/>
              <w:jc w:val="right"/>
              <w:rPr>
                <w:b/>
                <w:sz w:val="16"/>
                <w:szCs w:val="16"/>
                <w:highlight w:val="yellow"/>
              </w:rPr>
            </w:pPr>
            <w:r w:rsidRPr="003C77D7">
              <w:rPr>
                <w:b/>
                <w:sz w:val="16"/>
                <w:szCs w:val="16"/>
              </w:rPr>
              <w:t>168 104</w:t>
            </w:r>
          </w:p>
        </w:tc>
      </w:tr>
    </w:tbl>
    <w:p w:rsidR="003C022A" w:rsidRPr="009C62FC" w:rsidRDefault="003C022A" w:rsidP="002B58E4">
      <w:pPr>
        <w:pStyle w:val="Fotnotstext"/>
        <w:spacing w:before="125"/>
      </w:pPr>
      <w:r w:rsidRPr="009C62FC">
        <w:t>Anm</w:t>
      </w:r>
      <w:r w:rsidR="00666926">
        <w:t>.</w:t>
      </w:r>
      <w:r w:rsidRPr="009C62FC">
        <w:t xml:space="preserve"> </w:t>
      </w:r>
      <w:r>
        <w:t xml:space="preserve">SDR-beloppen är omräknade till </w:t>
      </w:r>
      <w:r w:rsidR="00830305">
        <w:t xml:space="preserve">bokslutsdagens </w:t>
      </w:r>
      <w:r>
        <w:t>valutakurs</w:t>
      </w:r>
      <w:r w:rsidRPr="009C62FC">
        <w:t>.</w:t>
      </w:r>
    </w:p>
    <w:p w:rsidR="003C022A" w:rsidRDefault="003C022A" w:rsidP="002B58E4">
      <w:pPr>
        <w:pStyle w:val="Fotnotstext"/>
        <w:spacing w:before="62"/>
      </w:pPr>
      <w:r w:rsidRPr="009C62FC">
        <w:t>Källa: Riksbanken.</w:t>
      </w:r>
    </w:p>
    <w:p w:rsidR="00887B89" w:rsidRPr="00D5656D" w:rsidRDefault="00887B89" w:rsidP="00101FBB">
      <w:pPr>
        <w:pStyle w:val="R2"/>
      </w:pPr>
      <w:r w:rsidRPr="00D5656D">
        <w:t>Uppföljning</w:t>
      </w:r>
    </w:p>
    <w:p w:rsidR="002B58E4" w:rsidRDefault="000A1738" w:rsidP="00EF3047">
      <w:r w:rsidRPr="002E26E1">
        <w:t xml:space="preserve">Vid utgången av 2013 uppgick </w:t>
      </w:r>
      <w:r>
        <w:t>värdet på</w:t>
      </w:r>
      <w:r w:rsidRPr="002E26E1">
        <w:t xml:space="preserve"> Riksbankens finansiella tillgångar till </w:t>
      </w:r>
      <w:r w:rsidR="00EF3047">
        <w:t>430,0</w:t>
      </w:r>
      <w:r w:rsidRPr="002E26E1">
        <w:t xml:space="preserve"> miljarder kronor, vilket är </w:t>
      </w:r>
      <w:r w:rsidR="00EF3047">
        <w:t>85,8</w:t>
      </w:r>
      <w:r w:rsidRPr="002E26E1">
        <w:t xml:space="preserve"> miljarder kronor </w:t>
      </w:r>
      <w:r>
        <w:t>mer</w:t>
      </w:r>
      <w:r w:rsidRPr="002E26E1">
        <w:t xml:space="preserve"> än vid </w:t>
      </w:r>
      <w:r w:rsidR="00512C48">
        <w:br/>
      </w:r>
      <w:r w:rsidRPr="002E26E1">
        <w:t>utgången av 2012. Förändringen beror främst på att valutareserven fö</w:t>
      </w:r>
      <w:r w:rsidRPr="002E26E1">
        <w:t>r</w:t>
      </w:r>
      <w:r w:rsidRPr="002E26E1">
        <w:t xml:space="preserve">stärktes i början av året. Den totala avkastningen uppgick till </w:t>
      </w:r>
      <w:r w:rsidR="005F4440" w:rsidRPr="005F4440">
        <w:rPr>
          <w:szCs w:val="19"/>
        </w:rPr>
        <w:t>–</w:t>
      </w:r>
      <w:r w:rsidR="00EF3047">
        <w:t>19,0</w:t>
      </w:r>
      <w:r w:rsidRPr="002E26E1">
        <w:t xml:space="preserve"> mi</w:t>
      </w:r>
      <w:r w:rsidRPr="002E26E1">
        <w:t>l</w:t>
      </w:r>
      <w:r w:rsidRPr="002E26E1">
        <w:t>jarder kronor.</w:t>
      </w:r>
      <w:r w:rsidR="00EF3047" w:rsidDel="00E4232E">
        <w:t xml:space="preserve"> </w:t>
      </w:r>
      <w:r w:rsidR="00EF3047">
        <w:t>D</w:t>
      </w:r>
      <w:r w:rsidRPr="00737B52">
        <w:t xml:space="preserve">e penningpolitiska </w:t>
      </w:r>
      <w:r>
        <w:t>transaktionerna</w:t>
      </w:r>
      <w:r w:rsidRPr="00737B52">
        <w:t xml:space="preserve"> bestod under 2013 av inlåning från </w:t>
      </w:r>
      <w:r>
        <w:t>ban</w:t>
      </w:r>
      <w:r>
        <w:t>k</w:t>
      </w:r>
      <w:r>
        <w:t>systemet</w:t>
      </w:r>
      <w:r w:rsidRPr="00737B52">
        <w:t xml:space="preserve"> via finjust</w:t>
      </w:r>
      <w:r w:rsidRPr="00737B52">
        <w:t>e</w:t>
      </w:r>
      <w:r w:rsidRPr="00737B52">
        <w:t>rande transaktio</w:t>
      </w:r>
      <w:r w:rsidRPr="00737B52">
        <w:softHyphen/>
        <w:t xml:space="preserve">ner och riksbankscertifikat. </w:t>
      </w:r>
      <w:r w:rsidRPr="00B7677D">
        <w:t xml:space="preserve">Inlåningen från </w:t>
      </w:r>
      <w:r>
        <w:t>banksystemet</w:t>
      </w:r>
      <w:r w:rsidRPr="00B7677D">
        <w:t xml:space="preserve"> uppgick vid årets slut till </w:t>
      </w:r>
      <w:r w:rsidR="00EF3047">
        <w:t>46,1</w:t>
      </w:r>
      <w:r w:rsidRPr="00B7677D">
        <w:t xml:space="preserve"> miljarder kronor, vilket är en ökning med </w:t>
      </w:r>
      <w:r w:rsidR="00EF3047">
        <w:t>17,3</w:t>
      </w:r>
      <w:r w:rsidRPr="00B7677D">
        <w:t xml:space="preserve"> miljarder kronor i förhå</w:t>
      </w:r>
      <w:r w:rsidRPr="00B7677D">
        <w:t>l</w:t>
      </w:r>
      <w:r w:rsidRPr="00B7677D">
        <w:t xml:space="preserve">lande till föregående år. </w:t>
      </w:r>
      <w:r w:rsidRPr="0009641F">
        <w:t>Ökningen förklaras till öve</w:t>
      </w:r>
      <w:r w:rsidRPr="0009641F">
        <w:t>r</w:t>
      </w:r>
      <w:r>
        <w:t>vägande del av att värdet på</w:t>
      </w:r>
      <w:r w:rsidRPr="0009641F">
        <w:t xml:space="preserve"> utelöpande sedlar och mynt minskade med </w:t>
      </w:r>
      <w:r w:rsidR="00EF3047">
        <w:t>10,7</w:t>
      </w:r>
      <w:r w:rsidRPr="0009641F">
        <w:t xml:space="preserve"> miljarder kronor och att Riksbanken i april 2013 lever</w:t>
      </w:r>
      <w:r w:rsidRPr="0009641F">
        <w:t>e</w:t>
      </w:r>
      <w:r w:rsidRPr="0009641F">
        <w:t xml:space="preserve">rade </w:t>
      </w:r>
      <w:r w:rsidRPr="006C003D">
        <w:t>in 6,8 miljarder</w:t>
      </w:r>
      <w:r w:rsidRPr="0009641F">
        <w:t xml:space="preserve"> kronor till statskassan i enlighet med riksdagens beslut om disposition av Riksbankens vinst för 2012.</w:t>
      </w:r>
      <w:r w:rsidRPr="0083310C">
        <w:t xml:space="preserve"> </w:t>
      </w:r>
      <w:r w:rsidRPr="009D0167">
        <w:t>Rik</w:t>
      </w:r>
      <w:r w:rsidRPr="009D0167">
        <w:t>s</w:t>
      </w:r>
      <w:r w:rsidRPr="009D0167">
        <w:t xml:space="preserve">bankens räntekostnad för den totala inlåningen från </w:t>
      </w:r>
      <w:r>
        <w:t>banksystemet</w:t>
      </w:r>
      <w:r w:rsidRPr="009D0167">
        <w:t xml:space="preserve"> uppgick till </w:t>
      </w:r>
      <w:r w:rsidR="00EF3047">
        <w:t>396</w:t>
      </w:r>
      <w:r w:rsidR="00EF3047" w:rsidRPr="009D0167">
        <w:t xml:space="preserve"> </w:t>
      </w:r>
      <w:r w:rsidRPr="009D0167">
        <w:t>miljoner kr</w:t>
      </w:r>
      <w:r w:rsidRPr="009D0167">
        <w:t>o</w:t>
      </w:r>
      <w:r w:rsidRPr="009D0167">
        <w:t>nor i slutet av året (se tabell 5).</w:t>
      </w:r>
    </w:p>
    <w:p w:rsidR="0083310C" w:rsidRDefault="0083310C" w:rsidP="0083310C">
      <w:pPr>
        <w:pStyle w:val="Normaltindrag"/>
      </w:pPr>
      <w:r w:rsidRPr="009D0167">
        <w:t>Under året köpte Riksbanken värdepapper i svenska kronor</w:t>
      </w:r>
      <w:r w:rsidR="00EF3047">
        <w:t xml:space="preserve"> </w:t>
      </w:r>
      <w:r>
        <w:t xml:space="preserve">till </w:t>
      </w:r>
      <w:r w:rsidRPr="009D0167">
        <w:t>ett nom</w:t>
      </w:r>
      <w:r w:rsidRPr="009D0167">
        <w:t>i</w:t>
      </w:r>
      <w:r w:rsidRPr="009D0167">
        <w:t xml:space="preserve">nellt värde av </w:t>
      </w:r>
      <w:r w:rsidR="00EF3047">
        <w:t>6,1</w:t>
      </w:r>
      <w:r w:rsidRPr="009D0167">
        <w:t xml:space="preserve"> miljarder kronor. </w:t>
      </w:r>
      <w:r w:rsidRPr="006C0266">
        <w:t xml:space="preserve">Vid årets slut var marknadsvärdet </w:t>
      </w:r>
      <w:r>
        <w:t>på</w:t>
      </w:r>
      <w:r w:rsidRPr="006C0266">
        <w:t xml:space="preserve"> </w:t>
      </w:r>
      <w:r>
        <w:t>Riksbankens innehav av sådana värdepapper</w:t>
      </w:r>
      <w:r w:rsidR="005F4440">
        <w:t xml:space="preserve"> </w:t>
      </w:r>
      <w:r w:rsidR="008043CD">
        <w:t>9,7</w:t>
      </w:r>
      <w:r w:rsidRPr="006C0266">
        <w:t xml:space="preserve"> miljarder kronor och avkas</w:t>
      </w:r>
      <w:r w:rsidRPr="006C0266">
        <w:t>t</w:t>
      </w:r>
      <w:r w:rsidRPr="006C0266">
        <w:t xml:space="preserve">ningen uppgick till </w:t>
      </w:r>
      <w:r w:rsidR="00A676F4" w:rsidRPr="00A676F4">
        <w:t>–</w:t>
      </w:r>
      <w:r w:rsidR="008043CD">
        <w:t>103</w:t>
      </w:r>
      <w:r w:rsidRPr="006C0266">
        <w:t xml:space="preserve"> miljon</w:t>
      </w:r>
      <w:r>
        <w:t>er</w:t>
      </w:r>
      <w:r w:rsidRPr="006C0266">
        <w:t xml:space="preserve"> kronor. </w:t>
      </w:r>
    </w:p>
    <w:p w:rsidR="00F60939" w:rsidRDefault="00F60939" w:rsidP="000A1738">
      <w:pPr>
        <w:pStyle w:val="Normaltindrag"/>
      </w:pPr>
    </w:p>
    <w:p w:rsidR="00F60939" w:rsidRDefault="00F60939" w:rsidP="000A1738">
      <w:pPr>
        <w:pStyle w:val="Normaltindrag"/>
      </w:pPr>
    </w:p>
    <w:p w:rsidR="00F60939" w:rsidRDefault="00F60939" w:rsidP="000A1738">
      <w:pPr>
        <w:pStyle w:val="Normaltindrag"/>
      </w:pPr>
    </w:p>
    <w:p w:rsidR="008232DF" w:rsidRPr="004708A6" w:rsidRDefault="008232DF" w:rsidP="00101FBB">
      <w:pPr>
        <w:spacing w:before="312"/>
        <w:jc w:val="left"/>
        <w:rPr>
          <w:b/>
        </w:rPr>
      </w:pPr>
      <w:r w:rsidRPr="002B4AB1">
        <w:rPr>
          <w:b/>
        </w:rPr>
        <w:t xml:space="preserve">Tabell 5. Avkastning i Riksbankens tillgångsförvaltning 2013, miljoner kronor </w:t>
      </w:r>
    </w:p>
    <w:tbl>
      <w:tblPr>
        <w:tblW w:w="5933" w:type="dxa"/>
        <w:tblInd w:w="108" w:type="dxa"/>
        <w:tblLayout w:type="fixed"/>
        <w:tblLook w:val="01E0" w:firstRow="1" w:lastRow="1" w:firstColumn="1" w:lastColumn="1" w:noHBand="0" w:noVBand="0"/>
      </w:tblPr>
      <w:tblGrid>
        <w:gridCol w:w="1985"/>
        <w:gridCol w:w="976"/>
        <w:gridCol w:w="977"/>
        <w:gridCol w:w="975"/>
        <w:gridCol w:w="1020"/>
      </w:tblGrid>
      <w:tr w:rsidR="008232DF" w:rsidRPr="00E94478" w:rsidTr="00C20888">
        <w:trPr>
          <w:trHeight w:val="312"/>
        </w:trPr>
        <w:tc>
          <w:tcPr>
            <w:tcW w:w="1985" w:type="dxa"/>
            <w:tcBorders>
              <w:top w:val="single" w:sz="4" w:space="0" w:color="auto"/>
            </w:tcBorders>
            <w:shd w:val="clear" w:color="auto" w:fill="auto"/>
          </w:tcPr>
          <w:p w:rsidR="008232DF" w:rsidRPr="00E94478" w:rsidRDefault="008232DF" w:rsidP="00C20888">
            <w:pPr>
              <w:jc w:val="center"/>
              <w:rPr>
                <w:highlight w:val="yellow"/>
              </w:rPr>
            </w:pPr>
          </w:p>
        </w:tc>
        <w:tc>
          <w:tcPr>
            <w:tcW w:w="976" w:type="dxa"/>
            <w:tcBorders>
              <w:top w:val="single" w:sz="4" w:space="0" w:color="auto"/>
            </w:tcBorders>
            <w:shd w:val="clear" w:color="auto" w:fill="auto"/>
            <w:vAlign w:val="bottom"/>
          </w:tcPr>
          <w:p w:rsidR="008232DF" w:rsidRDefault="008232DF" w:rsidP="00C20888">
            <w:pPr>
              <w:spacing w:before="0" w:line="200" w:lineRule="exact"/>
              <w:jc w:val="center"/>
              <w:rPr>
                <w:b/>
                <w:sz w:val="16"/>
                <w:szCs w:val="16"/>
              </w:rPr>
            </w:pPr>
          </w:p>
          <w:p w:rsidR="008232DF" w:rsidRPr="00714556" w:rsidRDefault="008232DF" w:rsidP="00C20888">
            <w:pPr>
              <w:spacing w:before="0" w:line="200" w:lineRule="exact"/>
              <w:jc w:val="center"/>
              <w:rPr>
                <w:b/>
                <w:sz w:val="16"/>
                <w:szCs w:val="16"/>
              </w:rPr>
            </w:pPr>
            <w:r w:rsidRPr="004954CC">
              <w:rPr>
                <w:b/>
                <w:sz w:val="16"/>
                <w:szCs w:val="16"/>
              </w:rPr>
              <w:t>Til</w:t>
            </w:r>
            <w:r w:rsidRPr="00714556">
              <w:rPr>
                <w:b/>
                <w:sz w:val="16"/>
                <w:szCs w:val="16"/>
              </w:rPr>
              <w:t>l</w:t>
            </w:r>
            <w:r w:rsidRPr="00714556">
              <w:rPr>
                <w:b/>
                <w:sz w:val="16"/>
                <w:szCs w:val="16"/>
              </w:rPr>
              <w:t>gångar</w:t>
            </w:r>
          </w:p>
        </w:tc>
        <w:tc>
          <w:tcPr>
            <w:tcW w:w="977" w:type="dxa"/>
            <w:tcBorders>
              <w:top w:val="single" w:sz="4" w:space="0" w:color="auto"/>
            </w:tcBorders>
            <w:shd w:val="clear" w:color="auto" w:fill="auto"/>
            <w:vAlign w:val="bottom"/>
          </w:tcPr>
          <w:p w:rsidR="008232DF" w:rsidRDefault="008232DF" w:rsidP="00C20888">
            <w:pPr>
              <w:spacing w:before="0" w:line="200" w:lineRule="exact"/>
              <w:jc w:val="center"/>
              <w:rPr>
                <w:b/>
                <w:sz w:val="16"/>
                <w:szCs w:val="16"/>
              </w:rPr>
            </w:pPr>
          </w:p>
          <w:p w:rsidR="008232DF" w:rsidRPr="00912AD7" w:rsidRDefault="008232DF" w:rsidP="00C20888">
            <w:pPr>
              <w:spacing w:before="0" w:line="200" w:lineRule="exact"/>
              <w:jc w:val="center"/>
              <w:rPr>
                <w:b/>
                <w:sz w:val="16"/>
                <w:szCs w:val="16"/>
              </w:rPr>
            </w:pPr>
            <w:r w:rsidRPr="00912AD7">
              <w:rPr>
                <w:b/>
                <w:sz w:val="16"/>
                <w:szCs w:val="16"/>
              </w:rPr>
              <w:t>Sku</w:t>
            </w:r>
            <w:r w:rsidRPr="00912AD7">
              <w:rPr>
                <w:b/>
                <w:sz w:val="16"/>
                <w:szCs w:val="16"/>
              </w:rPr>
              <w:t>l</w:t>
            </w:r>
            <w:r w:rsidRPr="00912AD7">
              <w:rPr>
                <w:b/>
                <w:sz w:val="16"/>
                <w:szCs w:val="16"/>
              </w:rPr>
              <w:t>der</w:t>
            </w:r>
          </w:p>
        </w:tc>
        <w:tc>
          <w:tcPr>
            <w:tcW w:w="975" w:type="dxa"/>
            <w:tcBorders>
              <w:top w:val="single" w:sz="4" w:space="0" w:color="auto"/>
            </w:tcBorders>
            <w:shd w:val="clear" w:color="auto" w:fill="auto"/>
            <w:vAlign w:val="bottom"/>
          </w:tcPr>
          <w:p w:rsidR="008232DF" w:rsidRDefault="008232DF" w:rsidP="00C20888">
            <w:pPr>
              <w:spacing w:before="0" w:line="200" w:lineRule="exact"/>
              <w:ind w:right="-51"/>
              <w:jc w:val="center"/>
              <w:rPr>
                <w:b/>
                <w:sz w:val="16"/>
                <w:szCs w:val="16"/>
              </w:rPr>
            </w:pPr>
          </w:p>
          <w:p w:rsidR="008232DF" w:rsidRPr="00912AD7" w:rsidRDefault="008232DF" w:rsidP="00C20888">
            <w:pPr>
              <w:spacing w:before="0" w:line="200" w:lineRule="exact"/>
              <w:ind w:right="-51"/>
              <w:jc w:val="center"/>
              <w:rPr>
                <w:b/>
                <w:sz w:val="16"/>
                <w:szCs w:val="16"/>
              </w:rPr>
            </w:pPr>
            <w:r w:rsidRPr="00912AD7">
              <w:rPr>
                <w:b/>
                <w:sz w:val="16"/>
                <w:szCs w:val="16"/>
              </w:rPr>
              <w:t>Avkas</w:t>
            </w:r>
            <w:r w:rsidRPr="00912AD7">
              <w:rPr>
                <w:b/>
                <w:sz w:val="16"/>
                <w:szCs w:val="16"/>
              </w:rPr>
              <w:t>t</w:t>
            </w:r>
            <w:r w:rsidRPr="00912AD7">
              <w:rPr>
                <w:b/>
                <w:sz w:val="16"/>
                <w:szCs w:val="16"/>
              </w:rPr>
              <w:t>ning</w:t>
            </w:r>
          </w:p>
        </w:tc>
        <w:tc>
          <w:tcPr>
            <w:tcW w:w="1020" w:type="dxa"/>
            <w:tcBorders>
              <w:top w:val="single" w:sz="4" w:space="0" w:color="auto"/>
            </w:tcBorders>
            <w:vAlign w:val="center"/>
          </w:tcPr>
          <w:p w:rsidR="008232DF" w:rsidRPr="00912AD7" w:rsidRDefault="008232DF" w:rsidP="00C20888">
            <w:pPr>
              <w:spacing w:before="0" w:line="200" w:lineRule="exact"/>
              <w:ind w:right="-51"/>
              <w:jc w:val="right"/>
              <w:rPr>
                <w:b/>
                <w:sz w:val="16"/>
                <w:szCs w:val="16"/>
              </w:rPr>
            </w:pPr>
            <w:r w:rsidRPr="00912AD7">
              <w:rPr>
                <w:b/>
                <w:sz w:val="16"/>
                <w:szCs w:val="16"/>
              </w:rPr>
              <w:t>Avkas</w:t>
            </w:r>
            <w:r w:rsidRPr="00912AD7">
              <w:rPr>
                <w:b/>
                <w:sz w:val="16"/>
                <w:szCs w:val="16"/>
              </w:rPr>
              <w:t>t</w:t>
            </w:r>
            <w:r w:rsidRPr="00912AD7">
              <w:rPr>
                <w:b/>
                <w:sz w:val="16"/>
                <w:szCs w:val="16"/>
              </w:rPr>
              <w:t>ning</w:t>
            </w:r>
            <w:r>
              <w:rPr>
                <w:b/>
                <w:sz w:val="16"/>
                <w:szCs w:val="16"/>
              </w:rPr>
              <w:t xml:space="preserve"> </w:t>
            </w:r>
            <w:r>
              <w:rPr>
                <w:b/>
                <w:sz w:val="16"/>
                <w:szCs w:val="16"/>
              </w:rPr>
              <w:br/>
              <w:t>exkl. valuta</w:t>
            </w:r>
            <w:r>
              <w:rPr>
                <w:b/>
                <w:sz w:val="16"/>
                <w:szCs w:val="16"/>
              </w:rPr>
              <w:softHyphen/>
              <w:t>kurseffe</w:t>
            </w:r>
            <w:r>
              <w:rPr>
                <w:b/>
                <w:sz w:val="16"/>
                <w:szCs w:val="16"/>
              </w:rPr>
              <w:t>k</w:t>
            </w:r>
            <w:r>
              <w:rPr>
                <w:b/>
                <w:sz w:val="16"/>
                <w:szCs w:val="16"/>
              </w:rPr>
              <w:t>ter</w:t>
            </w:r>
          </w:p>
        </w:tc>
      </w:tr>
      <w:tr w:rsidR="008232DF" w:rsidRPr="00E94478" w:rsidTr="00C20888">
        <w:tc>
          <w:tcPr>
            <w:tcW w:w="1985" w:type="dxa"/>
            <w:tcBorders>
              <w:top w:val="single" w:sz="4" w:space="0" w:color="auto"/>
            </w:tcBorders>
            <w:shd w:val="clear" w:color="auto" w:fill="auto"/>
          </w:tcPr>
          <w:p w:rsidR="008232DF" w:rsidRPr="009E2974" w:rsidRDefault="008232DF" w:rsidP="00C20888">
            <w:pPr>
              <w:spacing w:before="60" w:line="200" w:lineRule="exact"/>
              <w:jc w:val="left"/>
              <w:rPr>
                <w:sz w:val="16"/>
                <w:szCs w:val="16"/>
              </w:rPr>
            </w:pPr>
            <w:r w:rsidRPr="009E2974">
              <w:rPr>
                <w:sz w:val="16"/>
                <w:szCs w:val="16"/>
              </w:rPr>
              <w:t>Guld- och valutar</w:t>
            </w:r>
            <w:r w:rsidRPr="009E2974">
              <w:rPr>
                <w:sz w:val="16"/>
                <w:szCs w:val="16"/>
              </w:rPr>
              <w:t>e</w:t>
            </w:r>
            <w:r w:rsidRPr="009E2974">
              <w:rPr>
                <w:sz w:val="16"/>
                <w:szCs w:val="16"/>
              </w:rPr>
              <w:t>serv inkl. IMF</w:t>
            </w:r>
          </w:p>
        </w:tc>
        <w:tc>
          <w:tcPr>
            <w:tcW w:w="976" w:type="dxa"/>
            <w:tcBorders>
              <w:top w:val="single" w:sz="4" w:space="0" w:color="auto"/>
            </w:tcBorders>
            <w:shd w:val="clear" w:color="auto" w:fill="auto"/>
          </w:tcPr>
          <w:p w:rsidR="008232DF" w:rsidRPr="002E13AF" w:rsidRDefault="008232DF" w:rsidP="00C20888">
            <w:pPr>
              <w:spacing w:before="60" w:line="240" w:lineRule="auto"/>
              <w:jc w:val="right"/>
              <w:rPr>
                <w:sz w:val="16"/>
                <w:szCs w:val="16"/>
                <w:highlight w:val="yellow"/>
              </w:rPr>
            </w:pPr>
          </w:p>
          <w:p w:rsidR="008232DF" w:rsidRPr="002E13AF" w:rsidRDefault="008232DF" w:rsidP="00C20888">
            <w:pPr>
              <w:spacing w:before="60" w:line="240" w:lineRule="auto"/>
              <w:jc w:val="right"/>
              <w:rPr>
                <w:sz w:val="16"/>
                <w:szCs w:val="16"/>
                <w:highlight w:val="yellow"/>
              </w:rPr>
            </w:pPr>
            <w:r w:rsidRPr="00EB60B1">
              <w:rPr>
                <w:sz w:val="16"/>
                <w:szCs w:val="16"/>
              </w:rPr>
              <w:t>420 290</w:t>
            </w:r>
          </w:p>
        </w:tc>
        <w:tc>
          <w:tcPr>
            <w:tcW w:w="977" w:type="dxa"/>
            <w:tcBorders>
              <w:top w:val="single" w:sz="4" w:space="0" w:color="auto"/>
            </w:tcBorders>
            <w:shd w:val="clear" w:color="auto" w:fill="auto"/>
          </w:tcPr>
          <w:p w:rsidR="008232DF" w:rsidRPr="002E13AF" w:rsidRDefault="008232DF" w:rsidP="00C20888">
            <w:pPr>
              <w:spacing w:before="60" w:line="240" w:lineRule="auto"/>
              <w:jc w:val="right"/>
              <w:rPr>
                <w:sz w:val="16"/>
                <w:szCs w:val="16"/>
                <w:highlight w:val="yellow"/>
              </w:rPr>
            </w:pPr>
          </w:p>
          <w:p w:rsidR="008232DF" w:rsidRPr="002E13AF" w:rsidRDefault="008232DF" w:rsidP="00C20888">
            <w:pPr>
              <w:spacing w:before="60" w:line="240" w:lineRule="auto"/>
              <w:jc w:val="right"/>
              <w:rPr>
                <w:sz w:val="16"/>
                <w:szCs w:val="16"/>
                <w:highlight w:val="yellow"/>
              </w:rPr>
            </w:pPr>
            <w:r w:rsidRPr="00EB60B1">
              <w:rPr>
                <w:sz w:val="16"/>
                <w:szCs w:val="16"/>
              </w:rPr>
              <w:t>216 060</w:t>
            </w:r>
          </w:p>
        </w:tc>
        <w:tc>
          <w:tcPr>
            <w:tcW w:w="975" w:type="dxa"/>
            <w:tcBorders>
              <w:top w:val="single" w:sz="4" w:space="0" w:color="auto"/>
            </w:tcBorders>
            <w:shd w:val="clear" w:color="auto" w:fill="auto"/>
          </w:tcPr>
          <w:p w:rsidR="008232DF" w:rsidRPr="002E13AF" w:rsidRDefault="008232DF" w:rsidP="00C20888">
            <w:pPr>
              <w:spacing w:before="60" w:line="240" w:lineRule="auto"/>
              <w:jc w:val="right"/>
              <w:rPr>
                <w:sz w:val="16"/>
                <w:szCs w:val="16"/>
                <w:highlight w:val="yellow"/>
              </w:rPr>
            </w:pPr>
          </w:p>
          <w:p w:rsidR="008232DF" w:rsidRPr="002E13AF" w:rsidRDefault="008232DF" w:rsidP="00C20888">
            <w:pPr>
              <w:spacing w:before="60" w:line="240" w:lineRule="auto"/>
              <w:jc w:val="right"/>
              <w:rPr>
                <w:sz w:val="16"/>
                <w:szCs w:val="16"/>
                <w:highlight w:val="yellow"/>
              </w:rPr>
            </w:pPr>
            <w:r w:rsidRPr="00EB60B1">
              <w:rPr>
                <w:sz w:val="16"/>
                <w:szCs w:val="16"/>
              </w:rPr>
              <w:t>–17 948</w:t>
            </w:r>
          </w:p>
        </w:tc>
        <w:tc>
          <w:tcPr>
            <w:tcW w:w="1020" w:type="dxa"/>
            <w:tcBorders>
              <w:top w:val="single" w:sz="4" w:space="0" w:color="auto"/>
            </w:tcBorders>
          </w:tcPr>
          <w:p w:rsidR="008232DF" w:rsidRPr="002E13AF" w:rsidRDefault="008232DF" w:rsidP="00C20888">
            <w:pPr>
              <w:spacing w:before="60" w:line="240" w:lineRule="auto"/>
              <w:jc w:val="right"/>
              <w:rPr>
                <w:sz w:val="16"/>
                <w:szCs w:val="16"/>
                <w:highlight w:val="yellow"/>
              </w:rPr>
            </w:pPr>
          </w:p>
          <w:p w:rsidR="008232DF" w:rsidRPr="002E13AF" w:rsidRDefault="008232DF" w:rsidP="00C20888">
            <w:pPr>
              <w:spacing w:before="60" w:line="240" w:lineRule="auto"/>
              <w:jc w:val="right"/>
              <w:rPr>
                <w:sz w:val="16"/>
                <w:szCs w:val="16"/>
                <w:highlight w:val="yellow"/>
              </w:rPr>
            </w:pPr>
            <w:r w:rsidRPr="00EB60B1">
              <w:rPr>
                <w:sz w:val="16"/>
                <w:szCs w:val="16"/>
              </w:rPr>
              <w:t>–2 504</w:t>
            </w:r>
          </w:p>
        </w:tc>
      </w:tr>
      <w:tr w:rsidR="008232DF" w:rsidRPr="00E94478" w:rsidTr="00C20888">
        <w:tc>
          <w:tcPr>
            <w:tcW w:w="1985" w:type="dxa"/>
            <w:shd w:val="clear" w:color="auto" w:fill="auto"/>
          </w:tcPr>
          <w:p w:rsidR="008232DF" w:rsidRPr="009E2974" w:rsidRDefault="008232DF" w:rsidP="00C20888">
            <w:pPr>
              <w:spacing w:before="60" w:line="200" w:lineRule="exact"/>
              <w:ind w:left="95"/>
              <w:rPr>
                <w:sz w:val="16"/>
                <w:szCs w:val="16"/>
              </w:rPr>
            </w:pPr>
            <w:r w:rsidRPr="009E2974">
              <w:rPr>
                <w:sz w:val="16"/>
                <w:szCs w:val="16"/>
              </w:rPr>
              <w:t>Guldreserv</w:t>
            </w:r>
          </w:p>
        </w:tc>
        <w:tc>
          <w:tcPr>
            <w:tcW w:w="976" w:type="dxa"/>
            <w:shd w:val="clear" w:color="auto" w:fill="auto"/>
          </w:tcPr>
          <w:p w:rsidR="008232DF" w:rsidRPr="002E13AF" w:rsidRDefault="008232DF" w:rsidP="00C20888">
            <w:pPr>
              <w:spacing w:before="60" w:line="200" w:lineRule="exact"/>
              <w:jc w:val="right"/>
              <w:rPr>
                <w:sz w:val="16"/>
                <w:szCs w:val="16"/>
                <w:highlight w:val="yellow"/>
              </w:rPr>
            </w:pPr>
            <w:r w:rsidRPr="00EB60B1">
              <w:rPr>
                <w:sz w:val="16"/>
                <w:szCs w:val="16"/>
              </w:rPr>
              <w:t>31 425</w:t>
            </w:r>
          </w:p>
        </w:tc>
        <w:tc>
          <w:tcPr>
            <w:tcW w:w="977" w:type="dxa"/>
            <w:shd w:val="clear" w:color="auto" w:fill="auto"/>
          </w:tcPr>
          <w:p w:rsidR="008232DF" w:rsidRPr="002E13AF" w:rsidRDefault="008232DF" w:rsidP="00C20888">
            <w:pPr>
              <w:spacing w:before="60" w:line="200" w:lineRule="exact"/>
              <w:jc w:val="right"/>
              <w:rPr>
                <w:sz w:val="16"/>
                <w:szCs w:val="16"/>
                <w:highlight w:val="yellow"/>
              </w:rPr>
            </w:pPr>
            <w:r w:rsidRPr="00EB60B1">
              <w:rPr>
                <w:sz w:val="16"/>
                <w:szCs w:val="16"/>
              </w:rPr>
              <w:t>–</w:t>
            </w:r>
          </w:p>
        </w:tc>
        <w:tc>
          <w:tcPr>
            <w:tcW w:w="975" w:type="dxa"/>
            <w:shd w:val="clear" w:color="auto" w:fill="auto"/>
          </w:tcPr>
          <w:p w:rsidR="008232DF" w:rsidRPr="002E13AF" w:rsidRDefault="008232DF" w:rsidP="00C20888">
            <w:pPr>
              <w:spacing w:before="60" w:line="200" w:lineRule="exact"/>
              <w:jc w:val="right"/>
              <w:rPr>
                <w:sz w:val="16"/>
                <w:szCs w:val="16"/>
                <w:highlight w:val="yellow"/>
              </w:rPr>
            </w:pPr>
            <w:r w:rsidRPr="00EB60B1">
              <w:rPr>
                <w:sz w:val="16"/>
                <w:szCs w:val="16"/>
              </w:rPr>
              <w:t>–12 294</w:t>
            </w:r>
          </w:p>
        </w:tc>
        <w:tc>
          <w:tcPr>
            <w:tcW w:w="1020" w:type="dxa"/>
          </w:tcPr>
          <w:p w:rsidR="008232DF" w:rsidRPr="002E13AF" w:rsidRDefault="008232DF" w:rsidP="00C20888">
            <w:pPr>
              <w:spacing w:before="60" w:line="200" w:lineRule="exact"/>
              <w:jc w:val="right"/>
              <w:rPr>
                <w:sz w:val="16"/>
                <w:szCs w:val="16"/>
                <w:highlight w:val="yellow"/>
              </w:rPr>
            </w:pPr>
            <w:r w:rsidRPr="00EB60B1">
              <w:rPr>
                <w:sz w:val="16"/>
                <w:szCs w:val="16"/>
              </w:rPr>
              <w:t>–</w:t>
            </w:r>
          </w:p>
        </w:tc>
      </w:tr>
      <w:tr w:rsidR="008232DF" w:rsidRPr="00E94478" w:rsidTr="00C20888">
        <w:tc>
          <w:tcPr>
            <w:tcW w:w="1985" w:type="dxa"/>
            <w:shd w:val="clear" w:color="auto" w:fill="auto"/>
          </w:tcPr>
          <w:p w:rsidR="008232DF" w:rsidRPr="009E2974" w:rsidRDefault="008232DF" w:rsidP="00C20888">
            <w:pPr>
              <w:spacing w:before="60" w:line="200" w:lineRule="exact"/>
              <w:ind w:left="95"/>
              <w:rPr>
                <w:sz w:val="16"/>
                <w:szCs w:val="16"/>
              </w:rPr>
            </w:pPr>
            <w:r w:rsidRPr="009E2974">
              <w:rPr>
                <w:sz w:val="16"/>
                <w:szCs w:val="16"/>
              </w:rPr>
              <w:t>Valutar</w:t>
            </w:r>
            <w:r w:rsidRPr="009E2974">
              <w:rPr>
                <w:sz w:val="16"/>
                <w:szCs w:val="16"/>
              </w:rPr>
              <w:t>e</w:t>
            </w:r>
            <w:r w:rsidRPr="009E2974">
              <w:rPr>
                <w:sz w:val="16"/>
                <w:szCs w:val="16"/>
              </w:rPr>
              <w:t>serv</w:t>
            </w:r>
          </w:p>
        </w:tc>
        <w:tc>
          <w:tcPr>
            <w:tcW w:w="976"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355 986</w:t>
            </w:r>
          </w:p>
        </w:tc>
        <w:tc>
          <w:tcPr>
            <w:tcW w:w="977" w:type="dxa"/>
            <w:shd w:val="clear" w:color="auto" w:fill="auto"/>
          </w:tcPr>
          <w:p w:rsidR="008232DF" w:rsidRPr="002E13AF" w:rsidRDefault="008232DF" w:rsidP="00C20888">
            <w:pPr>
              <w:spacing w:before="60" w:line="200" w:lineRule="exact"/>
              <w:jc w:val="right"/>
              <w:rPr>
                <w:sz w:val="16"/>
                <w:szCs w:val="16"/>
                <w:highlight w:val="yellow"/>
              </w:rPr>
            </w:pPr>
            <w:r w:rsidRPr="00EB60B1">
              <w:rPr>
                <w:sz w:val="16"/>
                <w:szCs w:val="16"/>
              </w:rPr>
              <w:t>193 791</w:t>
            </w:r>
          </w:p>
        </w:tc>
        <w:tc>
          <w:tcPr>
            <w:tcW w:w="975" w:type="dxa"/>
            <w:shd w:val="clear" w:color="auto" w:fill="auto"/>
          </w:tcPr>
          <w:p w:rsidR="008232DF" w:rsidRPr="002E13AF" w:rsidRDefault="008232DF" w:rsidP="00C20888">
            <w:pPr>
              <w:spacing w:before="60" w:line="200" w:lineRule="exact"/>
              <w:jc w:val="right"/>
              <w:rPr>
                <w:sz w:val="16"/>
                <w:szCs w:val="16"/>
                <w:highlight w:val="yellow"/>
              </w:rPr>
            </w:pPr>
            <w:r w:rsidRPr="00EB60B1">
              <w:rPr>
                <w:sz w:val="16"/>
                <w:szCs w:val="16"/>
              </w:rPr>
              <w:t>–5 32</w:t>
            </w:r>
            <w:r w:rsidR="00E94630">
              <w:rPr>
                <w:sz w:val="16"/>
                <w:szCs w:val="16"/>
              </w:rPr>
              <w:t>3</w:t>
            </w:r>
          </w:p>
        </w:tc>
        <w:tc>
          <w:tcPr>
            <w:tcW w:w="1020" w:type="dxa"/>
          </w:tcPr>
          <w:p w:rsidR="008232DF" w:rsidRPr="002E13AF" w:rsidRDefault="008232DF" w:rsidP="00C20888">
            <w:pPr>
              <w:spacing w:before="60" w:line="200" w:lineRule="exact"/>
              <w:jc w:val="right"/>
              <w:rPr>
                <w:sz w:val="16"/>
                <w:szCs w:val="16"/>
                <w:highlight w:val="yellow"/>
              </w:rPr>
            </w:pPr>
            <w:r w:rsidRPr="00EB60B1">
              <w:rPr>
                <w:sz w:val="16"/>
                <w:szCs w:val="16"/>
              </w:rPr>
              <w:t>–2</w:t>
            </w:r>
            <w:r w:rsidR="00E94630">
              <w:rPr>
                <w:sz w:val="16"/>
                <w:szCs w:val="16"/>
              </w:rPr>
              <w:t> </w:t>
            </w:r>
            <w:r w:rsidRPr="00EB60B1">
              <w:rPr>
                <w:sz w:val="16"/>
                <w:szCs w:val="16"/>
              </w:rPr>
              <w:t>51</w:t>
            </w:r>
            <w:r w:rsidR="00E94630">
              <w:rPr>
                <w:sz w:val="16"/>
                <w:szCs w:val="16"/>
              </w:rPr>
              <w:t>2</w:t>
            </w:r>
          </w:p>
        </w:tc>
      </w:tr>
      <w:tr w:rsidR="008232DF" w:rsidRPr="00E94478" w:rsidTr="00C20888">
        <w:tc>
          <w:tcPr>
            <w:tcW w:w="1985" w:type="dxa"/>
            <w:shd w:val="clear" w:color="auto" w:fill="auto"/>
          </w:tcPr>
          <w:p w:rsidR="008232DF" w:rsidRPr="009E2974" w:rsidRDefault="008232DF" w:rsidP="00C20888">
            <w:pPr>
              <w:spacing w:before="60" w:line="200" w:lineRule="exact"/>
              <w:ind w:left="95"/>
              <w:rPr>
                <w:sz w:val="16"/>
                <w:szCs w:val="16"/>
              </w:rPr>
            </w:pPr>
            <w:r w:rsidRPr="009E2974">
              <w:rPr>
                <w:sz w:val="16"/>
                <w:szCs w:val="16"/>
              </w:rPr>
              <w:t>IMF</w:t>
            </w:r>
          </w:p>
        </w:tc>
        <w:tc>
          <w:tcPr>
            <w:tcW w:w="976"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32 879</w:t>
            </w:r>
          </w:p>
        </w:tc>
        <w:tc>
          <w:tcPr>
            <w:tcW w:w="977"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22 269</w:t>
            </w:r>
          </w:p>
        </w:tc>
        <w:tc>
          <w:tcPr>
            <w:tcW w:w="975"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–331</w:t>
            </w:r>
          </w:p>
        </w:tc>
        <w:tc>
          <w:tcPr>
            <w:tcW w:w="1020" w:type="dxa"/>
          </w:tcPr>
          <w:p w:rsidR="008232DF" w:rsidRPr="004378AD" w:rsidRDefault="008232DF" w:rsidP="00C20888">
            <w:pPr>
              <w:spacing w:before="60" w:line="200" w:lineRule="exact"/>
              <w:jc w:val="right"/>
              <w:rPr>
                <w:sz w:val="16"/>
                <w:szCs w:val="16"/>
              </w:rPr>
            </w:pPr>
            <w:r w:rsidRPr="004378AD">
              <w:rPr>
                <w:sz w:val="16"/>
                <w:szCs w:val="16"/>
              </w:rPr>
              <w:t>8</w:t>
            </w:r>
          </w:p>
        </w:tc>
      </w:tr>
      <w:tr w:rsidR="008232DF" w:rsidRPr="00E94478" w:rsidTr="00C20888">
        <w:tc>
          <w:tcPr>
            <w:tcW w:w="1985" w:type="dxa"/>
            <w:shd w:val="clear" w:color="auto" w:fill="auto"/>
          </w:tcPr>
          <w:p w:rsidR="008232DF" w:rsidRPr="009E2974" w:rsidRDefault="008232DF" w:rsidP="00C20888">
            <w:pPr>
              <w:spacing w:before="60" w:line="200" w:lineRule="exact"/>
              <w:rPr>
                <w:sz w:val="16"/>
                <w:szCs w:val="16"/>
              </w:rPr>
            </w:pPr>
            <w:r>
              <w:rPr>
                <w:sz w:val="16"/>
                <w:szCs w:val="16"/>
              </w:rPr>
              <w:t>Derivati</w:t>
            </w:r>
            <w:r>
              <w:rPr>
                <w:sz w:val="16"/>
                <w:szCs w:val="16"/>
              </w:rPr>
              <w:t>n</w:t>
            </w:r>
            <w:r>
              <w:rPr>
                <w:sz w:val="16"/>
                <w:szCs w:val="16"/>
              </w:rPr>
              <w:t>strument</w:t>
            </w:r>
          </w:p>
        </w:tc>
        <w:tc>
          <w:tcPr>
            <w:tcW w:w="976"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57</w:t>
            </w:r>
          </w:p>
        </w:tc>
        <w:tc>
          <w:tcPr>
            <w:tcW w:w="977"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197</w:t>
            </w:r>
          </w:p>
        </w:tc>
        <w:tc>
          <w:tcPr>
            <w:tcW w:w="975"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–577</w:t>
            </w:r>
          </w:p>
        </w:tc>
        <w:tc>
          <w:tcPr>
            <w:tcW w:w="1020" w:type="dxa"/>
          </w:tcPr>
          <w:p w:rsidR="008232DF" w:rsidRPr="004378AD" w:rsidRDefault="008232DF" w:rsidP="00C20888">
            <w:pPr>
              <w:spacing w:before="60" w:line="200" w:lineRule="exact"/>
              <w:jc w:val="right"/>
              <w:rPr>
                <w:sz w:val="16"/>
                <w:szCs w:val="16"/>
              </w:rPr>
            </w:pPr>
            <w:r w:rsidRPr="004378AD">
              <w:rPr>
                <w:sz w:val="16"/>
                <w:szCs w:val="16"/>
              </w:rPr>
              <w:t>282</w:t>
            </w:r>
          </w:p>
        </w:tc>
      </w:tr>
      <w:tr w:rsidR="008232DF" w:rsidRPr="00E94478" w:rsidTr="00C20888">
        <w:tc>
          <w:tcPr>
            <w:tcW w:w="1985" w:type="dxa"/>
            <w:shd w:val="clear" w:color="auto" w:fill="auto"/>
          </w:tcPr>
          <w:p w:rsidR="008232DF" w:rsidRPr="00A6587D" w:rsidRDefault="008232DF" w:rsidP="00C20888">
            <w:pPr>
              <w:spacing w:before="60" w:line="200" w:lineRule="exact"/>
              <w:ind w:right="-109"/>
              <w:jc w:val="left"/>
              <w:rPr>
                <w:sz w:val="16"/>
                <w:szCs w:val="16"/>
              </w:rPr>
            </w:pPr>
            <w:r w:rsidRPr="00A6587D">
              <w:rPr>
                <w:sz w:val="16"/>
                <w:szCs w:val="16"/>
              </w:rPr>
              <w:t xml:space="preserve">Penningpolitiska </w:t>
            </w:r>
            <w:r>
              <w:rPr>
                <w:sz w:val="16"/>
                <w:szCs w:val="16"/>
              </w:rPr>
              <w:t>trans-ak</w:t>
            </w:r>
            <w:r>
              <w:rPr>
                <w:sz w:val="16"/>
                <w:szCs w:val="16"/>
              </w:rPr>
              <w:t>t</w:t>
            </w:r>
            <w:r>
              <w:rPr>
                <w:sz w:val="16"/>
                <w:szCs w:val="16"/>
              </w:rPr>
              <w:t>ioner</w:t>
            </w:r>
          </w:p>
        </w:tc>
        <w:tc>
          <w:tcPr>
            <w:tcW w:w="976"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w:t>
            </w:r>
          </w:p>
        </w:tc>
        <w:tc>
          <w:tcPr>
            <w:tcW w:w="977"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46 081</w:t>
            </w:r>
          </w:p>
        </w:tc>
        <w:tc>
          <w:tcPr>
            <w:tcW w:w="975"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–396</w:t>
            </w:r>
          </w:p>
        </w:tc>
        <w:tc>
          <w:tcPr>
            <w:tcW w:w="1020"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–396</w:t>
            </w:r>
          </w:p>
        </w:tc>
      </w:tr>
      <w:tr w:rsidR="008232DF" w:rsidRPr="00E94478" w:rsidTr="00C20888">
        <w:tc>
          <w:tcPr>
            <w:tcW w:w="1985" w:type="dxa"/>
            <w:shd w:val="clear" w:color="auto" w:fill="auto"/>
          </w:tcPr>
          <w:p w:rsidR="008232DF" w:rsidRPr="00A6587D" w:rsidRDefault="008232DF" w:rsidP="00C20888">
            <w:pPr>
              <w:spacing w:before="60" w:line="200" w:lineRule="exact"/>
              <w:ind w:left="96"/>
              <w:rPr>
                <w:sz w:val="16"/>
                <w:szCs w:val="16"/>
              </w:rPr>
            </w:pPr>
            <w:r w:rsidRPr="00A6587D">
              <w:rPr>
                <w:sz w:val="16"/>
                <w:szCs w:val="16"/>
              </w:rPr>
              <w:t>Finjusteringar</w:t>
            </w:r>
          </w:p>
        </w:tc>
        <w:tc>
          <w:tcPr>
            <w:tcW w:w="976"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w:t>
            </w:r>
          </w:p>
        </w:tc>
        <w:tc>
          <w:tcPr>
            <w:tcW w:w="977"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21 085</w:t>
            </w:r>
          </w:p>
        </w:tc>
        <w:tc>
          <w:tcPr>
            <w:tcW w:w="975"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–197</w:t>
            </w:r>
          </w:p>
        </w:tc>
        <w:tc>
          <w:tcPr>
            <w:tcW w:w="1020" w:type="dxa"/>
          </w:tcPr>
          <w:p w:rsidR="008232DF" w:rsidRPr="002E13AF" w:rsidRDefault="008232DF" w:rsidP="00C20888">
            <w:pPr>
              <w:spacing w:before="60" w:line="200" w:lineRule="exact"/>
              <w:jc w:val="right"/>
              <w:rPr>
                <w:sz w:val="16"/>
                <w:szCs w:val="16"/>
                <w:highlight w:val="yellow"/>
              </w:rPr>
            </w:pPr>
            <w:r w:rsidRPr="004378AD">
              <w:rPr>
                <w:sz w:val="16"/>
                <w:szCs w:val="16"/>
              </w:rPr>
              <w:t>–197</w:t>
            </w:r>
          </w:p>
        </w:tc>
      </w:tr>
      <w:tr w:rsidR="008232DF" w:rsidRPr="00E94478" w:rsidTr="00C20888">
        <w:tc>
          <w:tcPr>
            <w:tcW w:w="1985" w:type="dxa"/>
            <w:shd w:val="clear" w:color="auto" w:fill="auto"/>
          </w:tcPr>
          <w:p w:rsidR="008232DF" w:rsidRPr="00A6587D" w:rsidRDefault="008232DF" w:rsidP="00C20888">
            <w:pPr>
              <w:spacing w:before="60" w:line="200" w:lineRule="exact"/>
              <w:ind w:left="95"/>
              <w:rPr>
                <w:sz w:val="16"/>
                <w:szCs w:val="16"/>
              </w:rPr>
            </w:pPr>
            <w:r w:rsidRPr="0018409F">
              <w:rPr>
                <w:sz w:val="16"/>
                <w:szCs w:val="16"/>
              </w:rPr>
              <w:t>Riksbankscertifikat</w:t>
            </w:r>
          </w:p>
        </w:tc>
        <w:tc>
          <w:tcPr>
            <w:tcW w:w="976"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w:t>
            </w:r>
          </w:p>
        </w:tc>
        <w:tc>
          <w:tcPr>
            <w:tcW w:w="977"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24 996</w:t>
            </w:r>
          </w:p>
        </w:tc>
        <w:tc>
          <w:tcPr>
            <w:tcW w:w="975" w:type="dxa"/>
            <w:shd w:val="clear" w:color="auto" w:fill="auto"/>
          </w:tcPr>
          <w:p w:rsidR="008232DF" w:rsidRPr="002E13AF" w:rsidRDefault="008232DF" w:rsidP="00C20888">
            <w:pPr>
              <w:spacing w:before="60" w:line="200" w:lineRule="exact"/>
              <w:jc w:val="right"/>
              <w:rPr>
                <w:sz w:val="16"/>
                <w:szCs w:val="16"/>
                <w:highlight w:val="yellow"/>
              </w:rPr>
            </w:pPr>
            <w:r w:rsidRPr="004378AD">
              <w:rPr>
                <w:sz w:val="16"/>
                <w:szCs w:val="16"/>
              </w:rPr>
              <w:t>–199</w:t>
            </w:r>
          </w:p>
        </w:tc>
        <w:tc>
          <w:tcPr>
            <w:tcW w:w="1020" w:type="dxa"/>
          </w:tcPr>
          <w:p w:rsidR="008232DF" w:rsidRPr="002E13AF" w:rsidRDefault="008232DF" w:rsidP="00C20888">
            <w:pPr>
              <w:spacing w:before="60" w:line="200" w:lineRule="exact"/>
              <w:jc w:val="right"/>
              <w:rPr>
                <w:sz w:val="16"/>
                <w:szCs w:val="16"/>
                <w:highlight w:val="yellow"/>
              </w:rPr>
            </w:pPr>
            <w:r w:rsidRPr="004378AD">
              <w:rPr>
                <w:sz w:val="16"/>
                <w:szCs w:val="16"/>
              </w:rPr>
              <w:t>–199</w:t>
            </w:r>
          </w:p>
        </w:tc>
      </w:tr>
      <w:tr w:rsidR="008232DF" w:rsidRPr="00E94478" w:rsidTr="00C20888">
        <w:tc>
          <w:tcPr>
            <w:tcW w:w="1985" w:type="dxa"/>
            <w:shd w:val="clear" w:color="auto" w:fill="auto"/>
          </w:tcPr>
          <w:p w:rsidR="008232DF" w:rsidRPr="00A6587D" w:rsidRDefault="008232DF" w:rsidP="00C20888">
            <w:pPr>
              <w:spacing w:before="60" w:line="200" w:lineRule="exact"/>
              <w:rPr>
                <w:sz w:val="16"/>
                <w:szCs w:val="16"/>
              </w:rPr>
            </w:pPr>
            <w:r w:rsidRPr="00A6587D">
              <w:rPr>
                <w:sz w:val="16"/>
                <w:szCs w:val="16"/>
              </w:rPr>
              <w:t>Värdepapper i SEK</w:t>
            </w:r>
          </w:p>
        </w:tc>
        <w:tc>
          <w:tcPr>
            <w:tcW w:w="976"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9 699</w:t>
            </w:r>
          </w:p>
        </w:tc>
        <w:tc>
          <w:tcPr>
            <w:tcW w:w="977"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w:t>
            </w:r>
          </w:p>
        </w:tc>
        <w:tc>
          <w:tcPr>
            <w:tcW w:w="975" w:type="dxa"/>
            <w:shd w:val="clear" w:color="auto" w:fill="auto"/>
          </w:tcPr>
          <w:p w:rsidR="008232DF" w:rsidRPr="004378AD" w:rsidRDefault="008232DF" w:rsidP="00C20888">
            <w:pPr>
              <w:spacing w:before="60" w:line="200" w:lineRule="exact"/>
              <w:jc w:val="right"/>
              <w:rPr>
                <w:sz w:val="16"/>
                <w:szCs w:val="16"/>
              </w:rPr>
            </w:pPr>
            <w:r w:rsidRPr="004378AD">
              <w:rPr>
                <w:sz w:val="16"/>
                <w:szCs w:val="16"/>
              </w:rPr>
              <w:t>–103</w:t>
            </w:r>
          </w:p>
        </w:tc>
        <w:tc>
          <w:tcPr>
            <w:tcW w:w="1020" w:type="dxa"/>
          </w:tcPr>
          <w:p w:rsidR="008232DF" w:rsidRPr="004378AD" w:rsidRDefault="008232DF" w:rsidP="00C20888">
            <w:pPr>
              <w:spacing w:before="60" w:line="200" w:lineRule="exact"/>
              <w:jc w:val="right"/>
              <w:rPr>
                <w:sz w:val="16"/>
                <w:szCs w:val="16"/>
              </w:rPr>
            </w:pPr>
            <w:r w:rsidRPr="004378AD">
              <w:rPr>
                <w:sz w:val="16"/>
                <w:szCs w:val="16"/>
              </w:rPr>
              <w:t>–103</w:t>
            </w:r>
          </w:p>
        </w:tc>
      </w:tr>
      <w:tr w:rsidR="008232DF" w:rsidRPr="00976701" w:rsidTr="00C20888">
        <w:tc>
          <w:tcPr>
            <w:tcW w:w="1985" w:type="dxa"/>
            <w:tcBorders>
              <w:bottom w:val="single" w:sz="4" w:space="0" w:color="auto"/>
            </w:tcBorders>
            <w:shd w:val="clear" w:color="auto" w:fill="auto"/>
          </w:tcPr>
          <w:p w:rsidR="008232DF" w:rsidRPr="00976701" w:rsidRDefault="008232DF" w:rsidP="00C20888">
            <w:pPr>
              <w:spacing w:before="60" w:line="200" w:lineRule="exact"/>
              <w:rPr>
                <w:b/>
                <w:sz w:val="16"/>
                <w:szCs w:val="16"/>
              </w:rPr>
            </w:pPr>
            <w:r w:rsidRPr="00976701">
              <w:rPr>
                <w:b/>
                <w:sz w:val="16"/>
                <w:szCs w:val="16"/>
              </w:rPr>
              <w:t>Totalt</w:t>
            </w:r>
          </w:p>
        </w:tc>
        <w:tc>
          <w:tcPr>
            <w:tcW w:w="976" w:type="dxa"/>
            <w:tcBorders>
              <w:bottom w:val="single" w:sz="4" w:space="0" w:color="auto"/>
            </w:tcBorders>
            <w:shd w:val="clear" w:color="auto" w:fill="auto"/>
          </w:tcPr>
          <w:p w:rsidR="008232DF" w:rsidRPr="004378AD" w:rsidRDefault="008232DF" w:rsidP="00C20888">
            <w:pPr>
              <w:spacing w:before="60" w:line="200" w:lineRule="exact"/>
              <w:jc w:val="right"/>
              <w:rPr>
                <w:b/>
                <w:sz w:val="16"/>
                <w:szCs w:val="16"/>
              </w:rPr>
            </w:pPr>
            <w:r w:rsidRPr="004378AD">
              <w:rPr>
                <w:b/>
                <w:sz w:val="16"/>
                <w:szCs w:val="16"/>
              </w:rPr>
              <w:t>430 046</w:t>
            </w:r>
          </w:p>
        </w:tc>
        <w:tc>
          <w:tcPr>
            <w:tcW w:w="977" w:type="dxa"/>
            <w:tcBorders>
              <w:bottom w:val="single" w:sz="4" w:space="0" w:color="auto"/>
            </w:tcBorders>
            <w:shd w:val="clear" w:color="auto" w:fill="auto"/>
          </w:tcPr>
          <w:p w:rsidR="008232DF" w:rsidRPr="004378AD" w:rsidRDefault="008232DF" w:rsidP="00C20888">
            <w:pPr>
              <w:spacing w:before="60" w:line="200" w:lineRule="exact"/>
              <w:jc w:val="right"/>
              <w:rPr>
                <w:b/>
                <w:sz w:val="16"/>
                <w:szCs w:val="16"/>
              </w:rPr>
            </w:pPr>
            <w:r w:rsidRPr="004378AD">
              <w:rPr>
                <w:b/>
                <w:sz w:val="16"/>
                <w:szCs w:val="16"/>
              </w:rPr>
              <w:t>262 339</w:t>
            </w:r>
          </w:p>
        </w:tc>
        <w:tc>
          <w:tcPr>
            <w:tcW w:w="975" w:type="dxa"/>
            <w:tcBorders>
              <w:bottom w:val="single" w:sz="4" w:space="0" w:color="auto"/>
            </w:tcBorders>
            <w:shd w:val="clear" w:color="auto" w:fill="auto"/>
          </w:tcPr>
          <w:p w:rsidR="008232DF" w:rsidRPr="004378AD" w:rsidRDefault="008232DF" w:rsidP="00C20888">
            <w:pPr>
              <w:spacing w:before="60" w:line="200" w:lineRule="exact"/>
              <w:jc w:val="right"/>
              <w:rPr>
                <w:b/>
                <w:sz w:val="16"/>
                <w:szCs w:val="16"/>
              </w:rPr>
            </w:pPr>
            <w:r w:rsidRPr="004378AD">
              <w:rPr>
                <w:b/>
                <w:sz w:val="16"/>
                <w:szCs w:val="16"/>
              </w:rPr>
              <w:t> </w:t>
            </w:r>
            <w:r w:rsidRPr="00ED1969">
              <w:rPr>
                <w:b/>
                <w:sz w:val="16"/>
                <w:szCs w:val="16"/>
              </w:rPr>
              <w:t>–19 02</w:t>
            </w:r>
            <w:r w:rsidR="00E94630">
              <w:rPr>
                <w:b/>
                <w:sz w:val="16"/>
                <w:szCs w:val="16"/>
              </w:rPr>
              <w:t>5</w:t>
            </w:r>
          </w:p>
        </w:tc>
        <w:tc>
          <w:tcPr>
            <w:tcW w:w="1020" w:type="dxa"/>
            <w:tcBorders>
              <w:bottom w:val="single" w:sz="4" w:space="0" w:color="auto"/>
            </w:tcBorders>
          </w:tcPr>
          <w:p w:rsidR="008232DF" w:rsidRPr="004378AD" w:rsidRDefault="008232DF" w:rsidP="00C20888">
            <w:pPr>
              <w:spacing w:before="60" w:line="200" w:lineRule="exact"/>
              <w:jc w:val="right"/>
              <w:rPr>
                <w:b/>
                <w:sz w:val="16"/>
                <w:szCs w:val="16"/>
              </w:rPr>
            </w:pPr>
            <w:r w:rsidRPr="00ED1969">
              <w:rPr>
                <w:b/>
                <w:sz w:val="16"/>
                <w:szCs w:val="16"/>
              </w:rPr>
              <w:t>–2 72</w:t>
            </w:r>
            <w:r w:rsidR="00E94630">
              <w:rPr>
                <w:b/>
                <w:sz w:val="16"/>
                <w:szCs w:val="16"/>
              </w:rPr>
              <w:t>1</w:t>
            </w:r>
          </w:p>
        </w:tc>
      </w:tr>
    </w:tbl>
    <w:p w:rsidR="008232DF" w:rsidRPr="00094655" w:rsidRDefault="008232DF" w:rsidP="008232DF">
      <w:pPr>
        <w:pStyle w:val="Fotnotstext"/>
        <w:spacing w:before="62"/>
      </w:pPr>
      <w:r w:rsidRPr="00976701">
        <w:t>Källa: Riksbanken.</w:t>
      </w:r>
    </w:p>
    <w:p w:rsidR="00B038F5" w:rsidRDefault="00B038F5" w:rsidP="00101FBB">
      <w:pPr>
        <w:pStyle w:val="R3"/>
      </w:pPr>
      <w:r>
        <w:t>Förvaltning av guld- och valutareserven</w:t>
      </w:r>
    </w:p>
    <w:p w:rsidR="00C77275" w:rsidRDefault="00C77275" w:rsidP="00C77275">
      <w:r w:rsidRPr="00B7677D">
        <w:t xml:space="preserve">Marknadsvärdet </w:t>
      </w:r>
      <w:r>
        <w:t>på</w:t>
      </w:r>
      <w:r w:rsidRPr="00B7677D">
        <w:t xml:space="preserve"> guld- och valutareserven var </w:t>
      </w:r>
      <w:r w:rsidR="00C20888">
        <w:t>398,0</w:t>
      </w:r>
      <w:r w:rsidRPr="00B7677D">
        <w:t xml:space="preserve"> miljarder kronor vid årets slut. Reserven bestod av tillgångar i utländsk valuta till ett värde av</w:t>
      </w:r>
      <w:r w:rsidRPr="00B435A0">
        <w:rPr>
          <w:highlight w:val="yellow"/>
        </w:rPr>
        <w:t xml:space="preserve"> </w:t>
      </w:r>
      <w:r w:rsidR="00C20888">
        <w:t>356,0</w:t>
      </w:r>
      <w:r w:rsidRPr="00B7677D">
        <w:t xml:space="preserve"> miljarder kronor, guld till ett värde av </w:t>
      </w:r>
      <w:r w:rsidR="00C20888">
        <w:t>31,4</w:t>
      </w:r>
      <w:r w:rsidRPr="00B7677D">
        <w:t xml:space="preserve"> miljarder kronor och nett</w:t>
      </w:r>
      <w:r w:rsidRPr="00B7677D">
        <w:t>o</w:t>
      </w:r>
      <w:r w:rsidRPr="00B7677D">
        <w:t xml:space="preserve">fordringar på IMF till ett värde av </w:t>
      </w:r>
      <w:r w:rsidRPr="001728E0">
        <w:t>10,6</w:t>
      </w:r>
      <w:r w:rsidRPr="00B7677D">
        <w:t xml:space="preserve"> miljarder kronor (se tabell 5).</w:t>
      </w:r>
    </w:p>
    <w:p w:rsidR="00C77275" w:rsidRDefault="00C77275" w:rsidP="009B2240">
      <w:pPr>
        <w:spacing w:before="0"/>
        <w:ind w:firstLine="227"/>
      </w:pPr>
      <w:r w:rsidRPr="00A32C97">
        <w:t xml:space="preserve">Avkastningen på valutareserven uppgick </w:t>
      </w:r>
      <w:r w:rsidRPr="004936FF">
        <w:t>till –</w:t>
      </w:r>
      <w:r w:rsidR="00C20888" w:rsidRPr="004936FF">
        <w:t>5,3</w:t>
      </w:r>
      <w:r>
        <w:t xml:space="preserve"> </w:t>
      </w:r>
      <w:r w:rsidRPr="00A32C97">
        <w:t xml:space="preserve">miljarder kronor. Den negativa avkastningen beror huvudsakligen på att valutorna i valutareserven försvagades mot kronan med i genomsnitt </w:t>
      </w:r>
      <w:r w:rsidR="00C20888">
        <w:t>2,2</w:t>
      </w:r>
      <w:r w:rsidRPr="00AD244C">
        <w:t xml:space="preserve"> </w:t>
      </w:r>
      <w:r w:rsidRPr="00A32C97">
        <w:t>procent under året. Den sam</w:t>
      </w:r>
      <w:r w:rsidR="00BB5462">
        <w:t>-</w:t>
      </w:r>
      <w:r w:rsidRPr="00A32C97">
        <w:t xml:space="preserve">lade valutakurseffekten uppgick till </w:t>
      </w:r>
      <w:r w:rsidRPr="001728E0">
        <w:t>–</w:t>
      </w:r>
      <w:r w:rsidR="00C20888" w:rsidRPr="001728E0">
        <w:t>2,8</w:t>
      </w:r>
      <w:r w:rsidRPr="00A32C97">
        <w:t xml:space="preserve"> miljarder kronor</w:t>
      </w:r>
      <w:r w:rsidRPr="00AD244C">
        <w:t>. U</w:t>
      </w:r>
      <w:r w:rsidRPr="00AD244C">
        <w:t>n</w:t>
      </w:r>
      <w:r w:rsidRPr="00AD244C">
        <w:t>der året steg räntorna på flertalet av de marknader där Riksba</w:t>
      </w:r>
      <w:r>
        <w:t>nken placerade sina till</w:t>
      </w:r>
      <w:r w:rsidR="00BB5462">
        <w:t>-</w:t>
      </w:r>
      <w:r>
        <w:t>gån</w:t>
      </w:r>
      <w:r>
        <w:t>g</w:t>
      </w:r>
      <w:r>
        <w:t xml:space="preserve">ar. </w:t>
      </w:r>
      <w:r w:rsidRPr="00AD244C">
        <w:t xml:space="preserve">Avkastningen exklusive valutakurseffekter uppgick därför till </w:t>
      </w:r>
      <w:r w:rsidRPr="002C41C9">
        <w:t>–</w:t>
      </w:r>
      <w:r w:rsidR="001728E0" w:rsidRPr="001728E0">
        <w:t>2,5</w:t>
      </w:r>
      <w:r w:rsidRPr="001728E0">
        <w:t xml:space="preserve"> </w:t>
      </w:r>
      <w:r w:rsidRPr="00AD244C">
        <w:t xml:space="preserve">miljarder kronor eller </w:t>
      </w:r>
      <w:r w:rsidR="001728E0" w:rsidRPr="001728E0">
        <w:t>–</w:t>
      </w:r>
      <w:r w:rsidR="001728E0">
        <w:t xml:space="preserve">1,1 </w:t>
      </w:r>
      <w:r w:rsidRPr="00AD244C">
        <w:t>pr</w:t>
      </w:r>
      <w:r w:rsidRPr="00AD244C">
        <w:t>o</w:t>
      </w:r>
      <w:r w:rsidRPr="00AD244C">
        <w:t>cent.</w:t>
      </w:r>
    </w:p>
    <w:p w:rsidR="00C77275" w:rsidRDefault="00C77275" w:rsidP="00C77275">
      <w:pPr>
        <w:spacing w:before="0"/>
        <w:ind w:firstLine="227"/>
      </w:pPr>
      <w:r w:rsidRPr="00EF1B3F">
        <w:t xml:space="preserve">Priset på </w:t>
      </w:r>
      <w:r w:rsidRPr="00AD244C">
        <w:t>guld minskade under</w:t>
      </w:r>
      <w:r w:rsidR="00756930">
        <w:t xml:space="preserve"> 2013 (se diagram </w:t>
      </w:r>
      <w:r w:rsidR="005574D5">
        <w:t>24</w:t>
      </w:r>
      <w:r w:rsidRPr="00EF1B3F">
        <w:t xml:space="preserve">). Priset på guld mäts vanligen i amerikanska dollar, och uttryckt i </w:t>
      </w:r>
      <w:r w:rsidRPr="00AD244C">
        <w:t>dollar minskade gul</w:t>
      </w:r>
      <w:r w:rsidRPr="00AD244C">
        <w:t>d</w:t>
      </w:r>
      <w:r w:rsidRPr="00AD244C">
        <w:t>priset</w:t>
      </w:r>
      <w:r w:rsidRPr="00EF1B3F">
        <w:t xml:space="preserve"> med</w:t>
      </w:r>
      <w:r w:rsidRPr="00B435A0">
        <w:rPr>
          <w:highlight w:val="yellow"/>
        </w:rPr>
        <w:t xml:space="preserve"> </w:t>
      </w:r>
      <w:r w:rsidR="001728E0">
        <w:t>27,8</w:t>
      </w:r>
      <w:r w:rsidRPr="00EF1B3F">
        <w:t xml:space="preserve"> procent</w:t>
      </w:r>
      <w:r w:rsidRPr="00AD244C">
        <w:t xml:space="preserve">. Eftersom dollarn dessutom försvagades gentemot den svenska kronan minskade guldpriset i kronor räknat med </w:t>
      </w:r>
      <w:r w:rsidR="001728E0">
        <w:t>28,1</w:t>
      </w:r>
      <w:r w:rsidRPr="00AD244C">
        <w:t xml:space="preserve"> procent. Vä</w:t>
      </w:r>
      <w:r w:rsidRPr="00AD244C">
        <w:t>r</w:t>
      </w:r>
      <w:r w:rsidRPr="00AD244C">
        <w:t xml:space="preserve">det </w:t>
      </w:r>
      <w:r>
        <w:t>på</w:t>
      </w:r>
      <w:r w:rsidRPr="00AD244C">
        <w:t xml:space="preserve"> Riksbankens guldinnehav minskade därmed med </w:t>
      </w:r>
      <w:r w:rsidR="001728E0">
        <w:t>12,3</w:t>
      </w:r>
      <w:r w:rsidRPr="00AD244C">
        <w:t xml:space="preserve"> miljarder kronor u</w:t>
      </w:r>
      <w:r w:rsidRPr="00AD244C">
        <w:t>n</w:t>
      </w:r>
      <w:r w:rsidRPr="00AD244C">
        <w:t>der året.</w:t>
      </w:r>
    </w:p>
    <w:p w:rsidR="00C77275" w:rsidRDefault="00C77275" w:rsidP="00C77275">
      <w:pPr>
        <w:spacing w:before="0"/>
        <w:ind w:firstLine="227"/>
      </w:pPr>
      <w:r w:rsidRPr="00581699">
        <w:t xml:space="preserve">Riksbankens skuld till Riksgälden uppgick vid utgången av året till </w:t>
      </w:r>
      <w:r w:rsidR="00812AB1">
        <w:t>193,8</w:t>
      </w:r>
      <w:r w:rsidRPr="00581699">
        <w:t xml:space="preserve"> miljarder kronor</w:t>
      </w:r>
      <w:r w:rsidR="008A1CA3">
        <w:t>,</w:t>
      </w:r>
      <w:r>
        <w:t xml:space="preserve"> vilket är </w:t>
      </w:r>
      <w:r w:rsidR="00812AB1">
        <w:t>105,1</w:t>
      </w:r>
      <w:r w:rsidRPr="00581699">
        <w:t xml:space="preserve"> </w:t>
      </w:r>
      <w:r>
        <w:t xml:space="preserve">miljarder kronor mer än vid början av året </w:t>
      </w:r>
      <w:r w:rsidRPr="00581699">
        <w:t>(se tabell 5). Vid årets slut</w:t>
      </w:r>
      <w:r>
        <w:t xml:space="preserve"> uppgick lånen i amer</w:t>
      </w:r>
      <w:r>
        <w:t>i</w:t>
      </w:r>
      <w:r>
        <w:t xml:space="preserve">kanska dollar och euro till </w:t>
      </w:r>
      <w:r w:rsidRPr="00812AB1">
        <w:t>75 respektive 25</w:t>
      </w:r>
      <w:r>
        <w:t xml:space="preserve"> procent av denna skuld.</w:t>
      </w:r>
    </w:p>
    <w:p w:rsidR="00C77275" w:rsidRPr="000F3278" w:rsidRDefault="00C77275" w:rsidP="00C77275">
      <w:pPr>
        <w:spacing w:before="0"/>
        <w:ind w:firstLine="227"/>
      </w:pPr>
      <w:r>
        <w:t>Värdet på</w:t>
      </w:r>
      <w:r w:rsidRPr="000F3278">
        <w:t xml:space="preserve"> Riksbankens fordringar på IMF var vid årets slut </w:t>
      </w:r>
      <w:r w:rsidR="00812AB1">
        <w:t>32,9</w:t>
      </w:r>
      <w:r w:rsidRPr="000F3278">
        <w:t xml:space="preserve"> mi</w:t>
      </w:r>
      <w:r w:rsidRPr="000F3278">
        <w:t>l</w:t>
      </w:r>
      <w:r>
        <w:t>jarder kronor medan värdet på</w:t>
      </w:r>
      <w:r w:rsidRPr="000F3278">
        <w:t xml:space="preserve"> bankens skulder till IMF var </w:t>
      </w:r>
      <w:r w:rsidR="00812AB1">
        <w:t>22,3</w:t>
      </w:r>
      <w:r w:rsidRPr="000F3278">
        <w:t xml:space="preserve"> milja</w:t>
      </w:r>
      <w:r w:rsidRPr="000F3278">
        <w:t>r</w:t>
      </w:r>
      <w:r w:rsidRPr="000F3278">
        <w:t xml:space="preserve">der kronor. Avkastningen på nettofordringarna uppgick under året till </w:t>
      </w:r>
      <w:r w:rsidR="00812AB1">
        <w:t>8</w:t>
      </w:r>
      <w:r w:rsidR="00812AB1" w:rsidRPr="000F3278">
        <w:t xml:space="preserve"> </w:t>
      </w:r>
      <w:r w:rsidRPr="000F3278">
        <w:t>miljoner kronor, exkl</w:t>
      </w:r>
      <w:r w:rsidRPr="000F3278">
        <w:t>u</w:t>
      </w:r>
      <w:r w:rsidRPr="000F3278">
        <w:t>sive valutakurseffekter (se tabell 5).</w:t>
      </w:r>
    </w:p>
    <w:p w:rsidR="00C77275" w:rsidRDefault="00C77275" w:rsidP="00C77275">
      <w:pPr>
        <w:pStyle w:val="Normaltindrag"/>
      </w:pPr>
      <w:r w:rsidRPr="000F3278">
        <w:t xml:space="preserve">Vid årsskiftet var det samlade värdet av Riksbankens derivatinstrument </w:t>
      </w:r>
      <w:r>
        <w:t>negativt</w:t>
      </w:r>
      <w:r w:rsidRPr="000F3278">
        <w:t xml:space="preserve"> och utgjorde en </w:t>
      </w:r>
      <w:r>
        <w:t>skuld</w:t>
      </w:r>
      <w:r w:rsidRPr="000F3278">
        <w:t xml:space="preserve"> på </w:t>
      </w:r>
      <w:r w:rsidR="00812AB1">
        <w:t>140</w:t>
      </w:r>
      <w:r w:rsidR="00812AB1" w:rsidRPr="000F3278">
        <w:t xml:space="preserve"> </w:t>
      </w:r>
      <w:r w:rsidRPr="000F3278">
        <w:t>miljoner kronor. Avkastningen på der</w:t>
      </w:r>
      <w:r w:rsidRPr="000F3278">
        <w:t>i</w:t>
      </w:r>
      <w:r w:rsidRPr="000F3278">
        <w:t xml:space="preserve">vatinstrumenten exklusive valutakurseffekter uppgick till </w:t>
      </w:r>
      <w:r w:rsidR="00812AB1">
        <w:t>282</w:t>
      </w:r>
      <w:r w:rsidR="00812AB1" w:rsidRPr="000F3278">
        <w:t xml:space="preserve"> </w:t>
      </w:r>
      <w:r w:rsidRPr="000F3278">
        <w:t>miljoner kronor under året.</w:t>
      </w:r>
    </w:p>
    <w:p w:rsidR="00404D97" w:rsidRDefault="00404D97" w:rsidP="005667CC">
      <w:pPr>
        <w:spacing w:before="312"/>
        <w:jc w:val="left"/>
        <w:rPr>
          <w:b/>
        </w:rPr>
      </w:pPr>
      <w:r w:rsidRPr="004936FF">
        <w:rPr>
          <w:b/>
        </w:rPr>
        <w:t>D</w:t>
      </w:r>
      <w:r w:rsidR="00E70D71" w:rsidRPr="004936FF">
        <w:rPr>
          <w:b/>
        </w:rPr>
        <w:t xml:space="preserve">iagram </w:t>
      </w:r>
      <w:r w:rsidR="005574D5">
        <w:rPr>
          <w:b/>
        </w:rPr>
        <w:t>24</w:t>
      </w:r>
      <w:r w:rsidRPr="004936FF">
        <w:rPr>
          <w:b/>
        </w:rPr>
        <w:t>. Guldprisets utvec</w:t>
      </w:r>
      <w:r w:rsidRPr="004936FF">
        <w:rPr>
          <w:b/>
        </w:rPr>
        <w:t>k</w:t>
      </w:r>
      <w:r w:rsidRPr="004936FF">
        <w:rPr>
          <w:b/>
        </w:rPr>
        <w:t>ling 2013</w:t>
      </w:r>
    </w:p>
    <w:p w:rsidR="00163898" w:rsidRPr="00163898" w:rsidRDefault="00163898" w:rsidP="00163898">
      <w:pPr>
        <w:pStyle w:val="Normaltindrag"/>
        <w:spacing w:line="60" w:lineRule="atLeast"/>
        <w:rPr>
          <w:sz w:val="2"/>
          <w:szCs w:val="2"/>
        </w:rPr>
      </w:pPr>
    </w:p>
    <w:p w:rsidR="00163898" w:rsidRPr="00163898" w:rsidRDefault="0021409E" w:rsidP="00163898">
      <w:pPr>
        <w:pStyle w:val="Normaltindrag"/>
        <w:ind w:firstLine="0"/>
      </w:pPr>
      <w:r w:rsidRPr="00163898">
        <w:rPr>
          <w:noProof/>
        </w:rPr>
        <w:drawing>
          <wp:inline distT="0" distB="0" distL="0" distR="0">
            <wp:extent cx="3774440" cy="246507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404D97" w:rsidRPr="009C62FC" w:rsidRDefault="00404D97" w:rsidP="00404D97">
      <w:pPr>
        <w:pStyle w:val="Fotnotstext"/>
        <w:spacing w:before="62"/>
      </w:pPr>
      <w:r w:rsidRPr="009C62FC">
        <w:t xml:space="preserve">Anm. Ett uns motsvarar ungefär </w:t>
      </w:r>
      <w:smartTag w:uri="urn:schemas-microsoft-com:office:smarttags" w:element="metricconverter">
        <w:smartTagPr>
          <w:attr w:name="ProductID" w:val="31 gram"/>
        </w:smartTagPr>
        <w:r w:rsidRPr="009C62FC">
          <w:t>31 gram</w:t>
        </w:r>
      </w:smartTag>
      <w:r w:rsidRPr="009C62FC">
        <w:t>.</w:t>
      </w:r>
    </w:p>
    <w:p w:rsidR="00404D97" w:rsidRDefault="00404D97" w:rsidP="00404D97">
      <w:pPr>
        <w:pStyle w:val="Fotnotstext"/>
        <w:spacing w:before="62"/>
      </w:pPr>
      <w:r w:rsidRPr="009C62FC">
        <w:t xml:space="preserve">Källa: </w:t>
      </w:r>
      <w:r>
        <w:t>Reuters</w:t>
      </w:r>
      <w:r w:rsidRPr="009C62FC">
        <w:t>.</w:t>
      </w:r>
    </w:p>
    <w:p w:rsidR="002B58E4" w:rsidRDefault="002B58E4" w:rsidP="005667CC">
      <w:pPr>
        <w:pStyle w:val="R3"/>
      </w:pPr>
      <w:r>
        <w:t>Analys av valutareservens förvaltning</w:t>
      </w:r>
    </w:p>
    <w:p w:rsidR="00F67068" w:rsidRPr="0070010D" w:rsidRDefault="00F67068" w:rsidP="00F67068">
      <w:r w:rsidRPr="0070010D">
        <w:t>För att utvärdera om Riksbankens kapitalförvaltning bidrar till lägre risk eller högre avkastning på valutareserven jämförs från och med 2011 den risk</w:t>
      </w:r>
      <w:r w:rsidR="00BB5462">
        <w:t>-</w:t>
      </w:r>
      <w:r w:rsidRPr="0070010D">
        <w:t>justerade avkastningen på valutareserven med en motsv</w:t>
      </w:r>
      <w:r w:rsidRPr="0070010D">
        <w:t>a</w:t>
      </w:r>
      <w:r w:rsidRPr="0070010D">
        <w:t>rande avkastning på en så kallad referensportfölj. Referensportföljen är sa</w:t>
      </w:r>
      <w:r w:rsidRPr="0070010D">
        <w:t>m</w:t>
      </w:r>
      <w:r w:rsidRPr="0070010D">
        <w:t>mansatt enbart av sådana värdepapper som Riksbanken skulle hålla för att kunna utföra sina uppdrag och utan hänsyn till avkastningen. Under 2013 bestod referenspor</w:t>
      </w:r>
      <w:r w:rsidRPr="0070010D">
        <w:t>t</w:t>
      </w:r>
      <w:r w:rsidRPr="0070010D">
        <w:t xml:space="preserve">följen därför uteslutande av </w:t>
      </w:r>
      <w:r>
        <w:t xml:space="preserve">60 procent </w:t>
      </w:r>
      <w:r w:rsidRPr="0070010D">
        <w:t xml:space="preserve">amerikanska och </w:t>
      </w:r>
      <w:r>
        <w:t xml:space="preserve">40 procent </w:t>
      </w:r>
      <w:r w:rsidRPr="0070010D">
        <w:t>tyska stats</w:t>
      </w:r>
      <w:r w:rsidR="00A87B95">
        <w:t>-</w:t>
      </w:r>
      <w:r w:rsidRPr="0070010D">
        <w:t>obl</w:t>
      </w:r>
      <w:r w:rsidRPr="0070010D">
        <w:t>i</w:t>
      </w:r>
      <w:r w:rsidRPr="0070010D">
        <w:t>ga</w:t>
      </w:r>
      <w:r w:rsidRPr="0070010D">
        <w:softHyphen/>
        <w:t>tioner</w:t>
      </w:r>
      <w:r>
        <w:t xml:space="preserve"> vars räntekänslighet, mätt som modifierad duration, var 4,0</w:t>
      </w:r>
      <w:r w:rsidRPr="0070010D">
        <w:t>.</w:t>
      </w:r>
      <w:r>
        <w:t xml:space="preserve"> </w:t>
      </w:r>
    </w:p>
    <w:p w:rsidR="00F67068" w:rsidRPr="008F7842" w:rsidRDefault="00F67068" w:rsidP="00F67068">
      <w:pPr>
        <w:pStyle w:val="Normaltindrag"/>
      </w:pPr>
      <w:r w:rsidRPr="008F7842">
        <w:t xml:space="preserve">Avkastningen på valutareserven exklusive valutakurseffekter uppgick till </w:t>
      </w:r>
      <w:r w:rsidR="00512C48">
        <w:br/>
      </w:r>
      <w:r w:rsidR="002C41C9" w:rsidRPr="008F7842">
        <w:t>–1,1</w:t>
      </w:r>
      <w:r w:rsidRPr="008F7842">
        <w:t xml:space="preserve"> procent under året. Motsvarande avkastning på referensportföljen up</w:t>
      </w:r>
      <w:r w:rsidRPr="008F7842">
        <w:t>p</w:t>
      </w:r>
      <w:r w:rsidRPr="008F7842">
        <w:t xml:space="preserve">gick till </w:t>
      </w:r>
      <w:r w:rsidR="002C41C9" w:rsidRPr="008F7842">
        <w:t>–</w:t>
      </w:r>
      <w:r w:rsidRPr="008F7842">
        <w:t xml:space="preserve">2,0 procent. </w:t>
      </w:r>
      <w:r w:rsidR="008F7842" w:rsidRPr="008F7842">
        <w:t>Eftersom</w:t>
      </w:r>
      <w:r w:rsidRPr="008F7842">
        <w:t xml:space="preserve"> valutareserven hade lägre ränte</w:t>
      </w:r>
      <w:r w:rsidRPr="00C24B1F">
        <w:t>käns</w:t>
      </w:r>
      <w:r w:rsidRPr="00F254CB">
        <w:t>lighet än ref</w:t>
      </w:r>
      <w:r w:rsidRPr="00F254CB">
        <w:t>e</w:t>
      </w:r>
      <w:r w:rsidRPr="00F254CB">
        <w:t>rensportföljen föll inte tillgångarna i valutareserven lika mycket i värde när marknadsräntorna steg under året. Den lägre ränt</w:t>
      </w:r>
      <w:r w:rsidRPr="00264565">
        <w:t>e</w:t>
      </w:r>
      <w:r w:rsidRPr="00BB0499">
        <w:t>känsli</w:t>
      </w:r>
      <w:r w:rsidRPr="009E758E">
        <w:t>g</w:t>
      </w:r>
      <w:r w:rsidRPr="00C844AE">
        <w:t>heten i valutar</w:t>
      </w:r>
      <w:r w:rsidRPr="00480A97">
        <w:t>e</w:t>
      </w:r>
      <w:r w:rsidRPr="00480A97">
        <w:t>serven medförde samtidigt att risken i valutareserven var lägre än i referen</w:t>
      </w:r>
      <w:r w:rsidRPr="00E33BB2">
        <w:t>s</w:t>
      </w:r>
      <w:r w:rsidRPr="00980EBF">
        <w:t>portföljen. Att valutareservens placeringar dessutom spridits över flera til</w:t>
      </w:r>
      <w:r w:rsidRPr="008E472B">
        <w:t>l</w:t>
      </w:r>
      <w:r w:rsidRPr="00DC56DD">
        <w:t>gångar vars värdeförändringar delvis tog ut varandra bidrog till att sänka risken i valutareserven ytterligare.</w:t>
      </w:r>
      <w:r w:rsidRPr="00CE5206">
        <w:t xml:space="preserve"> Under</w:t>
      </w:r>
      <w:r w:rsidRPr="006A44E6">
        <w:t xml:space="preserve"> året uppgic</w:t>
      </w:r>
      <w:r w:rsidRPr="00A90D41">
        <w:t>k risken i valutar</w:t>
      </w:r>
      <w:r w:rsidRPr="00410C6B">
        <w:t>e</w:t>
      </w:r>
      <w:r w:rsidRPr="00D417D3">
        <w:t xml:space="preserve">serven till </w:t>
      </w:r>
      <w:r w:rsidR="004F55AB" w:rsidRPr="008F7842">
        <w:t>1,6</w:t>
      </w:r>
      <w:r w:rsidRPr="008F7842">
        <w:t xml:space="preserve"> procent mätt som standardavvikelse utan hänsyn till valutakurseffe</w:t>
      </w:r>
      <w:r w:rsidRPr="008F7842">
        <w:t>k</w:t>
      </w:r>
      <w:r w:rsidRPr="008F7842">
        <w:t>ter, medan risken i referensportföljen up</w:t>
      </w:r>
      <w:r w:rsidRPr="008F7842">
        <w:t>p</w:t>
      </w:r>
      <w:r w:rsidRPr="008F7842">
        <w:t xml:space="preserve">gick till </w:t>
      </w:r>
      <w:r w:rsidR="004F55AB" w:rsidRPr="008F7842">
        <w:t>2,3</w:t>
      </w:r>
      <w:r w:rsidRPr="008F7842">
        <w:t xml:space="preserve"> procent.</w:t>
      </w:r>
    </w:p>
    <w:p w:rsidR="00F67068" w:rsidRDefault="00F67068" w:rsidP="00F67068">
      <w:pPr>
        <w:pStyle w:val="Normaltindrag"/>
      </w:pPr>
      <w:r w:rsidRPr="008F7842">
        <w:t>Om man justerar avkastningen för dessa risker blir avkastningen på valut</w:t>
      </w:r>
      <w:r w:rsidRPr="008F7842">
        <w:t>a</w:t>
      </w:r>
      <w:r w:rsidRPr="00C24B1F">
        <w:t>reserven högre än avkastningen på referensportföljen. Mätt som Sharpekvot uppgick den riskjusterade avkastningen på valutar</w:t>
      </w:r>
      <w:r w:rsidRPr="00F254CB">
        <w:t>e</w:t>
      </w:r>
      <w:r w:rsidRPr="00264565">
        <w:t xml:space="preserve">serven till </w:t>
      </w:r>
      <w:r w:rsidR="004F55AB" w:rsidRPr="008F7842">
        <w:t>–0,7</w:t>
      </w:r>
      <w:r w:rsidRPr="008F7842">
        <w:t xml:space="preserve"> medan motsvarande värde för referenspor</w:t>
      </w:r>
      <w:r w:rsidRPr="008F7842">
        <w:t>t</w:t>
      </w:r>
      <w:r w:rsidRPr="008F7842">
        <w:t xml:space="preserve">följen var </w:t>
      </w:r>
      <w:r w:rsidR="004F55AB" w:rsidRPr="008F7842">
        <w:t>–0,9</w:t>
      </w:r>
      <w:r w:rsidRPr="008F7842">
        <w:t>.</w:t>
      </w:r>
    </w:p>
    <w:p w:rsidR="002B58E4" w:rsidRDefault="002B58E4" w:rsidP="005667CC">
      <w:pPr>
        <w:pStyle w:val="R3"/>
      </w:pPr>
      <w:r>
        <w:t>Marknadsr</w:t>
      </w:r>
      <w:r w:rsidRPr="00B15336">
        <w:t xml:space="preserve">isker </w:t>
      </w:r>
      <w:r>
        <w:t>för finansiella tillgångar</w:t>
      </w:r>
    </w:p>
    <w:p w:rsidR="00BF2139" w:rsidRPr="00865D3F" w:rsidRDefault="00BF2139" w:rsidP="00BF2139">
      <w:r>
        <w:t xml:space="preserve">Under året </w:t>
      </w:r>
      <w:r w:rsidRPr="00795D32">
        <w:rPr>
          <w:szCs w:val="19"/>
        </w:rPr>
        <w:t>bidrog den minskade räntekänsligheten i valutareserven och den minskade valutaexponeringen mot amerikanska dollar till att minska mar</w:t>
      </w:r>
      <w:r w:rsidRPr="00795D32">
        <w:rPr>
          <w:szCs w:val="19"/>
        </w:rPr>
        <w:t>k</w:t>
      </w:r>
      <w:r w:rsidRPr="00795D32">
        <w:rPr>
          <w:szCs w:val="19"/>
        </w:rPr>
        <w:t>nadsrisken för Riksbankens finansiella tillgångar. Marknadsrisken för til</w:t>
      </w:r>
      <w:r w:rsidRPr="00795D32">
        <w:rPr>
          <w:szCs w:val="19"/>
        </w:rPr>
        <w:t>l</w:t>
      </w:r>
      <w:r w:rsidRPr="00795D32">
        <w:rPr>
          <w:szCs w:val="19"/>
        </w:rPr>
        <w:t>gångarna, mätt som VaR</w:t>
      </w:r>
      <w:r w:rsidR="00B325E7" w:rsidRPr="00795D32">
        <w:rPr>
          <w:szCs w:val="19"/>
        </w:rPr>
        <w:t xml:space="preserve"> med en konfidensnivå om 99 procent och en </w:t>
      </w:r>
      <w:r w:rsidR="00FC0FD3" w:rsidRPr="00795D32">
        <w:rPr>
          <w:szCs w:val="19"/>
        </w:rPr>
        <w:t>tids</w:t>
      </w:r>
      <w:r w:rsidR="00A87B95">
        <w:rPr>
          <w:szCs w:val="19"/>
        </w:rPr>
        <w:t>-</w:t>
      </w:r>
      <w:r w:rsidR="00B325E7" w:rsidRPr="00795D32">
        <w:rPr>
          <w:szCs w:val="19"/>
        </w:rPr>
        <w:t>p</w:t>
      </w:r>
      <w:r w:rsidR="00B325E7" w:rsidRPr="00795D32">
        <w:rPr>
          <w:szCs w:val="19"/>
        </w:rPr>
        <w:t>e</w:t>
      </w:r>
      <w:r w:rsidR="00B325E7" w:rsidRPr="00795D32">
        <w:rPr>
          <w:szCs w:val="19"/>
        </w:rPr>
        <w:t>riod på 10 dagar</w:t>
      </w:r>
      <w:r w:rsidRPr="00795D32">
        <w:rPr>
          <w:szCs w:val="19"/>
        </w:rPr>
        <w:t>, var något lägre än under föregående år och uppgick som mest till 11,1 miljarder kro</w:t>
      </w:r>
      <w:r w:rsidR="00E70D71" w:rsidRPr="00795D32">
        <w:rPr>
          <w:szCs w:val="19"/>
        </w:rPr>
        <w:t xml:space="preserve">nor (se diagram </w:t>
      </w:r>
      <w:r w:rsidR="005574D5">
        <w:rPr>
          <w:szCs w:val="19"/>
        </w:rPr>
        <w:t>25</w:t>
      </w:r>
      <w:r w:rsidRPr="00795D32">
        <w:rPr>
          <w:szCs w:val="19"/>
        </w:rPr>
        <w:t>). Marknadsrisken ökar no</w:t>
      </w:r>
      <w:r w:rsidRPr="00795D32">
        <w:rPr>
          <w:szCs w:val="19"/>
        </w:rPr>
        <w:t>r</w:t>
      </w:r>
      <w:r w:rsidRPr="00795D32">
        <w:rPr>
          <w:szCs w:val="19"/>
        </w:rPr>
        <w:t>malt under per</w:t>
      </w:r>
      <w:r w:rsidRPr="00795D32">
        <w:rPr>
          <w:szCs w:val="19"/>
        </w:rPr>
        <w:t>i</w:t>
      </w:r>
      <w:r w:rsidRPr="00795D32">
        <w:rPr>
          <w:szCs w:val="19"/>
        </w:rPr>
        <w:t>oder då det är oroligt på</w:t>
      </w:r>
      <w:r w:rsidRPr="00264565">
        <w:t xml:space="preserve"> de finansiella</w:t>
      </w:r>
      <w:r w:rsidRPr="00922FBE">
        <w:t xml:space="preserve"> marknaderna.</w:t>
      </w:r>
      <w:r>
        <w:t xml:space="preserve"> Under den finansiella krisen </w:t>
      </w:r>
      <w:r w:rsidR="00AE1F2B">
        <w:t>2007</w:t>
      </w:r>
      <w:r w:rsidR="00C24B1F" w:rsidRPr="004936FF">
        <w:t>–</w:t>
      </w:r>
      <w:r>
        <w:t>2009 uppgick guld- och valutareservens VaR som mest till 25,9 milja</w:t>
      </w:r>
      <w:r>
        <w:t>r</w:t>
      </w:r>
      <w:r>
        <w:t xml:space="preserve">der kronor. </w:t>
      </w:r>
    </w:p>
    <w:p w:rsidR="00ED35A7" w:rsidRDefault="00BF2139" w:rsidP="005667CC">
      <w:pPr>
        <w:spacing w:before="312"/>
        <w:jc w:val="left"/>
        <w:rPr>
          <w:b/>
        </w:rPr>
      </w:pPr>
      <w:r w:rsidRPr="004936FF">
        <w:rPr>
          <w:b/>
        </w:rPr>
        <w:t>Di</w:t>
      </w:r>
      <w:r w:rsidR="00E70D71" w:rsidRPr="004936FF">
        <w:rPr>
          <w:b/>
        </w:rPr>
        <w:t xml:space="preserve">agram </w:t>
      </w:r>
      <w:r w:rsidR="005574D5">
        <w:rPr>
          <w:b/>
        </w:rPr>
        <w:t>25</w:t>
      </w:r>
      <w:r w:rsidRPr="004936FF">
        <w:rPr>
          <w:b/>
        </w:rPr>
        <w:t xml:space="preserve">. Value-at-Risk för Riksbankens finansiella tillgångar </w:t>
      </w:r>
      <w:r w:rsidRPr="004936FF">
        <w:rPr>
          <w:b/>
        </w:rPr>
        <w:br/>
        <w:t>exklusive fordringar på IMF 2013, miljarder kr</w:t>
      </w:r>
      <w:r w:rsidRPr="004936FF">
        <w:rPr>
          <w:b/>
        </w:rPr>
        <w:t>o</w:t>
      </w:r>
      <w:r w:rsidRPr="004936FF">
        <w:rPr>
          <w:b/>
        </w:rPr>
        <w:t>nor</w:t>
      </w:r>
      <w:r>
        <w:rPr>
          <w:b/>
        </w:rPr>
        <w:t xml:space="preserve"> </w:t>
      </w:r>
    </w:p>
    <w:p w:rsidR="00F976BA" w:rsidRPr="00F976BA" w:rsidRDefault="00F976BA" w:rsidP="00F976BA">
      <w:pPr>
        <w:pStyle w:val="Normaltindrag"/>
        <w:spacing w:line="60" w:lineRule="exact"/>
        <w:rPr>
          <w:sz w:val="6"/>
          <w:szCs w:val="6"/>
        </w:rPr>
      </w:pPr>
    </w:p>
    <w:p w:rsidR="00ED35A7" w:rsidRPr="00ED35A7" w:rsidRDefault="0021409E" w:rsidP="00ED35A7">
      <w:pPr>
        <w:pStyle w:val="Normaltindrag"/>
        <w:ind w:firstLine="0"/>
      </w:pPr>
      <w:r w:rsidRPr="00ED35A7">
        <w:rPr>
          <w:noProof/>
        </w:rPr>
        <w:drawing>
          <wp:inline distT="0" distB="0" distL="0" distR="0">
            <wp:extent cx="3774440" cy="246507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74440" cy="2465070"/>
                    </a:xfrm>
                    <a:prstGeom prst="rect">
                      <a:avLst/>
                    </a:prstGeom>
                    <a:noFill/>
                    <a:ln>
                      <a:noFill/>
                    </a:ln>
                  </pic:spPr>
                </pic:pic>
              </a:graphicData>
            </a:graphic>
          </wp:inline>
        </w:drawing>
      </w:r>
    </w:p>
    <w:p w:rsidR="00BF2139" w:rsidRDefault="00BF2139" w:rsidP="00BF2139">
      <w:pPr>
        <w:pStyle w:val="Fotnotstext"/>
        <w:spacing w:before="62"/>
      </w:pPr>
      <w:r w:rsidRPr="005C3097">
        <w:t>Anm</w:t>
      </w:r>
      <w:r w:rsidR="00666926">
        <w:t>.</w:t>
      </w:r>
      <w:r w:rsidR="00C24B1F">
        <w:t xml:space="preserve"> </w:t>
      </w:r>
      <w:r w:rsidRPr="00EC3D7F">
        <w:t xml:space="preserve">Sett över hela året </w:t>
      </w:r>
      <w:r w:rsidR="00C24B1F">
        <w:t>stod</w:t>
      </w:r>
      <w:r w:rsidRPr="00EC3D7F">
        <w:t xml:space="preserve"> valutakursförändringar </w:t>
      </w:r>
      <w:r w:rsidR="00C24B1F">
        <w:t>för det största bidraget</w:t>
      </w:r>
      <w:r w:rsidRPr="00EC3D7F">
        <w:t xml:space="preserve"> till den totala</w:t>
      </w:r>
      <w:r>
        <w:t xml:space="preserve"> </w:t>
      </w:r>
      <w:r w:rsidRPr="00EC3D7F">
        <w:t>risken.</w:t>
      </w:r>
      <w:r>
        <w:t xml:space="preserve"> Periodvis var d</w:t>
      </w:r>
      <w:r w:rsidRPr="005C3097">
        <w:t xml:space="preserve">en totala risken lägre än valutarisken, vilket </w:t>
      </w:r>
      <w:r>
        <w:t>beror på att ö</w:t>
      </w:r>
      <w:r>
        <w:t>v</w:t>
      </w:r>
      <w:r>
        <w:t>riga risker motverkade valutarisken</w:t>
      </w:r>
      <w:r w:rsidRPr="005C3097">
        <w:t>.</w:t>
      </w:r>
    </w:p>
    <w:p w:rsidR="002B58E4" w:rsidRPr="009C62FC" w:rsidRDefault="00BF2139" w:rsidP="009E7377">
      <w:pPr>
        <w:pStyle w:val="Fotnotstext"/>
        <w:spacing w:before="62"/>
      </w:pPr>
      <w:r w:rsidRPr="009C62FC">
        <w:t>Källa: Riksbanken.</w:t>
      </w:r>
      <w:r w:rsidRPr="009C62FC">
        <w:tab/>
      </w:r>
    </w:p>
    <w:p w:rsidR="002B58E4" w:rsidRDefault="002B58E4" w:rsidP="005667CC">
      <w:pPr>
        <w:pStyle w:val="R3"/>
      </w:pPr>
      <w:r w:rsidRPr="00B15336">
        <w:t xml:space="preserve">Kostnader för </w:t>
      </w:r>
      <w:r>
        <w:t>tillgångs</w:t>
      </w:r>
      <w:r w:rsidRPr="00B15336">
        <w:t>förvaltningen</w:t>
      </w:r>
    </w:p>
    <w:p w:rsidR="007C6223" w:rsidRDefault="00456355" w:rsidP="00CC2CE9">
      <w:r w:rsidRPr="000F3278">
        <w:t xml:space="preserve">I kostnaderna för tillgångsförvaltningen ingår såväl kostnader för att förvalta guld- och valutareserven som kostnader för att genomföra penningpolitiken. </w:t>
      </w:r>
      <w:r>
        <w:t>K</w:t>
      </w:r>
      <w:r w:rsidRPr="000F3278">
        <w:t xml:space="preserve">ostnaderna för tillgångsförvaltningen </w:t>
      </w:r>
      <w:r>
        <w:t xml:space="preserve">uppgick under året </w:t>
      </w:r>
      <w:r w:rsidRPr="000F3278">
        <w:t xml:space="preserve">till </w:t>
      </w:r>
      <w:r w:rsidR="00FC0FD3">
        <w:t>93</w:t>
      </w:r>
      <w:r w:rsidR="00FC0FD3" w:rsidRPr="000F3278">
        <w:t xml:space="preserve"> </w:t>
      </w:r>
      <w:r w:rsidRPr="000F3278">
        <w:t>miljoner kronor, vilket kan jämföras med 90 miljoner kronor</w:t>
      </w:r>
      <w:r>
        <w:t xml:space="preserve"> </w:t>
      </w:r>
      <w:r w:rsidR="00F254CB">
        <w:t xml:space="preserve">under 2012 </w:t>
      </w:r>
      <w:r w:rsidRPr="0065048D">
        <w:t xml:space="preserve">(se avsnittet </w:t>
      </w:r>
      <w:r>
        <w:t>Balansräkning och resultaträ</w:t>
      </w:r>
      <w:r>
        <w:t>k</w:t>
      </w:r>
      <w:r>
        <w:t>ning</w:t>
      </w:r>
      <w:r w:rsidRPr="0065048D">
        <w:t>)</w:t>
      </w:r>
      <w:r w:rsidRPr="000F3278">
        <w:t>.</w:t>
      </w:r>
    </w:p>
    <w:p w:rsidR="002B58E4" w:rsidRPr="003407B9" w:rsidRDefault="002B58E4" w:rsidP="00C618A5">
      <w:pPr>
        <w:pStyle w:val="R4"/>
        <w:pBdr>
          <w:top w:val="single" w:sz="4" w:space="0" w:color="auto"/>
          <w:left w:val="single" w:sz="4" w:space="4" w:color="auto"/>
          <w:bottom w:val="single" w:sz="4" w:space="1" w:color="auto"/>
          <w:right w:val="single" w:sz="4" w:space="4" w:color="auto"/>
        </w:pBdr>
        <w:spacing w:before="0"/>
      </w:pPr>
      <w:r w:rsidRPr="003407B9">
        <w:t>Seignorage</w:t>
      </w:r>
    </w:p>
    <w:p w:rsidR="002B58E4" w:rsidRDefault="002B58E4" w:rsidP="00C618A5">
      <w:pPr>
        <w:pBdr>
          <w:top w:val="single" w:sz="4" w:space="0" w:color="auto"/>
          <w:left w:val="single" w:sz="4" w:space="4" w:color="auto"/>
          <w:bottom w:val="single" w:sz="4" w:space="1" w:color="auto"/>
          <w:right w:val="single" w:sz="4" w:space="4" w:color="auto"/>
        </w:pBdr>
      </w:pPr>
      <w:r>
        <w:t>Riksbanken ger ut sedlar och mynt som används som lagliga beta</w:t>
      </w:r>
      <w:r>
        <w:t>l</w:t>
      </w:r>
      <w:r>
        <w:t>ningsmedel</w:t>
      </w:r>
      <w:r w:rsidRPr="003638E8">
        <w:t xml:space="preserve"> </w:t>
      </w:r>
      <w:r>
        <w:t>i Sverige. Det nominella värdet av dessa sedlar och mynt bokförs som skuld i Riksbankens balansräkning. Riksbanken betalar inte ränta på den här skulden till dem som innehar sedlarna och mynten, men har ändå vissa kos</w:t>
      </w:r>
      <w:r>
        <w:t>t</w:t>
      </w:r>
      <w:r>
        <w:t xml:space="preserve">nader för hanteringen av sedlar och mynt. </w:t>
      </w:r>
      <w:r w:rsidR="00F16FE5">
        <w:t>A</w:t>
      </w:r>
      <w:r>
        <w:t>vkastning</w:t>
      </w:r>
      <w:r w:rsidR="00264565">
        <w:t>en</w:t>
      </w:r>
      <w:r>
        <w:t xml:space="preserve"> på de av Riksbankens tillgån</w:t>
      </w:r>
      <w:r>
        <w:t>g</w:t>
      </w:r>
      <w:r>
        <w:t>ar som svarar mot utelöpande sedlar och mynt minskad med Riksba</w:t>
      </w:r>
      <w:r>
        <w:t>n</w:t>
      </w:r>
      <w:r>
        <w:t>kens totala kostnader för kontanthanteringen</w:t>
      </w:r>
      <w:r w:rsidRPr="00F85577">
        <w:t xml:space="preserve"> </w:t>
      </w:r>
      <w:r>
        <w:t>kallas seignorage.</w:t>
      </w:r>
      <w:r w:rsidRPr="00EE4468">
        <w:t xml:space="preserve"> </w:t>
      </w:r>
    </w:p>
    <w:p w:rsidR="00F16FE5" w:rsidRDefault="00F16FE5" w:rsidP="00C618A5">
      <w:pPr>
        <w:pStyle w:val="Normaltindrag"/>
        <w:pBdr>
          <w:top w:val="single" w:sz="4" w:space="0" w:color="auto"/>
          <w:left w:val="single" w:sz="4" w:space="4" w:color="auto"/>
          <w:bottom w:val="single" w:sz="4" w:space="1" w:color="auto"/>
          <w:right w:val="single" w:sz="4" w:space="4" w:color="auto"/>
        </w:pBdr>
      </w:pPr>
      <w:r>
        <w:t>Det går inte att säga exakt vilka tillgångar som motsvaras av sedlar och mynt</w:t>
      </w:r>
      <w:r w:rsidR="00E53894">
        <w:t xml:space="preserve"> då </w:t>
      </w:r>
      <w:r w:rsidR="001C2906">
        <w:t xml:space="preserve">det inte finns några </w:t>
      </w:r>
      <w:r w:rsidR="00E53894">
        <w:t xml:space="preserve">tillgångar </w:t>
      </w:r>
      <w:r w:rsidR="001C2906">
        <w:t>som är kopplade till mängden ute</w:t>
      </w:r>
      <w:r w:rsidR="00BB5462">
        <w:t>-</w:t>
      </w:r>
      <w:r w:rsidR="001C2906">
        <w:t xml:space="preserve">löpande sedlar och mynt. Detta </w:t>
      </w:r>
      <w:r>
        <w:t>innebär att seignoraget inte</w:t>
      </w:r>
      <w:r w:rsidR="001925A0">
        <w:t xml:space="preserve"> går att b</w:t>
      </w:r>
      <w:r w:rsidR="001925A0">
        <w:t>e</w:t>
      </w:r>
      <w:r w:rsidR="001925A0">
        <w:t xml:space="preserve">räkna med exakthet. </w:t>
      </w:r>
      <w:r>
        <w:t>För att hantera detta schablonberäknar Riksbanken avkastnin</w:t>
      </w:r>
      <w:r>
        <w:t>g</w:t>
      </w:r>
      <w:r>
        <w:t xml:space="preserve">en genom att multiplicera sedel- och myntstockens andel av den totala </w:t>
      </w:r>
      <w:r w:rsidR="00BB5462">
        <w:br/>
      </w:r>
      <w:r>
        <w:t>b</w:t>
      </w:r>
      <w:r>
        <w:t>a</w:t>
      </w:r>
      <w:r>
        <w:t>lansomslutningen med den realiserade avkastningen på samtliga tillgångar. Den schablonberäknade avkastningen reduceras därefter med kostnaden för kontanthanteringen. För att undvika negativt seignorage till följd av orealis</w:t>
      </w:r>
      <w:r>
        <w:t>e</w:t>
      </w:r>
      <w:r>
        <w:t>rade nedskrivningar ingår endast realiserad avkastning</w:t>
      </w:r>
      <w:r w:rsidR="005A69A9">
        <w:t xml:space="preserve">, </w:t>
      </w:r>
      <w:r>
        <w:t>det vill säga räntei</w:t>
      </w:r>
      <w:r>
        <w:t>n</w:t>
      </w:r>
      <w:r>
        <w:t>täkter samt realiserade pris-, valutakurs- och guldvärdeeffekter</w:t>
      </w:r>
      <w:r w:rsidR="006F0AE5">
        <w:t>,</w:t>
      </w:r>
      <w:r>
        <w:t xml:space="preserve"> i beräknin</w:t>
      </w:r>
      <w:r>
        <w:t>g</w:t>
      </w:r>
      <w:r>
        <w:t>en.</w:t>
      </w:r>
    </w:p>
    <w:p w:rsidR="00F16FE5" w:rsidRDefault="00F16FE5" w:rsidP="00C618A5">
      <w:pPr>
        <w:pStyle w:val="Normaltindrag"/>
        <w:pBdr>
          <w:top w:val="single" w:sz="4" w:space="0" w:color="auto"/>
          <w:left w:val="single" w:sz="4" w:space="4" w:color="auto"/>
          <w:bottom w:val="single" w:sz="4" w:space="1" w:color="auto"/>
          <w:right w:val="single" w:sz="4" w:space="4" w:color="auto"/>
        </w:pBdr>
      </w:pPr>
      <w:r>
        <w:t>Med anledning a</w:t>
      </w:r>
      <w:r w:rsidR="001925A0">
        <w:t>v den finansiella krisen gjorde Riksbanken</w:t>
      </w:r>
      <w:r>
        <w:t xml:space="preserve"> </w:t>
      </w:r>
      <w:r w:rsidR="001925A0">
        <w:t xml:space="preserve">undantag från den vedertagna beräkningsprincipen </w:t>
      </w:r>
      <w:r>
        <w:t>för åren 2009</w:t>
      </w:r>
      <w:r w:rsidR="001925A0" w:rsidRPr="004936FF">
        <w:t>–</w:t>
      </w:r>
      <w:r>
        <w:t>2011. För dessa år exkl</w:t>
      </w:r>
      <w:r>
        <w:t>u</w:t>
      </w:r>
      <w:r>
        <w:t>derades Riksbankens extraordinära åtgärder samt valutareservsförstärkningen</w:t>
      </w:r>
      <w:r w:rsidR="00E53894">
        <w:t>, dels</w:t>
      </w:r>
      <w:r>
        <w:t xml:space="preserve"> </w:t>
      </w:r>
      <w:r w:rsidR="00E53894">
        <w:t xml:space="preserve">för att </w:t>
      </w:r>
      <w:r>
        <w:t xml:space="preserve">de inte var hänförbara </w:t>
      </w:r>
      <w:r w:rsidR="00F12DA2">
        <w:t xml:space="preserve">till sedel- och myntutgivningen, </w:t>
      </w:r>
      <w:r w:rsidR="00E53894">
        <w:t>dels för att de hade en väsentlig påverkan på beräkningen</w:t>
      </w:r>
      <w:r>
        <w:t>.</w:t>
      </w:r>
      <w:r w:rsidR="00E53894">
        <w:t xml:space="preserve"> Efter 2011 </w:t>
      </w:r>
      <w:r w:rsidR="00492EA7">
        <w:t xml:space="preserve">ingår </w:t>
      </w:r>
      <w:r w:rsidR="00E53894">
        <w:t xml:space="preserve">valuta-reservsförstärkningen </w:t>
      </w:r>
      <w:r w:rsidR="001C2906">
        <w:t xml:space="preserve">i beräkningen </w:t>
      </w:r>
      <w:r w:rsidR="00492EA7">
        <w:t>eftersom den inte längre betraktas som en e</w:t>
      </w:r>
      <w:r w:rsidR="00492EA7">
        <w:t>x</w:t>
      </w:r>
      <w:r w:rsidR="00492EA7">
        <w:t>traordinär åtgärd</w:t>
      </w:r>
      <w:r w:rsidR="00E53894">
        <w:t>.</w:t>
      </w:r>
    </w:p>
    <w:p w:rsidR="00CC2CE9" w:rsidRDefault="00F16FE5" w:rsidP="00C618A5">
      <w:pPr>
        <w:pStyle w:val="Normaltindrag"/>
        <w:pBdr>
          <w:top w:val="single" w:sz="4" w:space="0" w:color="auto"/>
          <w:left w:val="single" w:sz="4" w:space="4" w:color="auto"/>
          <w:bottom w:val="single" w:sz="4" w:space="1" w:color="auto"/>
          <w:right w:val="single" w:sz="4" w:space="4" w:color="auto"/>
        </w:pBdr>
      </w:pPr>
      <w:r>
        <w:t>R</w:t>
      </w:r>
      <w:r w:rsidR="00CC2CE9">
        <w:t>iksbankens seignorage för 2013 beräknades</w:t>
      </w:r>
      <w:r w:rsidR="00CC2CE9" w:rsidRPr="001A2A04">
        <w:t xml:space="preserve"> till </w:t>
      </w:r>
      <w:r w:rsidR="00FC0FD3">
        <w:t>0,8</w:t>
      </w:r>
      <w:r w:rsidR="00CC2CE9">
        <w:t xml:space="preserve"> miljarder</w:t>
      </w:r>
      <w:r w:rsidR="00CC2CE9" w:rsidRPr="001A2A04">
        <w:t xml:space="preserve"> kronor</w:t>
      </w:r>
      <w:r w:rsidR="00CC2CE9" w:rsidRPr="0009487C">
        <w:t>, v</w:t>
      </w:r>
      <w:r w:rsidR="00CC2CE9" w:rsidRPr="001A2A04">
        <w:t>i</w:t>
      </w:r>
      <w:r w:rsidR="00CC2CE9" w:rsidRPr="001A2A04">
        <w:t>l</w:t>
      </w:r>
      <w:r w:rsidR="00CC2CE9" w:rsidRPr="001A2A04">
        <w:t>ket motsvarar en a</w:t>
      </w:r>
      <w:r w:rsidR="00CC2CE9" w:rsidRPr="001A2A04">
        <w:t>v</w:t>
      </w:r>
      <w:r w:rsidR="00CC2CE9" w:rsidRPr="001A2A04">
        <w:t xml:space="preserve">kastning på </w:t>
      </w:r>
      <w:r w:rsidR="005574D5">
        <w:t>0,9</w:t>
      </w:r>
      <w:r w:rsidR="00CC2CE9">
        <w:t xml:space="preserve"> </w:t>
      </w:r>
      <w:r w:rsidR="00CC2CE9" w:rsidRPr="001A2A04">
        <w:t xml:space="preserve">procent. </w:t>
      </w:r>
    </w:p>
    <w:p w:rsidR="007F03C7" w:rsidRDefault="007F03C7" w:rsidP="005667CC">
      <w:pPr>
        <w:pStyle w:val="R2"/>
        <w:rPr>
          <w:sz w:val="32"/>
          <w:szCs w:val="32"/>
        </w:rPr>
      </w:pPr>
      <w:r>
        <w:rPr>
          <w:sz w:val="32"/>
          <w:szCs w:val="32"/>
        </w:rPr>
        <w:t>Balansräkningens sammansättning</w:t>
      </w:r>
    </w:p>
    <w:p w:rsidR="00C6788A" w:rsidRDefault="001E2098" w:rsidP="00400823">
      <w:pPr>
        <w:pStyle w:val="Normaltindrag"/>
        <w:spacing w:before="62"/>
        <w:ind w:firstLine="0"/>
      </w:pPr>
      <w:r>
        <w:t xml:space="preserve">Många av de </w:t>
      </w:r>
      <w:r w:rsidR="00F15DC0">
        <w:t>åtgärder som Riksbanken vidtar påverkar balansrä</w:t>
      </w:r>
      <w:r w:rsidR="00F15DC0">
        <w:t>k</w:t>
      </w:r>
      <w:r w:rsidR="00F15DC0">
        <w:t>ningen. Det innebär att storleken på och sammansättningen av balansräkning</w:t>
      </w:r>
      <w:r w:rsidR="001833C7">
        <w:t>en</w:t>
      </w:r>
      <w:r w:rsidR="00F15DC0">
        <w:t xml:space="preserve"> kan vari</w:t>
      </w:r>
      <w:r w:rsidR="00F15DC0">
        <w:t>e</w:t>
      </w:r>
      <w:r w:rsidR="00F15DC0">
        <w:t>ra kraftigt. Under 2008 och 2009 innebar till exempel Riksbankens extra</w:t>
      </w:r>
      <w:r w:rsidR="00A87B95">
        <w:t>-</w:t>
      </w:r>
      <w:r w:rsidR="00F15DC0">
        <w:t>ordinära åtgärder att storleken på Riksbankens balansräkning (balansomslu</w:t>
      </w:r>
      <w:r w:rsidR="00F15DC0">
        <w:t>t</w:t>
      </w:r>
      <w:r w:rsidR="00F15DC0">
        <w:t>ningen, det vill säga summan av värdet på Riksbankens til</w:t>
      </w:r>
      <w:r w:rsidR="00F15DC0">
        <w:t>l</w:t>
      </w:r>
      <w:r w:rsidR="00F15DC0">
        <w:t>gångar) ökade mycket kraftigt</w:t>
      </w:r>
      <w:r w:rsidR="008D1718">
        <w:t xml:space="preserve"> och var större än under 2013</w:t>
      </w:r>
      <w:r w:rsidR="00F15DC0">
        <w:t>. Riksbanken har ingen uttalad policy för hur balansräkningen ska vara sam</w:t>
      </w:r>
      <w:r w:rsidR="00A9584F">
        <w:t xml:space="preserve">mansatt. </w:t>
      </w:r>
      <w:r w:rsidR="00EC5677">
        <w:t>Utseendet på Riksba</w:t>
      </w:r>
      <w:r w:rsidR="00EC5677">
        <w:t>n</w:t>
      </w:r>
      <w:r w:rsidR="00EC5677">
        <w:t>kens balansrä</w:t>
      </w:r>
      <w:r w:rsidR="00EC5677">
        <w:t>k</w:t>
      </w:r>
      <w:r w:rsidR="00EC5677">
        <w:t xml:space="preserve">ning är en följd av den verksamhet som banken </w:t>
      </w:r>
      <w:r w:rsidR="005933C5">
        <w:t xml:space="preserve">har </w:t>
      </w:r>
      <w:r w:rsidR="00EC5677">
        <w:t>bedrivit</w:t>
      </w:r>
      <w:r w:rsidR="0017627C">
        <w:t>,</w:t>
      </w:r>
      <w:r w:rsidR="00EC5677">
        <w:t xml:space="preserve"> </w:t>
      </w:r>
      <w:r w:rsidR="0017627C">
        <w:t>d</w:t>
      </w:r>
      <w:r w:rsidR="00A9584F">
        <w:t xml:space="preserve">iagram </w:t>
      </w:r>
      <w:r w:rsidR="005574D5">
        <w:t xml:space="preserve">26 </w:t>
      </w:r>
      <w:r w:rsidR="00A9584F">
        <w:t>visar sammansät</w:t>
      </w:r>
      <w:r w:rsidR="00A9584F">
        <w:t>t</w:t>
      </w:r>
      <w:r w:rsidR="00A9584F">
        <w:t>ning</w:t>
      </w:r>
      <w:r w:rsidR="0017627C">
        <w:t>en</w:t>
      </w:r>
      <w:r w:rsidR="00A9584F">
        <w:t xml:space="preserve"> </w:t>
      </w:r>
      <w:r w:rsidR="0017627C">
        <w:t xml:space="preserve">vid slutet av </w:t>
      </w:r>
      <w:r w:rsidR="003A4238">
        <w:t xml:space="preserve">2012 och </w:t>
      </w:r>
      <w:r w:rsidR="00A9584F">
        <w:t xml:space="preserve">2013. </w:t>
      </w:r>
    </w:p>
    <w:p w:rsidR="00A65077" w:rsidRDefault="00A65077" w:rsidP="00400823">
      <w:pPr>
        <w:pStyle w:val="Normaltindrag"/>
        <w:spacing w:before="62"/>
        <w:ind w:firstLine="0"/>
      </w:pPr>
    </w:p>
    <w:p w:rsidR="00A65077" w:rsidRDefault="00A65077" w:rsidP="00400823">
      <w:pPr>
        <w:pStyle w:val="Normaltindrag"/>
        <w:spacing w:before="62"/>
        <w:ind w:firstLine="0"/>
      </w:pPr>
    </w:p>
    <w:p w:rsidR="00A65077" w:rsidRDefault="00A65077" w:rsidP="00400823">
      <w:pPr>
        <w:pStyle w:val="Normaltindrag"/>
        <w:spacing w:before="62"/>
        <w:ind w:firstLine="0"/>
      </w:pPr>
    </w:p>
    <w:p w:rsidR="00CF043E" w:rsidRPr="004F780D" w:rsidRDefault="00CF043E" w:rsidP="005667CC">
      <w:pPr>
        <w:spacing w:before="312"/>
        <w:jc w:val="left"/>
        <w:rPr>
          <w:b/>
        </w:rPr>
      </w:pPr>
      <w:r>
        <w:rPr>
          <w:b/>
        </w:rPr>
        <w:t xml:space="preserve">Diagram </w:t>
      </w:r>
      <w:r w:rsidR="005574D5">
        <w:rPr>
          <w:b/>
        </w:rPr>
        <w:t>26</w:t>
      </w:r>
      <w:r w:rsidRPr="00C33E52">
        <w:rPr>
          <w:b/>
        </w:rPr>
        <w:t xml:space="preserve">. </w:t>
      </w:r>
      <w:r>
        <w:rPr>
          <w:b/>
        </w:rPr>
        <w:t>Riksbankens balansräkning 31 december 2012 och 2013, miljarder kronor</w:t>
      </w:r>
    </w:p>
    <w:p w:rsidR="00CF043E" w:rsidRDefault="0021409E" w:rsidP="00CF043E">
      <w:pPr>
        <w:pStyle w:val="Normaltindrag"/>
        <w:ind w:firstLine="0"/>
      </w:pPr>
      <w:r w:rsidRPr="00DD0BB2">
        <w:rPr>
          <w:noProof/>
        </w:rPr>
        <w:drawing>
          <wp:inline distT="0" distB="0" distL="0" distR="0">
            <wp:extent cx="3042920" cy="2355215"/>
            <wp:effectExtent l="0" t="0" r="5080" b="6985"/>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042920" cy="2355215"/>
                    </a:xfrm>
                    <a:prstGeom prst="rect">
                      <a:avLst/>
                    </a:prstGeom>
                    <a:noFill/>
                    <a:ln>
                      <a:noFill/>
                    </a:ln>
                  </pic:spPr>
                </pic:pic>
              </a:graphicData>
            </a:graphic>
          </wp:inline>
        </w:drawing>
      </w:r>
    </w:p>
    <w:p w:rsidR="00CF043E" w:rsidRDefault="00CF043E" w:rsidP="00CF043E">
      <w:pPr>
        <w:pStyle w:val="Fotnotstext"/>
        <w:spacing w:before="62"/>
        <w:rPr>
          <w:szCs w:val="17"/>
        </w:rPr>
      </w:pPr>
      <w:r w:rsidRPr="005F7553">
        <w:rPr>
          <w:szCs w:val="17"/>
        </w:rPr>
        <w:t>Källa: Riksbanken.</w:t>
      </w:r>
    </w:p>
    <w:p w:rsidR="00E3506C" w:rsidRPr="00094655" w:rsidRDefault="00E3506C" w:rsidP="00F564DD">
      <w:pPr>
        <w:pStyle w:val="Fotnotstextindrag"/>
      </w:pPr>
    </w:p>
    <w:p w:rsidR="00F15DC0" w:rsidRDefault="00912C8D" w:rsidP="00C75808">
      <w:pPr>
        <w:pStyle w:val="Normaltindrag"/>
        <w:spacing w:before="62"/>
        <w:ind w:firstLine="0"/>
      </w:pPr>
      <w:r>
        <w:t xml:space="preserve">Balansomslutningen uppgick till 431,6 miljarder kronor vid slutet av 2013. </w:t>
      </w:r>
      <w:r w:rsidR="00F15DC0">
        <w:t xml:space="preserve">Den övervägande delen av Riksbankens tillgångar, </w:t>
      </w:r>
      <w:r w:rsidR="003A5374">
        <w:t xml:space="preserve">98 </w:t>
      </w:r>
      <w:r w:rsidR="00645CE2">
        <w:t>procent, u</w:t>
      </w:r>
      <w:r w:rsidR="00645CE2">
        <w:t>t</w:t>
      </w:r>
      <w:r w:rsidR="00645CE2">
        <w:t>g</w:t>
      </w:r>
      <w:r w:rsidR="00C75808">
        <w:t xml:space="preserve">jordes </w:t>
      </w:r>
      <w:r w:rsidR="00645CE2">
        <w:t xml:space="preserve">av </w:t>
      </w:r>
      <w:r w:rsidR="00F15DC0">
        <w:t xml:space="preserve">guld- och valutareserven (varav </w:t>
      </w:r>
      <w:r w:rsidR="003A5374">
        <w:t xml:space="preserve">8 </w:t>
      </w:r>
      <w:r w:rsidR="00F15DC0">
        <w:t>procent är fordringar på IMF)</w:t>
      </w:r>
      <w:r w:rsidR="008D1718">
        <w:t>.</w:t>
      </w:r>
      <w:r w:rsidR="00E70D40">
        <w:t xml:space="preserve"> </w:t>
      </w:r>
      <w:r w:rsidR="008D1718">
        <w:t xml:space="preserve">Den </w:t>
      </w:r>
      <w:r w:rsidR="00F15DC0">
        <w:t xml:space="preserve">största delen på skuldsidan (Riksbankens skulder och eget kapital), </w:t>
      </w:r>
      <w:r w:rsidR="003A5374">
        <w:t xml:space="preserve">45 </w:t>
      </w:r>
      <w:r w:rsidR="00F15DC0">
        <w:t xml:space="preserve">procent, </w:t>
      </w:r>
      <w:r w:rsidR="00512C48">
        <w:br/>
      </w:r>
      <w:r w:rsidR="00F15DC0">
        <w:t>utg</w:t>
      </w:r>
      <w:r w:rsidR="00C75808">
        <w:t>jordes</w:t>
      </w:r>
      <w:r w:rsidR="00F15DC0">
        <w:t xml:space="preserve"> av upplåning till valutareserven från Riksgälden. </w:t>
      </w:r>
      <w:r w:rsidR="003A5374">
        <w:t xml:space="preserve">11 </w:t>
      </w:r>
      <w:r w:rsidR="00C75808">
        <w:t>procent av skuldsidan bestod</w:t>
      </w:r>
      <w:r w:rsidR="00F15DC0">
        <w:t xml:space="preserve"> av svenska skulder</w:t>
      </w:r>
      <w:r w:rsidR="009E758E">
        <w:t>, främst</w:t>
      </w:r>
      <w:r w:rsidR="00F15DC0">
        <w:t xml:space="preserve"> till Riksbankens motpa</w:t>
      </w:r>
      <w:r w:rsidR="00F15DC0">
        <w:t>r</w:t>
      </w:r>
      <w:r w:rsidR="00F15DC0">
        <w:t xml:space="preserve">ter i form av inlåning </w:t>
      </w:r>
      <w:r w:rsidR="00E96081">
        <w:t xml:space="preserve">via finjusterande transaktioner </w:t>
      </w:r>
      <w:r w:rsidR="00F15DC0">
        <w:t xml:space="preserve">eller emitterade </w:t>
      </w:r>
      <w:r w:rsidR="00E96081">
        <w:t>riksbanks</w:t>
      </w:r>
      <w:r w:rsidR="00167FCF">
        <w:t>-</w:t>
      </w:r>
      <w:r w:rsidR="00E96081">
        <w:t>certifikat</w:t>
      </w:r>
      <w:r w:rsidR="00F15DC0">
        <w:t xml:space="preserve">. Dessa tillgångar </w:t>
      </w:r>
      <w:r w:rsidR="003A5374">
        <w:t xml:space="preserve">och skulder </w:t>
      </w:r>
      <w:r w:rsidR="00F15DC0">
        <w:t>redovisas närmar</w:t>
      </w:r>
      <w:r w:rsidR="00645CE2">
        <w:t>e</w:t>
      </w:r>
      <w:r w:rsidR="00F15DC0">
        <w:t xml:space="preserve"> i avsnittet Til</w:t>
      </w:r>
      <w:r w:rsidR="00F15DC0">
        <w:t>l</w:t>
      </w:r>
      <w:r w:rsidR="00F15DC0">
        <w:t>gångsförvaltning. Sedlar och mynt utg</w:t>
      </w:r>
      <w:r w:rsidR="00555ABC">
        <w:t>jorde</w:t>
      </w:r>
      <w:r w:rsidR="00F15DC0">
        <w:t xml:space="preserve"> </w:t>
      </w:r>
      <w:r w:rsidR="00C97D65">
        <w:t xml:space="preserve">20 </w:t>
      </w:r>
      <w:r w:rsidR="00F15DC0">
        <w:t>procent av Riksbankens skul</w:t>
      </w:r>
      <w:r w:rsidR="00F15DC0">
        <w:t>d</w:t>
      </w:r>
      <w:r w:rsidR="00F15DC0">
        <w:t>sida, medan värdereglering</w:t>
      </w:r>
      <w:r w:rsidR="00F15DC0">
        <w:t>s</w:t>
      </w:r>
      <w:r w:rsidR="00F15DC0">
        <w:t>kon</w:t>
      </w:r>
      <w:r w:rsidR="00555ABC">
        <w:t>ton och eget kapital svarade</w:t>
      </w:r>
      <w:r w:rsidR="00F15DC0">
        <w:t xml:space="preserve"> för </w:t>
      </w:r>
      <w:r w:rsidR="00C97D65">
        <w:t xml:space="preserve">19 </w:t>
      </w:r>
      <w:r w:rsidR="001833C7">
        <w:t>procent. Posten S</w:t>
      </w:r>
      <w:r w:rsidR="00F15DC0">
        <w:t>edlar och mynt beskrivs närmare i avsnittet Ett säkert och effektivt betalningsv</w:t>
      </w:r>
      <w:r w:rsidR="00F15DC0">
        <w:t>ä</w:t>
      </w:r>
      <w:r w:rsidR="00F15DC0">
        <w:t xml:space="preserve">sende. Övriga tillgångar och skulder redovisas närmare i </w:t>
      </w:r>
      <w:r w:rsidR="00555ABC">
        <w:t>avsnitt</w:t>
      </w:r>
      <w:r w:rsidR="00682849">
        <w:t>et</w:t>
      </w:r>
      <w:r w:rsidR="00555ABC">
        <w:t xml:space="preserve"> Balansräkning och resu</w:t>
      </w:r>
      <w:r w:rsidR="00555ABC">
        <w:t>l</w:t>
      </w:r>
      <w:r w:rsidR="00555ABC">
        <w:t>taträkning</w:t>
      </w:r>
      <w:r w:rsidR="00F15DC0">
        <w:t xml:space="preserve">. </w:t>
      </w:r>
    </w:p>
    <w:p w:rsidR="00F84C27" w:rsidRDefault="00F84C27" w:rsidP="00F84C27">
      <w:pPr>
        <w:pStyle w:val="Normaltindrag"/>
        <w:ind w:firstLine="0"/>
      </w:pPr>
    </w:p>
    <w:p w:rsidR="00F15DC0" w:rsidRPr="003407B9" w:rsidRDefault="00F15DC0" w:rsidP="00201E91">
      <w:pPr>
        <w:pStyle w:val="R4"/>
        <w:pBdr>
          <w:top w:val="single" w:sz="4" w:space="1" w:color="auto"/>
          <w:left w:val="single" w:sz="4" w:space="4" w:color="auto"/>
          <w:right w:val="single" w:sz="4" w:space="4" w:color="auto"/>
        </w:pBdr>
        <w:outlineLvl w:val="0"/>
      </w:pPr>
      <w:r>
        <w:t>Posterna i balansräkningen hänger ihop</w:t>
      </w:r>
    </w:p>
    <w:p w:rsidR="00F15DC0" w:rsidRDefault="001E2098" w:rsidP="00201E91">
      <w:pPr>
        <w:pStyle w:val="Normaltindrag"/>
        <w:pBdr>
          <w:top w:val="single" w:sz="4" w:space="1" w:color="auto"/>
          <w:left w:val="single" w:sz="4" w:space="4" w:color="auto"/>
          <w:right w:val="single" w:sz="4" w:space="4" w:color="auto"/>
        </w:pBdr>
        <w:spacing w:before="62"/>
        <w:ind w:firstLine="0"/>
      </w:pPr>
      <w:r>
        <w:t>När Riksbanken genomför finansiella transaktioner påverkas balansräknin</w:t>
      </w:r>
      <w:r>
        <w:t>g</w:t>
      </w:r>
      <w:r>
        <w:t>en. Hur den påverkas beror på vad som görs, efter</w:t>
      </w:r>
      <w:r w:rsidR="002E1224">
        <w:t>som olika tr</w:t>
      </w:r>
      <w:r>
        <w:t>ansaktio</w:t>
      </w:r>
      <w:r>
        <w:t>n</w:t>
      </w:r>
      <w:r>
        <w:t xml:space="preserve">er påverkar </w:t>
      </w:r>
      <w:r w:rsidR="00F15DC0">
        <w:t>olika poster i balansräkningen</w:t>
      </w:r>
      <w:r w:rsidR="00110446">
        <w:t>. Det är dock alltid mer än en post som påverkas eftersom posterna</w:t>
      </w:r>
      <w:r w:rsidR="00F15DC0">
        <w:t xml:space="preserve"> hänger ihop</w:t>
      </w:r>
      <w:r w:rsidR="00110446">
        <w:t>.</w:t>
      </w:r>
      <w:r w:rsidR="00F15DC0">
        <w:t xml:space="preserve"> </w:t>
      </w:r>
      <w:r w:rsidR="00110446">
        <w:t>B</w:t>
      </w:r>
      <w:r w:rsidR="00F15DC0">
        <w:t xml:space="preserve">alansräkningens sammansättning och storlek kan även påverkas av sådant som ligger utanför Riksbankens kontroll. Här </w:t>
      </w:r>
      <w:r w:rsidR="00980EBF">
        <w:t>följer</w:t>
      </w:r>
      <w:r w:rsidR="00F15DC0">
        <w:t xml:space="preserve"> två e</w:t>
      </w:r>
      <w:r w:rsidR="00F15DC0">
        <w:t>x</w:t>
      </w:r>
      <w:r w:rsidR="00F15DC0">
        <w:t xml:space="preserve">empel. </w:t>
      </w:r>
    </w:p>
    <w:p w:rsidR="00F15DC0" w:rsidRDefault="00F15DC0" w:rsidP="00201E91">
      <w:pPr>
        <w:pStyle w:val="Normaltindrag"/>
        <w:pBdr>
          <w:top w:val="single" w:sz="4" w:space="1" w:color="auto"/>
          <w:left w:val="single" w:sz="4" w:space="4" w:color="auto"/>
          <w:right w:val="single" w:sz="4" w:space="4" w:color="auto"/>
        </w:pBdr>
      </w:pPr>
      <w:r>
        <w:t xml:space="preserve">En minskning av det </w:t>
      </w:r>
      <w:r w:rsidR="008D1718">
        <w:t xml:space="preserve">utelöpande </w:t>
      </w:r>
      <w:r>
        <w:t>beloppet av sedlar och mynt i</w:t>
      </w:r>
      <w:r>
        <w:t>n</w:t>
      </w:r>
      <w:r>
        <w:t xml:space="preserve">nebär att bankerna har lämnat in sedlar </w:t>
      </w:r>
      <w:r w:rsidR="000E1DBF">
        <w:t xml:space="preserve">och mynt </w:t>
      </w:r>
      <w:r>
        <w:t>till Riksbanken och fått betalt för detta genom insättning</w:t>
      </w:r>
      <w:r w:rsidR="000E1DBF">
        <w:t>ar</w:t>
      </w:r>
      <w:r>
        <w:t xml:space="preserve"> på </w:t>
      </w:r>
      <w:r w:rsidR="00682849">
        <w:t xml:space="preserve">deras </w:t>
      </w:r>
      <w:r>
        <w:t xml:space="preserve">konton i RIX. Detta får då till följd att skuldposten sedlar och mynt minskar samtidigt som de skuldposter som avser skulder i svenska kronor till </w:t>
      </w:r>
      <w:r w:rsidR="000E1DBF">
        <w:t xml:space="preserve">Riksbankens </w:t>
      </w:r>
      <w:r>
        <w:t>motparter (inlåning</w:t>
      </w:r>
      <w:r w:rsidR="008D1718">
        <w:t xml:space="preserve"> via finjustera</w:t>
      </w:r>
      <w:r w:rsidR="008D1718">
        <w:t>n</w:t>
      </w:r>
      <w:r w:rsidR="008D1718">
        <w:t>de transaktioner</w:t>
      </w:r>
      <w:r>
        <w:t xml:space="preserve"> eller </w:t>
      </w:r>
      <w:r w:rsidR="008D1718">
        <w:t>riksbank</w:t>
      </w:r>
      <w:r w:rsidR="00980EBF">
        <w:t>s</w:t>
      </w:r>
      <w:r w:rsidR="008D1718">
        <w:t>certifikat</w:t>
      </w:r>
      <w:r>
        <w:t>) ökar i motsvarande mån</w:t>
      </w:r>
      <w:r w:rsidR="00A9584F">
        <w:t xml:space="preserve"> (se di</w:t>
      </w:r>
      <w:r w:rsidR="00A9584F">
        <w:t>a</w:t>
      </w:r>
      <w:r w:rsidR="00A9584F">
        <w:t xml:space="preserve">gram </w:t>
      </w:r>
      <w:r w:rsidR="005574D5">
        <w:t>27</w:t>
      </w:r>
      <w:r w:rsidR="00A9584F">
        <w:t>)</w:t>
      </w:r>
      <w:r>
        <w:t xml:space="preserve">. </w:t>
      </w:r>
      <w:r w:rsidR="00110446">
        <w:t xml:space="preserve">Om banksystemet har ett överskott i svenska kronor, som fallet </w:t>
      </w:r>
      <w:r w:rsidR="002E1224">
        <w:t>har varit sedan hösten 2008</w:t>
      </w:r>
      <w:r w:rsidR="00110446">
        <w:t>, påverkar således e</w:t>
      </w:r>
      <w:r>
        <w:t>n minskning av utel</w:t>
      </w:r>
      <w:r>
        <w:t>ö</w:t>
      </w:r>
      <w:r>
        <w:t xml:space="preserve">pande sedlar och mynt </w:t>
      </w:r>
      <w:r w:rsidR="00DA0A77">
        <w:t xml:space="preserve">i sig </w:t>
      </w:r>
      <w:r>
        <w:t>inte balansräkningens storlek, men det medför att Rik</w:t>
      </w:r>
      <w:r>
        <w:t>s</w:t>
      </w:r>
      <w:r>
        <w:t>bankens räntebärande sku</w:t>
      </w:r>
      <w:r>
        <w:t>l</w:t>
      </w:r>
      <w:r>
        <w:t xml:space="preserve">der ökar. </w:t>
      </w:r>
    </w:p>
    <w:p w:rsidR="00F15DC0" w:rsidRPr="00555ABC" w:rsidRDefault="00F15DC0" w:rsidP="00201E91">
      <w:pPr>
        <w:pStyle w:val="Normaltindrag"/>
        <w:pBdr>
          <w:left w:val="single" w:sz="4" w:space="4" w:color="auto"/>
          <w:right w:val="single" w:sz="4" w:space="4" w:color="auto"/>
        </w:pBdr>
        <w:spacing w:before="312"/>
        <w:ind w:firstLine="0"/>
        <w:jc w:val="left"/>
        <w:rPr>
          <w:b/>
        </w:rPr>
      </w:pPr>
      <w:r w:rsidRPr="003F0B6C">
        <w:rPr>
          <w:b/>
        </w:rPr>
        <w:t xml:space="preserve">Diagram </w:t>
      </w:r>
      <w:r w:rsidR="005574D5">
        <w:rPr>
          <w:b/>
        </w:rPr>
        <w:t>27</w:t>
      </w:r>
      <w:r w:rsidRPr="003F0B6C">
        <w:rPr>
          <w:b/>
        </w:rPr>
        <w:t xml:space="preserve">. Schematisk beskrivning av sambandet mellan </w:t>
      </w:r>
      <w:r w:rsidR="008D1718" w:rsidRPr="003F0B6C">
        <w:rPr>
          <w:b/>
        </w:rPr>
        <w:t xml:space="preserve">sedlar och mynt </w:t>
      </w:r>
      <w:r w:rsidR="008564A3">
        <w:rPr>
          <w:b/>
        </w:rPr>
        <w:t>samt</w:t>
      </w:r>
      <w:r w:rsidRPr="003F0B6C">
        <w:rPr>
          <w:b/>
        </w:rPr>
        <w:t xml:space="preserve"> skulder till motparter i svenska kronor, miljarder kronor</w:t>
      </w:r>
      <w:r w:rsidR="002668B2" w:rsidRPr="006C57CF">
        <w:rPr>
          <w:b/>
        </w:rPr>
        <w:t xml:space="preserve"> </w:t>
      </w:r>
    </w:p>
    <w:p w:rsidR="00F15DC0" w:rsidRDefault="0021409E" w:rsidP="00201E91">
      <w:pPr>
        <w:pStyle w:val="Normaltindrag"/>
        <w:pBdr>
          <w:left w:val="single" w:sz="4" w:space="4" w:color="auto"/>
          <w:right w:val="single" w:sz="4" w:space="4" w:color="auto"/>
        </w:pBdr>
        <w:ind w:firstLine="0"/>
        <w:rPr>
          <w:noProof/>
        </w:rPr>
      </w:pPr>
      <w:r w:rsidRPr="00E13D2B">
        <w:rPr>
          <w:noProof/>
        </w:rPr>
        <w:drawing>
          <wp:inline distT="0" distB="0" distL="0" distR="0">
            <wp:extent cx="3116580" cy="2355215"/>
            <wp:effectExtent l="0" t="0" r="7620" b="6985"/>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116580" cy="2355215"/>
                    </a:xfrm>
                    <a:prstGeom prst="rect">
                      <a:avLst/>
                    </a:prstGeom>
                    <a:noFill/>
                    <a:ln>
                      <a:noFill/>
                    </a:ln>
                  </pic:spPr>
                </pic:pic>
              </a:graphicData>
            </a:graphic>
          </wp:inline>
        </w:drawing>
      </w:r>
    </w:p>
    <w:p w:rsidR="00682849" w:rsidRDefault="00682849" w:rsidP="00201E91">
      <w:pPr>
        <w:pStyle w:val="Normaltindrag"/>
        <w:pBdr>
          <w:left w:val="single" w:sz="4" w:space="4" w:color="auto"/>
          <w:right w:val="single" w:sz="4" w:space="4" w:color="auto"/>
        </w:pBdr>
        <w:spacing w:before="62" w:line="170" w:lineRule="exact"/>
        <w:ind w:firstLine="0"/>
        <w:rPr>
          <w:noProof/>
          <w:sz w:val="17"/>
          <w:szCs w:val="17"/>
        </w:rPr>
      </w:pPr>
      <w:r>
        <w:rPr>
          <w:noProof/>
          <w:sz w:val="17"/>
          <w:szCs w:val="17"/>
        </w:rPr>
        <w:t>Anm</w:t>
      </w:r>
      <w:r w:rsidR="00666926">
        <w:rPr>
          <w:noProof/>
          <w:sz w:val="17"/>
          <w:szCs w:val="17"/>
        </w:rPr>
        <w:t>.</w:t>
      </w:r>
      <w:r>
        <w:rPr>
          <w:noProof/>
          <w:sz w:val="17"/>
          <w:szCs w:val="17"/>
        </w:rPr>
        <w:t xml:space="preserve"> År 0 visar Riksbankens balans</w:t>
      </w:r>
      <w:r w:rsidR="006C57CF">
        <w:rPr>
          <w:noProof/>
          <w:sz w:val="17"/>
          <w:szCs w:val="17"/>
        </w:rPr>
        <w:t>räkning</w:t>
      </w:r>
      <w:r>
        <w:rPr>
          <w:noProof/>
          <w:sz w:val="17"/>
          <w:szCs w:val="17"/>
        </w:rPr>
        <w:t xml:space="preserve"> 2012-12-31 och år 1 visar </w:t>
      </w:r>
      <w:r w:rsidR="008E472B">
        <w:rPr>
          <w:noProof/>
          <w:sz w:val="17"/>
          <w:szCs w:val="17"/>
        </w:rPr>
        <w:t>hur</w:t>
      </w:r>
      <w:r w:rsidR="006C57CF">
        <w:rPr>
          <w:noProof/>
          <w:sz w:val="17"/>
          <w:szCs w:val="17"/>
        </w:rPr>
        <w:t xml:space="preserve"> </w:t>
      </w:r>
      <w:r>
        <w:rPr>
          <w:noProof/>
          <w:sz w:val="17"/>
          <w:szCs w:val="17"/>
        </w:rPr>
        <w:t>balans</w:t>
      </w:r>
      <w:r w:rsidR="007957E2">
        <w:rPr>
          <w:noProof/>
          <w:sz w:val="17"/>
          <w:szCs w:val="17"/>
        </w:rPr>
        <w:t>-</w:t>
      </w:r>
      <w:r w:rsidR="006C57CF">
        <w:rPr>
          <w:noProof/>
          <w:sz w:val="17"/>
          <w:szCs w:val="17"/>
        </w:rPr>
        <w:t>räkning</w:t>
      </w:r>
      <w:r w:rsidR="008E472B">
        <w:rPr>
          <w:noProof/>
          <w:sz w:val="17"/>
          <w:szCs w:val="17"/>
        </w:rPr>
        <w:t xml:space="preserve">en påverkades </w:t>
      </w:r>
      <w:r w:rsidR="00A837ED">
        <w:rPr>
          <w:noProof/>
          <w:sz w:val="17"/>
          <w:szCs w:val="17"/>
        </w:rPr>
        <w:t>när</w:t>
      </w:r>
      <w:r w:rsidR="006C57CF">
        <w:rPr>
          <w:noProof/>
          <w:sz w:val="17"/>
          <w:szCs w:val="17"/>
        </w:rPr>
        <w:t xml:space="preserve"> </w:t>
      </w:r>
      <w:r w:rsidR="00A837ED">
        <w:rPr>
          <w:noProof/>
          <w:sz w:val="17"/>
          <w:szCs w:val="17"/>
        </w:rPr>
        <w:t>det utelöpande beloppet</w:t>
      </w:r>
      <w:r w:rsidR="006C57CF">
        <w:rPr>
          <w:noProof/>
          <w:sz w:val="17"/>
          <w:szCs w:val="17"/>
        </w:rPr>
        <w:t xml:space="preserve"> </w:t>
      </w:r>
      <w:r w:rsidR="00ED0AB5">
        <w:rPr>
          <w:noProof/>
          <w:sz w:val="17"/>
          <w:szCs w:val="17"/>
        </w:rPr>
        <w:t>av</w:t>
      </w:r>
      <w:r w:rsidR="006C57CF">
        <w:rPr>
          <w:noProof/>
          <w:sz w:val="17"/>
          <w:szCs w:val="17"/>
        </w:rPr>
        <w:t xml:space="preserve"> sedlar och mynt </w:t>
      </w:r>
      <w:r w:rsidR="00A837ED">
        <w:rPr>
          <w:noProof/>
          <w:sz w:val="17"/>
          <w:szCs w:val="17"/>
        </w:rPr>
        <w:t>minskade</w:t>
      </w:r>
      <w:r w:rsidR="006C57CF">
        <w:rPr>
          <w:noProof/>
          <w:sz w:val="17"/>
          <w:szCs w:val="17"/>
        </w:rPr>
        <w:t xml:space="preserve"> under 2013 (övriga förändringar </w:t>
      </w:r>
      <w:r w:rsidR="00FC4071">
        <w:rPr>
          <w:noProof/>
          <w:sz w:val="17"/>
          <w:szCs w:val="17"/>
        </w:rPr>
        <w:t>i</w:t>
      </w:r>
      <w:r w:rsidR="0081764E">
        <w:rPr>
          <w:noProof/>
          <w:sz w:val="17"/>
          <w:szCs w:val="17"/>
        </w:rPr>
        <w:t xml:space="preserve"> balansräkningen </w:t>
      </w:r>
      <w:r w:rsidR="006C57CF">
        <w:rPr>
          <w:noProof/>
          <w:sz w:val="17"/>
          <w:szCs w:val="17"/>
        </w:rPr>
        <w:t xml:space="preserve">under 2013 </w:t>
      </w:r>
      <w:r w:rsidR="0081764E">
        <w:rPr>
          <w:noProof/>
          <w:sz w:val="17"/>
          <w:szCs w:val="17"/>
        </w:rPr>
        <w:t>illust</w:t>
      </w:r>
      <w:r w:rsidR="003D157D">
        <w:rPr>
          <w:noProof/>
          <w:sz w:val="17"/>
          <w:szCs w:val="17"/>
        </w:rPr>
        <w:t>r</w:t>
      </w:r>
      <w:r w:rsidR="0081764E">
        <w:rPr>
          <w:noProof/>
          <w:sz w:val="17"/>
          <w:szCs w:val="17"/>
        </w:rPr>
        <w:t>eras inte i diagrammet</w:t>
      </w:r>
      <w:r w:rsidR="006C57CF">
        <w:rPr>
          <w:noProof/>
          <w:sz w:val="17"/>
          <w:szCs w:val="17"/>
        </w:rPr>
        <w:t>)</w:t>
      </w:r>
      <w:r w:rsidR="00FC4071">
        <w:rPr>
          <w:noProof/>
          <w:sz w:val="17"/>
          <w:szCs w:val="17"/>
        </w:rPr>
        <w:t>.</w:t>
      </w:r>
      <w:r>
        <w:rPr>
          <w:noProof/>
          <w:sz w:val="17"/>
          <w:szCs w:val="17"/>
        </w:rPr>
        <w:t xml:space="preserve"> </w:t>
      </w:r>
    </w:p>
    <w:p w:rsidR="00F15DC0" w:rsidRPr="002668B2" w:rsidRDefault="00F15DC0" w:rsidP="00201E91">
      <w:pPr>
        <w:pStyle w:val="Normaltindrag"/>
        <w:pBdr>
          <w:left w:val="single" w:sz="4" w:space="4" w:color="auto"/>
          <w:right w:val="single" w:sz="4" w:space="4" w:color="auto"/>
        </w:pBdr>
        <w:spacing w:before="62" w:line="170" w:lineRule="exact"/>
        <w:ind w:firstLine="0"/>
        <w:rPr>
          <w:sz w:val="17"/>
          <w:szCs w:val="17"/>
        </w:rPr>
      </w:pPr>
      <w:r w:rsidRPr="002668B2">
        <w:rPr>
          <w:noProof/>
          <w:sz w:val="17"/>
          <w:szCs w:val="17"/>
        </w:rPr>
        <w:t>Källa: Riksbanken</w:t>
      </w:r>
      <w:r w:rsidR="00682849">
        <w:rPr>
          <w:noProof/>
          <w:sz w:val="17"/>
          <w:szCs w:val="17"/>
        </w:rPr>
        <w:t>.</w:t>
      </w:r>
    </w:p>
    <w:p w:rsidR="00555ABC" w:rsidRPr="00555ABC" w:rsidRDefault="00555ABC" w:rsidP="00201E91">
      <w:pPr>
        <w:pStyle w:val="Normaltindrag"/>
        <w:pBdr>
          <w:left w:val="single" w:sz="4" w:space="4" w:color="auto"/>
          <w:right w:val="single" w:sz="4" w:space="4" w:color="auto"/>
        </w:pBdr>
        <w:spacing w:line="170" w:lineRule="exact"/>
        <w:rPr>
          <w:sz w:val="17"/>
          <w:szCs w:val="17"/>
        </w:rPr>
      </w:pPr>
    </w:p>
    <w:p w:rsidR="00F15DC0" w:rsidRDefault="00F15DC0" w:rsidP="00201E91">
      <w:pPr>
        <w:pStyle w:val="Normaltindrag"/>
        <w:pBdr>
          <w:left w:val="single" w:sz="4" w:space="4" w:color="auto"/>
          <w:right w:val="single" w:sz="4" w:space="4" w:color="auto"/>
        </w:pBdr>
        <w:spacing w:before="62"/>
        <w:ind w:firstLine="0"/>
      </w:pPr>
      <w:r>
        <w:t>Ett annat exempel avser Riksbankens valutareserv</w:t>
      </w:r>
      <w:r w:rsidR="00C50F9B">
        <w:t xml:space="preserve">, där behovet av att hålla reserver beror på bankens </w:t>
      </w:r>
      <w:r w:rsidR="00682849">
        <w:t>policyuppdrag och uppgifter</w:t>
      </w:r>
      <w:r>
        <w:t>. Riksbanken kan öka val</w:t>
      </w:r>
      <w:r>
        <w:t>u</w:t>
      </w:r>
      <w:r>
        <w:t>tareserven på två sätt, nämligen genom att köpa eller låna utländsk valuta. Om Riksbanken köper utländsk valuta säljer man samt</w:t>
      </w:r>
      <w:r>
        <w:t>i</w:t>
      </w:r>
      <w:r>
        <w:t>digt svenska kronor</w:t>
      </w:r>
      <w:r w:rsidR="008D1718">
        <w:t xml:space="preserve"> genom att göra beta</w:t>
      </w:r>
      <w:r w:rsidR="008D1718">
        <w:t>l</w:t>
      </w:r>
      <w:r w:rsidR="008D1718">
        <w:t>ningar</w:t>
      </w:r>
      <w:r w:rsidR="000E1DBF">
        <w:t xml:space="preserve"> i kronor</w:t>
      </w:r>
      <w:r w:rsidR="008D1718">
        <w:t xml:space="preserve"> till motparterna i RIX-systemet</w:t>
      </w:r>
      <w:r>
        <w:t xml:space="preserve">. Detta innebär att banksystemets </w:t>
      </w:r>
      <w:r w:rsidR="008D1718">
        <w:t>likviditets</w:t>
      </w:r>
      <w:r>
        <w:t>överskott i svenska kronor och balan</w:t>
      </w:r>
      <w:r>
        <w:t>s</w:t>
      </w:r>
      <w:r>
        <w:t xml:space="preserve">räkningens storlek ökar </w:t>
      </w:r>
      <w:r w:rsidR="00A9584F">
        <w:t xml:space="preserve">(se diagram </w:t>
      </w:r>
      <w:r w:rsidR="005574D5">
        <w:t>28</w:t>
      </w:r>
      <w:r w:rsidR="00A9584F">
        <w:t>)</w:t>
      </w:r>
      <w:r>
        <w:t xml:space="preserve">. </w:t>
      </w:r>
      <w:r w:rsidR="00DC56DD">
        <w:t>Dessutom ökar</w:t>
      </w:r>
      <w:r>
        <w:t xml:space="preserve"> Riksbankens expon</w:t>
      </w:r>
      <w:r>
        <w:t>e</w:t>
      </w:r>
      <w:r>
        <w:t>ring</w:t>
      </w:r>
      <w:r w:rsidR="008D1718">
        <w:t xml:space="preserve"> för utländsk valuta,</w:t>
      </w:r>
      <w:r>
        <w:t xml:space="preserve"> och därmed </w:t>
      </w:r>
      <w:r w:rsidR="008D1718">
        <w:t>risken för att valutakursfö</w:t>
      </w:r>
      <w:r w:rsidR="008D1718">
        <w:t>r</w:t>
      </w:r>
      <w:r w:rsidR="008D1718">
        <w:t>ändringar ska påverka Riksba</w:t>
      </w:r>
      <w:r w:rsidR="008D1718">
        <w:t>n</w:t>
      </w:r>
      <w:r w:rsidR="008D1718">
        <w:t>kens resultat</w:t>
      </w:r>
      <w:r>
        <w:t xml:space="preserve">. </w:t>
      </w:r>
    </w:p>
    <w:p w:rsidR="00933895" w:rsidRDefault="00933895" w:rsidP="00201E91">
      <w:pPr>
        <w:pStyle w:val="Normaltindrag"/>
        <w:pBdr>
          <w:left w:val="single" w:sz="4" w:space="4" w:color="auto"/>
          <w:right w:val="single" w:sz="4" w:space="4" w:color="auto"/>
        </w:pBdr>
      </w:pPr>
      <w:r>
        <w:t>Det andra sättet på vilket Riksbanken kan öka valutareserven är att Rik</w:t>
      </w:r>
      <w:r>
        <w:t>s</w:t>
      </w:r>
      <w:r>
        <w:t>banken lånar utländsk valuta av Riksgälden som i sin tur lånar upp valutan på marknaden. Den upplånade valutan investeras sedan i utländska värd</w:t>
      </w:r>
      <w:r>
        <w:t>e</w:t>
      </w:r>
      <w:r>
        <w:t>papper som blir en del av valutareserven. Även detta innebär att balansrä</w:t>
      </w:r>
      <w:r>
        <w:t>k</w:t>
      </w:r>
      <w:r>
        <w:t xml:space="preserve">ningens storlek ökar, men utan att valutarisken behöver öka (se diagram </w:t>
      </w:r>
      <w:r w:rsidR="005574D5">
        <w:t>29</w:t>
      </w:r>
      <w:r>
        <w:t>). Riksba</w:t>
      </w:r>
      <w:r>
        <w:t>n</w:t>
      </w:r>
      <w:r>
        <w:t>ken har använt sig av detta sätt under senare år för att öka valutar</w:t>
      </w:r>
      <w:r>
        <w:t>e</w:t>
      </w:r>
      <w:r>
        <w:t>serven.</w:t>
      </w:r>
    </w:p>
    <w:p w:rsidR="00AE6EDD" w:rsidRDefault="00AE6EDD" w:rsidP="00201E91">
      <w:pPr>
        <w:pStyle w:val="Normaltindrag"/>
        <w:pBdr>
          <w:left w:val="single" w:sz="4" w:space="4" w:color="auto"/>
          <w:right w:val="single" w:sz="4" w:space="4" w:color="auto"/>
        </w:pBdr>
        <w:spacing w:before="62"/>
        <w:ind w:firstLine="0"/>
      </w:pPr>
    </w:p>
    <w:p w:rsidR="00F15DC0" w:rsidRPr="002668B2" w:rsidRDefault="005574D5" w:rsidP="00201E91">
      <w:pPr>
        <w:pStyle w:val="Normaltindrag"/>
        <w:pBdr>
          <w:left w:val="single" w:sz="4" w:space="4" w:color="auto"/>
          <w:bottom w:val="single" w:sz="4" w:space="1" w:color="auto"/>
          <w:right w:val="single" w:sz="4" w:space="4" w:color="auto"/>
        </w:pBdr>
        <w:spacing w:before="312"/>
        <w:ind w:firstLine="0"/>
        <w:jc w:val="left"/>
        <w:rPr>
          <w:b/>
        </w:rPr>
      </w:pPr>
      <w:r>
        <w:rPr>
          <w:b/>
        </w:rPr>
        <w:t>28</w:t>
      </w:r>
      <w:r w:rsidR="00F15DC0" w:rsidRPr="00B549D7">
        <w:rPr>
          <w:b/>
        </w:rPr>
        <w:t>. Schematisk beskrivning av balansräkningseffekterna om en ökning av valutareserven genomförs genom köp av utl</w:t>
      </w:r>
      <w:r w:rsidR="002668B2" w:rsidRPr="00B549D7">
        <w:rPr>
          <w:b/>
        </w:rPr>
        <w:t>ändsk valuta, miljarder kronor</w:t>
      </w:r>
      <w:r w:rsidR="002668B2" w:rsidRPr="006C57CF">
        <w:rPr>
          <w:b/>
        </w:rPr>
        <w:t xml:space="preserve"> </w:t>
      </w:r>
    </w:p>
    <w:p w:rsidR="00F15DC0" w:rsidRDefault="0021409E" w:rsidP="00201E91">
      <w:pPr>
        <w:pStyle w:val="Normaltindrag"/>
        <w:pBdr>
          <w:left w:val="single" w:sz="4" w:space="4" w:color="auto"/>
          <w:bottom w:val="single" w:sz="4" w:space="1" w:color="auto"/>
          <w:right w:val="single" w:sz="4" w:space="4" w:color="auto"/>
        </w:pBdr>
        <w:ind w:firstLine="0"/>
        <w:rPr>
          <w:noProof/>
        </w:rPr>
      </w:pPr>
      <w:r w:rsidRPr="00AE6EDD">
        <w:rPr>
          <w:noProof/>
        </w:rPr>
        <w:drawing>
          <wp:inline distT="0" distB="0" distL="0" distR="0">
            <wp:extent cx="3138170" cy="2340610"/>
            <wp:effectExtent l="0" t="0" r="5080" b="254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38170" cy="2340610"/>
                    </a:xfrm>
                    <a:prstGeom prst="rect">
                      <a:avLst/>
                    </a:prstGeom>
                    <a:noFill/>
                    <a:ln>
                      <a:noFill/>
                    </a:ln>
                  </pic:spPr>
                </pic:pic>
              </a:graphicData>
            </a:graphic>
          </wp:inline>
        </w:drawing>
      </w:r>
    </w:p>
    <w:p w:rsidR="000E1DBF" w:rsidRDefault="000E1DBF" w:rsidP="00201E91">
      <w:pPr>
        <w:pStyle w:val="Normaltindrag"/>
        <w:pBdr>
          <w:left w:val="single" w:sz="4" w:space="4" w:color="auto"/>
          <w:bottom w:val="single" w:sz="4" w:space="1" w:color="auto"/>
          <w:right w:val="single" w:sz="4" w:space="4" w:color="auto"/>
        </w:pBdr>
        <w:spacing w:before="62" w:line="170" w:lineRule="exact"/>
        <w:ind w:firstLine="0"/>
        <w:rPr>
          <w:noProof/>
          <w:sz w:val="17"/>
          <w:szCs w:val="17"/>
        </w:rPr>
      </w:pPr>
      <w:r>
        <w:rPr>
          <w:noProof/>
          <w:sz w:val="17"/>
          <w:szCs w:val="17"/>
        </w:rPr>
        <w:t>Anm</w:t>
      </w:r>
      <w:r w:rsidR="00666926">
        <w:rPr>
          <w:noProof/>
          <w:sz w:val="17"/>
          <w:szCs w:val="17"/>
        </w:rPr>
        <w:t>.</w:t>
      </w:r>
      <w:r w:rsidRPr="000E1DBF">
        <w:rPr>
          <w:noProof/>
          <w:sz w:val="17"/>
          <w:szCs w:val="17"/>
        </w:rPr>
        <w:t xml:space="preserve"> </w:t>
      </w:r>
      <w:r>
        <w:rPr>
          <w:noProof/>
          <w:sz w:val="17"/>
          <w:szCs w:val="17"/>
        </w:rPr>
        <w:t>År 0 visar Riksbankens balans</w:t>
      </w:r>
      <w:r w:rsidR="00DB7A6B">
        <w:rPr>
          <w:noProof/>
          <w:sz w:val="17"/>
          <w:szCs w:val="17"/>
        </w:rPr>
        <w:t>räkning</w:t>
      </w:r>
      <w:r>
        <w:rPr>
          <w:noProof/>
          <w:sz w:val="17"/>
          <w:szCs w:val="17"/>
        </w:rPr>
        <w:t xml:space="preserve"> 2012-12-31 och år 1 visar </w:t>
      </w:r>
      <w:r w:rsidR="00DB7A6B">
        <w:rPr>
          <w:noProof/>
          <w:sz w:val="17"/>
          <w:szCs w:val="17"/>
        </w:rPr>
        <w:t>hur balansräkning</w:t>
      </w:r>
      <w:r w:rsidR="00CE5206">
        <w:rPr>
          <w:noProof/>
          <w:sz w:val="17"/>
          <w:szCs w:val="17"/>
        </w:rPr>
        <w:t>en</w:t>
      </w:r>
      <w:r w:rsidR="00DB7A6B">
        <w:rPr>
          <w:noProof/>
          <w:sz w:val="17"/>
          <w:szCs w:val="17"/>
        </w:rPr>
        <w:t xml:space="preserve"> skulle </w:t>
      </w:r>
      <w:r w:rsidR="0081764E">
        <w:rPr>
          <w:noProof/>
          <w:sz w:val="17"/>
          <w:szCs w:val="17"/>
        </w:rPr>
        <w:t>se ut</w:t>
      </w:r>
      <w:r>
        <w:rPr>
          <w:noProof/>
          <w:sz w:val="17"/>
          <w:szCs w:val="17"/>
        </w:rPr>
        <w:t xml:space="preserve"> om </w:t>
      </w:r>
      <w:r w:rsidR="0081764E">
        <w:rPr>
          <w:noProof/>
          <w:sz w:val="17"/>
          <w:szCs w:val="17"/>
        </w:rPr>
        <w:t xml:space="preserve">den </w:t>
      </w:r>
      <w:r>
        <w:rPr>
          <w:noProof/>
          <w:sz w:val="17"/>
          <w:szCs w:val="17"/>
        </w:rPr>
        <w:t xml:space="preserve">ökning av valutareserven </w:t>
      </w:r>
      <w:r w:rsidR="000E0AF8">
        <w:rPr>
          <w:noProof/>
          <w:sz w:val="17"/>
          <w:szCs w:val="17"/>
        </w:rPr>
        <w:t>som skedde</w:t>
      </w:r>
      <w:r w:rsidR="00DB7A6B">
        <w:rPr>
          <w:noProof/>
          <w:sz w:val="17"/>
          <w:szCs w:val="17"/>
        </w:rPr>
        <w:t xml:space="preserve"> under 2013 hade </w:t>
      </w:r>
      <w:r>
        <w:rPr>
          <w:noProof/>
          <w:sz w:val="17"/>
          <w:szCs w:val="17"/>
        </w:rPr>
        <w:t>genomför</w:t>
      </w:r>
      <w:r w:rsidR="0081764E">
        <w:rPr>
          <w:noProof/>
          <w:sz w:val="17"/>
          <w:szCs w:val="17"/>
        </w:rPr>
        <w:t>t</w:t>
      </w:r>
      <w:r>
        <w:rPr>
          <w:noProof/>
          <w:sz w:val="17"/>
          <w:szCs w:val="17"/>
        </w:rPr>
        <w:t>s genom köp av utländsk valuta</w:t>
      </w:r>
      <w:r w:rsidR="00363246">
        <w:rPr>
          <w:noProof/>
          <w:sz w:val="17"/>
          <w:szCs w:val="17"/>
        </w:rPr>
        <w:t xml:space="preserve"> </w:t>
      </w:r>
      <w:r w:rsidR="00FC4071">
        <w:rPr>
          <w:noProof/>
          <w:sz w:val="17"/>
          <w:szCs w:val="17"/>
        </w:rPr>
        <w:t>(övriga förändringar i balansräkningen under 201</w:t>
      </w:r>
      <w:r w:rsidR="003D157D">
        <w:rPr>
          <w:noProof/>
          <w:sz w:val="17"/>
          <w:szCs w:val="17"/>
        </w:rPr>
        <w:t>3 illustrer</w:t>
      </w:r>
      <w:r w:rsidR="00FC4071">
        <w:rPr>
          <w:noProof/>
          <w:sz w:val="17"/>
          <w:szCs w:val="17"/>
        </w:rPr>
        <w:t>as inte i diagrammet)</w:t>
      </w:r>
      <w:r>
        <w:rPr>
          <w:noProof/>
          <w:sz w:val="17"/>
          <w:szCs w:val="17"/>
        </w:rPr>
        <w:t>.</w:t>
      </w:r>
    </w:p>
    <w:p w:rsidR="00F15DC0" w:rsidRDefault="000E1DBF" w:rsidP="00201E91">
      <w:pPr>
        <w:pStyle w:val="Normaltindrag"/>
        <w:pBdr>
          <w:left w:val="single" w:sz="4" w:space="4" w:color="auto"/>
          <w:bottom w:val="single" w:sz="4" w:space="1" w:color="auto"/>
          <w:right w:val="single" w:sz="4" w:space="4" w:color="auto"/>
        </w:pBdr>
        <w:spacing w:before="62" w:line="170" w:lineRule="exact"/>
        <w:ind w:firstLine="0"/>
        <w:rPr>
          <w:noProof/>
          <w:sz w:val="17"/>
          <w:szCs w:val="17"/>
        </w:rPr>
      </w:pPr>
      <w:r>
        <w:rPr>
          <w:noProof/>
          <w:sz w:val="17"/>
          <w:szCs w:val="17"/>
        </w:rPr>
        <w:t>K</w:t>
      </w:r>
      <w:r w:rsidR="00F15DC0" w:rsidRPr="002668B2">
        <w:rPr>
          <w:noProof/>
          <w:sz w:val="17"/>
          <w:szCs w:val="17"/>
        </w:rPr>
        <w:t>älla: Riksbanken</w:t>
      </w:r>
      <w:r>
        <w:rPr>
          <w:noProof/>
          <w:sz w:val="17"/>
          <w:szCs w:val="17"/>
        </w:rPr>
        <w:t>.</w:t>
      </w:r>
    </w:p>
    <w:p w:rsidR="00F15DC0" w:rsidRPr="009C2159" w:rsidRDefault="00F15DC0" w:rsidP="00201E91">
      <w:pPr>
        <w:pStyle w:val="Normaltindrag"/>
        <w:pBdr>
          <w:left w:val="single" w:sz="4" w:space="4" w:color="auto"/>
          <w:bottom w:val="single" w:sz="4" w:space="1" w:color="auto"/>
          <w:right w:val="single" w:sz="4" w:space="4" w:color="auto"/>
        </w:pBdr>
        <w:spacing w:before="312"/>
        <w:ind w:firstLine="0"/>
        <w:jc w:val="left"/>
        <w:rPr>
          <w:b/>
        </w:rPr>
      </w:pPr>
      <w:r w:rsidRPr="00EB7096">
        <w:rPr>
          <w:b/>
        </w:rPr>
        <w:t xml:space="preserve">Diagram </w:t>
      </w:r>
      <w:r w:rsidR="005574D5">
        <w:rPr>
          <w:b/>
        </w:rPr>
        <w:t>29</w:t>
      </w:r>
      <w:r w:rsidRPr="00EB7096">
        <w:rPr>
          <w:b/>
        </w:rPr>
        <w:t xml:space="preserve">. Schematisk beskrivning av balansräkningseffekterna om en ökning av valutareserven genomförs genom upplåning av utländsk </w:t>
      </w:r>
      <w:r w:rsidR="00512C48">
        <w:rPr>
          <w:b/>
        </w:rPr>
        <w:br/>
      </w:r>
      <w:r w:rsidRPr="00EB7096">
        <w:rPr>
          <w:b/>
        </w:rPr>
        <w:t>val</w:t>
      </w:r>
      <w:r w:rsidRPr="00EB7096">
        <w:rPr>
          <w:b/>
        </w:rPr>
        <w:t>u</w:t>
      </w:r>
      <w:r w:rsidRPr="00EB7096">
        <w:rPr>
          <w:b/>
        </w:rPr>
        <w:t>ta, miljarder kronor</w:t>
      </w:r>
      <w:r w:rsidR="00FF1BDD" w:rsidRPr="004D085E">
        <w:rPr>
          <w:b/>
        </w:rPr>
        <w:t xml:space="preserve"> </w:t>
      </w:r>
    </w:p>
    <w:p w:rsidR="00F15DC0" w:rsidRDefault="0021409E" w:rsidP="00201E91">
      <w:pPr>
        <w:pStyle w:val="Normaltindrag"/>
        <w:pBdr>
          <w:left w:val="single" w:sz="4" w:space="4" w:color="auto"/>
          <w:bottom w:val="single" w:sz="4" w:space="1" w:color="auto"/>
          <w:right w:val="single" w:sz="4" w:space="4" w:color="auto"/>
        </w:pBdr>
        <w:ind w:firstLine="0"/>
        <w:rPr>
          <w:noProof/>
        </w:rPr>
      </w:pPr>
      <w:r w:rsidRPr="00933895">
        <w:rPr>
          <w:noProof/>
        </w:rPr>
        <w:drawing>
          <wp:inline distT="0" distB="0" distL="0" distR="0">
            <wp:extent cx="3160395" cy="2340610"/>
            <wp:effectExtent l="0" t="0" r="1905" b="254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60395" cy="2340610"/>
                    </a:xfrm>
                    <a:prstGeom prst="rect">
                      <a:avLst/>
                    </a:prstGeom>
                    <a:noFill/>
                    <a:ln>
                      <a:noFill/>
                    </a:ln>
                  </pic:spPr>
                </pic:pic>
              </a:graphicData>
            </a:graphic>
          </wp:inline>
        </w:drawing>
      </w:r>
    </w:p>
    <w:p w:rsidR="000E1DBF" w:rsidRDefault="000E1DBF" w:rsidP="00201E91">
      <w:pPr>
        <w:pStyle w:val="Normaltindrag"/>
        <w:pBdr>
          <w:left w:val="single" w:sz="4" w:space="4" w:color="auto"/>
          <w:bottom w:val="single" w:sz="4" w:space="1" w:color="auto"/>
          <w:right w:val="single" w:sz="4" w:space="4" w:color="auto"/>
        </w:pBdr>
        <w:spacing w:before="62" w:line="170" w:lineRule="exact"/>
        <w:ind w:firstLine="0"/>
        <w:rPr>
          <w:noProof/>
          <w:sz w:val="17"/>
          <w:szCs w:val="17"/>
        </w:rPr>
      </w:pPr>
      <w:r>
        <w:rPr>
          <w:noProof/>
          <w:sz w:val="17"/>
          <w:szCs w:val="17"/>
        </w:rPr>
        <w:t>Anm</w:t>
      </w:r>
      <w:r w:rsidR="00666926">
        <w:rPr>
          <w:noProof/>
          <w:sz w:val="17"/>
          <w:szCs w:val="17"/>
        </w:rPr>
        <w:t>.</w:t>
      </w:r>
      <w:r>
        <w:rPr>
          <w:noProof/>
          <w:sz w:val="17"/>
          <w:szCs w:val="17"/>
        </w:rPr>
        <w:t xml:space="preserve"> År 0 visar Riksbankens balans</w:t>
      </w:r>
      <w:r w:rsidR="00363246">
        <w:rPr>
          <w:noProof/>
          <w:sz w:val="17"/>
          <w:szCs w:val="17"/>
        </w:rPr>
        <w:t xml:space="preserve">räkning </w:t>
      </w:r>
      <w:r>
        <w:rPr>
          <w:noProof/>
          <w:sz w:val="17"/>
          <w:szCs w:val="17"/>
        </w:rPr>
        <w:t xml:space="preserve">2012-12-31 och år 1 visar </w:t>
      </w:r>
      <w:r w:rsidR="00A90D41">
        <w:rPr>
          <w:noProof/>
          <w:sz w:val="17"/>
          <w:szCs w:val="17"/>
        </w:rPr>
        <w:t>hur</w:t>
      </w:r>
      <w:r w:rsidR="00363246">
        <w:rPr>
          <w:noProof/>
          <w:sz w:val="17"/>
          <w:szCs w:val="17"/>
        </w:rPr>
        <w:t xml:space="preserve"> balansräkning</w:t>
      </w:r>
      <w:r w:rsidR="00A90D41">
        <w:rPr>
          <w:noProof/>
          <w:sz w:val="17"/>
          <w:szCs w:val="17"/>
        </w:rPr>
        <w:t>en påverkades</w:t>
      </w:r>
      <w:r w:rsidR="00363246">
        <w:rPr>
          <w:noProof/>
          <w:sz w:val="17"/>
          <w:szCs w:val="17"/>
        </w:rPr>
        <w:t xml:space="preserve"> av den ökning av valutareserven som skedde under 2013 </w:t>
      </w:r>
      <w:r w:rsidR="000F5E5B">
        <w:rPr>
          <w:noProof/>
          <w:sz w:val="17"/>
          <w:szCs w:val="17"/>
        </w:rPr>
        <w:t>(övriga förändringar i balansräkningen under 2013 illust</w:t>
      </w:r>
      <w:r w:rsidR="009748EF">
        <w:rPr>
          <w:noProof/>
          <w:sz w:val="17"/>
          <w:szCs w:val="17"/>
        </w:rPr>
        <w:t>r</w:t>
      </w:r>
      <w:r w:rsidR="000F5E5B">
        <w:rPr>
          <w:noProof/>
          <w:sz w:val="17"/>
          <w:szCs w:val="17"/>
        </w:rPr>
        <w:t>eras inte i diagrammet)</w:t>
      </w:r>
      <w:r>
        <w:rPr>
          <w:noProof/>
          <w:sz w:val="17"/>
          <w:szCs w:val="17"/>
        </w:rPr>
        <w:t xml:space="preserve">. </w:t>
      </w:r>
    </w:p>
    <w:p w:rsidR="00F15DC0" w:rsidRPr="00FF1BDD" w:rsidRDefault="000E1DBF" w:rsidP="00201E91">
      <w:pPr>
        <w:pStyle w:val="Normaltindrag"/>
        <w:pBdr>
          <w:left w:val="single" w:sz="4" w:space="4" w:color="auto"/>
          <w:bottom w:val="single" w:sz="4" w:space="1" w:color="auto"/>
          <w:right w:val="single" w:sz="4" w:space="4" w:color="auto"/>
        </w:pBdr>
        <w:spacing w:before="62" w:line="170" w:lineRule="exact"/>
        <w:ind w:firstLine="0"/>
        <w:rPr>
          <w:sz w:val="17"/>
          <w:szCs w:val="17"/>
        </w:rPr>
      </w:pPr>
      <w:r>
        <w:rPr>
          <w:noProof/>
          <w:sz w:val="17"/>
          <w:szCs w:val="17"/>
        </w:rPr>
        <w:t>K</w:t>
      </w:r>
      <w:r w:rsidR="00F15DC0" w:rsidRPr="00FF1BDD">
        <w:rPr>
          <w:noProof/>
          <w:sz w:val="17"/>
          <w:szCs w:val="17"/>
        </w:rPr>
        <w:t>älla: Riksbanken</w:t>
      </w:r>
      <w:r>
        <w:rPr>
          <w:noProof/>
          <w:sz w:val="17"/>
          <w:szCs w:val="17"/>
        </w:rPr>
        <w:t>.</w:t>
      </w:r>
    </w:p>
    <w:p w:rsidR="00F15DC0" w:rsidRDefault="00F15DC0" w:rsidP="005667CC">
      <w:pPr>
        <w:pStyle w:val="R2"/>
      </w:pPr>
      <w:r w:rsidRPr="00475C19">
        <w:t>Verksamheten 2013</w:t>
      </w:r>
    </w:p>
    <w:p w:rsidR="0043022A" w:rsidRDefault="00F15DC0" w:rsidP="0043022A">
      <w:pPr>
        <w:pStyle w:val="Normaltindrag"/>
        <w:spacing w:before="62"/>
        <w:ind w:firstLine="0"/>
      </w:pPr>
      <w:r>
        <w:t xml:space="preserve">Balansomslutningen ökade under året med </w:t>
      </w:r>
      <w:r w:rsidR="009A7326">
        <w:t xml:space="preserve">85,9 </w:t>
      </w:r>
      <w:r>
        <w:t>miljarde</w:t>
      </w:r>
      <w:r w:rsidR="009A7326">
        <w:t>r krono</w:t>
      </w:r>
      <w:r w:rsidR="00D84CE6">
        <w:t>r till 431,6 miljarder krono</w:t>
      </w:r>
      <w:r>
        <w:t xml:space="preserve">r, främst till följd av </w:t>
      </w:r>
      <w:r w:rsidR="00D417D3">
        <w:t xml:space="preserve">genomförandet </w:t>
      </w:r>
      <w:r>
        <w:t xml:space="preserve">av Riksbankens beslut i slutet av 2012 att öka valutareserven med motsvarande 100 miljarder kronor. Den </w:t>
      </w:r>
      <w:r w:rsidR="008D1718">
        <w:t>utel</w:t>
      </w:r>
      <w:r w:rsidR="008D1718">
        <w:t>ö</w:t>
      </w:r>
      <w:r w:rsidR="008D1718">
        <w:t xml:space="preserve">pande </w:t>
      </w:r>
      <w:r>
        <w:t xml:space="preserve">mängden sedlar och mynt fortsatte att minska (se avsnittet Ett säkert och effektivt betalningsväsende), vilket ledde till att banksystemets </w:t>
      </w:r>
      <w:r w:rsidR="00251B72">
        <w:t>likvid</w:t>
      </w:r>
      <w:r w:rsidR="00251B72">
        <w:t>i</w:t>
      </w:r>
      <w:r w:rsidR="00251B72">
        <w:t>tets</w:t>
      </w:r>
      <w:r>
        <w:t>överskott i svenska kronor ökade, och motsvara</w:t>
      </w:r>
      <w:r w:rsidR="00311AA2">
        <w:t>de</w:t>
      </w:r>
      <w:r>
        <w:t xml:space="preserve"> </w:t>
      </w:r>
      <w:r w:rsidR="009A7326">
        <w:t xml:space="preserve">11 </w:t>
      </w:r>
      <w:r>
        <w:t>procent av balansomslutningen</w:t>
      </w:r>
      <w:r w:rsidR="00FF1BDD">
        <w:t xml:space="preserve"> vid årsski</w:t>
      </w:r>
      <w:r w:rsidR="00FF1BDD">
        <w:t>f</w:t>
      </w:r>
      <w:r w:rsidR="00FF1BDD">
        <w:t>tet 2013/14</w:t>
      </w:r>
      <w:r>
        <w:t>.</w:t>
      </w:r>
      <w:r w:rsidR="0043022A">
        <w:t xml:space="preserve"> </w:t>
      </w:r>
    </w:p>
    <w:p w:rsidR="00F15DC0" w:rsidRDefault="00F15DC0" w:rsidP="00F15DC0">
      <w:pPr>
        <w:pStyle w:val="Normaltindrag"/>
      </w:pPr>
      <w:r>
        <w:t xml:space="preserve">För att motverka att uppbyggnaden av den svenska värdepappersportföljen </w:t>
      </w:r>
      <w:r w:rsidR="004D0070">
        <w:t xml:space="preserve">ledde </w:t>
      </w:r>
      <w:r>
        <w:t>till en motsvarande ökning av banksystemets överskott i svenska kr</w:t>
      </w:r>
      <w:r>
        <w:t>o</w:t>
      </w:r>
      <w:r>
        <w:t>nor, sålde Riksbanken utländska värdepapper från valutareserven och växlade beta</w:t>
      </w:r>
      <w:r>
        <w:t>l</w:t>
      </w:r>
      <w:r>
        <w:t>ningen för dessa till svenska kronor. Dessa kronor användes sedan för köp av svenska värdepapp</w:t>
      </w:r>
      <w:r w:rsidR="00E77778">
        <w:t>e</w:t>
      </w:r>
      <w:r>
        <w:t>r (se även avsnittet Ett fast penningvärde – pri</w:t>
      </w:r>
      <w:r>
        <w:t>s</w:t>
      </w:r>
      <w:r>
        <w:t>stabil</w:t>
      </w:r>
      <w:r>
        <w:t>i</w:t>
      </w:r>
      <w:r>
        <w:t>tet).</w:t>
      </w:r>
    </w:p>
    <w:p w:rsidR="0043022A" w:rsidRDefault="004D0070" w:rsidP="0043022A">
      <w:pPr>
        <w:spacing w:before="0"/>
        <w:ind w:firstLine="227"/>
      </w:pPr>
      <w:r>
        <w:t xml:space="preserve">Under året </w:t>
      </w:r>
      <w:r w:rsidR="00F15DC0">
        <w:t xml:space="preserve">analyserade </w:t>
      </w:r>
      <w:r>
        <w:t xml:space="preserve">Riksbanken </w:t>
      </w:r>
      <w:r w:rsidR="0043022A">
        <w:t xml:space="preserve">också </w:t>
      </w:r>
      <w:r w:rsidR="00F15DC0">
        <w:t>den möjliga resulta</w:t>
      </w:r>
      <w:r w:rsidR="00F15DC0">
        <w:t>t</w:t>
      </w:r>
      <w:r w:rsidR="00F15DC0">
        <w:t>utvecklingen under de närmaste fem åren i ljuset av de effekter som utvecklingen av inte</w:t>
      </w:r>
      <w:r w:rsidR="00F15DC0">
        <w:t>r</w:t>
      </w:r>
      <w:r w:rsidR="00F15DC0">
        <w:t xml:space="preserve">nationella räntor kan ha på Riksbankens </w:t>
      </w:r>
      <w:r w:rsidR="00251B72">
        <w:t>innehav av utländska värdepa</w:t>
      </w:r>
      <w:r w:rsidR="00251B72">
        <w:t>p</w:t>
      </w:r>
      <w:r w:rsidR="00251B72">
        <w:t>per</w:t>
      </w:r>
      <w:r w:rsidR="00F15DC0">
        <w:t xml:space="preserve">. </w:t>
      </w:r>
      <w:r w:rsidR="00E9182D" w:rsidRPr="005574D5">
        <w:t>De låga räntor som råder för närvarande medför att den löpande avkastningen på värdepapp</w:t>
      </w:r>
      <w:r w:rsidRPr="005574D5">
        <w:t>e</w:t>
      </w:r>
      <w:r w:rsidR="00E9182D" w:rsidRPr="005574D5">
        <w:t xml:space="preserve">ren är låg. Om räntorna förblir låga kommer den löpande </w:t>
      </w:r>
      <w:r w:rsidR="00512C48">
        <w:br/>
      </w:r>
      <w:r w:rsidR="00E9182D" w:rsidRPr="005574D5">
        <w:t>avkastningen att förbli låg. Om räntorna i</w:t>
      </w:r>
      <w:r w:rsidR="00DE04F9" w:rsidRPr="005574D5">
        <w:t xml:space="preserve"> </w:t>
      </w:r>
      <w:r w:rsidR="00E9182D" w:rsidRPr="005574D5">
        <w:t>stället börjar stiga kommer den löpa</w:t>
      </w:r>
      <w:r w:rsidR="00E9182D" w:rsidRPr="005574D5">
        <w:t>n</w:t>
      </w:r>
      <w:r w:rsidR="00E9182D" w:rsidRPr="005574D5">
        <w:t xml:space="preserve">de avkastningen gradvis att stiga, men samtidigt kommer </w:t>
      </w:r>
      <w:r w:rsidR="00F15DC0" w:rsidRPr="005574D5">
        <w:t xml:space="preserve">värdet på </w:t>
      </w:r>
      <w:r w:rsidR="00E9182D" w:rsidRPr="005574D5">
        <w:t>Riksba</w:t>
      </w:r>
      <w:r w:rsidR="00E9182D" w:rsidRPr="005574D5">
        <w:t>n</w:t>
      </w:r>
      <w:r w:rsidR="00E9182D" w:rsidRPr="005574D5">
        <w:t xml:space="preserve">kens utländska </w:t>
      </w:r>
      <w:r w:rsidR="00F15DC0" w:rsidRPr="005574D5">
        <w:t>värdepapper att sjunka</w:t>
      </w:r>
      <w:r w:rsidR="00E9182D" w:rsidRPr="005574D5">
        <w:t>, vilket försämrar avkastningen i tillgångsförvaltningen</w:t>
      </w:r>
      <w:r w:rsidR="00F15DC0" w:rsidRPr="005574D5">
        <w:t xml:space="preserve">. </w:t>
      </w:r>
      <w:r w:rsidR="00E9182D" w:rsidRPr="005574D5">
        <w:t>A</w:t>
      </w:r>
      <w:r w:rsidR="00F15DC0" w:rsidRPr="005574D5">
        <w:t xml:space="preserve">nalysen </w:t>
      </w:r>
      <w:r w:rsidR="00E9182D" w:rsidRPr="005574D5">
        <w:t xml:space="preserve">visar således </w:t>
      </w:r>
      <w:r w:rsidR="00F15DC0" w:rsidRPr="005574D5">
        <w:t xml:space="preserve">att Riksbanken under </w:t>
      </w:r>
      <w:r w:rsidR="00E9182D" w:rsidRPr="005574D5">
        <w:t>den ko</w:t>
      </w:r>
      <w:r w:rsidR="00E9182D" w:rsidRPr="005574D5">
        <w:t>m</w:t>
      </w:r>
      <w:r w:rsidR="00E9182D" w:rsidRPr="005574D5">
        <w:t xml:space="preserve">mande </w:t>
      </w:r>
      <w:r w:rsidR="00F15DC0" w:rsidRPr="005574D5">
        <w:t>femårsperiod</w:t>
      </w:r>
      <w:r w:rsidR="00E9182D" w:rsidRPr="005574D5">
        <w:t>en</w:t>
      </w:r>
      <w:r w:rsidR="00F15DC0" w:rsidRPr="005574D5">
        <w:t xml:space="preserve"> </w:t>
      </w:r>
      <w:r w:rsidR="00E9182D" w:rsidRPr="005574D5">
        <w:t xml:space="preserve">förväntas få ett resultat som är väsentligt lägre än under </w:t>
      </w:r>
      <w:r w:rsidR="000A14E8" w:rsidRPr="005574D5">
        <w:t xml:space="preserve">den </w:t>
      </w:r>
      <w:r w:rsidR="00E9182D" w:rsidRPr="005574D5">
        <w:t>föregående femårsperiod</w:t>
      </w:r>
      <w:r w:rsidR="000A14E8" w:rsidRPr="005574D5">
        <w:t>en</w:t>
      </w:r>
      <w:r w:rsidR="00E9182D" w:rsidRPr="005574D5">
        <w:t>, oa</w:t>
      </w:r>
      <w:r w:rsidR="00E9182D" w:rsidRPr="005574D5">
        <w:t>v</w:t>
      </w:r>
      <w:r w:rsidR="00E9182D" w:rsidRPr="005574D5">
        <w:t xml:space="preserve">sett om räntorna förblir låga eller stiger. I det senare fallet med stigande räntor kan Riksbanken på kort sikt </w:t>
      </w:r>
      <w:r w:rsidR="00F15DC0" w:rsidRPr="005574D5">
        <w:t>komma att uppvisa betydande förluster. Om detta inträffar kommer Riksba</w:t>
      </w:r>
      <w:r w:rsidR="00F15DC0" w:rsidRPr="005574D5">
        <w:t>n</w:t>
      </w:r>
      <w:r w:rsidR="00F15DC0">
        <w:t>kens möjligheter att lämna utdelning till staten att vara b</w:t>
      </w:r>
      <w:r w:rsidR="00F15DC0">
        <w:t>e</w:t>
      </w:r>
      <w:r w:rsidR="00F15DC0">
        <w:t>gränsade.</w:t>
      </w:r>
    </w:p>
    <w:p w:rsidR="0043022A" w:rsidRDefault="0043022A" w:rsidP="0043022A">
      <w:pPr>
        <w:spacing w:before="0"/>
        <w:ind w:firstLine="227"/>
      </w:pPr>
      <w:r>
        <w:t>Riksbanken lämnade också sitt remissyttrande över betänkandet Riksba</w:t>
      </w:r>
      <w:r>
        <w:t>n</w:t>
      </w:r>
      <w:r>
        <w:t>kens finansiella oberoende och balansräkning (SOU 2013:9) till regerin</w:t>
      </w:r>
      <w:r>
        <w:t>g</w:t>
      </w:r>
      <w:r>
        <w:t xml:space="preserve">en. </w:t>
      </w:r>
    </w:p>
    <w:p w:rsidR="0043022A" w:rsidRPr="0043022A" w:rsidRDefault="0043022A" w:rsidP="005667CC">
      <w:pPr>
        <w:pStyle w:val="Normaltindrag"/>
        <w:spacing w:before="360" w:line="250" w:lineRule="exact"/>
        <w:ind w:firstLine="0"/>
        <w:jc w:val="left"/>
        <w:rPr>
          <w:b/>
          <w:sz w:val="21"/>
          <w:szCs w:val="21"/>
        </w:rPr>
      </w:pPr>
      <w:r w:rsidRPr="0043022A">
        <w:rPr>
          <w:b/>
          <w:sz w:val="21"/>
          <w:szCs w:val="21"/>
        </w:rPr>
        <w:t>Riksbankens remissyttrande över betänkandet Riksbankens f</w:t>
      </w:r>
      <w:r w:rsidRPr="0043022A">
        <w:rPr>
          <w:b/>
          <w:sz w:val="21"/>
          <w:szCs w:val="21"/>
        </w:rPr>
        <w:t>i</w:t>
      </w:r>
      <w:r w:rsidRPr="0043022A">
        <w:rPr>
          <w:b/>
          <w:sz w:val="21"/>
          <w:szCs w:val="21"/>
        </w:rPr>
        <w:t>nansiella ober</w:t>
      </w:r>
      <w:r w:rsidRPr="0043022A">
        <w:rPr>
          <w:b/>
          <w:sz w:val="21"/>
          <w:szCs w:val="21"/>
        </w:rPr>
        <w:t>o</w:t>
      </w:r>
      <w:r w:rsidRPr="0043022A">
        <w:rPr>
          <w:b/>
          <w:sz w:val="21"/>
          <w:szCs w:val="21"/>
        </w:rPr>
        <w:t>ende och balansräkning</w:t>
      </w:r>
    </w:p>
    <w:p w:rsidR="0043022A" w:rsidRDefault="0043022A" w:rsidP="0043022A">
      <w:pPr>
        <w:pStyle w:val="PunktlistaLitenBomb"/>
      </w:pPr>
      <w:r>
        <w:t xml:space="preserve">Regeringen beslutade under 2011 att tillsätta en särskild utredning </w:t>
      </w:r>
      <w:r w:rsidR="000A14E8">
        <w:t>för</w:t>
      </w:r>
      <w:r>
        <w:t xml:space="preserve"> att se över</w:t>
      </w:r>
      <w:r w:rsidRPr="00DB6362">
        <w:t xml:space="preserve"> hur erfarenheterna från den finansiella krisen har påverkat synen på Rik</w:t>
      </w:r>
      <w:r w:rsidRPr="00DB6362">
        <w:t>s</w:t>
      </w:r>
      <w:r w:rsidRPr="00DB6362">
        <w:t xml:space="preserve">bankens balansräkning. </w:t>
      </w:r>
      <w:r>
        <w:t>Uppdraget omfattade även att utreda storleken på valut</w:t>
      </w:r>
      <w:r>
        <w:t>a</w:t>
      </w:r>
      <w:r>
        <w:t>reserven och dess finansiering samt vad som är en lämplig storlek på Rik</w:t>
      </w:r>
      <w:r>
        <w:t>s</w:t>
      </w:r>
      <w:r>
        <w:t xml:space="preserve">bankens eget kapital. I januari 2013 lämnade utredningen betänkandet Riksbankens finansiella oberoende och balansräkning (SOU 2013:9) till </w:t>
      </w:r>
      <w:r w:rsidR="00167FCF">
        <w:br/>
      </w:r>
      <w:r>
        <w:t>regerin</w:t>
      </w:r>
      <w:r>
        <w:t>g</w:t>
      </w:r>
      <w:r>
        <w:t xml:space="preserve">en. </w:t>
      </w:r>
    </w:p>
    <w:p w:rsidR="0043022A" w:rsidRDefault="0043022A" w:rsidP="0043022A">
      <w:pPr>
        <w:spacing w:before="0"/>
        <w:ind w:firstLine="227"/>
      </w:pPr>
      <w:r>
        <w:rPr>
          <w:lang w:eastAsia="x-none"/>
        </w:rPr>
        <w:t>Utredningen föreslår att Rik</w:t>
      </w:r>
      <w:r>
        <w:rPr>
          <w:lang w:eastAsia="x-none"/>
        </w:rPr>
        <w:t>s</w:t>
      </w:r>
      <w:r>
        <w:rPr>
          <w:lang w:eastAsia="x-none"/>
        </w:rPr>
        <w:t>banken i lag tillförsäkras ett kostnadsfritt och inflationsskyddat kapital på 75 miljarder kronor (kostnadsfritt kapital). Av det kostnadsfria kapitalet utgörs 30 miljarder kronor av eget kapital och resten av utelöpande sedlar och mynt. Enligt utredningens förslag tillåts vinstu</w:t>
      </w:r>
      <w:r>
        <w:rPr>
          <w:lang w:eastAsia="x-none"/>
        </w:rPr>
        <w:t>t</w:t>
      </w:r>
      <w:r>
        <w:rPr>
          <w:lang w:eastAsia="x-none"/>
        </w:rPr>
        <w:t xml:space="preserve">delning, det vill säga en minskning av det egna kapitalet, så länge utdelningen inte medför att den fastställda nivån </w:t>
      </w:r>
      <w:r w:rsidR="00995886">
        <w:rPr>
          <w:lang w:eastAsia="x-none"/>
        </w:rPr>
        <w:t xml:space="preserve">på det egna kapitalet </w:t>
      </w:r>
      <w:r>
        <w:rPr>
          <w:lang w:eastAsia="x-none"/>
        </w:rPr>
        <w:t>äventyras. Utredningen föreslår v</w:t>
      </w:r>
      <w:r>
        <w:rPr>
          <w:lang w:eastAsia="x-none"/>
        </w:rPr>
        <w:t>i</w:t>
      </w:r>
      <w:r>
        <w:rPr>
          <w:lang w:eastAsia="x-none"/>
        </w:rPr>
        <w:t>dare att det egna kapitalet bör skyddas mot förluster genom att vinster hålls kvar i Riksbanken och inte delas ut till staten, tills det egna kap</w:t>
      </w:r>
      <w:r>
        <w:rPr>
          <w:lang w:eastAsia="x-none"/>
        </w:rPr>
        <w:t>i</w:t>
      </w:r>
      <w:r>
        <w:rPr>
          <w:lang w:eastAsia="x-none"/>
        </w:rPr>
        <w:t xml:space="preserve">talet är återställt. Vid förluster som leder till att det egna kapitalet understiger 20 miljarder kronor bör kapital tillskjutas av staten så att det egna kapitalet återställs. </w:t>
      </w:r>
      <w:r>
        <w:t>Utredningen föreslår också att Riksbanken ska kunna utöka balan</w:t>
      </w:r>
      <w:r>
        <w:t>s</w:t>
      </w:r>
      <w:r>
        <w:t>omslu</w:t>
      </w:r>
      <w:r>
        <w:t>t</w:t>
      </w:r>
      <w:r>
        <w:t>ningen till 200 miljarder kronor för att hålla en större valutareserv än vad som följer av det kostnadsfria kapitalet. Taket på balansräkningen för</w:t>
      </w:r>
      <w:r>
        <w:t>e</w:t>
      </w:r>
      <w:r>
        <w:t>slås bli uppräknat med inflationen plus den ekonomiska tillväxten. Om Rik</w:t>
      </w:r>
      <w:r>
        <w:t>s</w:t>
      </w:r>
      <w:r>
        <w:t>banken lämnar likviditetsstöd i utländsk valuta ska valutareserven kunna återställas genom upplåning av utländsk valuta i obegränsad omfattning. Om det finns synnerliga skäl ska Riksbanken ha möjlighet att ytterligare förstärka valutarese</w:t>
      </w:r>
      <w:r>
        <w:t>r</w:t>
      </w:r>
      <w:r>
        <w:t>ven, men då krävs b</w:t>
      </w:r>
      <w:r w:rsidR="007C3A2B">
        <w:t>eslut av riksdagen. Utredningen</w:t>
      </w:r>
      <w:r>
        <w:t xml:space="preserve"> ser också behov av att svenska </w:t>
      </w:r>
      <w:r w:rsidRPr="00DB6362">
        <w:t>ba</w:t>
      </w:r>
      <w:r w:rsidRPr="00DB6362">
        <w:t>n</w:t>
      </w:r>
      <w:r w:rsidRPr="00DB6362">
        <w:t xml:space="preserve">ker ska betala </w:t>
      </w:r>
      <w:r>
        <w:t>en avgift för att Riksbanken håller utländsk valuta i valutar</w:t>
      </w:r>
      <w:r>
        <w:t>e</w:t>
      </w:r>
      <w:r>
        <w:t xml:space="preserve">serven. </w:t>
      </w:r>
    </w:p>
    <w:p w:rsidR="0043022A" w:rsidRDefault="0043022A" w:rsidP="0043022A">
      <w:pPr>
        <w:pStyle w:val="Normaltindrag"/>
      </w:pPr>
      <w:r>
        <w:t>Utredningens förslag innebär dels att Riksbanken ska återbetala kapital på cirka 73 miljarder kronor till staten, dels at</w:t>
      </w:r>
      <w:r w:rsidR="007C1777">
        <w:t>t be</w:t>
      </w:r>
      <w:r w:rsidR="00512C48">
        <w:t>fintliga valutalån på cirka 125 </w:t>
      </w:r>
      <w:r>
        <w:t xml:space="preserve">miljarder </w:t>
      </w:r>
      <w:r w:rsidR="00601BB6">
        <w:t xml:space="preserve">kronor </w:t>
      </w:r>
      <w:r>
        <w:t>ska återbetalas till Riksgälden. Sammantaget innebär detta att valutarese</w:t>
      </w:r>
      <w:r>
        <w:t>r</w:t>
      </w:r>
      <w:r>
        <w:t>ven minskar med knappt 200 miljarder kronor.</w:t>
      </w:r>
    </w:p>
    <w:p w:rsidR="0043022A" w:rsidRDefault="0043022A" w:rsidP="001D4637">
      <w:pPr>
        <w:pStyle w:val="PunktlistaLitenBomb"/>
        <w:spacing w:before="0"/>
        <w:ind w:firstLine="227"/>
      </w:pPr>
      <w:r>
        <w:t xml:space="preserve">Den 18 juni 2013 lämnade Riksbanken sitt remissvar på utredningen till Finansdepartementet. Riksbanken </w:t>
      </w:r>
      <w:r w:rsidRPr="00DB6362">
        <w:t xml:space="preserve">välkomnade att frågan om Riksbankens finansiella oberoende </w:t>
      </w:r>
      <w:r>
        <w:t xml:space="preserve">och balansräkning </w:t>
      </w:r>
      <w:r w:rsidRPr="00DB6362">
        <w:t>hade blivit föremål för</w:t>
      </w:r>
      <w:r>
        <w:t xml:space="preserve"> en</w:t>
      </w:r>
      <w:r w:rsidRPr="00DB6362">
        <w:t xml:space="preserve"> utredning</w:t>
      </w:r>
      <w:r>
        <w:t>. Riksbanken instämde i att det behövs ett nytt regelverk som säkrar Riksba</w:t>
      </w:r>
      <w:r>
        <w:t>n</w:t>
      </w:r>
      <w:r>
        <w:t>kens finansiella oberoende enligt EU-rätten</w:t>
      </w:r>
      <w:r w:rsidR="00CD5469">
        <w:t>.</w:t>
      </w:r>
      <w:r>
        <w:t xml:space="preserve"> </w:t>
      </w:r>
      <w:r w:rsidR="001D4637">
        <w:t xml:space="preserve">Enligt </w:t>
      </w:r>
      <w:r w:rsidR="00CD5469">
        <w:t>Riksbanken</w:t>
      </w:r>
      <w:r w:rsidR="001D4637">
        <w:t>s</w:t>
      </w:r>
      <w:r w:rsidR="00CD5469">
        <w:t xml:space="preserve"> </w:t>
      </w:r>
      <w:r w:rsidR="001D4637">
        <w:t xml:space="preserve">bedömning </w:t>
      </w:r>
      <w:r>
        <w:t xml:space="preserve">finns </w:t>
      </w:r>
      <w:r w:rsidR="001D4637">
        <w:t xml:space="preserve">det också </w:t>
      </w:r>
      <w:r>
        <w:t>behov av att tillförsäkra en demokratisk kontroll över kapita</w:t>
      </w:r>
      <w:r>
        <w:t>l</w:t>
      </w:r>
      <w:r>
        <w:t>bindningen i Riksbanken. Riksbanken välkomnade utredningens ställnings</w:t>
      </w:r>
      <w:r w:rsidR="007F3B0A">
        <w:t>-</w:t>
      </w:r>
      <w:r>
        <w:t>t</w:t>
      </w:r>
      <w:r>
        <w:t>a</w:t>
      </w:r>
      <w:r>
        <w:t xml:space="preserve">gande att </w:t>
      </w:r>
      <w:r w:rsidRPr="00DB6362">
        <w:t xml:space="preserve">bankerna ska betala </w:t>
      </w:r>
      <w:r>
        <w:t>en avgift för att Riksbanken håller utländsk valuta i valutareserven. Det ger bankerna incitament att minska finansiering</w:t>
      </w:r>
      <w:r>
        <w:t>s</w:t>
      </w:r>
      <w:r>
        <w:t>riskerna i utländsk valuta och bidrar till att täcka kostnaderna för valutarese</w:t>
      </w:r>
      <w:r>
        <w:t>r</w:t>
      </w:r>
      <w:r>
        <w:t xml:space="preserve">ven. </w:t>
      </w:r>
    </w:p>
    <w:p w:rsidR="0043022A" w:rsidRDefault="0043022A" w:rsidP="0029329B">
      <w:pPr>
        <w:pStyle w:val="PunktlistaLitenBomb"/>
        <w:spacing w:before="0"/>
        <w:ind w:firstLine="227"/>
      </w:pPr>
      <w:r>
        <w:t xml:space="preserve">Riksbanken menade emellertid i sitt remissvar att utredningen inte </w:t>
      </w:r>
      <w:r w:rsidR="00955A99">
        <w:t>i til</w:t>
      </w:r>
      <w:r w:rsidR="00955A99">
        <w:t>l</w:t>
      </w:r>
      <w:r w:rsidR="00955A99">
        <w:t xml:space="preserve">räcklig utsträckning </w:t>
      </w:r>
      <w:r w:rsidR="000E5AAF">
        <w:t xml:space="preserve">hade </w:t>
      </w:r>
      <w:r>
        <w:t xml:space="preserve">tagit hänsyn till de krav som EU-rätten ställer på en finansiellt oberoende centralbank. </w:t>
      </w:r>
      <w:r w:rsidR="000E5AAF">
        <w:t>Såväl Riksbanken</w:t>
      </w:r>
      <w:r w:rsidR="006A0F8A">
        <w:t xml:space="preserve"> </w:t>
      </w:r>
      <w:r w:rsidR="00C24966">
        <w:t>s</w:t>
      </w:r>
      <w:r w:rsidR="006A0F8A">
        <w:t>om utredningen ansåg att d</w:t>
      </w:r>
      <w:r>
        <w:t>et fina</w:t>
      </w:r>
      <w:r>
        <w:t>n</w:t>
      </w:r>
      <w:r>
        <w:t>siella oberoendet betyder att Riksbanken i alla lägen – även i kris – ska ha tillräckligt med resurser för att självständigt kunna utföra sitt up</w:t>
      </w:r>
      <w:r>
        <w:t>p</w:t>
      </w:r>
      <w:r>
        <w:t xml:space="preserve">drag. Riksbanken höll </w:t>
      </w:r>
      <w:r w:rsidR="006A0F8A">
        <w:t xml:space="preserve">dock </w:t>
      </w:r>
      <w:r>
        <w:t xml:space="preserve">inte med utredningen i förslaget om </w:t>
      </w:r>
      <w:r w:rsidR="001D4637">
        <w:t xml:space="preserve">nivåer på </w:t>
      </w:r>
      <w:r>
        <w:t>kost</w:t>
      </w:r>
      <w:r w:rsidR="007C3A2B">
        <w:t>na</w:t>
      </w:r>
      <w:r>
        <w:t xml:space="preserve">dsfritt kapital och ett tak för valutareserven. Vidare </w:t>
      </w:r>
      <w:r w:rsidR="000E5AAF">
        <w:t xml:space="preserve">ansåg man att </w:t>
      </w:r>
      <w:r>
        <w:t xml:space="preserve">utredningens vinstutdelningsmodell </w:t>
      </w:r>
      <w:r w:rsidR="000E5AAF">
        <w:t xml:space="preserve">försämrade </w:t>
      </w:r>
      <w:r>
        <w:t>möjli</w:t>
      </w:r>
      <w:r>
        <w:t>g</w:t>
      </w:r>
      <w:r>
        <w:t xml:space="preserve">heterna att anpassa Riksbankens behov av eget kapital </w:t>
      </w:r>
      <w:r w:rsidR="001D4637">
        <w:t xml:space="preserve">till </w:t>
      </w:r>
      <w:r>
        <w:t>snabba förändringar i omvärlden. Riksbanken ansåg även att kapitalöverf</w:t>
      </w:r>
      <w:r>
        <w:t>ö</w:t>
      </w:r>
      <w:r>
        <w:t>ring och vinstutdelning som är större än årets resultat endast ska ske om direktionen har lämnat sitt medgivande, något som följer av EU-rätten. Rik</w:t>
      </w:r>
      <w:r>
        <w:t>s</w:t>
      </w:r>
      <w:r>
        <w:t xml:space="preserve">banken skulle också ha rätt att begära att Riksgälden lånar upp det belopp som banken anser nödvändigt förutsatt att beslutet har tagits efter en bred och öppen beredningsprocess som innefattar samråd med främst riksbanksfullmäktige, </w:t>
      </w:r>
      <w:r w:rsidR="002254BD">
        <w:t>F</w:t>
      </w:r>
      <w:r>
        <w:t>inansdepartementet och Riksgä</w:t>
      </w:r>
      <w:r>
        <w:t>l</w:t>
      </w:r>
      <w:r>
        <w:t xml:space="preserve">den. Riksbanken avstyrkte även förslaget om att minska valutareserven </w:t>
      </w:r>
      <w:r w:rsidR="00512C48">
        <w:br/>
      </w:r>
      <w:r>
        <w:t>genom återbeta</w:t>
      </w:r>
      <w:r>
        <w:t>l</w:t>
      </w:r>
      <w:r>
        <w:t>ning till Riksgälden utan Riksbankens samtycke eftersom frågan om valutal</w:t>
      </w:r>
      <w:r>
        <w:t>å</w:t>
      </w:r>
      <w:r>
        <w:t>nens storlek löpande prövas i direktionen. Riksbanken önskade få till stånd processer kring beslut om det egna kapitalet och valut</w:t>
      </w:r>
      <w:r>
        <w:t>a</w:t>
      </w:r>
      <w:r>
        <w:t xml:space="preserve">reserven </w:t>
      </w:r>
      <w:r w:rsidR="001D4637">
        <w:t>som säkerställer demokratisk insyn</w:t>
      </w:r>
      <w:r w:rsidR="0086136A">
        <w:t xml:space="preserve"> och</w:t>
      </w:r>
      <w:r>
        <w:t xml:space="preserve"> som ger direktionen flexib</w:t>
      </w:r>
      <w:r>
        <w:t>i</w:t>
      </w:r>
      <w:r>
        <w:t>litet när det gäller belo</w:t>
      </w:r>
      <w:r>
        <w:t>p</w:t>
      </w:r>
      <w:r>
        <w:t xml:space="preserve">pens storlek.   </w:t>
      </w:r>
    </w:p>
    <w:p w:rsidR="0043022A" w:rsidRDefault="0043022A" w:rsidP="0043022A">
      <w:pPr>
        <w:pStyle w:val="PunktlistaLitenBomb"/>
        <w:spacing w:before="0"/>
        <w:ind w:firstLine="227"/>
      </w:pPr>
      <w:r>
        <w:t>Riksbanksfullmäktige lämnade ett eget remissvar på utredningen. Vice riksbankscheferna Karolina Ekholm och Martin Flodén lämnade en geme</w:t>
      </w:r>
      <w:r>
        <w:t>n</w:t>
      </w:r>
      <w:r>
        <w:t>sam reservation mot remissvaret, då de ställde sig bakom de grundläggande pri</w:t>
      </w:r>
      <w:r>
        <w:t>n</w:t>
      </w:r>
      <w:r>
        <w:t>ciper som utredningens förslag byggde på.</w:t>
      </w:r>
    </w:p>
    <w:p w:rsidR="00496CC8" w:rsidRDefault="00496CC8" w:rsidP="004354D4">
      <w:pPr>
        <w:pStyle w:val="Normaltindrag"/>
      </w:pPr>
    </w:p>
    <w:p w:rsidR="00496CC8" w:rsidRDefault="00496CC8" w:rsidP="00496CC8">
      <w:pPr>
        <w:pStyle w:val="Normaltindrag"/>
        <w:sectPr w:rsidR="00496CC8">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pPr>
    </w:p>
    <w:p w:rsidR="00496CC8" w:rsidRDefault="00496CC8" w:rsidP="004D7BE5">
      <w:pPr>
        <w:pStyle w:val="Rubrik1"/>
      </w:pPr>
      <w:bookmarkStart w:id="26" w:name="_Toc378286248"/>
      <w:r>
        <w:t>Organisation och styrning</w:t>
      </w:r>
      <w:bookmarkEnd w:id="26"/>
    </w:p>
    <w:p w:rsidR="00A10C25" w:rsidRPr="00182254" w:rsidRDefault="00A10C25" w:rsidP="00A10C25">
      <w:pPr>
        <w:rPr>
          <w:i/>
        </w:rPr>
      </w:pPr>
      <w:r>
        <w:rPr>
          <w:i/>
        </w:rPr>
        <w:t>Riksbanken fortsatte att utveckla sin organisation och styrning i strävan att uppnå visionen att vara bland de bästa i jämförelse med andra organisa-tioner. Under 2013 var den främsta organisatoriska förändringen att delar av Riksbankens IT-verksamhet utkontrakterades. Den strategiska planen ko</w:t>
      </w:r>
      <w:r>
        <w:rPr>
          <w:i/>
        </w:rPr>
        <w:t>m</w:t>
      </w:r>
      <w:r>
        <w:rPr>
          <w:i/>
        </w:rPr>
        <w:t>pletterades med områdena arbetsklimat, kompetensförsörjning och kommun</w:t>
      </w:r>
      <w:r>
        <w:rPr>
          <w:i/>
        </w:rPr>
        <w:t>i</w:t>
      </w:r>
      <w:r>
        <w:rPr>
          <w:i/>
        </w:rPr>
        <w:t>kation. Årets medarbetarundersökning visade att Riksbankens medarb</w:t>
      </w:r>
      <w:r>
        <w:rPr>
          <w:i/>
        </w:rPr>
        <w:t>e</w:t>
      </w:r>
      <w:r>
        <w:rPr>
          <w:i/>
        </w:rPr>
        <w:t xml:space="preserve">tare är motiverade och nöjda med sin arbetssituation.    </w:t>
      </w:r>
    </w:p>
    <w:p w:rsidR="00A10C25" w:rsidRDefault="00A10C25" w:rsidP="00A10C25"/>
    <w:p w:rsidR="00A10C25" w:rsidRPr="006C705C" w:rsidRDefault="00A10C25" w:rsidP="00A10C25">
      <w:r w:rsidRPr="006C705C">
        <w:t>Riksbanken var organiserad i sju avdelningar under 2013</w:t>
      </w:r>
      <w:r>
        <w:t xml:space="preserve"> (se figur </w:t>
      </w:r>
      <w:r w:rsidR="00321E2B">
        <w:t>5</w:t>
      </w:r>
      <w:r w:rsidRPr="006C705C">
        <w:t>). Tre av avdelningarna är direkt inriktade mot bankens huvuduppgifter: avdelnin</w:t>
      </w:r>
      <w:r w:rsidRPr="006C705C">
        <w:t>g</w:t>
      </w:r>
      <w:r w:rsidRPr="006C705C">
        <w:t>en för penningpolitik, avdelningen för finansiell stabilitet och avdelningen för k</w:t>
      </w:r>
      <w:r w:rsidRPr="006C705C">
        <w:t>a</w:t>
      </w:r>
      <w:r w:rsidRPr="006C705C">
        <w:t>pitalförvaltning.</w:t>
      </w:r>
    </w:p>
    <w:p w:rsidR="00A10C25" w:rsidRPr="000277A4" w:rsidRDefault="00A10C25" w:rsidP="004D7BE5">
      <w:pPr>
        <w:spacing w:before="312"/>
        <w:jc w:val="left"/>
        <w:rPr>
          <w:b/>
        </w:rPr>
      </w:pPr>
      <w:r>
        <w:rPr>
          <w:b/>
        </w:rPr>
        <w:t xml:space="preserve">Figur </w:t>
      </w:r>
      <w:r w:rsidR="00321E2B">
        <w:rPr>
          <w:b/>
        </w:rPr>
        <w:t>5</w:t>
      </w:r>
      <w:r w:rsidRPr="000277A4">
        <w:rPr>
          <w:b/>
        </w:rPr>
        <w:t>. Riksbankens organisation under 201</w:t>
      </w:r>
      <w:r>
        <w:rPr>
          <w:b/>
        </w:rPr>
        <w:t>3</w:t>
      </w:r>
      <w:r w:rsidRPr="000277A4">
        <w:t xml:space="preserve"> </w:t>
      </w:r>
    </w:p>
    <w:p w:rsidR="00A10C25" w:rsidRPr="007132B2" w:rsidRDefault="0021409E" w:rsidP="00A10C25">
      <w:pPr>
        <w:spacing w:before="187"/>
        <w:rPr>
          <w:highlight w:val="yellow"/>
        </w:rPr>
      </w:pPr>
      <w:r w:rsidRPr="000277A4">
        <w:rPr>
          <w:noProof/>
        </w:rPr>
        <w:drawing>
          <wp:inline distT="0" distB="0" distL="0" distR="0">
            <wp:extent cx="3789045" cy="1668145"/>
            <wp:effectExtent l="0" t="0" r="1905"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89045" cy="1668145"/>
                    </a:xfrm>
                    <a:prstGeom prst="rect">
                      <a:avLst/>
                    </a:prstGeom>
                    <a:noFill/>
                    <a:ln>
                      <a:noFill/>
                    </a:ln>
                  </pic:spPr>
                </pic:pic>
              </a:graphicData>
            </a:graphic>
          </wp:inline>
        </w:drawing>
      </w:r>
    </w:p>
    <w:p w:rsidR="00A10C25" w:rsidRPr="007132B2" w:rsidRDefault="00A10C25" w:rsidP="00A10C25">
      <w:pPr>
        <w:pStyle w:val="Normaltindrag"/>
        <w:rPr>
          <w:highlight w:val="yellow"/>
        </w:rPr>
      </w:pPr>
    </w:p>
    <w:p w:rsidR="00A10C25" w:rsidRPr="00182254" w:rsidRDefault="00A10C25" w:rsidP="00A10C25">
      <w:pPr>
        <w:pStyle w:val="Normaltindrag"/>
        <w:ind w:firstLine="0"/>
        <w:rPr>
          <w:b/>
          <w:spacing w:val="-2"/>
        </w:rPr>
      </w:pPr>
      <w:r w:rsidRPr="006616E3">
        <w:t xml:space="preserve">En ledningsgrupp bestående av cheferna för samtliga avdelningar utom </w:t>
      </w:r>
      <w:r w:rsidR="00512C48">
        <w:br/>
      </w:r>
      <w:r w:rsidRPr="006616E3">
        <w:t>internrevisionsavdelningen har till uppgift att samordna och följa upp ver</w:t>
      </w:r>
      <w:r w:rsidRPr="006616E3">
        <w:t>k</w:t>
      </w:r>
      <w:r w:rsidRPr="006616E3">
        <w:t>samheten. Chefen för stabsavdelningen är ordförande i ledningsgruppen</w:t>
      </w:r>
      <w:r>
        <w:t>.</w:t>
      </w:r>
    </w:p>
    <w:p w:rsidR="00A10C25" w:rsidRDefault="00A10C25" w:rsidP="004D7BE5">
      <w:pPr>
        <w:pStyle w:val="R3"/>
      </w:pPr>
      <w:r w:rsidRPr="00BC5192">
        <w:t>Förändringar i den organisatoriska strukturen</w:t>
      </w:r>
    </w:p>
    <w:p w:rsidR="00A10C25" w:rsidRDefault="00A10C25" w:rsidP="00A10C25">
      <w:r>
        <w:t>Under 2013 genomfördes en del förändringar i Riksbankens ver</w:t>
      </w:r>
      <w:r>
        <w:t>k</w:t>
      </w:r>
      <w:r>
        <w:t xml:space="preserve">samhet, där den största var utkontrakteringen av delar av IT-verksamheten. </w:t>
      </w:r>
    </w:p>
    <w:p w:rsidR="00A10C25" w:rsidRDefault="00A10C25" w:rsidP="00A10C25">
      <w:pPr>
        <w:spacing w:before="0"/>
        <w:ind w:firstLine="227"/>
      </w:pPr>
      <w:r>
        <w:t>Den 1 maj 2013 tog IT-företaget EVRY över delar av Riksbankens IT-verksamhet. EVRY svarar för drift och support av Riksbankens IT-system och datorer samt servicedesk. Dessa delar utkontrakterades i enlighet med direktionens beslut för att Riksbanken ska uppnå en långsiktig och tryggad til</w:t>
      </w:r>
      <w:r>
        <w:t>l</w:t>
      </w:r>
      <w:r>
        <w:t>gång till IT-kompetens, bättre kunna variera tillgången på IT-resurser efter verksamhetens skiftande behov och behålla eller förbättra kostnads</w:t>
      </w:r>
      <w:r w:rsidR="004E11B2">
        <w:t>-</w:t>
      </w:r>
      <w:r>
        <w:t>effektivit</w:t>
      </w:r>
      <w:r>
        <w:t>e</w:t>
      </w:r>
      <w:r>
        <w:t xml:space="preserve">ten. Under hösten 2013 påbörjades arbetet med att flytta alla </w:t>
      </w:r>
      <w:r w:rsidR="00167FCF">
        <w:br/>
      </w:r>
      <w:r>
        <w:t>IT-system från Riksbankens datahallar till EVRY:s datahallar och arbetet berä</w:t>
      </w:r>
      <w:r>
        <w:t>k</w:t>
      </w:r>
      <w:r>
        <w:t xml:space="preserve">nas vara färdigt första kvartalet 2014. I samband med utkontrakteringen </w:t>
      </w:r>
      <w:r w:rsidR="00CC2AB4">
        <w:t>omorganis</w:t>
      </w:r>
      <w:r w:rsidR="00CC2AB4">
        <w:t>e</w:t>
      </w:r>
      <w:r w:rsidR="00CC2AB4">
        <w:t xml:space="preserve">rades </w:t>
      </w:r>
      <w:r>
        <w:t xml:space="preserve">IT-avdelningen </w:t>
      </w:r>
      <w:r w:rsidR="00CC2AB4">
        <w:t xml:space="preserve">som nu </w:t>
      </w:r>
      <w:r>
        <w:t>består nu av en systemenhet och en leverantör</w:t>
      </w:r>
      <w:r>
        <w:t>s</w:t>
      </w:r>
      <w:r>
        <w:t>tyrningsenhet.</w:t>
      </w:r>
    </w:p>
    <w:p w:rsidR="00A10C25" w:rsidRDefault="00A10C25" w:rsidP="00A10C25">
      <w:pPr>
        <w:spacing w:before="0"/>
        <w:ind w:firstLine="227"/>
      </w:pPr>
      <w:r>
        <w:t>I början av april anställdes en person för att arbeta med Riksbankens sa</w:t>
      </w:r>
      <w:r>
        <w:t>m</w:t>
      </w:r>
      <w:r>
        <w:t>ordningsansvar när det gäller krisberedskapen i det centrala betalnings</w:t>
      </w:r>
      <w:r w:rsidR="004404EA">
        <w:t>-</w:t>
      </w:r>
      <w:r>
        <w:t>syst</w:t>
      </w:r>
      <w:r>
        <w:t>e</w:t>
      </w:r>
      <w:r>
        <w:t xml:space="preserve">met. Tjänsten är placerad på riskenheten inom stabsavdelningen. </w:t>
      </w:r>
    </w:p>
    <w:p w:rsidR="00A10C25" w:rsidRPr="007D43D9" w:rsidRDefault="00A10C25" w:rsidP="00A10C25">
      <w:pPr>
        <w:spacing w:before="0"/>
        <w:ind w:firstLine="227"/>
      </w:pPr>
      <w:r>
        <w:t>Under 2012 gjordes en förstudie för att utreda behovet av att genomföra organisationsförändr</w:t>
      </w:r>
      <w:r w:rsidR="0012425A">
        <w:t>ingar. Studien visade att det fa</w:t>
      </w:r>
      <w:r>
        <w:t xml:space="preserve">nns mycket som </w:t>
      </w:r>
      <w:r w:rsidR="0014508E">
        <w:t>t</w:t>
      </w:r>
      <w:r w:rsidR="0014508E">
        <w:t>a</w:t>
      </w:r>
      <w:r w:rsidR="0014508E">
        <w:t xml:space="preserve">lade </w:t>
      </w:r>
      <w:r>
        <w:t xml:space="preserve">för en översyn. </w:t>
      </w:r>
      <w:r w:rsidR="004404EA">
        <w:t>Organisa</w:t>
      </w:r>
      <w:r w:rsidR="004404EA">
        <w:t>t</w:t>
      </w:r>
      <w:r w:rsidR="004404EA">
        <w:t xml:space="preserve">ionsöversynen gjordes under 2013 och </w:t>
      </w:r>
      <w:r w:rsidR="00CC2AB4">
        <w:t xml:space="preserve">ledde till </w:t>
      </w:r>
      <w:r w:rsidR="004404EA">
        <w:t xml:space="preserve">flera förslag som </w:t>
      </w:r>
      <w:r w:rsidR="00CC2AB4">
        <w:t xml:space="preserve">kommer att </w:t>
      </w:r>
      <w:r w:rsidR="004404EA">
        <w:t>g</w:t>
      </w:r>
      <w:r w:rsidR="004404EA">
        <w:t>e</w:t>
      </w:r>
      <w:r w:rsidR="004404EA">
        <w:t>nomför</w:t>
      </w:r>
      <w:r w:rsidR="00CC2AB4">
        <w:t>a</w:t>
      </w:r>
      <w:r w:rsidR="004404EA">
        <w:t xml:space="preserve">s under 2014. </w:t>
      </w:r>
      <w:r>
        <w:rPr>
          <w:highlight w:val="yellow"/>
        </w:rPr>
        <w:t xml:space="preserve"> </w:t>
      </w:r>
    </w:p>
    <w:p w:rsidR="00A10C25" w:rsidRDefault="00A10C25" w:rsidP="004D7BE5">
      <w:pPr>
        <w:pStyle w:val="R3"/>
      </w:pPr>
      <w:r w:rsidRPr="00BC5192">
        <w:t>Riksbankens avdelningar och deras uppgifter</w:t>
      </w:r>
    </w:p>
    <w:p w:rsidR="00A10C25" w:rsidRPr="006C705C" w:rsidRDefault="00A10C25" w:rsidP="004D7BE5">
      <w:pPr>
        <w:pStyle w:val="R4"/>
        <w:spacing w:before="120"/>
        <w:outlineLvl w:val="0"/>
      </w:pPr>
      <w:r w:rsidRPr="006C705C">
        <w:t>Administrativa avdelningen</w:t>
      </w:r>
    </w:p>
    <w:p w:rsidR="00A10C25" w:rsidRPr="006C705C" w:rsidRDefault="00A10C25" w:rsidP="00A10C25">
      <w:pPr>
        <w:spacing w:before="0"/>
      </w:pPr>
      <w:r w:rsidRPr="006C705C">
        <w:t>Administrativa avdelningen ansvarar för Riksbankens arbete med kontantfö</w:t>
      </w:r>
      <w:r w:rsidRPr="006C705C">
        <w:t>r</w:t>
      </w:r>
      <w:r w:rsidRPr="006C705C">
        <w:t>sörjning, personalutveckling och kompetensförsörjning, upphandlingsstöd, kontors- och fastighetsservice, transporter, säkerhet, underlag för budget, bokslut samt löneadministration.</w:t>
      </w:r>
    </w:p>
    <w:p w:rsidR="00A10C25" w:rsidRDefault="00A10C25" w:rsidP="00083560">
      <w:pPr>
        <w:spacing w:before="30"/>
      </w:pPr>
      <w:r>
        <w:t>Avdelningschef till och med den 31 augusti 2013:</w:t>
      </w:r>
      <w:r w:rsidRPr="006C705C">
        <w:t xml:space="preserve"> Agneta Rönström</w:t>
      </w:r>
    </w:p>
    <w:p w:rsidR="00A10C25" w:rsidRPr="00AE6804" w:rsidRDefault="00A10C25" w:rsidP="00083560">
      <w:pPr>
        <w:pStyle w:val="Normaltindrag"/>
        <w:spacing w:before="30"/>
        <w:ind w:firstLine="0"/>
      </w:pPr>
      <w:r>
        <w:t>Avdelningschef från och med den 1 september 2013: Marianne Olsson</w:t>
      </w:r>
    </w:p>
    <w:p w:rsidR="00A10C25" w:rsidRDefault="00A10C25" w:rsidP="00083560">
      <w:pPr>
        <w:spacing w:before="30"/>
      </w:pPr>
      <w:r w:rsidRPr="00A0484D">
        <w:t xml:space="preserve">Antal årsarbetskrafter vid årets slut: </w:t>
      </w:r>
      <w:r w:rsidR="001D2A3C">
        <w:t>62</w:t>
      </w:r>
    </w:p>
    <w:p w:rsidR="00A10C25" w:rsidRPr="006C705C" w:rsidRDefault="00A10C25" w:rsidP="004D7BE5">
      <w:pPr>
        <w:pStyle w:val="R4"/>
        <w:spacing w:before="120"/>
        <w:outlineLvl w:val="0"/>
      </w:pPr>
      <w:r w:rsidRPr="006C705C">
        <w:t>Avdelningen för finansiell stabilitet</w:t>
      </w:r>
    </w:p>
    <w:p w:rsidR="00A10C25" w:rsidRPr="006C705C" w:rsidRDefault="00A10C25" w:rsidP="00A10C25">
      <w:pPr>
        <w:spacing w:before="0"/>
      </w:pPr>
      <w:r w:rsidRPr="006C705C">
        <w:t>Avdelningen för finansiell stabilitet ansvarar för analysen av det finansiella systemets stabilitet och effektivitet. Den lämnar underlag för de beslut som fattas för att klara uppdraget att främja ett säkert och effektivt betalnings</w:t>
      </w:r>
      <w:r w:rsidR="00237CBF">
        <w:t>-</w:t>
      </w:r>
      <w:r w:rsidRPr="006C705C">
        <w:t>v</w:t>
      </w:r>
      <w:r w:rsidRPr="006C705C">
        <w:t>ä</w:t>
      </w:r>
      <w:r w:rsidRPr="006C705C">
        <w:t>sende. Avdelningen analyserar löpande risker och hot mot stabiliteten i det svenska finansiella systemet. Vidare samordnar avdelningen Riksbankens internatio</w:t>
      </w:r>
      <w:r w:rsidRPr="006C705C">
        <w:softHyphen/>
      </w:r>
      <w:r w:rsidRPr="006C705C">
        <w:t>n</w:t>
      </w:r>
      <w:r w:rsidRPr="006C705C">
        <w:t>ella arbete.</w:t>
      </w:r>
    </w:p>
    <w:p w:rsidR="00A10C25" w:rsidRDefault="00A10C25" w:rsidP="00083560">
      <w:pPr>
        <w:spacing w:before="30"/>
      </w:pPr>
      <w:r>
        <w:t>Avdelningschef till och med den 15 juli 2013:</w:t>
      </w:r>
      <w:r w:rsidRPr="006C705C">
        <w:t xml:space="preserve"> Mattias Persson</w:t>
      </w:r>
    </w:p>
    <w:p w:rsidR="00083560" w:rsidRDefault="00A10C25" w:rsidP="00083560">
      <w:pPr>
        <w:pStyle w:val="Normaltindrag"/>
        <w:spacing w:before="30"/>
        <w:ind w:firstLine="0"/>
      </w:pPr>
      <w:r>
        <w:t xml:space="preserve">Tillförordnad avdelningschef från och med den </w:t>
      </w:r>
      <w:r w:rsidR="00083560">
        <w:t xml:space="preserve">16 juli 2013 till och med den </w:t>
      </w:r>
      <w:r>
        <w:t>3 november 2013: Martin W Johan</w:t>
      </w:r>
      <w:r>
        <w:t>s</w:t>
      </w:r>
      <w:r>
        <w:t>son</w:t>
      </w:r>
      <w:r w:rsidR="00083560">
        <w:t xml:space="preserve"> </w:t>
      </w:r>
    </w:p>
    <w:p w:rsidR="00A10C25" w:rsidRDefault="00A10C25" w:rsidP="00083560">
      <w:pPr>
        <w:pStyle w:val="Normaltindrag"/>
        <w:spacing w:before="30"/>
        <w:ind w:firstLine="0"/>
      </w:pPr>
      <w:r>
        <w:t>Avdelningschef från och med den 4 november 2013: Kasper Roszbach</w:t>
      </w:r>
    </w:p>
    <w:p w:rsidR="00A10C25" w:rsidRDefault="00A10C25" w:rsidP="00083560">
      <w:pPr>
        <w:spacing w:before="30"/>
      </w:pPr>
      <w:r w:rsidRPr="00A0484D">
        <w:t xml:space="preserve">Antal årsarbetskrafter vid årets slut: </w:t>
      </w:r>
      <w:r w:rsidR="001D2A3C">
        <w:t>66</w:t>
      </w:r>
    </w:p>
    <w:p w:rsidR="00A10C25" w:rsidRPr="006C705C" w:rsidRDefault="00A10C25" w:rsidP="004D7BE5">
      <w:pPr>
        <w:pStyle w:val="R4"/>
        <w:spacing w:before="120"/>
        <w:outlineLvl w:val="0"/>
      </w:pPr>
      <w:r w:rsidRPr="006C705C">
        <w:t>Avdelningen för kapitalförvaltning</w:t>
      </w:r>
    </w:p>
    <w:p w:rsidR="00A10C25" w:rsidRPr="006C705C" w:rsidRDefault="00A10C25" w:rsidP="00A10C25">
      <w:pPr>
        <w:spacing w:before="0"/>
      </w:pPr>
      <w:r w:rsidRPr="006C705C">
        <w:t>Avdelningen för kapitalförvaltning förvaltar Riksbankens tillgångar i guld och utländsk valuta. Den administrerar och avvecklar transaktioner i förval</w:t>
      </w:r>
      <w:r w:rsidRPr="006C705C">
        <w:t>t</w:t>
      </w:r>
      <w:r w:rsidRPr="006C705C">
        <w:t xml:space="preserve">ningen av Riksbankens finansiella tillgångar samt utvärderar och mäter </w:t>
      </w:r>
      <w:r w:rsidR="00512C48">
        <w:br/>
      </w:r>
      <w:r w:rsidRPr="006C705C">
        <w:t>l</w:t>
      </w:r>
      <w:r w:rsidRPr="006C705C">
        <w:t>ö</w:t>
      </w:r>
      <w:r w:rsidRPr="006C705C">
        <w:t>pande resultat och risker inom denna förvaltning. Avdelningen ansvarar även för Riksbankens betalningssystem RIX för betalningar mellan ba</w:t>
      </w:r>
      <w:r w:rsidRPr="006C705C">
        <w:t>n</w:t>
      </w:r>
      <w:r w:rsidRPr="006C705C">
        <w:t>kerna.</w:t>
      </w:r>
    </w:p>
    <w:p w:rsidR="00A10C25" w:rsidRPr="006C705C" w:rsidRDefault="00A10C25" w:rsidP="00083560">
      <w:pPr>
        <w:spacing w:before="30"/>
      </w:pPr>
      <w:r w:rsidRPr="006C705C">
        <w:t>Avdelningschef: Sophie Degenne</w:t>
      </w:r>
    </w:p>
    <w:p w:rsidR="00A10C25" w:rsidRDefault="00A10C25" w:rsidP="00083560">
      <w:pPr>
        <w:spacing w:before="30"/>
      </w:pPr>
      <w:r w:rsidRPr="00163BCE">
        <w:t xml:space="preserve">Antal årsarbetskrafter vid årets slut: </w:t>
      </w:r>
      <w:r w:rsidR="001D2A3C">
        <w:t>34</w:t>
      </w:r>
    </w:p>
    <w:p w:rsidR="00A10C25" w:rsidRPr="006C705C" w:rsidRDefault="00A10C25" w:rsidP="004D7BE5">
      <w:pPr>
        <w:pStyle w:val="R4"/>
        <w:spacing w:before="120"/>
        <w:outlineLvl w:val="0"/>
      </w:pPr>
      <w:r w:rsidRPr="006C705C">
        <w:t>Avdelningen för penningpolitik</w:t>
      </w:r>
    </w:p>
    <w:p w:rsidR="00A10C25" w:rsidRPr="00041B15" w:rsidRDefault="00A10C25" w:rsidP="00A10C25">
      <w:pPr>
        <w:spacing w:before="0"/>
      </w:pPr>
      <w:r w:rsidRPr="006C705C">
        <w:t>Avdelningen för penningpolitik ansvarar för den ekonomiska analys som ger underlag för de beslut som fattas för att uppfylla målet om ett fast pennin</w:t>
      </w:r>
      <w:r w:rsidRPr="006C705C">
        <w:t>g</w:t>
      </w:r>
      <w:r w:rsidRPr="006C705C">
        <w:t>värde</w:t>
      </w:r>
      <w:r w:rsidRPr="00041B15">
        <w:t xml:space="preserve">. Den genomför också penning- och valutapolitiska </w:t>
      </w:r>
      <w:r w:rsidR="00D34407">
        <w:t>transaktioner</w:t>
      </w:r>
      <w:r w:rsidRPr="00041B15">
        <w:t xml:space="preserve"> i </w:t>
      </w:r>
      <w:r w:rsidR="00512C48">
        <w:br/>
      </w:r>
      <w:r w:rsidRPr="00041B15">
        <w:t>enlighet med de penningpolitiska besluten. Dessutom har avdelningen huvu</w:t>
      </w:r>
      <w:r w:rsidRPr="00041B15">
        <w:t>d</w:t>
      </w:r>
      <w:r w:rsidRPr="00041B15">
        <w:t>ansvaret för all analys av räntor och valutakurser. Avdelningen följer och anal</w:t>
      </w:r>
      <w:r w:rsidRPr="00041B15">
        <w:t>y</w:t>
      </w:r>
      <w:r w:rsidRPr="00041B15">
        <w:t>serar konjunktur- och prisutvecklingen samt ansvarar för statistik över finansmarknaden och betalningsbalansen. Inom avdelningen finns även Rik</w:t>
      </w:r>
      <w:r w:rsidRPr="00041B15">
        <w:t>s</w:t>
      </w:r>
      <w:r w:rsidRPr="00041B15">
        <w:t>bankens fors</w:t>
      </w:r>
      <w:r w:rsidRPr="00041B15">
        <w:t>k</w:t>
      </w:r>
      <w:r w:rsidRPr="00041B15">
        <w:t>ningsenhet.</w:t>
      </w:r>
    </w:p>
    <w:p w:rsidR="00A10C25" w:rsidRPr="00041B15" w:rsidRDefault="00A10C25" w:rsidP="00083560">
      <w:pPr>
        <w:spacing w:before="30"/>
      </w:pPr>
      <w:r w:rsidRPr="00041B15">
        <w:t xml:space="preserve">Avdelningschef: Marianne Nessén  </w:t>
      </w:r>
    </w:p>
    <w:p w:rsidR="00A10C25" w:rsidRPr="00041B15" w:rsidRDefault="00A10C25" w:rsidP="00083560">
      <w:pPr>
        <w:spacing w:before="30"/>
      </w:pPr>
      <w:r w:rsidRPr="00163BCE">
        <w:t xml:space="preserve">Antal årsarbetskrafter vid årets slut: </w:t>
      </w:r>
      <w:r w:rsidR="001D2A3C">
        <w:t>88</w:t>
      </w:r>
    </w:p>
    <w:p w:rsidR="00A10C25" w:rsidRPr="00041B15" w:rsidRDefault="00A10C25" w:rsidP="004D7BE5">
      <w:pPr>
        <w:pStyle w:val="R4"/>
        <w:spacing w:before="120"/>
        <w:outlineLvl w:val="0"/>
      </w:pPr>
      <w:r w:rsidRPr="00041B15">
        <w:t>Internrevisionsavdelningen</w:t>
      </w:r>
    </w:p>
    <w:p w:rsidR="00A10C25" w:rsidRPr="00041B15" w:rsidRDefault="00A10C25" w:rsidP="00A10C25">
      <w:pPr>
        <w:spacing w:before="0"/>
      </w:pPr>
      <w:r w:rsidRPr="00041B15">
        <w:t>Internrevisionsavdelningen granskar och bedömer om riskhanteringen och styrnings- och ledningsprocesserna är ändamålsenliga med hänsyn till målen för Riksbankens verksamhet. Avdelningen medverkar även till att effektivis</w:t>
      </w:r>
      <w:r w:rsidRPr="00041B15">
        <w:t>e</w:t>
      </w:r>
      <w:r w:rsidRPr="00041B15">
        <w:t>ra och förbättra dessa delar av verksamheten.</w:t>
      </w:r>
    </w:p>
    <w:p w:rsidR="00A10C25" w:rsidRPr="00041B15" w:rsidRDefault="00A10C25" w:rsidP="00083560">
      <w:pPr>
        <w:spacing w:before="30"/>
      </w:pPr>
      <w:r w:rsidRPr="00041B15">
        <w:t>Avdelningschef: Patrick Bailey</w:t>
      </w:r>
    </w:p>
    <w:p w:rsidR="00A10C25" w:rsidRPr="00041B15" w:rsidRDefault="00A10C25" w:rsidP="00083560">
      <w:pPr>
        <w:spacing w:before="30"/>
      </w:pPr>
      <w:r w:rsidRPr="005354E3">
        <w:t xml:space="preserve">Antal årsarbetskrafter vid årets slut: </w:t>
      </w:r>
      <w:r w:rsidR="001D2A3C">
        <w:t>5</w:t>
      </w:r>
    </w:p>
    <w:p w:rsidR="00A10C25" w:rsidRPr="00041B15" w:rsidRDefault="00A10C25" w:rsidP="004D7BE5">
      <w:pPr>
        <w:pStyle w:val="R4"/>
        <w:spacing w:before="120"/>
        <w:outlineLvl w:val="0"/>
      </w:pPr>
      <w:r w:rsidRPr="00041B15">
        <w:t xml:space="preserve">IT-avdelningen </w:t>
      </w:r>
    </w:p>
    <w:p w:rsidR="00A10C25" w:rsidRPr="00041B15" w:rsidRDefault="00A10C25" w:rsidP="00A10C25">
      <w:pPr>
        <w:spacing w:before="0"/>
      </w:pPr>
      <w:r w:rsidRPr="00041B15">
        <w:t>IT-avdelningens uppdrag är att tillhandahålla ett kostnadseffektivt och anvä</w:t>
      </w:r>
      <w:r w:rsidRPr="00041B15">
        <w:t>n</w:t>
      </w:r>
      <w:r w:rsidRPr="00041B15">
        <w:t>darorienterat IT-stöd åt Riksbankens olika verksamhetsdelar. Avdelningen arbetar främst med IT-systemens arkitektur, integration och infrastruktur. Den ansv</w:t>
      </w:r>
      <w:r w:rsidRPr="00041B15">
        <w:t>a</w:t>
      </w:r>
      <w:r w:rsidRPr="00041B15">
        <w:t>rar</w:t>
      </w:r>
      <w:r>
        <w:t xml:space="preserve">, tillsammans med externa leverantörer, </w:t>
      </w:r>
      <w:r w:rsidRPr="00041B15">
        <w:t>för drift, underhåll, inköp, utveckling, ändring och anpassning av applikationer och system samt</w:t>
      </w:r>
      <w:r>
        <w:t xml:space="preserve"> för</w:t>
      </w:r>
      <w:r w:rsidRPr="00041B15">
        <w:t xml:space="preserve"> pe</w:t>
      </w:r>
      <w:r w:rsidRPr="00041B15">
        <w:t>r</w:t>
      </w:r>
      <w:r w:rsidRPr="00041B15">
        <w:t>sondatormiljö</w:t>
      </w:r>
      <w:r>
        <w:t>n</w:t>
      </w:r>
      <w:r w:rsidRPr="00041B15">
        <w:t>.</w:t>
      </w:r>
    </w:p>
    <w:p w:rsidR="00A10C25" w:rsidRDefault="00A10C25" w:rsidP="00083560">
      <w:pPr>
        <w:spacing w:before="30"/>
        <w:jc w:val="left"/>
      </w:pPr>
      <w:r w:rsidRPr="00041B15">
        <w:t>Tillf</w:t>
      </w:r>
      <w:r>
        <w:t xml:space="preserve">örordnad avdelningschef: Olof </w:t>
      </w:r>
      <w:r w:rsidRPr="00041B15">
        <w:t>Fredrik</w:t>
      </w:r>
      <w:r w:rsidRPr="00041B15">
        <w:t>s</w:t>
      </w:r>
      <w:r w:rsidRPr="00041B15">
        <w:t xml:space="preserve">son    </w:t>
      </w:r>
    </w:p>
    <w:p w:rsidR="00A10C25" w:rsidRPr="00041B15" w:rsidRDefault="00A10C25" w:rsidP="00083560">
      <w:pPr>
        <w:spacing w:before="30"/>
      </w:pPr>
      <w:r w:rsidRPr="005354E3">
        <w:t xml:space="preserve">Antal årsarbetskrafter vid årets slut: </w:t>
      </w:r>
      <w:r w:rsidR="001D2A3C">
        <w:t>29</w:t>
      </w:r>
    </w:p>
    <w:p w:rsidR="00A10C25" w:rsidRPr="00041B15" w:rsidRDefault="00A10C25" w:rsidP="004D7BE5">
      <w:pPr>
        <w:pStyle w:val="R4"/>
        <w:spacing w:before="120"/>
        <w:outlineLvl w:val="0"/>
      </w:pPr>
      <w:r w:rsidRPr="00041B15">
        <w:t xml:space="preserve">Stabsavdelningen </w:t>
      </w:r>
    </w:p>
    <w:p w:rsidR="00A10C25" w:rsidRPr="00041B15" w:rsidRDefault="00A10C25" w:rsidP="00A10C25">
      <w:pPr>
        <w:spacing w:before="0"/>
      </w:pPr>
      <w:r w:rsidRPr="00041B15">
        <w:t>Stabsavdelningen samordnar den löpande v</w:t>
      </w:r>
      <w:r w:rsidR="00512C48">
        <w:t>erksamheten och stöder direk</w:t>
      </w:r>
      <w:r w:rsidR="00167FCF">
        <w:t>-</w:t>
      </w:r>
      <w:r w:rsidR="00512C48">
        <w:t>tio</w:t>
      </w:r>
      <w:r w:rsidRPr="00041B15">
        <w:t>nens styrning och kontroll samt den strategiska utvecklingen av bankens verksamhet. Den är också kansli åt fullmäktige, direktionen och ledning</w:t>
      </w:r>
      <w:r w:rsidRPr="00041B15">
        <w:t>s</w:t>
      </w:r>
      <w:r w:rsidRPr="00041B15">
        <w:t>gruppen. Stabsavdelningen samordnar Riksbankens informationsarbete och arbetet med operativa och finansiella risker. Inom avdelningen finns också funktioner för regeluppföljning, kontinuitetssamordning och juridiskt stöd.</w:t>
      </w:r>
    </w:p>
    <w:p w:rsidR="00A10C25" w:rsidRPr="00041B15" w:rsidRDefault="00A10C25" w:rsidP="00083560">
      <w:pPr>
        <w:spacing w:before="30"/>
      </w:pPr>
      <w:r>
        <w:t>Avdelningschef: Anders Vredin</w:t>
      </w:r>
    </w:p>
    <w:p w:rsidR="00495146" w:rsidRPr="00495146" w:rsidRDefault="00A10C25" w:rsidP="00167FCF">
      <w:pPr>
        <w:spacing w:before="30"/>
      </w:pPr>
      <w:r w:rsidRPr="005354E3">
        <w:t xml:space="preserve">Antal årsarbetskrafter vid årets slut: </w:t>
      </w:r>
      <w:r w:rsidR="001D2A3C">
        <w:t>46</w:t>
      </w:r>
    </w:p>
    <w:p w:rsidR="00A10C25" w:rsidRPr="00787E37" w:rsidRDefault="00A10C25" w:rsidP="00787E37">
      <w:pPr>
        <w:pStyle w:val="R2"/>
        <w:rPr>
          <w:sz w:val="32"/>
          <w:szCs w:val="32"/>
        </w:rPr>
      </w:pPr>
      <w:r w:rsidRPr="00787E37">
        <w:rPr>
          <w:sz w:val="32"/>
          <w:szCs w:val="32"/>
        </w:rPr>
        <w:t>Verksamhetsstyrning</w:t>
      </w:r>
    </w:p>
    <w:p w:rsidR="00A10C25" w:rsidRPr="00041B15" w:rsidRDefault="00A10C25" w:rsidP="00A10C25">
      <w:r w:rsidRPr="00041B15">
        <w:t>Riksbankens mål, uppdrag och organisation läggs fast i riksbankslagen och i Riksbankens arbetsordning respektive instruktion. Riksbankens arbete styrs vidare av en vision på lång sikt, en strategisk plan, en årlig verksamhet</w:t>
      </w:r>
      <w:r w:rsidRPr="00041B15">
        <w:t>s</w:t>
      </w:r>
      <w:r w:rsidRPr="00041B15">
        <w:t xml:space="preserve">plan och interna regelverk i form av policyer, regler och rutinbeskrivningar. </w:t>
      </w:r>
    </w:p>
    <w:p w:rsidR="00A10C25" w:rsidRPr="00C97B6E" w:rsidRDefault="00A10C25" w:rsidP="00A10C25">
      <w:pPr>
        <w:pStyle w:val="Normaltindrag"/>
      </w:pPr>
      <w:r w:rsidRPr="00041B15">
        <w:t>Riksbankens vision är att banken ska vara bland de bästa när det gäller kval</w:t>
      </w:r>
      <w:r w:rsidRPr="00041B15">
        <w:t>i</w:t>
      </w:r>
      <w:r w:rsidRPr="00041B15">
        <w:t>tet och effektivitet för att behålla ett högt förtroende. Det innebär att Riksbanken ska vara bland de bästa i jämförelse med såväl andra centralba</w:t>
      </w:r>
      <w:r w:rsidRPr="00041B15">
        <w:t>n</w:t>
      </w:r>
      <w:r w:rsidRPr="00041B15">
        <w:t>ker som andra jämförbara myndigheter, akademiska institutioner och privata för</w:t>
      </w:r>
      <w:r w:rsidRPr="00041B15">
        <w:t>e</w:t>
      </w:r>
      <w:r w:rsidRPr="00041B15">
        <w:t>tag.</w:t>
      </w:r>
      <w:r>
        <w:t xml:space="preserve"> </w:t>
      </w:r>
    </w:p>
    <w:p w:rsidR="00A10C25" w:rsidRDefault="00A10C25" w:rsidP="00495146">
      <w:pPr>
        <w:pStyle w:val="R3"/>
      </w:pPr>
      <w:r>
        <w:t>Verksamheten utvecklas utifrån en ny plan</w:t>
      </w:r>
    </w:p>
    <w:p w:rsidR="00A10C25" w:rsidRPr="00296149" w:rsidRDefault="00A10C25" w:rsidP="00A10C25">
      <w:r w:rsidRPr="00296149">
        <w:t xml:space="preserve">Den strategiska planen </w:t>
      </w:r>
      <w:r>
        <w:t>beskriver den övergripande inriktningen för Riksba</w:t>
      </w:r>
      <w:r>
        <w:t>n</w:t>
      </w:r>
      <w:r>
        <w:t xml:space="preserve">kens verksamhet och </w:t>
      </w:r>
      <w:r w:rsidRPr="00296149">
        <w:t>är ett levande dokument som diskuteras årligen i sa</w:t>
      </w:r>
      <w:r w:rsidRPr="00296149">
        <w:t>m</w:t>
      </w:r>
      <w:r w:rsidRPr="00296149">
        <w:t>band med verksamhet</w:t>
      </w:r>
      <w:r w:rsidRPr="00296149">
        <w:t>s</w:t>
      </w:r>
      <w:r w:rsidRPr="00296149">
        <w:t>planeringen. Den visar hur Riksbanken ska arbeta för att utföra sina lagstadgade uppdrag och nå sin vision dels utifrån de omvärld</w:t>
      </w:r>
      <w:r w:rsidRPr="00296149">
        <w:t>s</w:t>
      </w:r>
      <w:r w:rsidRPr="00296149">
        <w:t>faktorer som påverkar verksamheten, del</w:t>
      </w:r>
      <w:r w:rsidR="00512C48">
        <w:t>s med hänsyn till både den amb</w:t>
      </w:r>
      <w:r w:rsidR="00512C48">
        <w:t>i</w:t>
      </w:r>
      <w:r w:rsidRPr="00296149">
        <w:t>tionsnivå som har fastställts för de olika verksamhetsområdena och de strat</w:t>
      </w:r>
      <w:r w:rsidRPr="00296149">
        <w:t>e</w:t>
      </w:r>
      <w:r w:rsidRPr="00296149">
        <w:t>giska risker som banken b</w:t>
      </w:r>
      <w:r w:rsidRPr="00296149">
        <w:t>e</w:t>
      </w:r>
      <w:r w:rsidRPr="00296149">
        <w:t xml:space="preserve">höver förhålla sig till. </w:t>
      </w:r>
    </w:p>
    <w:p w:rsidR="00A10C25" w:rsidRDefault="00A10C25" w:rsidP="00A10C25">
      <w:pPr>
        <w:pStyle w:val="Normaltindrag"/>
      </w:pPr>
      <w:r w:rsidRPr="00296149">
        <w:t xml:space="preserve">Den </w:t>
      </w:r>
      <w:r>
        <w:t xml:space="preserve">nuvarande </w:t>
      </w:r>
      <w:r w:rsidRPr="00296149">
        <w:t xml:space="preserve">strategiska planen innehåller tio prioriteringar. Riksbanken </w:t>
      </w:r>
      <w:r w:rsidR="00D83BBC" w:rsidRPr="00296149">
        <w:t xml:space="preserve">ska </w:t>
      </w:r>
      <w:r w:rsidR="00D83BBC">
        <w:t>b</w:t>
      </w:r>
      <w:r w:rsidR="00D83BBC" w:rsidRPr="00296149">
        <w:t xml:space="preserve">land annat </w:t>
      </w:r>
      <w:r w:rsidRPr="00296149">
        <w:t>öka integrationen mellan bankens huvuduppgifter – pennin</w:t>
      </w:r>
      <w:r w:rsidRPr="00296149">
        <w:t>g</w:t>
      </w:r>
      <w:r w:rsidRPr="00296149">
        <w:t>politik och fina</w:t>
      </w:r>
      <w:r w:rsidRPr="00296149">
        <w:t>n</w:t>
      </w:r>
      <w:r w:rsidRPr="00296149">
        <w:t xml:space="preserve">siell stabilitet – utifrån erfarenheterna från </w:t>
      </w:r>
      <w:r>
        <w:t>den finansiella krisen</w:t>
      </w:r>
      <w:r w:rsidRPr="00296149">
        <w:t>. Efter ett antal år med omvandling och konsolidering</w:t>
      </w:r>
      <w:r>
        <w:t>,</w:t>
      </w:r>
      <w:r w:rsidRPr="00296149">
        <w:t xml:space="preserve"> då Riksbanken </w:t>
      </w:r>
      <w:r>
        <w:t>utvärderade och rationaliserade</w:t>
      </w:r>
      <w:r w:rsidRPr="00296149">
        <w:t xml:space="preserve"> verksamheten för att kunna satsa resurser på sina huvudup</w:t>
      </w:r>
      <w:r w:rsidRPr="00296149">
        <w:t>p</w:t>
      </w:r>
      <w:r w:rsidRPr="00296149">
        <w:t>gifter</w:t>
      </w:r>
      <w:r>
        <w:t>,</w:t>
      </w:r>
      <w:r w:rsidRPr="00296149">
        <w:t xml:space="preserve"> </w:t>
      </w:r>
      <w:r>
        <w:t>påbörjades en</w:t>
      </w:r>
      <w:r w:rsidRPr="00296149">
        <w:t xml:space="preserve"> ny fas av utveckling. </w:t>
      </w:r>
    </w:p>
    <w:p w:rsidR="00A10C25" w:rsidRDefault="00A10C25" w:rsidP="00A10C25">
      <w:pPr>
        <w:pStyle w:val="Normaltindrag"/>
      </w:pPr>
      <w:r>
        <w:t>Inför 2013 kompletterades d</w:t>
      </w:r>
      <w:r w:rsidRPr="00296149">
        <w:t>en strategiska planen med ytterligare tre pri</w:t>
      </w:r>
      <w:r w:rsidRPr="00296149">
        <w:t>o</w:t>
      </w:r>
      <w:r w:rsidRPr="00296149">
        <w:t>riterade områden: arbetsklimat, kompetensförsörjning och kommunikation. Til</w:t>
      </w:r>
      <w:r w:rsidRPr="00296149">
        <w:t>l</w:t>
      </w:r>
      <w:r w:rsidRPr="00296149">
        <w:t>äggen handla</w:t>
      </w:r>
      <w:r>
        <w:t>de</w:t>
      </w:r>
      <w:r w:rsidRPr="00296149">
        <w:t xml:space="preserve"> om att Riksbanken behöver prioritera fortsatt utveckling av ett bra arbetsklimat, säkra långsiktig kompetensförsörjning samt värna om förtroendet genom komm</w:t>
      </w:r>
      <w:r w:rsidRPr="00296149">
        <w:t>u</w:t>
      </w:r>
      <w:r w:rsidRPr="00296149">
        <w:t>nikation</w:t>
      </w:r>
      <w:r w:rsidR="00FF48DD">
        <w:t xml:space="preserve"> om Riksbankens analyser och beslut</w:t>
      </w:r>
      <w:r w:rsidRPr="00296149">
        <w:t>.</w:t>
      </w:r>
    </w:p>
    <w:p w:rsidR="003D0385" w:rsidRPr="00F84C27" w:rsidRDefault="003D0385" w:rsidP="00495146">
      <w:pPr>
        <w:pStyle w:val="PunktlistaBomb"/>
        <w:spacing w:before="360" w:line="240" w:lineRule="exact"/>
        <w:jc w:val="left"/>
        <w:rPr>
          <w:b/>
          <w:sz w:val="21"/>
          <w:szCs w:val="21"/>
        </w:rPr>
      </w:pPr>
      <w:r w:rsidRPr="00F84C27">
        <w:rPr>
          <w:b/>
          <w:sz w:val="21"/>
          <w:szCs w:val="21"/>
        </w:rPr>
        <w:t>Intern styrning och kontroll</w:t>
      </w:r>
    </w:p>
    <w:p w:rsidR="00F84C27" w:rsidRPr="00C02CAF" w:rsidRDefault="00F84C27" w:rsidP="00F84C27">
      <w:r w:rsidRPr="00C02CAF">
        <w:t>I enlighet med bestämmelserna i riksbank</w:t>
      </w:r>
      <w:r w:rsidR="00512C48">
        <w:t>slagen lämnar Riksbankens dire</w:t>
      </w:r>
      <w:r w:rsidR="00512C48">
        <w:t>k</w:t>
      </w:r>
      <w:r w:rsidRPr="00C02CAF">
        <w:t>tion i årsredovisningen en bedömning av om den interna styrningen och ko</w:t>
      </w:r>
      <w:r w:rsidRPr="00C02CAF">
        <w:t>n</w:t>
      </w:r>
      <w:r w:rsidRPr="00C02CAF">
        <w:t>trollen vid ba</w:t>
      </w:r>
      <w:r w:rsidRPr="00C02CAF">
        <w:t>n</w:t>
      </w:r>
      <w:r w:rsidRPr="00C02CAF">
        <w:t xml:space="preserve">ken är betryggande. </w:t>
      </w:r>
    </w:p>
    <w:p w:rsidR="00F84C27" w:rsidRPr="00C02CAF" w:rsidRDefault="00F84C27" w:rsidP="00F84C27">
      <w:pPr>
        <w:pStyle w:val="Normaltindrag"/>
      </w:pPr>
      <w:r w:rsidRPr="00C02CAF">
        <w:t>Direktionen är ytterst ansvarig för intern styrning och kontroll och faststä</w:t>
      </w:r>
      <w:r w:rsidRPr="00C02CAF">
        <w:t>l</w:t>
      </w:r>
      <w:r w:rsidRPr="00C02CAF">
        <w:t>ler de övergripande policyer och regler som styr verksamheten. Ansvaret för den dagliga styrningen och kontrollen av verksamheten, dess effektiv</w:t>
      </w:r>
      <w:r w:rsidRPr="00C02CAF">
        <w:t>i</w:t>
      </w:r>
      <w:r w:rsidRPr="00C02CAF">
        <w:t>tet, resultat och riskhantering ligger däremot hos avdelningscheferna som i sin tur rapporterar till direktionen. Samtidigt är det alla medarb</w:t>
      </w:r>
      <w:r w:rsidRPr="00C02CAF">
        <w:t>e</w:t>
      </w:r>
      <w:r w:rsidRPr="00C02CAF">
        <w:t xml:space="preserve">tares ansvar att påtala risker och rapportera incidenter i verksamheten. </w:t>
      </w:r>
    </w:p>
    <w:p w:rsidR="00F84C27" w:rsidRDefault="00F84C27" w:rsidP="00F84C27">
      <w:pPr>
        <w:pStyle w:val="Normaltindrag"/>
      </w:pPr>
      <w:r w:rsidRPr="00C02CAF">
        <w:t xml:space="preserve">Riskenheten inom stabsavdelningen stöder Riksbankens verksamheter med ramverk, metoder och rådgivning inom alla riskområden. Riskenheten </w:t>
      </w:r>
      <w:r w:rsidR="00512C48">
        <w:br/>
      </w:r>
      <w:r w:rsidRPr="00C02CAF">
        <w:t>rappo</w:t>
      </w:r>
      <w:r w:rsidRPr="00C02CAF">
        <w:t>r</w:t>
      </w:r>
      <w:r w:rsidRPr="00C02CAF">
        <w:t>terar också tre gånger per år sin oberoende bedömning av Riksbankens fina</w:t>
      </w:r>
      <w:r w:rsidRPr="00C02CAF">
        <w:t>n</w:t>
      </w:r>
      <w:r w:rsidRPr="00C02CAF">
        <w:t xml:space="preserve">siella och operativa risker till direktionen. </w:t>
      </w:r>
      <w:r>
        <w:t xml:space="preserve">Riskenheten följer även upp den </w:t>
      </w:r>
      <w:r w:rsidRPr="009C247D">
        <w:t>interna styrningen och kontrollen i verksamhe</w:t>
      </w:r>
      <w:r w:rsidRPr="009C247D">
        <w:softHyphen/>
        <w:t xml:space="preserve">ten utifrån faktorerna </w:t>
      </w:r>
      <w:r w:rsidR="00BA740F">
        <w:t xml:space="preserve">styr- och </w:t>
      </w:r>
      <w:r w:rsidRPr="009C247D">
        <w:t>kontrollmiljö, risk</w:t>
      </w:r>
      <w:r>
        <w:t>analys</w:t>
      </w:r>
      <w:r w:rsidRPr="009C247D">
        <w:t>, kontroll</w:t>
      </w:r>
      <w:r>
        <w:t>mekanismer</w:t>
      </w:r>
      <w:r w:rsidRPr="009C247D">
        <w:t>, infor</w:t>
      </w:r>
      <w:r w:rsidRPr="009C247D">
        <w:softHyphen/>
        <w:t>mation och komm</w:t>
      </w:r>
      <w:r w:rsidRPr="009C247D">
        <w:t>u</w:t>
      </w:r>
      <w:r w:rsidRPr="009C247D">
        <w:t>nikation samt up</w:t>
      </w:r>
      <w:r w:rsidRPr="009C247D">
        <w:t>p</w:t>
      </w:r>
      <w:r w:rsidRPr="009C247D">
        <w:t xml:space="preserve">följning och </w:t>
      </w:r>
      <w:r>
        <w:t xml:space="preserve">rapportering. </w:t>
      </w:r>
    </w:p>
    <w:p w:rsidR="007C6223" w:rsidRDefault="00F84C27" w:rsidP="00F84C27">
      <w:pPr>
        <w:pStyle w:val="Normaltindrag"/>
      </w:pPr>
      <w:r w:rsidRPr="00C02CAF">
        <w:t xml:space="preserve">På uppdrag av direktionen gör </w:t>
      </w:r>
      <w:r>
        <w:t xml:space="preserve">även </w:t>
      </w:r>
      <w:r w:rsidRPr="00C02CAF">
        <w:t>internrevisionsavdelningen en ober</w:t>
      </w:r>
      <w:r w:rsidRPr="00C02CAF">
        <w:t>o</w:t>
      </w:r>
      <w:r w:rsidRPr="00C02CAF">
        <w:t>ende utvärdering av den operativa verksamhetens interna styrning och ko</w:t>
      </w:r>
      <w:r w:rsidRPr="00C02CAF">
        <w:t>n</w:t>
      </w:r>
      <w:r w:rsidRPr="00C02CAF">
        <w:t>troll, inklusive verksamhetens risker.</w:t>
      </w:r>
    </w:p>
    <w:p w:rsidR="00F84C27" w:rsidRDefault="00F84C27" w:rsidP="00F84C27">
      <w:pPr>
        <w:pStyle w:val="Normaltindrag"/>
      </w:pPr>
    </w:p>
    <w:p w:rsidR="00905B53" w:rsidRPr="00905B53" w:rsidRDefault="00905B53" w:rsidP="00495146">
      <w:pPr>
        <w:pBdr>
          <w:top w:val="single" w:sz="4" w:space="1" w:color="auto"/>
          <w:left w:val="single" w:sz="4" w:space="4" w:color="auto"/>
          <w:right w:val="single" w:sz="4" w:space="4" w:color="auto"/>
        </w:pBdr>
        <w:spacing w:before="250" w:line="250" w:lineRule="exact"/>
        <w:jc w:val="left"/>
        <w:outlineLvl w:val="0"/>
        <w:rPr>
          <w:i/>
          <w:sz w:val="21"/>
          <w:szCs w:val="21"/>
        </w:rPr>
      </w:pPr>
      <w:r w:rsidRPr="00905B53">
        <w:rPr>
          <w:i/>
          <w:sz w:val="21"/>
          <w:szCs w:val="21"/>
        </w:rPr>
        <w:t>Risker i Riksbankens verksamhet</w:t>
      </w:r>
    </w:p>
    <w:p w:rsidR="003D0385" w:rsidRPr="00C02CAF" w:rsidRDefault="003D0385" w:rsidP="003D0385">
      <w:pPr>
        <w:pBdr>
          <w:top w:val="single" w:sz="4" w:space="1" w:color="auto"/>
          <w:left w:val="single" w:sz="4" w:space="4" w:color="auto"/>
          <w:right w:val="single" w:sz="4" w:space="4" w:color="auto"/>
        </w:pBdr>
      </w:pPr>
      <w:r w:rsidRPr="00C02CAF">
        <w:t>I Riksbankens verksamhet finns både finansiella och operativa risker. De finansiella riskerna uppstår framför allt i förvaltningen av guld- och valutar</w:t>
      </w:r>
      <w:r w:rsidRPr="00C02CAF">
        <w:t>e</w:t>
      </w:r>
      <w:r w:rsidRPr="00C02CAF">
        <w:t>serven och beskrivs närmare i avsnittet Tillgångsfö</w:t>
      </w:r>
      <w:r w:rsidRPr="00C02CAF">
        <w:t>r</w:t>
      </w:r>
      <w:r w:rsidRPr="00C02CAF">
        <w:t xml:space="preserve">valtning. </w:t>
      </w:r>
    </w:p>
    <w:p w:rsidR="003D0385" w:rsidRPr="00C02CAF" w:rsidRDefault="003D0385" w:rsidP="00A34B98">
      <w:pPr>
        <w:pStyle w:val="Normaltindrag"/>
        <w:pBdr>
          <w:top w:val="single" w:sz="4" w:space="1" w:color="auto"/>
          <w:left w:val="single" w:sz="4" w:space="4" w:color="auto"/>
          <w:right w:val="single" w:sz="4" w:space="4" w:color="auto"/>
        </w:pBdr>
      </w:pPr>
      <w:r w:rsidRPr="00C02CAF">
        <w:t>Operativa risker kan skada Riksbankens verksamhet, tillgångar eller ans</w:t>
      </w:r>
      <w:r w:rsidRPr="00C02CAF">
        <w:t>e</w:t>
      </w:r>
      <w:r w:rsidRPr="00C02CAF">
        <w:t xml:space="preserve">ende och uppstår till följd av mänskliga fel eller misstag, brister i bemanning, interna processer eller IT-system, eller påverkas av externa händelser. Den här typen av risker finns i hela verksamheten, </w:t>
      </w:r>
      <w:r w:rsidR="00063651">
        <w:t xml:space="preserve">i </w:t>
      </w:r>
      <w:r w:rsidRPr="00C02CAF">
        <w:t>så</w:t>
      </w:r>
      <w:r w:rsidR="00CA669D">
        <w:t xml:space="preserve">väl det dagliga arbetet som vid </w:t>
      </w:r>
      <w:r w:rsidRPr="00C02CAF">
        <w:t>förändring</w:t>
      </w:r>
      <w:r w:rsidR="00CA669D">
        <w:t>a</w:t>
      </w:r>
      <w:r w:rsidRPr="00C02CAF">
        <w:t>r. Vissa risker är av mer strategisk natur och</w:t>
      </w:r>
      <w:r w:rsidRPr="00C02CAF">
        <w:rPr>
          <w:color w:val="1F497D"/>
        </w:rPr>
        <w:t xml:space="preserve"> </w:t>
      </w:r>
      <w:r w:rsidRPr="00C02CAF">
        <w:t>beaktas i ver</w:t>
      </w:r>
      <w:r w:rsidRPr="00C02CAF">
        <w:t>k</w:t>
      </w:r>
      <w:r w:rsidRPr="00C02CAF">
        <w:t xml:space="preserve">samhetsstyrningen för att </w:t>
      </w:r>
      <w:r w:rsidR="00063651">
        <w:t xml:space="preserve">undvika </w:t>
      </w:r>
      <w:r w:rsidRPr="00C02CAF">
        <w:t>negativa konsekvenser på längre sikt.</w:t>
      </w:r>
    </w:p>
    <w:p w:rsidR="003D0385" w:rsidRPr="00C02CAF" w:rsidRDefault="003D0385" w:rsidP="003D0385">
      <w:pPr>
        <w:pStyle w:val="Normaltindrag"/>
        <w:pBdr>
          <w:top w:val="single" w:sz="4" w:space="1" w:color="auto"/>
          <w:left w:val="single" w:sz="4" w:space="4" w:color="auto"/>
          <w:right w:val="single" w:sz="4" w:space="4" w:color="auto"/>
        </w:pBdr>
      </w:pPr>
      <w:r w:rsidRPr="00C02CAF">
        <w:t xml:space="preserve">För att lyckas i sitt uppdrag är det viktigt att Riksbanken snabbt </w:t>
      </w:r>
      <w:r w:rsidR="00063651">
        <w:t>kan</w:t>
      </w:r>
      <w:r w:rsidR="00063651" w:rsidRPr="00C02CAF">
        <w:t xml:space="preserve"> </w:t>
      </w:r>
      <w:r w:rsidRPr="00C02CAF">
        <w:t>ident</w:t>
      </w:r>
      <w:r w:rsidRPr="00C02CAF">
        <w:t>i</w:t>
      </w:r>
      <w:r w:rsidRPr="00C02CAF">
        <w:t>fiera och hantera såväl interna störningar som hände</w:t>
      </w:r>
      <w:r w:rsidRPr="00C02CAF">
        <w:t>l</w:t>
      </w:r>
      <w:r w:rsidRPr="00C02CAF">
        <w:t>ser i omvärlden. Det gäller allt från att hantera en förändrad hotbild mot exempelvis kontantver</w:t>
      </w:r>
      <w:r w:rsidRPr="00C02CAF">
        <w:t>k</w:t>
      </w:r>
      <w:r w:rsidRPr="00C02CAF">
        <w:t>samheten eller IT-stödet till att anpassa processer och system till nya föru</w:t>
      </w:r>
      <w:r w:rsidRPr="00C02CAF">
        <w:t>t</w:t>
      </w:r>
      <w:r w:rsidRPr="00C02CAF">
        <w:t xml:space="preserve">sättningar. </w:t>
      </w:r>
    </w:p>
    <w:p w:rsidR="003D0385" w:rsidRPr="00C02CAF" w:rsidRDefault="003D0385" w:rsidP="003D0385">
      <w:pPr>
        <w:pStyle w:val="Normaltindrag"/>
        <w:pBdr>
          <w:top w:val="single" w:sz="4" w:space="1" w:color="auto"/>
          <w:left w:val="single" w:sz="4" w:space="4" w:color="auto"/>
          <w:right w:val="single" w:sz="4" w:space="4" w:color="auto"/>
        </w:pBdr>
      </w:pPr>
      <w:r w:rsidRPr="00C02CAF">
        <w:t>De risker som har identifierats i Riksbankens verksamhet rör främst ha</w:t>
      </w:r>
      <w:r w:rsidRPr="00C02CAF">
        <w:t>n</w:t>
      </w:r>
      <w:r w:rsidRPr="00C02CAF">
        <w:t>tering</w:t>
      </w:r>
      <w:r w:rsidR="00635C78">
        <w:t>en</w:t>
      </w:r>
      <w:r w:rsidRPr="00C02CAF">
        <w:t xml:space="preserve"> av konfidentiell information, IT-stöd, interna processer och beroe</w:t>
      </w:r>
      <w:r w:rsidRPr="00C02CAF">
        <w:t>n</w:t>
      </w:r>
      <w:r w:rsidRPr="00C02CAF">
        <w:t xml:space="preserve">det </w:t>
      </w:r>
      <w:r w:rsidR="008C79C4">
        <w:t>av</w:t>
      </w:r>
      <w:r w:rsidRPr="00C02CAF">
        <w:t xml:space="preserve"> externa parter. Dessa risker kan framför allt påverka effektiviteten och fö</w:t>
      </w:r>
      <w:r w:rsidRPr="00C02CAF">
        <w:t>r</w:t>
      </w:r>
      <w:r w:rsidRPr="00C02CAF">
        <w:t xml:space="preserve">mågan att nå verksamhetsmålen. </w:t>
      </w:r>
    </w:p>
    <w:p w:rsidR="003D0385" w:rsidRDefault="003D0385" w:rsidP="003D0385">
      <w:pPr>
        <w:pStyle w:val="Normaltindrag"/>
        <w:pBdr>
          <w:left w:val="single" w:sz="4" w:space="4" w:color="auto"/>
          <w:bottom w:val="single" w:sz="4" w:space="1" w:color="auto"/>
          <w:right w:val="single" w:sz="4" w:space="4" w:color="auto"/>
        </w:pBdr>
      </w:pPr>
      <w:r w:rsidRPr="00C02CAF">
        <w:t xml:space="preserve">Riksbanken arbetar systematiskt med riskhantering utifrån en etablerad, bankgemensam process för operativa risker. Processen vidareutvecklas </w:t>
      </w:r>
      <w:r w:rsidR="00512C48">
        <w:br/>
      </w:r>
      <w:r w:rsidRPr="00C02CAF">
        <w:t>löpande</w:t>
      </w:r>
      <w:r w:rsidR="00635C78">
        <w:t>,</w:t>
      </w:r>
      <w:r w:rsidRPr="00C02CAF">
        <w:t xml:space="preserve"> och riskhanter</w:t>
      </w:r>
      <w:r w:rsidRPr="00C02CAF">
        <w:softHyphen/>
        <w:t>ing och verksamhetsplanering är int</w:t>
      </w:r>
      <w:r w:rsidRPr="00C02CAF">
        <w:t>e</w:t>
      </w:r>
      <w:r w:rsidRPr="00C02CAF">
        <w:t>grerade genom samordnade processer för uppföljning och dokumenta</w:t>
      </w:r>
      <w:r w:rsidRPr="00C02CAF">
        <w:t>t</w:t>
      </w:r>
      <w:r w:rsidRPr="00C02CAF">
        <w:t>ion.</w:t>
      </w:r>
    </w:p>
    <w:p w:rsidR="003D0385" w:rsidRPr="00C02CAF" w:rsidRDefault="003D0385" w:rsidP="003D0385">
      <w:pPr>
        <w:pStyle w:val="Normaltindrag"/>
        <w:pBdr>
          <w:left w:val="single" w:sz="4" w:space="4" w:color="auto"/>
          <w:bottom w:val="single" w:sz="4" w:space="1" w:color="auto"/>
          <w:right w:val="single" w:sz="4" w:space="4" w:color="auto"/>
        </w:pBdr>
      </w:pPr>
      <w:r>
        <w:t xml:space="preserve">Under 2013 påverkades risknivån framför allt av utkontrakteringen av </w:t>
      </w:r>
      <w:r w:rsidR="00512C48">
        <w:br/>
      </w:r>
      <w:r>
        <w:t xml:space="preserve">delar </w:t>
      </w:r>
      <w:r w:rsidRPr="00C02CAF">
        <w:t>av IT-verksamheten. Verksamhetens incidentrapporter under 2013 v</w:t>
      </w:r>
      <w:r w:rsidRPr="00C02CAF">
        <w:t>i</w:t>
      </w:r>
      <w:r w:rsidRPr="00C02CAF">
        <w:t xml:space="preserve">sade </w:t>
      </w:r>
      <w:r w:rsidR="00635C78">
        <w:t xml:space="preserve">dock </w:t>
      </w:r>
      <w:r w:rsidRPr="00C02CAF">
        <w:t>inte på några större förändringar i</w:t>
      </w:r>
      <w:r w:rsidRPr="00C02CAF" w:rsidDel="00DA2B72">
        <w:t xml:space="preserve"> </w:t>
      </w:r>
      <w:r w:rsidRPr="00C02CAF">
        <w:t>risknivån jämfört med 2012. Samtliga incidenter hant</w:t>
      </w:r>
      <w:r w:rsidRPr="00C02CAF">
        <w:t>e</w:t>
      </w:r>
      <w:r w:rsidRPr="00C02CAF">
        <w:t xml:space="preserve">rades med stöd av </w:t>
      </w:r>
      <w:r w:rsidR="00423D0E">
        <w:t xml:space="preserve">Riksbankens </w:t>
      </w:r>
      <w:r w:rsidRPr="00C02CAF">
        <w:t>befintliga rutiner.</w:t>
      </w:r>
    </w:p>
    <w:p w:rsidR="003D0385" w:rsidRPr="007A0AEB" w:rsidRDefault="003D0385" w:rsidP="00495146">
      <w:pPr>
        <w:pStyle w:val="R3"/>
      </w:pPr>
      <w:r w:rsidRPr="007A0AEB">
        <w:t>Flertalet indikatorer vi</w:t>
      </w:r>
      <w:r>
        <w:t>sar på ett godkänt resultat 2013</w:t>
      </w:r>
    </w:p>
    <w:p w:rsidR="00525844" w:rsidRDefault="00525844" w:rsidP="00525844">
      <w:r w:rsidRPr="00915D55">
        <w:t xml:space="preserve">Under </w:t>
      </w:r>
      <w:r>
        <w:t>2013</w:t>
      </w:r>
      <w:r w:rsidRPr="00915D55">
        <w:t xml:space="preserve"> var Riksbankens verk</w:t>
      </w:r>
      <w:r>
        <w:t>samhet indelad i sju mål</w:t>
      </w:r>
      <w:r w:rsidRPr="00915D55">
        <w:t>områden: pennin</w:t>
      </w:r>
      <w:r w:rsidRPr="00915D55">
        <w:t>g</w:t>
      </w:r>
      <w:r w:rsidRPr="00915D55">
        <w:t>politik, finansiell sta</w:t>
      </w:r>
      <w:r w:rsidRPr="00915D55">
        <w:softHyphen/>
        <w:t>bi</w:t>
      </w:r>
      <w:r w:rsidRPr="00915D55">
        <w:softHyphen/>
        <w:t xml:space="preserve">litet, betalningssystemet RIX, kontantförsörjning, </w:t>
      </w:r>
      <w:r w:rsidR="006172F9">
        <w:t xml:space="preserve"> </w:t>
      </w:r>
      <w:r w:rsidRPr="00915D55">
        <w:t>kapitalförvaltning, stati</w:t>
      </w:r>
      <w:r w:rsidRPr="00915D55">
        <w:softHyphen/>
        <w:t>stik och ett bankgemensamt område. Det bankgeme</w:t>
      </w:r>
      <w:r w:rsidRPr="00915D55">
        <w:t>n</w:t>
      </w:r>
      <w:r w:rsidRPr="00915D55">
        <w:t>samma området var v</w:t>
      </w:r>
      <w:r>
        <w:t>i</w:t>
      </w:r>
      <w:r>
        <w:softHyphen/>
        <w:t>dare uppdelat i sju delar</w:t>
      </w:r>
      <w:r w:rsidRPr="00915D55">
        <w:t>: kommunikation, medarbetare, ledning och styrning, IT, administr</w:t>
      </w:r>
      <w:r w:rsidRPr="00915D55">
        <w:t>a</w:t>
      </w:r>
      <w:r w:rsidRPr="00915D55">
        <w:t>tivt stöd och service, miljö samt resurser.</w:t>
      </w:r>
    </w:p>
    <w:p w:rsidR="00525844" w:rsidRDefault="00525844" w:rsidP="00525844">
      <w:pPr>
        <w:pStyle w:val="Normaltindrag"/>
      </w:pPr>
      <w:r>
        <w:t>Inom varje målområde finns en eller flera indikatorer som ska ge en bild av hur väl Riksbanken uppfyller målen och hur väl Riksbanken lever upp till sin vision. En av indikatorerna är prognosförmågan</w:t>
      </w:r>
      <w:r w:rsidR="00486459">
        <w:t>,</w:t>
      </w:r>
      <w:r>
        <w:t xml:space="preserve"> som utvärderas genom jämförelser med andra prognosmakare. Ett annat exempel är förtroendet för arbetet med penningpolitik, som bland annat utvärderas genom djupintervjuer med Riksbankens prioriterade målgrupper.</w:t>
      </w:r>
    </w:p>
    <w:p w:rsidR="00525844" w:rsidRPr="000300CD" w:rsidRDefault="00525844" w:rsidP="00525844">
      <w:pPr>
        <w:pStyle w:val="Normaltindrag"/>
      </w:pPr>
      <w:r>
        <w:t xml:space="preserve">Direktionen följer </w:t>
      </w:r>
      <w:r w:rsidRPr="00915D55">
        <w:t>upp de operativa riskerna i verksamheten per mål</w:t>
      </w:r>
      <w:r w:rsidR="00167FCF">
        <w:t>-</w:t>
      </w:r>
      <w:r w:rsidRPr="00915D55">
        <w:t xml:space="preserve">område samordnat med uppföljningen av verksamheten. Under året fick </w:t>
      </w:r>
      <w:r w:rsidR="00167FCF">
        <w:br/>
      </w:r>
      <w:r w:rsidRPr="00915D55">
        <w:t>d</w:t>
      </w:r>
      <w:r w:rsidRPr="00915D55">
        <w:t>i</w:t>
      </w:r>
      <w:r w:rsidRPr="00915D55">
        <w:t>rektionen två uppföljningsrapporter som inneh</w:t>
      </w:r>
      <w:r w:rsidR="00784CD7">
        <w:t>öll</w:t>
      </w:r>
      <w:r w:rsidRPr="00915D55">
        <w:t xml:space="preserve"> status för indikatorerna, de prioriterade handlingsplanerna, budgeten och riskerna. Totalt kopplades </w:t>
      </w:r>
      <w:r>
        <w:t>90</w:t>
      </w:r>
      <w:r w:rsidRPr="00915D55">
        <w:t xml:space="preserve"> ind</w:t>
      </w:r>
      <w:r w:rsidRPr="00915D55">
        <w:t>i</w:t>
      </w:r>
      <w:r w:rsidRPr="00915D55">
        <w:t xml:space="preserve">katorer till målen i </w:t>
      </w:r>
      <w:r>
        <w:t>2013</w:t>
      </w:r>
      <w:r w:rsidRPr="00915D55">
        <w:t xml:space="preserve"> års verksamhetsplan. </w:t>
      </w:r>
      <w:r w:rsidR="00871807">
        <w:t>A</w:t>
      </w:r>
      <w:r w:rsidRPr="00915D55">
        <w:t>v de</w:t>
      </w:r>
      <w:r w:rsidR="00CA5BA4">
        <w:t xml:space="preserve"> 78 indikatorer som kunde utvärderas </w:t>
      </w:r>
      <w:r w:rsidRPr="00915D55">
        <w:t xml:space="preserve">visade </w:t>
      </w:r>
      <w:r w:rsidR="00F05522">
        <w:t>cirka 70 procent</w:t>
      </w:r>
      <w:r w:rsidR="00871807">
        <w:t xml:space="preserve"> </w:t>
      </w:r>
      <w:r w:rsidRPr="00915D55">
        <w:t>på ett godkänt resultat vid uppföl</w:t>
      </w:r>
      <w:r w:rsidRPr="00915D55">
        <w:t>j</w:t>
      </w:r>
      <w:r w:rsidRPr="00915D55">
        <w:t>ningarna.</w:t>
      </w:r>
    </w:p>
    <w:p w:rsidR="00525844" w:rsidRDefault="00525844" w:rsidP="00495146">
      <w:pPr>
        <w:pStyle w:val="R4"/>
        <w:outlineLvl w:val="0"/>
      </w:pPr>
      <w:r>
        <w:t>Högt f</w:t>
      </w:r>
      <w:r w:rsidRPr="00B520B5">
        <w:t>örtroen</w:t>
      </w:r>
      <w:r>
        <w:t>de bland Riksbankens målgrupper i samhället</w:t>
      </w:r>
    </w:p>
    <w:p w:rsidR="00525844" w:rsidRDefault="00525844" w:rsidP="00525844">
      <w:r>
        <w:t>Enligt Riksbankens vision är förtroendet bankens viktigaste tillgång. Rik</w:t>
      </w:r>
      <w:r>
        <w:t>s</w:t>
      </w:r>
      <w:r>
        <w:t>banken använder därför regelbundet externa undersökningar för att mäta hur olika målgruppers och allmänhetens förtroende för Riksbanken utvecklas. Mä</w:t>
      </w:r>
      <w:r>
        <w:t>t</w:t>
      </w:r>
      <w:r>
        <w:t>ningar som redovisades under 2013 visade på ett fortsatt högt förtroende bland allmänheten och Riksbankens målgrupper. Riksbanken återfanns åter</w:t>
      </w:r>
      <w:r w:rsidR="007F176A">
        <w:t>-</w:t>
      </w:r>
      <w:r>
        <w:t xml:space="preserve">igen bland de fem svenska samhällsinstitutioner med högst förtroende i </w:t>
      </w:r>
      <w:r w:rsidR="00512C48">
        <w:br/>
      </w:r>
      <w:r>
        <w:t>Sv</w:t>
      </w:r>
      <w:r>
        <w:t>e</w:t>
      </w:r>
      <w:r>
        <w:t>rige, både i SOM-institutets och i Medieakademins mätning. Förtroendet hade dock sjunkit något. Bilden av ett svagt vikande förtroende hos allmän</w:t>
      </w:r>
      <w:r w:rsidR="00167FCF">
        <w:t>-</w:t>
      </w:r>
      <w:r>
        <w:t>heten bekräftades i TNS Sifos årliga mätning av anseendet för svenska my</w:t>
      </w:r>
      <w:r>
        <w:t>n</w:t>
      </w:r>
      <w:r>
        <w:t>digheter, där Riksbanken förlorade sin topplacering från året innan men for</w:t>
      </w:r>
      <w:r>
        <w:t>t</w:t>
      </w:r>
      <w:r>
        <w:t>satt rankas bland de fem my</w:t>
      </w:r>
      <w:r>
        <w:t>n</w:t>
      </w:r>
      <w:r>
        <w:t>digheter som har högst anseende i landet.</w:t>
      </w:r>
    </w:p>
    <w:p w:rsidR="00525844" w:rsidRDefault="00525844" w:rsidP="00525844">
      <w:pPr>
        <w:pStyle w:val="Normaltindrag"/>
      </w:pPr>
      <w:r>
        <w:t>Under 2013 genomfördes en ny målgruppsundersökning bland Riksba</w:t>
      </w:r>
      <w:r>
        <w:t>n</w:t>
      </w:r>
      <w:r>
        <w:t>kens viktigaste målgrupper. Resultatet visade att kunskaperna om och attit</w:t>
      </w:r>
      <w:r>
        <w:t>y</w:t>
      </w:r>
      <w:r>
        <w:t xml:space="preserve">derna till Riksbankens penningpolitik och arbete med finansiell stabilitet </w:t>
      </w:r>
      <w:r w:rsidR="00486459">
        <w:t xml:space="preserve">var </w:t>
      </w:r>
      <w:r>
        <w:t>for</w:t>
      </w:r>
      <w:r>
        <w:t>t</w:t>
      </w:r>
      <w:r>
        <w:t>satt</w:t>
      </w:r>
      <w:r w:rsidR="009F5B95">
        <w:t xml:space="preserve"> högt</w:t>
      </w:r>
      <w:r>
        <w:t>.</w:t>
      </w:r>
    </w:p>
    <w:p w:rsidR="00525844" w:rsidRPr="002E60CC" w:rsidRDefault="00525844" w:rsidP="00495146">
      <w:pPr>
        <w:pStyle w:val="R4"/>
        <w:outlineLvl w:val="0"/>
      </w:pPr>
      <w:r w:rsidRPr="002E60CC">
        <w:t>Kommunikation</w:t>
      </w:r>
    </w:p>
    <w:p w:rsidR="00D511C9" w:rsidRDefault="00525844" w:rsidP="00D7066A">
      <w:pPr>
        <w:pStyle w:val="PunktlistaBomb"/>
      </w:pPr>
      <w:r>
        <w:t xml:space="preserve">Allmänhetens förtroende påverkades troligen av att bilden av Riksbanken i medierna var mer kritisk än normalt under 2013. </w:t>
      </w:r>
      <w:r w:rsidR="002650DF">
        <w:t>Under året fokuserade</w:t>
      </w:r>
      <w:r>
        <w:t xml:space="preserve"> </w:t>
      </w:r>
      <w:r w:rsidR="00512C48">
        <w:br/>
      </w:r>
      <w:r>
        <w:t>ra</w:t>
      </w:r>
      <w:r>
        <w:t>p</w:t>
      </w:r>
      <w:r>
        <w:t xml:space="preserve">porteringen </w:t>
      </w:r>
      <w:r w:rsidR="002650DF">
        <w:t>på</w:t>
      </w:r>
      <w:r>
        <w:t xml:space="preserve"> </w:t>
      </w:r>
      <w:r w:rsidR="00523A18">
        <w:t xml:space="preserve">de </w:t>
      </w:r>
      <w:r>
        <w:t xml:space="preserve">penningpolitiska besluten och hur mycket man </w:t>
      </w:r>
      <w:r w:rsidR="002650DF">
        <w:t>beaktade hu</w:t>
      </w:r>
      <w:r w:rsidR="002650DF">
        <w:t>s</w:t>
      </w:r>
      <w:r w:rsidR="002650DF">
        <w:t xml:space="preserve">hållens höga skuldsättning </w:t>
      </w:r>
      <w:r>
        <w:t>i dessa</w:t>
      </w:r>
      <w:r w:rsidR="00B14009">
        <w:t xml:space="preserve"> </w:t>
      </w:r>
      <w:r w:rsidR="002650DF">
        <w:t>samt på</w:t>
      </w:r>
      <w:r>
        <w:t xml:space="preserve"> frågan om vilken myndighet som skulle få ansvara för verktygen för makrotillsyn. Mot slutet av året ökade rapport</w:t>
      </w:r>
      <w:r>
        <w:t>e</w:t>
      </w:r>
      <w:r>
        <w:t>ringen kring det kommande sedelutbytet, i och med att Riksbanken startade en informationskampanj kring de 50- och 1</w:t>
      </w:r>
      <w:r w:rsidR="002650DF">
        <w:t xml:space="preserve"> </w:t>
      </w:r>
      <w:r>
        <w:t>000-kronorssedlar som blev ogiltiga vid årsskiftet (se avsnitt</w:t>
      </w:r>
      <w:r w:rsidR="00B427E1">
        <w:t>et</w:t>
      </w:r>
      <w:r>
        <w:t xml:space="preserve"> Ett säkert och effektivt betalnings</w:t>
      </w:r>
      <w:r w:rsidR="002C7C63">
        <w:t>-</w:t>
      </w:r>
      <w:r>
        <w:t>väsende</w:t>
      </w:r>
      <w:r w:rsidR="00D511C9">
        <w:t>).</w:t>
      </w:r>
      <w:r w:rsidR="00A22BD4" w:rsidRPr="00A22BD4">
        <w:t xml:space="preserve"> </w:t>
      </w:r>
      <w:r w:rsidR="00A22BD4">
        <w:t>Öppenhet och tydlighet har fortsatt att prägla Riksbankens komm</w:t>
      </w:r>
      <w:r w:rsidR="00A22BD4">
        <w:t>u</w:t>
      </w:r>
      <w:r w:rsidR="00A22BD4">
        <w:t>nikation och under 2013 blev Riksbanken i olika sammanhang internationellt uppmär</w:t>
      </w:r>
      <w:r w:rsidR="00A22BD4">
        <w:t>k</w:t>
      </w:r>
      <w:r w:rsidR="00A22BD4">
        <w:t>sammad för detta.</w:t>
      </w:r>
    </w:p>
    <w:p w:rsidR="00D511C9" w:rsidRDefault="00D511C9" w:rsidP="00D511C9">
      <w:pPr>
        <w:pStyle w:val="PunktlistaBomb"/>
        <w:spacing w:before="0"/>
        <w:ind w:firstLine="227"/>
      </w:pPr>
      <w:r>
        <w:t>Under 2013 reviderade Riksbanken den befintliga kommunikationspol</w:t>
      </w:r>
      <w:r>
        <w:t>i</w:t>
      </w:r>
      <w:r>
        <w:t>cyn från 2008 samt beslutade om en långsiktig kommunikationsstrategi. Le</w:t>
      </w:r>
      <w:r>
        <w:t>d</w:t>
      </w:r>
      <w:r>
        <w:t>orden för kommunikationen är fortf</w:t>
      </w:r>
      <w:r>
        <w:t>a</w:t>
      </w:r>
      <w:r>
        <w:t>rande öppenhet och tydlighet, men med ökat fokus på dialog för att bättre kunna tydliggöra Riksbankens uppgift och ver</w:t>
      </w:r>
      <w:r>
        <w:t>k</w:t>
      </w:r>
      <w:r>
        <w:t xml:space="preserve">samhet. För tydlighetens skull har tre olika dokument samlats i en enda </w:t>
      </w:r>
      <w:r w:rsidR="00512C48">
        <w:br/>
      </w:r>
      <w:r>
        <w:t>policy</w:t>
      </w:r>
      <w:r w:rsidR="00E23BD4">
        <w:t>;</w:t>
      </w:r>
      <w:r>
        <w:t xml:space="preserve"> tid</w:t>
      </w:r>
      <w:r>
        <w:t>i</w:t>
      </w:r>
      <w:r>
        <w:t>gare fanns en bilaga för kommunikation om penningpolitik och en för kommun</w:t>
      </w:r>
      <w:r>
        <w:t>i</w:t>
      </w:r>
      <w:r>
        <w:t xml:space="preserve">kation kring finansiell stabilitet. Direktionens </w:t>
      </w:r>
      <w:r w:rsidR="00984DAA">
        <w:t xml:space="preserve">förhållningssätt i den </w:t>
      </w:r>
      <w:r>
        <w:t>e</w:t>
      </w:r>
      <w:r>
        <w:t>x</w:t>
      </w:r>
      <w:r>
        <w:t>terna kommunikation</w:t>
      </w:r>
      <w:r w:rsidR="00984DAA">
        <w:t>en</w:t>
      </w:r>
      <w:r>
        <w:t xml:space="preserve"> </w:t>
      </w:r>
      <w:r w:rsidR="00984DAA">
        <w:t>behandlas</w:t>
      </w:r>
      <w:r>
        <w:t xml:space="preserve"> också i den reviderade policyn.</w:t>
      </w:r>
      <w:r w:rsidR="00890E7D">
        <w:t xml:space="preserve"> </w:t>
      </w:r>
    </w:p>
    <w:p w:rsidR="00305139" w:rsidRPr="00B75EAC" w:rsidRDefault="00305139" w:rsidP="00495146">
      <w:pPr>
        <w:pStyle w:val="R2"/>
      </w:pPr>
      <w:r>
        <w:t>Medarbetare</w:t>
      </w:r>
    </w:p>
    <w:p w:rsidR="00305139" w:rsidRDefault="00C5655B" w:rsidP="00C5655B">
      <w:pPr>
        <w:tabs>
          <w:tab w:val="left" w:pos="284"/>
        </w:tabs>
      </w:pPr>
      <w:r w:rsidRPr="008B63CA">
        <w:t xml:space="preserve">Enligt Riksbankens </w:t>
      </w:r>
      <w:r w:rsidR="004C783F">
        <w:t>strategiska plan</w:t>
      </w:r>
      <w:r w:rsidRPr="008B63CA">
        <w:t xml:space="preserve"> ska banken verka för ett gott arbetsklimat som motiverar och engagerar</w:t>
      </w:r>
      <w:r w:rsidR="00BA74AF">
        <w:t xml:space="preserve"> medarbetarna</w:t>
      </w:r>
      <w:r w:rsidRPr="008B63CA">
        <w:t>. Riksbanken ska vara en arbet</w:t>
      </w:r>
      <w:r w:rsidRPr="008B63CA">
        <w:t>s</w:t>
      </w:r>
      <w:r w:rsidRPr="008B63CA">
        <w:t xml:space="preserve">plats </w:t>
      </w:r>
      <w:r>
        <w:t xml:space="preserve">att vara stolt över, </w:t>
      </w:r>
      <w:r w:rsidRPr="008B63CA">
        <w:t>där varje medarbetare har och tar ett eget ansvar och tydligt ser sitt bidrag till bankens övergripande mål. Det ska även finnas fö</w:t>
      </w:r>
      <w:r w:rsidRPr="008B63CA">
        <w:t>r</w:t>
      </w:r>
      <w:r w:rsidRPr="008B63CA">
        <w:t>utsättningar att kombinera a</w:t>
      </w:r>
      <w:r w:rsidRPr="008B63CA">
        <w:t>r</w:t>
      </w:r>
      <w:r w:rsidRPr="008B63CA">
        <w:t>bete och privatliv på ett bra</w:t>
      </w:r>
      <w:r>
        <w:t xml:space="preserve"> sätt</w:t>
      </w:r>
      <w:r w:rsidR="00305139">
        <w:t>.</w:t>
      </w:r>
    </w:p>
    <w:p w:rsidR="00C5655B" w:rsidRPr="008B63CA" w:rsidRDefault="00C5655B" w:rsidP="00495146">
      <w:pPr>
        <w:pStyle w:val="R3"/>
      </w:pPr>
      <w:r w:rsidRPr="008B63CA">
        <w:t xml:space="preserve">Riksbanken som attraktiv </w:t>
      </w:r>
      <w:r>
        <w:t xml:space="preserve">arbetsplats </w:t>
      </w:r>
    </w:p>
    <w:p w:rsidR="00C5655B" w:rsidRPr="00593A39" w:rsidRDefault="00C5655B" w:rsidP="00B50DA6">
      <w:pPr>
        <w:tabs>
          <w:tab w:val="left" w:pos="284"/>
        </w:tabs>
        <w:rPr>
          <w:i/>
          <w:color w:val="002060"/>
          <w:szCs w:val="19"/>
        </w:rPr>
      </w:pPr>
      <w:r w:rsidRPr="00C5655B">
        <w:rPr>
          <w:color w:val="000000"/>
          <w:szCs w:val="19"/>
        </w:rPr>
        <w:t>Riksbanken har under många år arbetat med att stärka sitt var</w:t>
      </w:r>
      <w:r w:rsidRPr="00C5655B">
        <w:rPr>
          <w:color w:val="000000"/>
          <w:szCs w:val="19"/>
        </w:rPr>
        <w:t>u</w:t>
      </w:r>
      <w:r w:rsidRPr="00C5655B">
        <w:rPr>
          <w:color w:val="000000"/>
          <w:szCs w:val="19"/>
        </w:rPr>
        <w:t xml:space="preserve">märke som arbetsplats för att kunna </w:t>
      </w:r>
      <w:r w:rsidR="00BA74AF">
        <w:rPr>
          <w:color w:val="000000"/>
          <w:szCs w:val="19"/>
        </w:rPr>
        <w:t xml:space="preserve">både </w:t>
      </w:r>
      <w:r w:rsidRPr="00C5655B">
        <w:rPr>
          <w:color w:val="000000"/>
          <w:szCs w:val="19"/>
        </w:rPr>
        <w:t>rekrytera och behålla duktiga me</w:t>
      </w:r>
      <w:r w:rsidRPr="00C5655B">
        <w:rPr>
          <w:color w:val="000000"/>
          <w:szCs w:val="19"/>
        </w:rPr>
        <w:t>d</w:t>
      </w:r>
      <w:r w:rsidRPr="00C5655B">
        <w:rPr>
          <w:color w:val="000000"/>
          <w:szCs w:val="19"/>
        </w:rPr>
        <w:t>arbetare. Detta strategiska arbete, så kallad employer branding, har bland annat result</w:t>
      </w:r>
      <w:r w:rsidRPr="00C5655B">
        <w:rPr>
          <w:color w:val="000000"/>
          <w:szCs w:val="19"/>
        </w:rPr>
        <w:t>e</w:t>
      </w:r>
      <w:r w:rsidR="007B1240">
        <w:rPr>
          <w:color w:val="000000"/>
          <w:szCs w:val="19"/>
        </w:rPr>
        <w:t>rat i att Riksbanken har fått</w:t>
      </w:r>
      <w:r w:rsidRPr="00C5655B">
        <w:rPr>
          <w:color w:val="000000"/>
          <w:szCs w:val="19"/>
        </w:rPr>
        <w:t xml:space="preserve"> höga placeringar som eftertraktad arbetsplats för st</w:t>
      </w:r>
      <w:r w:rsidRPr="00C5655B">
        <w:rPr>
          <w:color w:val="000000"/>
          <w:szCs w:val="19"/>
        </w:rPr>
        <w:t>u</w:t>
      </w:r>
      <w:r w:rsidRPr="00C5655B">
        <w:rPr>
          <w:color w:val="000000"/>
          <w:szCs w:val="19"/>
        </w:rPr>
        <w:t>denter och unga ekonomer. I Företagsbarometern 2013 utsågs Riksbanken än en gång till bästa arbetsplats för ekonomistudenter i kategorin offentlig se</w:t>
      </w:r>
      <w:r w:rsidRPr="00C5655B">
        <w:rPr>
          <w:color w:val="000000"/>
          <w:szCs w:val="19"/>
        </w:rPr>
        <w:t>k</w:t>
      </w:r>
      <w:r w:rsidRPr="00C5655B">
        <w:rPr>
          <w:color w:val="000000"/>
          <w:szCs w:val="19"/>
        </w:rPr>
        <w:t>tor.</w:t>
      </w:r>
      <w:r w:rsidRPr="00C5655B">
        <w:rPr>
          <w:i/>
          <w:color w:val="000000"/>
          <w:szCs w:val="19"/>
        </w:rPr>
        <w:t xml:space="preserve"> </w:t>
      </w:r>
      <w:r w:rsidRPr="00593A39">
        <w:rPr>
          <w:i/>
          <w:color w:val="002060"/>
          <w:szCs w:val="19"/>
        </w:rPr>
        <w:t xml:space="preserve"> </w:t>
      </w:r>
    </w:p>
    <w:p w:rsidR="00C5655B" w:rsidRPr="008B63CA" w:rsidRDefault="00C5655B" w:rsidP="00495146">
      <w:pPr>
        <w:pStyle w:val="R3"/>
      </w:pPr>
      <w:r>
        <w:t xml:space="preserve">Högt engagemang </w:t>
      </w:r>
    </w:p>
    <w:p w:rsidR="00B50DA6" w:rsidRPr="00B50DA6" w:rsidRDefault="00B50DA6" w:rsidP="005B1AAD">
      <w:pPr>
        <w:pStyle w:val="Normalwebb"/>
        <w:spacing w:before="62" w:line="250" w:lineRule="atLeast"/>
        <w:jc w:val="both"/>
        <w:rPr>
          <w:color w:val="000000"/>
          <w:sz w:val="19"/>
          <w:szCs w:val="19"/>
        </w:rPr>
      </w:pPr>
      <w:r w:rsidRPr="00B50DA6">
        <w:rPr>
          <w:color w:val="000000"/>
          <w:sz w:val="19"/>
          <w:szCs w:val="19"/>
        </w:rPr>
        <w:t xml:space="preserve">Grunden </w:t>
      </w:r>
      <w:r w:rsidR="00EF0639">
        <w:rPr>
          <w:color w:val="000000"/>
          <w:sz w:val="19"/>
          <w:szCs w:val="19"/>
        </w:rPr>
        <w:t>för</w:t>
      </w:r>
      <w:r w:rsidRPr="00B50DA6">
        <w:rPr>
          <w:color w:val="000000"/>
          <w:sz w:val="19"/>
          <w:szCs w:val="19"/>
        </w:rPr>
        <w:t xml:space="preserve"> att framgångsrikt kunna rekrytera och behålla de bästa speciali</w:t>
      </w:r>
      <w:r w:rsidRPr="00B50DA6">
        <w:rPr>
          <w:color w:val="000000"/>
          <w:sz w:val="19"/>
          <w:szCs w:val="19"/>
        </w:rPr>
        <w:t>s</w:t>
      </w:r>
      <w:r w:rsidRPr="00B50DA6">
        <w:rPr>
          <w:color w:val="000000"/>
          <w:sz w:val="19"/>
          <w:szCs w:val="19"/>
        </w:rPr>
        <w:t xml:space="preserve">terna är att </w:t>
      </w:r>
      <w:r w:rsidR="008D4172">
        <w:rPr>
          <w:color w:val="000000"/>
          <w:sz w:val="19"/>
          <w:szCs w:val="19"/>
        </w:rPr>
        <w:t>Riksbankens</w:t>
      </w:r>
      <w:r w:rsidR="008D4172" w:rsidRPr="00B50DA6">
        <w:rPr>
          <w:color w:val="000000"/>
          <w:sz w:val="19"/>
          <w:szCs w:val="19"/>
        </w:rPr>
        <w:t xml:space="preserve"> </w:t>
      </w:r>
      <w:r w:rsidRPr="00B50DA6">
        <w:rPr>
          <w:color w:val="000000"/>
          <w:sz w:val="19"/>
          <w:szCs w:val="19"/>
        </w:rPr>
        <w:t xml:space="preserve">medarbetare är motiverade och fungerar som </w:t>
      </w:r>
      <w:r w:rsidR="00C36D18">
        <w:rPr>
          <w:color w:val="000000"/>
          <w:sz w:val="19"/>
          <w:szCs w:val="19"/>
        </w:rPr>
        <w:t xml:space="preserve"> </w:t>
      </w:r>
      <w:r w:rsidRPr="00B50DA6">
        <w:rPr>
          <w:color w:val="000000"/>
          <w:sz w:val="19"/>
          <w:szCs w:val="19"/>
        </w:rPr>
        <w:t>amba</w:t>
      </w:r>
      <w:r w:rsidRPr="00B50DA6">
        <w:rPr>
          <w:color w:val="000000"/>
          <w:sz w:val="19"/>
          <w:szCs w:val="19"/>
        </w:rPr>
        <w:t>s</w:t>
      </w:r>
      <w:r w:rsidRPr="00B50DA6">
        <w:rPr>
          <w:color w:val="000000"/>
          <w:sz w:val="19"/>
          <w:szCs w:val="19"/>
        </w:rPr>
        <w:t xml:space="preserve">sadörer för Riksbanken. </w:t>
      </w:r>
      <w:r w:rsidRPr="00B50DA6">
        <w:rPr>
          <w:bCs/>
          <w:color w:val="000000"/>
          <w:sz w:val="19"/>
          <w:szCs w:val="19"/>
        </w:rPr>
        <w:t>Den medarbetarundersökning som genomfö</w:t>
      </w:r>
      <w:r w:rsidRPr="00B50DA6">
        <w:rPr>
          <w:bCs/>
          <w:color w:val="000000"/>
          <w:sz w:val="19"/>
          <w:szCs w:val="19"/>
        </w:rPr>
        <w:t>r</w:t>
      </w:r>
      <w:r w:rsidRPr="00B50DA6">
        <w:rPr>
          <w:bCs/>
          <w:color w:val="000000"/>
          <w:sz w:val="19"/>
          <w:szCs w:val="19"/>
        </w:rPr>
        <w:t>des under hösten 2013 visa</w:t>
      </w:r>
      <w:r w:rsidR="00EF0639">
        <w:rPr>
          <w:bCs/>
          <w:color w:val="000000"/>
          <w:sz w:val="19"/>
          <w:szCs w:val="19"/>
        </w:rPr>
        <w:t>de</w:t>
      </w:r>
      <w:r w:rsidRPr="00B50DA6">
        <w:rPr>
          <w:bCs/>
          <w:color w:val="000000"/>
          <w:sz w:val="19"/>
          <w:szCs w:val="19"/>
        </w:rPr>
        <w:t xml:space="preserve"> att Riksbankens medarbetare är mer motiverade och nöjda med sin arbetssituation</w:t>
      </w:r>
      <w:r w:rsidR="008D4172">
        <w:rPr>
          <w:bCs/>
          <w:color w:val="000000"/>
          <w:sz w:val="19"/>
          <w:szCs w:val="19"/>
        </w:rPr>
        <w:t xml:space="preserve"> än medarbetare på</w:t>
      </w:r>
      <w:r w:rsidRPr="00B50DA6">
        <w:rPr>
          <w:color w:val="000000"/>
          <w:sz w:val="19"/>
          <w:szCs w:val="19"/>
        </w:rPr>
        <w:t xml:space="preserve"> andra arbetsplatser inom privat och o</w:t>
      </w:r>
      <w:r w:rsidRPr="00B50DA6">
        <w:rPr>
          <w:color w:val="000000"/>
          <w:sz w:val="19"/>
          <w:szCs w:val="19"/>
        </w:rPr>
        <w:t>f</w:t>
      </w:r>
      <w:r w:rsidRPr="00B50DA6">
        <w:rPr>
          <w:color w:val="000000"/>
          <w:sz w:val="19"/>
          <w:szCs w:val="19"/>
        </w:rPr>
        <w:t xml:space="preserve">fentlig sektor. </w:t>
      </w:r>
      <w:r w:rsidR="004E37E6">
        <w:rPr>
          <w:color w:val="000000"/>
          <w:sz w:val="19"/>
          <w:szCs w:val="19"/>
        </w:rPr>
        <w:t>Nio av tio medarbetare uppgav att de är stolta över att arbeta på Riksbanken och känner sig motiverade i sitt arbete</w:t>
      </w:r>
      <w:r w:rsidR="004E37E6" w:rsidRPr="00B50DA6">
        <w:rPr>
          <w:color w:val="000000"/>
          <w:sz w:val="19"/>
          <w:szCs w:val="19"/>
        </w:rPr>
        <w:t xml:space="preserve">. </w:t>
      </w:r>
      <w:r w:rsidR="00C70843">
        <w:rPr>
          <w:color w:val="000000"/>
          <w:sz w:val="19"/>
          <w:szCs w:val="19"/>
        </w:rPr>
        <w:t>Riksbankens</w:t>
      </w:r>
      <w:r w:rsidRPr="00B50DA6">
        <w:rPr>
          <w:color w:val="000000"/>
          <w:sz w:val="19"/>
          <w:szCs w:val="19"/>
        </w:rPr>
        <w:t xml:space="preserve"> medarb</w:t>
      </w:r>
      <w:r w:rsidRPr="00B50DA6">
        <w:rPr>
          <w:color w:val="000000"/>
          <w:sz w:val="19"/>
          <w:szCs w:val="19"/>
        </w:rPr>
        <w:t>e</w:t>
      </w:r>
      <w:r w:rsidRPr="00B50DA6">
        <w:rPr>
          <w:color w:val="000000"/>
          <w:sz w:val="19"/>
          <w:szCs w:val="19"/>
        </w:rPr>
        <w:t>tare upplev</w:t>
      </w:r>
      <w:r w:rsidR="00B125F1">
        <w:rPr>
          <w:color w:val="000000"/>
          <w:sz w:val="19"/>
          <w:szCs w:val="19"/>
        </w:rPr>
        <w:t>de</w:t>
      </w:r>
      <w:r w:rsidRPr="00B50DA6">
        <w:rPr>
          <w:color w:val="000000"/>
          <w:sz w:val="19"/>
          <w:szCs w:val="19"/>
        </w:rPr>
        <w:t xml:space="preserve"> ett gott diskussionsklimat och vågar ställa frågor om de inte förstår. Ledarskapet f</w:t>
      </w:r>
      <w:r w:rsidR="00EF0639">
        <w:rPr>
          <w:color w:val="000000"/>
          <w:sz w:val="19"/>
          <w:szCs w:val="19"/>
        </w:rPr>
        <w:t>ick</w:t>
      </w:r>
      <w:r w:rsidRPr="00B50DA6">
        <w:rPr>
          <w:color w:val="000000"/>
          <w:sz w:val="19"/>
          <w:szCs w:val="19"/>
        </w:rPr>
        <w:t xml:space="preserve"> höga resultat och förtroendet för cheferna </w:t>
      </w:r>
      <w:r w:rsidR="00B125F1">
        <w:rPr>
          <w:color w:val="000000"/>
          <w:sz w:val="19"/>
          <w:szCs w:val="19"/>
        </w:rPr>
        <w:t>var</w:t>
      </w:r>
      <w:r w:rsidRPr="00B50DA6">
        <w:rPr>
          <w:color w:val="000000"/>
          <w:sz w:val="19"/>
          <w:szCs w:val="19"/>
        </w:rPr>
        <w:t xml:space="preserve"> stort</w:t>
      </w:r>
      <w:r w:rsidR="00F5746C">
        <w:rPr>
          <w:color w:val="000000"/>
          <w:sz w:val="19"/>
          <w:szCs w:val="19"/>
        </w:rPr>
        <w:t xml:space="preserve">. </w:t>
      </w:r>
    </w:p>
    <w:p w:rsidR="00C70843" w:rsidRPr="008B63CA" w:rsidRDefault="00C70843" w:rsidP="00495146">
      <w:pPr>
        <w:pStyle w:val="R3"/>
      </w:pPr>
      <w:r>
        <w:t>Möten i fokus</w:t>
      </w:r>
    </w:p>
    <w:p w:rsidR="00C5655B" w:rsidRDefault="00C70843" w:rsidP="005B1AAD">
      <w:pPr>
        <w:pStyle w:val="Normaltindrag"/>
        <w:spacing w:before="62"/>
        <w:ind w:firstLine="0"/>
        <w:rPr>
          <w:color w:val="000000"/>
          <w:szCs w:val="19"/>
        </w:rPr>
      </w:pPr>
      <w:r w:rsidRPr="00C70843">
        <w:rPr>
          <w:color w:val="000000"/>
          <w:szCs w:val="19"/>
        </w:rPr>
        <w:t xml:space="preserve">I </w:t>
      </w:r>
      <w:r w:rsidR="00B966F0">
        <w:rPr>
          <w:color w:val="000000"/>
          <w:szCs w:val="19"/>
        </w:rPr>
        <w:t xml:space="preserve">Riksbankens </w:t>
      </w:r>
      <w:r w:rsidRPr="00C70843">
        <w:rPr>
          <w:color w:val="000000"/>
          <w:szCs w:val="19"/>
        </w:rPr>
        <w:t xml:space="preserve">strävan efter att ytterligare öka bankens effektivitet är mötet ett viktigt strategiskt verktyg. Väl planerade och genomförda möten </w:t>
      </w:r>
      <w:r w:rsidR="00B966F0">
        <w:rPr>
          <w:color w:val="000000"/>
          <w:szCs w:val="19"/>
        </w:rPr>
        <w:t>gör det lättare att</w:t>
      </w:r>
      <w:r w:rsidR="004C783F">
        <w:rPr>
          <w:color w:val="000000"/>
          <w:szCs w:val="19"/>
        </w:rPr>
        <w:t xml:space="preserve"> nå organisationens mål. I </w:t>
      </w:r>
      <w:r w:rsidRPr="00C70843">
        <w:rPr>
          <w:color w:val="000000"/>
          <w:szCs w:val="19"/>
        </w:rPr>
        <w:t xml:space="preserve">mötena skapas och vidmakthålls </w:t>
      </w:r>
      <w:r w:rsidR="00B966F0">
        <w:rPr>
          <w:color w:val="000000"/>
          <w:szCs w:val="19"/>
        </w:rPr>
        <w:t xml:space="preserve">dessutom </w:t>
      </w:r>
      <w:r w:rsidRPr="00C70843">
        <w:rPr>
          <w:color w:val="000000"/>
          <w:szCs w:val="19"/>
        </w:rPr>
        <w:t xml:space="preserve">den företagskultur och de värderingar som </w:t>
      </w:r>
      <w:r w:rsidR="00C43682">
        <w:rPr>
          <w:color w:val="000000"/>
          <w:szCs w:val="19"/>
        </w:rPr>
        <w:t>Riksbanken står för. Rik</w:t>
      </w:r>
      <w:r w:rsidR="00C43682">
        <w:rPr>
          <w:color w:val="000000"/>
          <w:szCs w:val="19"/>
        </w:rPr>
        <w:t>s</w:t>
      </w:r>
      <w:r w:rsidR="00C43682">
        <w:rPr>
          <w:color w:val="000000"/>
          <w:szCs w:val="19"/>
        </w:rPr>
        <w:t xml:space="preserve">banken </w:t>
      </w:r>
      <w:r w:rsidR="00774E30">
        <w:rPr>
          <w:color w:val="000000"/>
          <w:szCs w:val="19"/>
        </w:rPr>
        <w:t>inledde</w:t>
      </w:r>
      <w:r w:rsidRPr="00C70843">
        <w:rPr>
          <w:color w:val="000000"/>
          <w:szCs w:val="19"/>
        </w:rPr>
        <w:t xml:space="preserve"> därför </w:t>
      </w:r>
      <w:r w:rsidR="00774E30">
        <w:rPr>
          <w:color w:val="000000"/>
          <w:szCs w:val="19"/>
        </w:rPr>
        <w:t xml:space="preserve">ett arbete med att utveckla </w:t>
      </w:r>
      <w:r w:rsidR="00C43682">
        <w:rPr>
          <w:color w:val="000000"/>
          <w:szCs w:val="19"/>
        </w:rPr>
        <w:t xml:space="preserve">bankens </w:t>
      </w:r>
      <w:r w:rsidRPr="00C70843">
        <w:rPr>
          <w:color w:val="000000"/>
          <w:szCs w:val="19"/>
        </w:rPr>
        <w:t>möte</w:t>
      </w:r>
      <w:r w:rsidRPr="00C70843">
        <w:rPr>
          <w:color w:val="000000"/>
          <w:szCs w:val="19"/>
        </w:rPr>
        <w:t>s</w:t>
      </w:r>
      <w:r w:rsidRPr="00C70843">
        <w:rPr>
          <w:color w:val="000000"/>
          <w:szCs w:val="19"/>
        </w:rPr>
        <w:t xml:space="preserve">kultur under 2013. Alla medarbetare har varit delaktiga i </w:t>
      </w:r>
      <w:r w:rsidR="00B966F0">
        <w:rPr>
          <w:color w:val="000000"/>
          <w:szCs w:val="19"/>
        </w:rPr>
        <w:t xml:space="preserve">arbetet med </w:t>
      </w:r>
      <w:r w:rsidRPr="00C70843">
        <w:rPr>
          <w:color w:val="000000"/>
          <w:szCs w:val="19"/>
        </w:rPr>
        <w:t>att ta fram gemensamma mötesregler för Rik</w:t>
      </w:r>
      <w:r w:rsidRPr="00C70843">
        <w:rPr>
          <w:color w:val="000000"/>
          <w:szCs w:val="19"/>
        </w:rPr>
        <w:t>s</w:t>
      </w:r>
      <w:r w:rsidRPr="00C70843">
        <w:rPr>
          <w:color w:val="000000"/>
          <w:szCs w:val="19"/>
        </w:rPr>
        <w:t>banken. De</w:t>
      </w:r>
      <w:r w:rsidR="00B966F0">
        <w:rPr>
          <w:color w:val="000000"/>
          <w:szCs w:val="19"/>
        </w:rPr>
        <w:t>ssa</w:t>
      </w:r>
      <w:r w:rsidRPr="00C70843">
        <w:rPr>
          <w:color w:val="000000"/>
          <w:szCs w:val="19"/>
        </w:rPr>
        <w:t xml:space="preserve"> innebär bland annat att varje möte ska ha </w:t>
      </w:r>
      <w:r w:rsidR="00B10F17">
        <w:rPr>
          <w:color w:val="000000"/>
          <w:szCs w:val="19"/>
        </w:rPr>
        <w:t xml:space="preserve">tydliga </w:t>
      </w:r>
      <w:r w:rsidRPr="00C70843">
        <w:rPr>
          <w:color w:val="000000"/>
          <w:szCs w:val="19"/>
        </w:rPr>
        <w:t>syfte</w:t>
      </w:r>
      <w:r w:rsidR="00B10F17">
        <w:rPr>
          <w:color w:val="000000"/>
          <w:szCs w:val="19"/>
        </w:rPr>
        <w:t>n</w:t>
      </w:r>
      <w:r w:rsidRPr="00C70843">
        <w:rPr>
          <w:color w:val="000000"/>
          <w:szCs w:val="19"/>
        </w:rPr>
        <w:t xml:space="preserve"> och mål och att mötesledare</w:t>
      </w:r>
      <w:r w:rsidR="00B966F0">
        <w:rPr>
          <w:color w:val="000000"/>
          <w:szCs w:val="19"/>
        </w:rPr>
        <w:t>ns</w:t>
      </w:r>
      <w:r w:rsidRPr="00C70843">
        <w:rPr>
          <w:color w:val="000000"/>
          <w:szCs w:val="19"/>
        </w:rPr>
        <w:t xml:space="preserve"> och mötesdeltagar</w:t>
      </w:r>
      <w:r w:rsidR="00B966F0">
        <w:rPr>
          <w:color w:val="000000"/>
          <w:szCs w:val="19"/>
        </w:rPr>
        <w:t xml:space="preserve">nas ansvar ska </w:t>
      </w:r>
      <w:r w:rsidR="00796FC4">
        <w:rPr>
          <w:color w:val="000000"/>
          <w:szCs w:val="19"/>
        </w:rPr>
        <w:t>vara</w:t>
      </w:r>
      <w:r w:rsidR="00796FC4" w:rsidRPr="00C70843">
        <w:rPr>
          <w:color w:val="000000"/>
          <w:szCs w:val="19"/>
        </w:rPr>
        <w:t xml:space="preserve"> tydlig</w:t>
      </w:r>
      <w:r w:rsidR="00796FC4">
        <w:rPr>
          <w:color w:val="000000"/>
          <w:szCs w:val="19"/>
        </w:rPr>
        <w:t>t</w:t>
      </w:r>
      <w:r w:rsidRPr="00C70843">
        <w:rPr>
          <w:color w:val="000000"/>
          <w:szCs w:val="19"/>
        </w:rPr>
        <w:t xml:space="preserve">. </w:t>
      </w:r>
      <w:r w:rsidR="00774E30" w:rsidRPr="00C70843">
        <w:rPr>
          <w:color w:val="000000"/>
          <w:szCs w:val="19"/>
        </w:rPr>
        <w:t xml:space="preserve">Satsningen </w:t>
      </w:r>
      <w:r w:rsidR="00774E30">
        <w:rPr>
          <w:color w:val="000000"/>
          <w:szCs w:val="19"/>
        </w:rPr>
        <w:t xml:space="preserve">fortsätter under 2014 och kommer att </w:t>
      </w:r>
      <w:r w:rsidR="00774E30" w:rsidRPr="00C70843">
        <w:rPr>
          <w:color w:val="000000"/>
          <w:szCs w:val="19"/>
        </w:rPr>
        <w:t>utvärd</w:t>
      </w:r>
      <w:r w:rsidR="00774E30" w:rsidRPr="00C70843">
        <w:rPr>
          <w:color w:val="000000"/>
          <w:szCs w:val="19"/>
        </w:rPr>
        <w:t>e</w:t>
      </w:r>
      <w:r w:rsidR="00774E30" w:rsidRPr="00C70843">
        <w:rPr>
          <w:color w:val="000000"/>
          <w:szCs w:val="19"/>
        </w:rPr>
        <w:t xml:space="preserve">ras </w:t>
      </w:r>
      <w:r w:rsidR="00774E30">
        <w:rPr>
          <w:color w:val="000000"/>
          <w:szCs w:val="19"/>
        </w:rPr>
        <w:t>löpande</w:t>
      </w:r>
      <w:r w:rsidR="00774E30" w:rsidRPr="00C70843">
        <w:rPr>
          <w:color w:val="000000"/>
          <w:szCs w:val="19"/>
        </w:rPr>
        <w:t>.</w:t>
      </w:r>
    </w:p>
    <w:p w:rsidR="00C43682" w:rsidRPr="008B63CA" w:rsidRDefault="00C43682" w:rsidP="00495146">
      <w:pPr>
        <w:pStyle w:val="R3"/>
      </w:pPr>
      <w:r>
        <w:t>Medarbetarskap – hur vi beter oss mot varandra</w:t>
      </w:r>
    </w:p>
    <w:p w:rsidR="00C43682" w:rsidRDefault="00C43682" w:rsidP="00C43682">
      <w:pPr>
        <w:pStyle w:val="Normaltindrag"/>
        <w:spacing w:before="62"/>
        <w:ind w:firstLine="0"/>
        <w:rPr>
          <w:color w:val="000000"/>
          <w:szCs w:val="19"/>
        </w:rPr>
      </w:pPr>
      <w:r w:rsidRPr="00C43682">
        <w:rPr>
          <w:color w:val="000000"/>
          <w:szCs w:val="19"/>
        </w:rPr>
        <w:t>Riksbanken har se</w:t>
      </w:r>
      <w:r w:rsidR="00203CEE">
        <w:rPr>
          <w:color w:val="000000"/>
          <w:szCs w:val="19"/>
        </w:rPr>
        <w:t>dan flera år använt fyra ledord:</w:t>
      </w:r>
      <w:r w:rsidRPr="00C43682">
        <w:rPr>
          <w:color w:val="000000"/>
          <w:szCs w:val="19"/>
        </w:rPr>
        <w:t xml:space="preserve"> resultat, initiativ, komp</w:t>
      </w:r>
      <w:r w:rsidRPr="00C43682">
        <w:rPr>
          <w:color w:val="000000"/>
          <w:szCs w:val="19"/>
        </w:rPr>
        <w:t>e</w:t>
      </w:r>
      <w:r w:rsidRPr="00C43682">
        <w:rPr>
          <w:color w:val="000000"/>
          <w:szCs w:val="19"/>
        </w:rPr>
        <w:t xml:space="preserve">tens och samarbete. Dessa har bland annat fungerat som utvärderingskriterier </w:t>
      </w:r>
      <w:r w:rsidR="00667FD4">
        <w:rPr>
          <w:color w:val="000000"/>
          <w:szCs w:val="19"/>
        </w:rPr>
        <w:t>vid</w:t>
      </w:r>
      <w:r w:rsidR="00667FD4" w:rsidRPr="00C43682">
        <w:rPr>
          <w:color w:val="000000"/>
          <w:szCs w:val="19"/>
        </w:rPr>
        <w:t xml:space="preserve"> </w:t>
      </w:r>
      <w:r w:rsidRPr="00C43682">
        <w:rPr>
          <w:color w:val="000000"/>
          <w:szCs w:val="19"/>
        </w:rPr>
        <w:t>utvecklingssamtal och lönesamtal</w:t>
      </w:r>
      <w:r>
        <w:rPr>
          <w:color w:val="000000"/>
          <w:szCs w:val="19"/>
        </w:rPr>
        <w:t xml:space="preserve">. Under 2013 </w:t>
      </w:r>
      <w:r w:rsidR="00B966F0">
        <w:rPr>
          <w:color w:val="000000"/>
          <w:szCs w:val="19"/>
        </w:rPr>
        <w:t>utökades</w:t>
      </w:r>
      <w:r w:rsidRPr="00C43682">
        <w:rPr>
          <w:color w:val="000000"/>
          <w:szCs w:val="19"/>
        </w:rPr>
        <w:t xml:space="preserve"> ledord</w:t>
      </w:r>
      <w:r w:rsidR="00B966F0">
        <w:rPr>
          <w:color w:val="000000"/>
          <w:szCs w:val="19"/>
        </w:rPr>
        <w:t>en</w:t>
      </w:r>
      <w:r w:rsidRPr="00C43682">
        <w:rPr>
          <w:color w:val="000000"/>
          <w:szCs w:val="19"/>
        </w:rPr>
        <w:t xml:space="preserve"> med ytte</w:t>
      </w:r>
      <w:r w:rsidRPr="00C43682">
        <w:rPr>
          <w:color w:val="000000"/>
          <w:szCs w:val="19"/>
        </w:rPr>
        <w:t>r</w:t>
      </w:r>
      <w:r w:rsidRPr="00C43682">
        <w:rPr>
          <w:color w:val="000000"/>
          <w:szCs w:val="19"/>
        </w:rPr>
        <w:t xml:space="preserve">ligare ett </w:t>
      </w:r>
      <w:r>
        <w:rPr>
          <w:color w:val="000000"/>
          <w:szCs w:val="19"/>
        </w:rPr>
        <w:t xml:space="preserve">– </w:t>
      </w:r>
      <w:r w:rsidRPr="00C43682">
        <w:rPr>
          <w:color w:val="000000"/>
          <w:szCs w:val="19"/>
        </w:rPr>
        <w:t xml:space="preserve">arbetsglädje. </w:t>
      </w:r>
      <w:r>
        <w:rPr>
          <w:color w:val="000000"/>
          <w:szCs w:val="19"/>
        </w:rPr>
        <w:t>Riksbanken</w:t>
      </w:r>
      <w:r w:rsidRPr="00C43682">
        <w:rPr>
          <w:color w:val="000000"/>
          <w:szCs w:val="19"/>
        </w:rPr>
        <w:t xml:space="preserve"> </w:t>
      </w:r>
      <w:r w:rsidR="00B966F0">
        <w:rPr>
          <w:color w:val="000000"/>
          <w:szCs w:val="19"/>
        </w:rPr>
        <w:t>bjöd</w:t>
      </w:r>
      <w:r w:rsidRPr="00C43682">
        <w:rPr>
          <w:color w:val="000000"/>
          <w:szCs w:val="19"/>
        </w:rPr>
        <w:t xml:space="preserve"> </w:t>
      </w:r>
      <w:r w:rsidR="00796FC4">
        <w:rPr>
          <w:color w:val="000000"/>
          <w:szCs w:val="19"/>
        </w:rPr>
        <w:t xml:space="preserve">in </w:t>
      </w:r>
      <w:r w:rsidRPr="00C43682">
        <w:rPr>
          <w:color w:val="000000"/>
          <w:szCs w:val="19"/>
        </w:rPr>
        <w:t xml:space="preserve">alla medarbetare att </w:t>
      </w:r>
      <w:r w:rsidR="00B966F0">
        <w:rPr>
          <w:color w:val="000000"/>
          <w:szCs w:val="19"/>
        </w:rPr>
        <w:t>hjälpa till med att lista</w:t>
      </w:r>
      <w:r w:rsidRPr="00C43682">
        <w:rPr>
          <w:color w:val="000000"/>
          <w:szCs w:val="19"/>
        </w:rPr>
        <w:t xml:space="preserve"> konkreta beteenden som är viktiga för att </w:t>
      </w:r>
      <w:r w:rsidR="00B966F0">
        <w:rPr>
          <w:color w:val="000000"/>
          <w:szCs w:val="19"/>
        </w:rPr>
        <w:t xml:space="preserve">medarbetarna ska </w:t>
      </w:r>
      <w:r w:rsidRPr="00C43682">
        <w:rPr>
          <w:color w:val="000000"/>
          <w:szCs w:val="19"/>
        </w:rPr>
        <w:t xml:space="preserve">kunna leva upp till Riksbankens fem </w:t>
      </w:r>
      <w:r w:rsidR="00B966F0">
        <w:rPr>
          <w:color w:val="000000"/>
          <w:szCs w:val="19"/>
        </w:rPr>
        <w:t>ledord. Utifrån dessa beteenden</w:t>
      </w:r>
      <w:r w:rsidRPr="00C43682">
        <w:rPr>
          <w:color w:val="000000"/>
          <w:szCs w:val="19"/>
        </w:rPr>
        <w:t xml:space="preserve"> formul</w:t>
      </w:r>
      <w:r w:rsidRPr="00C43682">
        <w:rPr>
          <w:color w:val="000000"/>
          <w:szCs w:val="19"/>
        </w:rPr>
        <w:t>e</w:t>
      </w:r>
      <w:r w:rsidR="00B966F0">
        <w:rPr>
          <w:color w:val="000000"/>
          <w:szCs w:val="19"/>
        </w:rPr>
        <w:t>rades</w:t>
      </w:r>
      <w:r w:rsidRPr="00C43682">
        <w:rPr>
          <w:color w:val="000000"/>
          <w:szCs w:val="19"/>
        </w:rPr>
        <w:t xml:space="preserve"> Riksbankens syn på medarbetarskap</w:t>
      </w:r>
      <w:r w:rsidR="00667FD4">
        <w:rPr>
          <w:color w:val="000000"/>
          <w:szCs w:val="19"/>
        </w:rPr>
        <w:t>,</w:t>
      </w:r>
      <w:r w:rsidRPr="00C43682">
        <w:rPr>
          <w:color w:val="000000"/>
          <w:szCs w:val="19"/>
        </w:rPr>
        <w:t xml:space="preserve"> och </w:t>
      </w:r>
      <w:r w:rsidR="00667FD4">
        <w:rPr>
          <w:color w:val="000000"/>
          <w:szCs w:val="19"/>
        </w:rPr>
        <w:t xml:space="preserve">arbetet med att förankra </w:t>
      </w:r>
      <w:r w:rsidRPr="00C43682">
        <w:rPr>
          <w:color w:val="000000"/>
          <w:szCs w:val="19"/>
        </w:rPr>
        <w:t>sy</w:t>
      </w:r>
      <w:r w:rsidRPr="00C43682">
        <w:rPr>
          <w:color w:val="000000"/>
          <w:szCs w:val="19"/>
        </w:rPr>
        <w:t>n</w:t>
      </w:r>
      <w:r w:rsidRPr="00C43682">
        <w:rPr>
          <w:color w:val="000000"/>
          <w:szCs w:val="19"/>
        </w:rPr>
        <w:t xml:space="preserve">sättet </w:t>
      </w:r>
      <w:r w:rsidR="00796FC4">
        <w:rPr>
          <w:color w:val="000000"/>
          <w:szCs w:val="19"/>
        </w:rPr>
        <w:t>i organisationen har</w:t>
      </w:r>
      <w:r w:rsidRPr="00C43682">
        <w:rPr>
          <w:color w:val="000000"/>
          <w:szCs w:val="19"/>
        </w:rPr>
        <w:t xml:space="preserve"> </w:t>
      </w:r>
      <w:r w:rsidR="00796FC4" w:rsidRPr="00C43682">
        <w:rPr>
          <w:color w:val="000000"/>
          <w:szCs w:val="19"/>
        </w:rPr>
        <w:t>på</w:t>
      </w:r>
      <w:r w:rsidR="00796FC4">
        <w:rPr>
          <w:color w:val="000000"/>
          <w:szCs w:val="19"/>
        </w:rPr>
        <w:t>börjat</w:t>
      </w:r>
      <w:r w:rsidR="00796FC4">
        <w:rPr>
          <w:color w:val="000000"/>
          <w:szCs w:val="19"/>
        </w:rPr>
        <w:t>s</w:t>
      </w:r>
      <w:r w:rsidRPr="00C43682">
        <w:rPr>
          <w:color w:val="000000"/>
          <w:szCs w:val="19"/>
        </w:rPr>
        <w:t>.</w:t>
      </w:r>
    </w:p>
    <w:p w:rsidR="00BF5ECC" w:rsidRPr="008B63CA" w:rsidRDefault="00BF5ECC" w:rsidP="00495146">
      <w:pPr>
        <w:pStyle w:val="R3"/>
      </w:pPr>
      <w:r>
        <w:t>Riksbanken investerar i hälsa</w:t>
      </w:r>
    </w:p>
    <w:p w:rsidR="00BF5ECC" w:rsidRPr="00BF5ECC" w:rsidRDefault="00BF5ECC" w:rsidP="00BF5ECC">
      <w:pPr>
        <w:pStyle w:val="Normaltindrag"/>
        <w:spacing w:before="62"/>
        <w:ind w:firstLine="0"/>
        <w:rPr>
          <w:color w:val="000000"/>
          <w:szCs w:val="19"/>
        </w:rPr>
      </w:pPr>
      <w:r w:rsidRPr="00BF5ECC">
        <w:rPr>
          <w:color w:val="000000"/>
          <w:szCs w:val="19"/>
        </w:rPr>
        <w:t xml:space="preserve">Sjukfrånvaron bland Riksbankens medarbetare var </w:t>
      </w:r>
      <w:r w:rsidR="00544E21">
        <w:rPr>
          <w:color w:val="000000"/>
          <w:szCs w:val="19"/>
        </w:rPr>
        <w:t xml:space="preserve">1,6 </w:t>
      </w:r>
      <w:r w:rsidRPr="00BF5ECC">
        <w:rPr>
          <w:color w:val="000000"/>
          <w:szCs w:val="19"/>
        </w:rPr>
        <w:t>procent under 2013</w:t>
      </w:r>
      <w:r w:rsidR="00031B9A">
        <w:rPr>
          <w:color w:val="000000"/>
          <w:szCs w:val="19"/>
        </w:rPr>
        <w:t>, vilket är en minskning med 0,3 procentenheter sedan 2012</w:t>
      </w:r>
      <w:r w:rsidRPr="00BF5ECC">
        <w:rPr>
          <w:color w:val="000000"/>
          <w:szCs w:val="19"/>
        </w:rPr>
        <w:t>. Eftersom sju</w:t>
      </w:r>
      <w:r w:rsidRPr="00BF5ECC">
        <w:rPr>
          <w:color w:val="000000"/>
          <w:szCs w:val="19"/>
        </w:rPr>
        <w:t>k</w:t>
      </w:r>
      <w:r w:rsidRPr="00BF5ECC">
        <w:rPr>
          <w:color w:val="000000"/>
          <w:szCs w:val="19"/>
        </w:rPr>
        <w:t>frånvaron</w:t>
      </w:r>
      <w:r w:rsidR="00E04B4E">
        <w:rPr>
          <w:color w:val="000000"/>
          <w:szCs w:val="19"/>
        </w:rPr>
        <w:t xml:space="preserve"> under de senaste åren har varit</w:t>
      </w:r>
      <w:r w:rsidRPr="00BF5ECC">
        <w:rPr>
          <w:color w:val="000000"/>
          <w:szCs w:val="19"/>
        </w:rPr>
        <w:t xml:space="preserve"> låg och rehabiliteringsbehovet litet, har Riksbanken </w:t>
      </w:r>
      <w:r w:rsidR="00E04B4E">
        <w:rPr>
          <w:color w:val="000000"/>
          <w:szCs w:val="19"/>
        </w:rPr>
        <w:t xml:space="preserve">haft </w:t>
      </w:r>
      <w:r w:rsidRPr="00BF5ECC">
        <w:rPr>
          <w:color w:val="000000"/>
          <w:szCs w:val="19"/>
        </w:rPr>
        <w:t xml:space="preserve">fortsatt goda möjligheter att prioritera </w:t>
      </w:r>
      <w:r w:rsidR="00840314">
        <w:rPr>
          <w:color w:val="000000"/>
          <w:szCs w:val="19"/>
        </w:rPr>
        <w:t>förebyggande</w:t>
      </w:r>
      <w:r w:rsidRPr="00BF5ECC">
        <w:rPr>
          <w:color w:val="000000"/>
          <w:szCs w:val="19"/>
        </w:rPr>
        <w:t xml:space="preserve"> hälsoinsa</w:t>
      </w:r>
      <w:r w:rsidRPr="00BF5ECC">
        <w:rPr>
          <w:color w:val="000000"/>
          <w:szCs w:val="19"/>
        </w:rPr>
        <w:t>t</w:t>
      </w:r>
      <w:r w:rsidRPr="00BF5ECC">
        <w:rPr>
          <w:color w:val="000000"/>
          <w:szCs w:val="19"/>
        </w:rPr>
        <w:t xml:space="preserve">ser. Högst upp i </w:t>
      </w:r>
      <w:r w:rsidR="00D318D1">
        <w:rPr>
          <w:color w:val="000000"/>
          <w:szCs w:val="19"/>
        </w:rPr>
        <w:t>R</w:t>
      </w:r>
      <w:r w:rsidRPr="00BF5ECC">
        <w:rPr>
          <w:color w:val="000000"/>
          <w:szCs w:val="19"/>
        </w:rPr>
        <w:t xml:space="preserve">iksbankshuset finns ett välbesökt gym och flera gånger i veckan hålls gruppträningsklasser </w:t>
      </w:r>
      <w:r w:rsidR="005F7D0D">
        <w:rPr>
          <w:color w:val="000000"/>
          <w:szCs w:val="19"/>
        </w:rPr>
        <w:t>som</w:t>
      </w:r>
      <w:r w:rsidR="00C7786C">
        <w:rPr>
          <w:color w:val="000000"/>
          <w:szCs w:val="19"/>
        </w:rPr>
        <w:t xml:space="preserve"> </w:t>
      </w:r>
      <w:r w:rsidRPr="00BF5ECC">
        <w:rPr>
          <w:color w:val="000000"/>
          <w:szCs w:val="19"/>
        </w:rPr>
        <w:t>exempelvis cirkelträning och funk</w:t>
      </w:r>
      <w:r w:rsidRPr="00BF5ECC">
        <w:rPr>
          <w:color w:val="000000"/>
          <w:szCs w:val="19"/>
        </w:rPr>
        <w:t>t</w:t>
      </w:r>
      <w:r w:rsidRPr="00BF5ECC">
        <w:rPr>
          <w:color w:val="000000"/>
          <w:szCs w:val="19"/>
        </w:rPr>
        <w:t xml:space="preserve">ionell träning. </w:t>
      </w:r>
    </w:p>
    <w:p w:rsidR="00BF5ECC" w:rsidRPr="00BF5ECC" w:rsidRDefault="00BF5ECC" w:rsidP="00BF5ECC">
      <w:pPr>
        <w:pStyle w:val="Normaltindrag"/>
        <w:rPr>
          <w:color w:val="000000"/>
          <w:szCs w:val="19"/>
        </w:rPr>
      </w:pPr>
      <w:r w:rsidRPr="00BF5ECC">
        <w:rPr>
          <w:color w:val="000000"/>
          <w:szCs w:val="19"/>
        </w:rPr>
        <w:t xml:space="preserve">Under 2013 </w:t>
      </w:r>
      <w:r w:rsidR="00840314">
        <w:rPr>
          <w:color w:val="000000"/>
          <w:szCs w:val="19"/>
        </w:rPr>
        <w:t>erbjöd</w:t>
      </w:r>
      <w:r w:rsidRPr="00BF5ECC">
        <w:rPr>
          <w:color w:val="000000"/>
          <w:szCs w:val="19"/>
        </w:rPr>
        <w:t xml:space="preserve"> Riksbanken dessutom e</w:t>
      </w:r>
      <w:r w:rsidR="00840314">
        <w:rPr>
          <w:color w:val="000000"/>
          <w:szCs w:val="19"/>
        </w:rPr>
        <w:t>tt</w:t>
      </w:r>
      <w:r w:rsidRPr="00BF5ECC">
        <w:rPr>
          <w:color w:val="000000"/>
          <w:szCs w:val="19"/>
        </w:rPr>
        <w:t xml:space="preserve"> kom-i-gång-projekt som </w:t>
      </w:r>
      <w:r w:rsidR="00512C48">
        <w:rPr>
          <w:color w:val="000000"/>
          <w:szCs w:val="19"/>
        </w:rPr>
        <w:br/>
      </w:r>
      <w:r w:rsidRPr="00BF5ECC">
        <w:rPr>
          <w:color w:val="000000"/>
          <w:szCs w:val="19"/>
        </w:rPr>
        <w:t>ri</w:t>
      </w:r>
      <w:r w:rsidRPr="00BF5ECC">
        <w:rPr>
          <w:color w:val="000000"/>
          <w:szCs w:val="19"/>
        </w:rPr>
        <w:t>k</w:t>
      </w:r>
      <w:r w:rsidR="00840314">
        <w:rPr>
          <w:color w:val="000000"/>
          <w:szCs w:val="19"/>
        </w:rPr>
        <w:t>tade</w:t>
      </w:r>
      <w:r w:rsidRPr="00BF5ECC">
        <w:rPr>
          <w:color w:val="000000"/>
          <w:szCs w:val="19"/>
        </w:rPr>
        <w:t xml:space="preserve"> sig till medarbetare som var motiverade att komma i gång med träning och bättre kosthållning. Projektet genomfördes med hjälp av företagshälsan Feelgood</w:t>
      </w:r>
      <w:r w:rsidR="008D0151">
        <w:rPr>
          <w:color w:val="000000"/>
          <w:szCs w:val="19"/>
        </w:rPr>
        <w:t>. U</w:t>
      </w:r>
      <w:r w:rsidRPr="00BF5ECC">
        <w:rPr>
          <w:color w:val="000000"/>
          <w:szCs w:val="19"/>
        </w:rPr>
        <w:t>ppföljningen visa</w:t>
      </w:r>
      <w:r w:rsidR="00840314">
        <w:rPr>
          <w:color w:val="000000"/>
          <w:szCs w:val="19"/>
        </w:rPr>
        <w:t>de</w:t>
      </w:r>
      <w:r w:rsidRPr="00BF5ECC">
        <w:rPr>
          <w:color w:val="000000"/>
          <w:szCs w:val="19"/>
        </w:rPr>
        <w:t xml:space="preserve"> att samtliga medarbetare som fullföljde pr</w:t>
      </w:r>
      <w:r w:rsidRPr="00BF5ECC">
        <w:rPr>
          <w:color w:val="000000"/>
          <w:szCs w:val="19"/>
        </w:rPr>
        <w:t>o</w:t>
      </w:r>
      <w:r w:rsidRPr="00BF5ECC">
        <w:rPr>
          <w:color w:val="000000"/>
          <w:szCs w:val="19"/>
        </w:rPr>
        <w:t xml:space="preserve">grammet hade förbättrat sina träningsresultat. </w:t>
      </w:r>
      <w:r w:rsidR="00E04B4E">
        <w:rPr>
          <w:color w:val="000000"/>
          <w:szCs w:val="19"/>
        </w:rPr>
        <w:t xml:space="preserve">Riksbanken bedömer att de </w:t>
      </w:r>
      <w:r w:rsidR="00E04B4E" w:rsidRPr="00BF5ECC">
        <w:rPr>
          <w:color w:val="000000"/>
          <w:szCs w:val="19"/>
        </w:rPr>
        <w:t xml:space="preserve">investeringar </w:t>
      </w:r>
      <w:r w:rsidR="00E04B4E">
        <w:rPr>
          <w:color w:val="000000"/>
          <w:szCs w:val="19"/>
        </w:rPr>
        <w:t>som görs</w:t>
      </w:r>
      <w:r w:rsidR="00E04B4E" w:rsidRPr="00BF5ECC">
        <w:rPr>
          <w:color w:val="000000"/>
          <w:szCs w:val="19"/>
        </w:rPr>
        <w:t xml:space="preserve"> för att underlätta fysisk aktivitet</w:t>
      </w:r>
      <w:r w:rsidR="00E04B4E">
        <w:rPr>
          <w:color w:val="000000"/>
          <w:szCs w:val="19"/>
        </w:rPr>
        <w:t xml:space="preserve"> </w:t>
      </w:r>
      <w:r w:rsidR="00E04B4E" w:rsidRPr="00BF5ECC">
        <w:rPr>
          <w:color w:val="000000"/>
          <w:szCs w:val="19"/>
        </w:rPr>
        <w:t>för medarbeta</w:t>
      </w:r>
      <w:r w:rsidR="00E04B4E" w:rsidRPr="00BF5ECC">
        <w:rPr>
          <w:color w:val="000000"/>
          <w:szCs w:val="19"/>
        </w:rPr>
        <w:t>r</w:t>
      </w:r>
      <w:r w:rsidR="00E04B4E">
        <w:rPr>
          <w:color w:val="000000"/>
          <w:szCs w:val="19"/>
        </w:rPr>
        <w:t>na</w:t>
      </w:r>
      <w:r w:rsidR="00E04B4E" w:rsidRPr="00BF5ECC">
        <w:rPr>
          <w:color w:val="000000"/>
          <w:szCs w:val="19"/>
        </w:rPr>
        <w:t xml:space="preserve"> </w:t>
      </w:r>
      <w:r w:rsidR="00C12FAB">
        <w:rPr>
          <w:color w:val="000000"/>
          <w:szCs w:val="19"/>
        </w:rPr>
        <w:t>ger dem långsiktigt välbefinnande som också säkrar kompetensförsör</w:t>
      </w:r>
      <w:r w:rsidR="00C12FAB">
        <w:rPr>
          <w:color w:val="000000"/>
          <w:szCs w:val="19"/>
        </w:rPr>
        <w:t>j</w:t>
      </w:r>
      <w:r w:rsidR="00C12FAB">
        <w:rPr>
          <w:color w:val="000000"/>
          <w:szCs w:val="19"/>
        </w:rPr>
        <w:t>ningen för org</w:t>
      </w:r>
      <w:r w:rsidR="00C12FAB">
        <w:rPr>
          <w:color w:val="000000"/>
          <w:szCs w:val="19"/>
        </w:rPr>
        <w:t>a</w:t>
      </w:r>
      <w:r w:rsidR="00C12FAB">
        <w:rPr>
          <w:color w:val="000000"/>
          <w:szCs w:val="19"/>
        </w:rPr>
        <w:t>nisationen</w:t>
      </w:r>
      <w:r w:rsidR="00E04B4E">
        <w:rPr>
          <w:color w:val="000000"/>
          <w:szCs w:val="19"/>
        </w:rPr>
        <w:t>.</w:t>
      </w:r>
    </w:p>
    <w:p w:rsidR="00A67E09" w:rsidRPr="008B63CA" w:rsidRDefault="00A67E09" w:rsidP="00495146">
      <w:pPr>
        <w:pStyle w:val="R3"/>
      </w:pPr>
      <w:r>
        <w:t>Riksbanken</w:t>
      </w:r>
      <w:r w:rsidR="00580A83">
        <w:t xml:space="preserve"> erbjuder</w:t>
      </w:r>
      <w:r>
        <w:t xml:space="preserve"> internationella karriärmöjligheter</w:t>
      </w:r>
    </w:p>
    <w:p w:rsidR="00FD0EB8" w:rsidRDefault="00A67E09" w:rsidP="00FD0EB8">
      <w:pPr>
        <w:rPr>
          <w:color w:val="000000"/>
          <w:szCs w:val="19"/>
        </w:rPr>
      </w:pPr>
      <w:r w:rsidRPr="00A67E09">
        <w:rPr>
          <w:color w:val="000000"/>
          <w:szCs w:val="19"/>
        </w:rPr>
        <w:t xml:space="preserve">Under de </w:t>
      </w:r>
      <w:r w:rsidR="007B2D66">
        <w:rPr>
          <w:color w:val="000000"/>
          <w:szCs w:val="19"/>
        </w:rPr>
        <w:t>senaste</w:t>
      </w:r>
      <w:r w:rsidR="007B2D66" w:rsidRPr="00A67E09">
        <w:rPr>
          <w:color w:val="000000"/>
          <w:szCs w:val="19"/>
        </w:rPr>
        <w:t xml:space="preserve"> </w:t>
      </w:r>
      <w:r w:rsidRPr="00A67E09">
        <w:rPr>
          <w:color w:val="000000"/>
          <w:szCs w:val="19"/>
        </w:rPr>
        <w:t>åren har behovet av internationellt samarbete ökat. Rik</w:t>
      </w:r>
      <w:r w:rsidRPr="00A67E09">
        <w:rPr>
          <w:color w:val="000000"/>
          <w:szCs w:val="19"/>
        </w:rPr>
        <w:t>s</w:t>
      </w:r>
      <w:r w:rsidRPr="00A67E09">
        <w:rPr>
          <w:color w:val="000000"/>
          <w:szCs w:val="19"/>
        </w:rPr>
        <w:t>banken deltar löpande i cirka 130 internationel</w:t>
      </w:r>
      <w:r w:rsidRPr="00A67E09">
        <w:rPr>
          <w:color w:val="000000"/>
          <w:szCs w:val="19"/>
        </w:rPr>
        <w:softHyphen/>
        <w:t>la kommittéer och arbetsgru</w:t>
      </w:r>
      <w:r w:rsidRPr="00A67E09">
        <w:rPr>
          <w:color w:val="000000"/>
          <w:szCs w:val="19"/>
        </w:rPr>
        <w:t>p</w:t>
      </w:r>
      <w:r w:rsidRPr="00A67E09">
        <w:rPr>
          <w:color w:val="000000"/>
          <w:szCs w:val="19"/>
        </w:rPr>
        <w:t>per och har dessutom direkta kontakter med andra centralbanker, Internati</w:t>
      </w:r>
      <w:r w:rsidRPr="00A67E09">
        <w:rPr>
          <w:color w:val="000000"/>
          <w:szCs w:val="19"/>
        </w:rPr>
        <w:t>o</w:t>
      </w:r>
      <w:r w:rsidRPr="00A67E09">
        <w:rPr>
          <w:color w:val="000000"/>
          <w:szCs w:val="19"/>
        </w:rPr>
        <w:t>nella val</w:t>
      </w:r>
      <w:r w:rsidRPr="00A67E09">
        <w:rPr>
          <w:color w:val="000000"/>
          <w:szCs w:val="19"/>
        </w:rPr>
        <w:t>u</w:t>
      </w:r>
      <w:r w:rsidRPr="00A67E09">
        <w:rPr>
          <w:color w:val="000000"/>
          <w:szCs w:val="19"/>
        </w:rPr>
        <w:t>tafonden (IMF) och Bank for International Settlements (BIS). Flera av Riksbankens medarbetare bistår med experthjälp i dessa samma</w:t>
      </w:r>
      <w:r w:rsidRPr="00A67E09">
        <w:rPr>
          <w:color w:val="000000"/>
          <w:szCs w:val="19"/>
        </w:rPr>
        <w:t>n</w:t>
      </w:r>
      <w:r w:rsidRPr="00A67E09">
        <w:rPr>
          <w:color w:val="000000"/>
          <w:szCs w:val="19"/>
        </w:rPr>
        <w:t>hang och representerar banken i diskussioner som rör frågor inom bankens ansvarso</w:t>
      </w:r>
      <w:r w:rsidRPr="00A67E09">
        <w:rPr>
          <w:color w:val="000000"/>
          <w:szCs w:val="19"/>
        </w:rPr>
        <w:t>m</w:t>
      </w:r>
      <w:r w:rsidRPr="00A67E09">
        <w:rPr>
          <w:color w:val="000000"/>
          <w:szCs w:val="19"/>
        </w:rPr>
        <w:t>råde. </w:t>
      </w:r>
    </w:p>
    <w:p w:rsidR="00A67E09" w:rsidRDefault="00A67E09" w:rsidP="00FD0EB8">
      <w:pPr>
        <w:spacing w:before="0"/>
        <w:ind w:firstLine="227"/>
        <w:rPr>
          <w:color w:val="000000"/>
          <w:szCs w:val="19"/>
        </w:rPr>
      </w:pPr>
      <w:r w:rsidRPr="00A67E09">
        <w:rPr>
          <w:color w:val="000000"/>
          <w:szCs w:val="19"/>
        </w:rPr>
        <w:t xml:space="preserve">Som komplement till det löpande internationella arbetet ser </w:t>
      </w:r>
      <w:r w:rsidR="00FD0EB8">
        <w:rPr>
          <w:color w:val="000000"/>
          <w:szCs w:val="19"/>
        </w:rPr>
        <w:t xml:space="preserve">Riksbanken </w:t>
      </w:r>
      <w:r w:rsidRPr="00A67E09">
        <w:rPr>
          <w:color w:val="000000"/>
          <w:szCs w:val="19"/>
        </w:rPr>
        <w:t xml:space="preserve">positivt på att </w:t>
      </w:r>
      <w:r w:rsidR="00FD0EB8">
        <w:rPr>
          <w:color w:val="000000"/>
          <w:szCs w:val="19"/>
        </w:rPr>
        <w:t>medarbetare</w:t>
      </w:r>
      <w:r w:rsidRPr="00A67E09">
        <w:rPr>
          <w:color w:val="000000"/>
          <w:szCs w:val="19"/>
        </w:rPr>
        <w:t xml:space="preserve"> bor och arbetar utomlands under en tid. Det ökar Rik</w:t>
      </w:r>
      <w:r w:rsidRPr="00A67E09">
        <w:rPr>
          <w:color w:val="000000"/>
          <w:szCs w:val="19"/>
        </w:rPr>
        <w:t>s</w:t>
      </w:r>
      <w:r w:rsidRPr="00A67E09">
        <w:rPr>
          <w:color w:val="000000"/>
          <w:szCs w:val="19"/>
        </w:rPr>
        <w:t>bankens långsiktiga inflytande i internationella frågor samtidigt som medarbeta</w:t>
      </w:r>
      <w:r w:rsidRPr="00A67E09">
        <w:rPr>
          <w:color w:val="000000"/>
          <w:szCs w:val="19"/>
        </w:rPr>
        <w:t>r</w:t>
      </w:r>
      <w:r w:rsidRPr="00A67E09">
        <w:rPr>
          <w:color w:val="000000"/>
          <w:szCs w:val="19"/>
        </w:rPr>
        <w:t xml:space="preserve">nas kompetens breddas och fördjupas. Under 2013 var några av </w:t>
      </w:r>
      <w:r w:rsidR="00D318D1">
        <w:rPr>
          <w:color w:val="000000"/>
          <w:szCs w:val="19"/>
        </w:rPr>
        <w:t>Riksbankens</w:t>
      </w:r>
      <w:r w:rsidR="00D318D1" w:rsidRPr="00A67E09">
        <w:rPr>
          <w:color w:val="000000"/>
          <w:szCs w:val="19"/>
        </w:rPr>
        <w:t xml:space="preserve"> </w:t>
      </w:r>
      <w:r w:rsidRPr="00A67E09">
        <w:rPr>
          <w:color w:val="000000"/>
          <w:szCs w:val="19"/>
        </w:rPr>
        <w:t>medarbetare och deras familjer statione</w:t>
      </w:r>
      <w:r w:rsidRPr="00A67E09">
        <w:rPr>
          <w:color w:val="000000"/>
          <w:szCs w:val="19"/>
        </w:rPr>
        <w:softHyphen/>
        <w:t xml:space="preserve">rade i bland annat </w:t>
      </w:r>
      <w:r w:rsidR="00167FCF">
        <w:rPr>
          <w:color w:val="000000"/>
          <w:szCs w:val="19"/>
        </w:rPr>
        <w:br/>
      </w:r>
      <w:r w:rsidRPr="00A67E09">
        <w:rPr>
          <w:color w:val="000000"/>
          <w:szCs w:val="19"/>
        </w:rPr>
        <w:t>Bry</w:t>
      </w:r>
      <w:r w:rsidRPr="00A67E09">
        <w:rPr>
          <w:color w:val="000000"/>
          <w:szCs w:val="19"/>
        </w:rPr>
        <w:t>s</w:t>
      </w:r>
      <w:r w:rsidRPr="00A67E09">
        <w:rPr>
          <w:color w:val="000000"/>
          <w:szCs w:val="19"/>
        </w:rPr>
        <w:t xml:space="preserve">sel, Paris, Chicago, London och Frankfurt. </w:t>
      </w:r>
    </w:p>
    <w:p w:rsidR="00882761" w:rsidRPr="00882761" w:rsidRDefault="00203CEE" w:rsidP="00495146">
      <w:pPr>
        <w:pStyle w:val="R3"/>
        <w:jc w:val="both"/>
      </w:pPr>
      <w:r>
        <w:t>Traineeprogrammet Framtid Finans – ökat samarbete med andra myndigheter</w:t>
      </w:r>
    </w:p>
    <w:p w:rsidR="00C43682" w:rsidRPr="00633627" w:rsidRDefault="00882761" w:rsidP="004A5BEF">
      <w:pPr>
        <w:pStyle w:val="Brdtext"/>
        <w:spacing w:before="62" w:after="0" w:line="250" w:lineRule="atLeast"/>
        <w:jc w:val="both"/>
        <w:rPr>
          <w:rFonts w:ascii="Times New Roman" w:hAnsi="Times New Roman"/>
          <w:color w:val="000000"/>
          <w:sz w:val="19"/>
          <w:szCs w:val="19"/>
        </w:rPr>
      </w:pPr>
      <w:r w:rsidRPr="00882761">
        <w:rPr>
          <w:rFonts w:ascii="Times New Roman" w:hAnsi="Times New Roman"/>
          <w:color w:val="000000"/>
          <w:sz w:val="19"/>
          <w:szCs w:val="19"/>
        </w:rPr>
        <w:t>En andra omgång av det traineeprogram som Riksbanken driver gemensamt med Fi</w:t>
      </w:r>
      <w:r>
        <w:rPr>
          <w:rFonts w:ascii="Times New Roman" w:hAnsi="Times New Roman"/>
          <w:color w:val="000000"/>
          <w:sz w:val="19"/>
          <w:szCs w:val="19"/>
        </w:rPr>
        <w:t>nansinspektionen och Riksgälden</w:t>
      </w:r>
      <w:r w:rsidRPr="00882761">
        <w:rPr>
          <w:rFonts w:ascii="Times New Roman" w:hAnsi="Times New Roman"/>
          <w:color w:val="000000"/>
          <w:sz w:val="19"/>
          <w:szCs w:val="19"/>
        </w:rPr>
        <w:t xml:space="preserve"> avsluta</w:t>
      </w:r>
      <w:r w:rsidR="00580A83">
        <w:rPr>
          <w:rFonts w:ascii="Times New Roman" w:hAnsi="Times New Roman"/>
          <w:color w:val="000000"/>
          <w:sz w:val="19"/>
          <w:szCs w:val="19"/>
        </w:rPr>
        <w:t>de</w:t>
      </w:r>
      <w:r w:rsidRPr="00882761">
        <w:rPr>
          <w:rFonts w:ascii="Times New Roman" w:hAnsi="Times New Roman"/>
          <w:color w:val="000000"/>
          <w:sz w:val="19"/>
          <w:szCs w:val="19"/>
        </w:rPr>
        <w:t>s under 2013. De åtta pe</w:t>
      </w:r>
      <w:r w:rsidRPr="00882761">
        <w:rPr>
          <w:rFonts w:ascii="Times New Roman" w:hAnsi="Times New Roman"/>
          <w:color w:val="000000"/>
          <w:sz w:val="19"/>
          <w:szCs w:val="19"/>
        </w:rPr>
        <w:t>r</w:t>
      </w:r>
      <w:r w:rsidRPr="00882761">
        <w:rPr>
          <w:rFonts w:ascii="Times New Roman" w:hAnsi="Times New Roman"/>
          <w:color w:val="000000"/>
          <w:sz w:val="19"/>
          <w:szCs w:val="19"/>
        </w:rPr>
        <w:t>soner som rekryterades till programmet har under ett år varvat arbetsuppgifter på de tre myndigheterna med gemensamma utbildningar och studieb</w:t>
      </w:r>
      <w:r w:rsidRPr="00882761">
        <w:rPr>
          <w:rFonts w:ascii="Times New Roman" w:hAnsi="Times New Roman"/>
          <w:color w:val="000000"/>
          <w:sz w:val="19"/>
          <w:szCs w:val="19"/>
        </w:rPr>
        <w:t>e</w:t>
      </w:r>
      <w:r w:rsidRPr="00882761">
        <w:rPr>
          <w:rFonts w:ascii="Times New Roman" w:hAnsi="Times New Roman"/>
          <w:color w:val="000000"/>
          <w:sz w:val="19"/>
          <w:szCs w:val="19"/>
        </w:rPr>
        <w:t xml:space="preserve">sök på finansiella organisationer inom offentlig och privat sektor. </w:t>
      </w:r>
      <w:r w:rsidR="009140F3">
        <w:rPr>
          <w:rFonts w:ascii="Times New Roman" w:hAnsi="Times New Roman"/>
          <w:color w:val="000000"/>
          <w:sz w:val="19"/>
          <w:szCs w:val="19"/>
        </w:rPr>
        <w:t>T</w:t>
      </w:r>
      <w:r w:rsidRPr="00882761">
        <w:rPr>
          <w:rFonts w:ascii="Times New Roman" w:hAnsi="Times New Roman"/>
          <w:color w:val="000000"/>
          <w:sz w:val="19"/>
          <w:szCs w:val="19"/>
        </w:rPr>
        <w:t>raineeprogra</w:t>
      </w:r>
      <w:r w:rsidRPr="00882761">
        <w:rPr>
          <w:rFonts w:ascii="Times New Roman" w:hAnsi="Times New Roman"/>
          <w:color w:val="000000"/>
          <w:sz w:val="19"/>
          <w:szCs w:val="19"/>
        </w:rPr>
        <w:t>m</w:t>
      </w:r>
      <w:r w:rsidRPr="00882761">
        <w:rPr>
          <w:rFonts w:ascii="Times New Roman" w:hAnsi="Times New Roman"/>
          <w:color w:val="000000"/>
          <w:sz w:val="19"/>
          <w:szCs w:val="19"/>
        </w:rPr>
        <w:t xml:space="preserve">met </w:t>
      </w:r>
      <w:r w:rsidR="009140F3">
        <w:rPr>
          <w:rFonts w:ascii="Times New Roman" w:hAnsi="Times New Roman"/>
          <w:color w:val="000000"/>
          <w:sz w:val="19"/>
          <w:szCs w:val="19"/>
        </w:rPr>
        <w:t xml:space="preserve">har </w:t>
      </w:r>
      <w:r w:rsidR="009140F3" w:rsidRPr="00882761">
        <w:rPr>
          <w:rFonts w:ascii="Times New Roman" w:hAnsi="Times New Roman"/>
          <w:color w:val="000000"/>
          <w:sz w:val="19"/>
          <w:szCs w:val="19"/>
        </w:rPr>
        <w:t>öka</w:t>
      </w:r>
      <w:r w:rsidR="009140F3">
        <w:rPr>
          <w:rFonts w:ascii="Times New Roman" w:hAnsi="Times New Roman"/>
          <w:color w:val="000000"/>
          <w:sz w:val="19"/>
          <w:szCs w:val="19"/>
        </w:rPr>
        <w:t>t</w:t>
      </w:r>
      <w:r w:rsidR="009140F3" w:rsidRPr="00882761">
        <w:rPr>
          <w:rFonts w:ascii="Times New Roman" w:hAnsi="Times New Roman"/>
          <w:color w:val="000000"/>
          <w:sz w:val="19"/>
          <w:szCs w:val="19"/>
        </w:rPr>
        <w:t xml:space="preserve"> </w:t>
      </w:r>
      <w:r w:rsidRPr="00882761">
        <w:rPr>
          <w:rFonts w:ascii="Times New Roman" w:hAnsi="Times New Roman"/>
          <w:color w:val="000000"/>
          <w:sz w:val="19"/>
          <w:szCs w:val="19"/>
        </w:rPr>
        <w:t>samarbetet mellan myndigheterna, framför</w:t>
      </w:r>
      <w:r>
        <w:rPr>
          <w:rFonts w:ascii="Times New Roman" w:hAnsi="Times New Roman"/>
          <w:color w:val="000000"/>
          <w:sz w:val="19"/>
          <w:szCs w:val="19"/>
        </w:rPr>
        <w:t xml:space="preserve"> </w:t>
      </w:r>
      <w:r w:rsidRPr="00882761">
        <w:rPr>
          <w:rFonts w:ascii="Times New Roman" w:hAnsi="Times New Roman"/>
          <w:color w:val="000000"/>
          <w:sz w:val="19"/>
          <w:szCs w:val="19"/>
        </w:rPr>
        <w:t>allt på handläggar</w:t>
      </w:r>
      <w:r w:rsidR="00167FCF">
        <w:rPr>
          <w:rFonts w:ascii="Times New Roman" w:hAnsi="Times New Roman"/>
          <w:color w:val="000000"/>
          <w:sz w:val="19"/>
          <w:szCs w:val="19"/>
        </w:rPr>
        <w:t>-</w:t>
      </w:r>
      <w:r w:rsidRPr="00882761">
        <w:rPr>
          <w:rFonts w:ascii="Times New Roman" w:hAnsi="Times New Roman"/>
          <w:color w:val="000000"/>
          <w:sz w:val="19"/>
          <w:szCs w:val="19"/>
        </w:rPr>
        <w:t xml:space="preserve">nivå. </w:t>
      </w:r>
      <w:r w:rsidR="009140F3">
        <w:rPr>
          <w:rFonts w:ascii="Times New Roman" w:hAnsi="Times New Roman"/>
          <w:color w:val="000000"/>
          <w:sz w:val="19"/>
          <w:szCs w:val="19"/>
        </w:rPr>
        <w:t>Programmet</w:t>
      </w:r>
      <w:r w:rsidR="009140F3" w:rsidRPr="00882761">
        <w:rPr>
          <w:rFonts w:ascii="Times New Roman" w:hAnsi="Times New Roman"/>
          <w:color w:val="000000"/>
          <w:sz w:val="19"/>
          <w:szCs w:val="19"/>
        </w:rPr>
        <w:t xml:space="preserve"> </w:t>
      </w:r>
      <w:r w:rsidRPr="00882761">
        <w:rPr>
          <w:rFonts w:ascii="Times New Roman" w:hAnsi="Times New Roman"/>
          <w:color w:val="000000"/>
          <w:sz w:val="19"/>
          <w:szCs w:val="19"/>
        </w:rPr>
        <w:t xml:space="preserve">avslutades med ett examensarbete </w:t>
      </w:r>
      <w:r w:rsidR="009140F3">
        <w:rPr>
          <w:rFonts w:ascii="Times New Roman" w:hAnsi="Times New Roman"/>
          <w:color w:val="000000"/>
          <w:sz w:val="19"/>
          <w:szCs w:val="19"/>
        </w:rPr>
        <w:t xml:space="preserve">för deltagarna </w:t>
      </w:r>
      <w:r w:rsidRPr="00882761">
        <w:rPr>
          <w:rFonts w:ascii="Times New Roman" w:hAnsi="Times New Roman"/>
          <w:color w:val="000000"/>
          <w:sz w:val="19"/>
          <w:szCs w:val="19"/>
        </w:rPr>
        <w:t xml:space="preserve">som </w:t>
      </w:r>
      <w:r w:rsidR="00167FCF">
        <w:rPr>
          <w:rFonts w:ascii="Times New Roman" w:hAnsi="Times New Roman"/>
          <w:color w:val="000000"/>
          <w:sz w:val="19"/>
          <w:szCs w:val="19"/>
        </w:rPr>
        <w:br/>
      </w:r>
      <w:r w:rsidR="009140F3" w:rsidRPr="00882761">
        <w:rPr>
          <w:rFonts w:ascii="Times New Roman" w:hAnsi="Times New Roman"/>
          <w:color w:val="000000"/>
          <w:sz w:val="19"/>
          <w:szCs w:val="19"/>
        </w:rPr>
        <w:t>syfta</w:t>
      </w:r>
      <w:r w:rsidR="009140F3">
        <w:rPr>
          <w:rFonts w:ascii="Times New Roman" w:hAnsi="Times New Roman"/>
          <w:color w:val="000000"/>
          <w:sz w:val="19"/>
          <w:szCs w:val="19"/>
        </w:rPr>
        <w:t>de</w:t>
      </w:r>
      <w:r w:rsidR="009140F3" w:rsidRPr="00882761">
        <w:rPr>
          <w:rFonts w:ascii="Times New Roman" w:hAnsi="Times New Roman"/>
          <w:color w:val="000000"/>
          <w:sz w:val="19"/>
          <w:szCs w:val="19"/>
        </w:rPr>
        <w:t xml:space="preserve"> </w:t>
      </w:r>
      <w:r w:rsidRPr="00882761">
        <w:rPr>
          <w:rFonts w:ascii="Times New Roman" w:hAnsi="Times New Roman"/>
          <w:color w:val="000000"/>
          <w:sz w:val="19"/>
          <w:szCs w:val="19"/>
        </w:rPr>
        <w:t>till att ytterligare stärka sa</w:t>
      </w:r>
      <w:r w:rsidRPr="00882761">
        <w:rPr>
          <w:rFonts w:ascii="Times New Roman" w:hAnsi="Times New Roman"/>
          <w:color w:val="000000"/>
          <w:sz w:val="19"/>
          <w:szCs w:val="19"/>
        </w:rPr>
        <w:t>m</w:t>
      </w:r>
      <w:r w:rsidRPr="00882761">
        <w:rPr>
          <w:rFonts w:ascii="Times New Roman" w:hAnsi="Times New Roman"/>
          <w:color w:val="000000"/>
          <w:sz w:val="19"/>
          <w:szCs w:val="19"/>
        </w:rPr>
        <w:t>arbetet</w:t>
      </w:r>
      <w:r w:rsidR="009140F3">
        <w:rPr>
          <w:rFonts w:ascii="Times New Roman" w:hAnsi="Times New Roman"/>
          <w:color w:val="000000"/>
          <w:sz w:val="19"/>
          <w:szCs w:val="19"/>
        </w:rPr>
        <w:t xml:space="preserve"> mellan myndigheterna</w:t>
      </w:r>
      <w:r w:rsidRPr="00882761">
        <w:rPr>
          <w:rFonts w:ascii="Times New Roman" w:hAnsi="Times New Roman"/>
          <w:color w:val="000000"/>
          <w:sz w:val="19"/>
          <w:szCs w:val="19"/>
        </w:rPr>
        <w:t xml:space="preserve">. </w:t>
      </w:r>
    </w:p>
    <w:p w:rsidR="003F7F28" w:rsidRPr="00B04440" w:rsidRDefault="003F7F28" w:rsidP="00495146">
      <w:pPr>
        <w:pStyle w:val="R2"/>
        <w:rPr>
          <w:sz w:val="32"/>
          <w:szCs w:val="32"/>
        </w:rPr>
      </w:pPr>
      <w:r w:rsidRPr="00B04440">
        <w:rPr>
          <w:sz w:val="32"/>
          <w:szCs w:val="32"/>
        </w:rPr>
        <w:t>Ledning</w:t>
      </w:r>
    </w:p>
    <w:p w:rsidR="00B04440" w:rsidRPr="00681177" w:rsidRDefault="003410C4" w:rsidP="00B04440">
      <w:r w:rsidRPr="003B700C">
        <w:t xml:space="preserve">Riksbanken leds av en direktion som utses av </w:t>
      </w:r>
      <w:r w:rsidR="00D20009">
        <w:t>riksbanks</w:t>
      </w:r>
      <w:r w:rsidR="00D20009" w:rsidRPr="003B700C">
        <w:t>fullmäktige</w:t>
      </w:r>
      <w:r w:rsidRPr="003B700C">
        <w:t>. Fullmä</w:t>
      </w:r>
      <w:r w:rsidRPr="003B700C">
        <w:t>k</w:t>
      </w:r>
      <w:r w:rsidRPr="003B700C">
        <w:t xml:space="preserve">tige utses i sin tur av riksdagen. Direktionen </w:t>
      </w:r>
      <w:r w:rsidR="00B04440" w:rsidRPr="003B700C">
        <w:t>har ett gemensamt ansvar för bankens strategiska ledning medan fullmäktige främst har en kontrollerande funk</w:t>
      </w:r>
      <w:r w:rsidR="00B04440" w:rsidRPr="003B700C">
        <w:t>t</w:t>
      </w:r>
      <w:r w:rsidR="00B04440" w:rsidRPr="003B700C">
        <w:t>ion.</w:t>
      </w:r>
    </w:p>
    <w:p w:rsidR="00B04440" w:rsidRDefault="00B04440" w:rsidP="00495146">
      <w:pPr>
        <w:pStyle w:val="R2"/>
      </w:pPr>
      <w:r>
        <w:t>Riksbankens direktion</w:t>
      </w:r>
    </w:p>
    <w:p w:rsidR="003410C4" w:rsidRDefault="003410C4" w:rsidP="003410C4">
      <w:r w:rsidRPr="003B700C">
        <w:t xml:space="preserve">Riksbankens direktion består av sex ledamöter som utses av </w:t>
      </w:r>
      <w:r>
        <w:t>riksbanks</w:t>
      </w:r>
      <w:r w:rsidRPr="003B700C">
        <w:t>ful</w:t>
      </w:r>
      <w:r w:rsidRPr="003B700C">
        <w:t>l</w:t>
      </w:r>
      <w:r w:rsidRPr="003B700C">
        <w:t>mäktige för en mandatperiod på fem eller sex år. Fullmäktige utser en ord</w:t>
      </w:r>
      <w:r w:rsidR="00D72C09">
        <w:t>-</w:t>
      </w:r>
      <w:r w:rsidRPr="003B700C">
        <w:t>f</w:t>
      </w:r>
      <w:r w:rsidRPr="003B700C">
        <w:t>ö</w:t>
      </w:r>
      <w:r w:rsidRPr="003B700C">
        <w:t>rande i direk</w:t>
      </w:r>
      <w:r w:rsidRPr="003B700C">
        <w:softHyphen/>
        <w:t xml:space="preserve">tionen, som samtidigt ska vara chef för Riksbanken, och minst en vice ordförande som samtidigt ska vara vice riksbankschef. Fullmäktige fastställer också löner och andra anställningsförmåner för ledamöterna i </w:t>
      </w:r>
      <w:r w:rsidR="00512C48">
        <w:br/>
      </w:r>
      <w:r w:rsidRPr="003B700C">
        <w:t>d</w:t>
      </w:r>
      <w:r w:rsidR="00D72C09">
        <w:t>i</w:t>
      </w:r>
      <w:r w:rsidRPr="003B700C">
        <w:t>rektionen. Direktionen best</w:t>
      </w:r>
      <w:r>
        <w:t>od under året</w:t>
      </w:r>
      <w:r w:rsidRPr="003B700C">
        <w:t xml:space="preserve"> av följande ledamöter:</w:t>
      </w:r>
    </w:p>
    <w:p w:rsidR="003410C4" w:rsidRPr="00786DAF" w:rsidRDefault="003410C4" w:rsidP="00495146">
      <w:pPr>
        <w:pStyle w:val="R4"/>
        <w:outlineLvl w:val="0"/>
      </w:pPr>
      <w:r w:rsidRPr="00786DAF">
        <w:t xml:space="preserve">Stefan Ingves, mandatperiod sex år från den 1 januari 2012  </w:t>
      </w:r>
    </w:p>
    <w:p w:rsidR="00B04440" w:rsidRPr="00DB7E9E" w:rsidRDefault="00B04440" w:rsidP="00B04440">
      <w:r w:rsidRPr="00DB7E9E">
        <w:t xml:space="preserve">Stefan Ingves är riksbankschef och ordförande i direktionen. </w:t>
      </w:r>
      <w:r>
        <w:t xml:space="preserve">Han tillträdde posten den 1 januari 2006 för en mandatperiod på sex år och har ett förnyat mandat att leda Riksbankens direktion under ytterligare sex år från den 1 januari 2012. </w:t>
      </w:r>
      <w:r w:rsidRPr="004E5825">
        <w:t xml:space="preserve">Ingves är medlem i Europeiska centralbankens </w:t>
      </w:r>
      <w:r>
        <w:t>(</w:t>
      </w:r>
      <w:r w:rsidRPr="004E5825">
        <w:t>ECB</w:t>
      </w:r>
      <w:r>
        <w:t>)</w:t>
      </w:r>
      <w:r w:rsidRPr="004E5825">
        <w:t xml:space="preserve"> allmä</w:t>
      </w:r>
      <w:r w:rsidRPr="004E5825">
        <w:t>n</w:t>
      </w:r>
      <w:r w:rsidRPr="004E5825">
        <w:t xml:space="preserve">na råd och ledamot av Bank for International Settlements </w:t>
      </w:r>
      <w:r>
        <w:t>(</w:t>
      </w:r>
      <w:r w:rsidRPr="004E5825">
        <w:t>BIS</w:t>
      </w:r>
      <w:r>
        <w:t>)</w:t>
      </w:r>
      <w:r w:rsidRPr="004E5825">
        <w:t xml:space="preserve"> styrelse samt Sveriges </w:t>
      </w:r>
      <w:r>
        <w:t>representant</w:t>
      </w:r>
      <w:r w:rsidRPr="004E5825">
        <w:t xml:space="preserve"> i Interna</w:t>
      </w:r>
      <w:r>
        <w:softHyphen/>
      </w:r>
      <w:r w:rsidRPr="004E5825">
        <w:t>tionella valutafonden</w:t>
      </w:r>
      <w:r>
        <w:t>s</w:t>
      </w:r>
      <w:r w:rsidRPr="004E5825">
        <w:t xml:space="preserve"> </w:t>
      </w:r>
      <w:r>
        <w:t>(</w:t>
      </w:r>
      <w:r w:rsidRPr="004E5825">
        <w:t>IMF</w:t>
      </w:r>
      <w:r>
        <w:t>) guvernör</w:t>
      </w:r>
      <w:r>
        <w:t>s</w:t>
      </w:r>
      <w:r>
        <w:t>styrelse</w:t>
      </w:r>
      <w:r w:rsidRPr="004E5825">
        <w:t xml:space="preserve">. </w:t>
      </w:r>
      <w:r>
        <w:t>Han</w:t>
      </w:r>
      <w:r w:rsidRPr="004E5825">
        <w:t xml:space="preserve"> är också ordförande i Baselkommittén för banktillsyn</w:t>
      </w:r>
      <w:r>
        <w:t xml:space="preserve"> </w:t>
      </w:r>
      <w:r w:rsidR="003F54C2">
        <w:t xml:space="preserve">(BCBS) </w:t>
      </w:r>
      <w:r>
        <w:t>respektive</w:t>
      </w:r>
      <w:r w:rsidRPr="004E5825">
        <w:t xml:space="preserve"> i Europeiska systemrisknämndens </w:t>
      </w:r>
      <w:r>
        <w:t>(</w:t>
      </w:r>
      <w:r w:rsidRPr="004E5825">
        <w:t>ESRB</w:t>
      </w:r>
      <w:r>
        <w:t>)</w:t>
      </w:r>
      <w:r w:rsidRPr="004E5825">
        <w:t xml:space="preserve"> rådgivande tekniska kommitté </w:t>
      </w:r>
      <w:r>
        <w:t>(</w:t>
      </w:r>
      <w:r w:rsidRPr="004E5825">
        <w:t>ATC</w:t>
      </w:r>
      <w:r>
        <w:t>)</w:t>
      </w:r>
      <w:r w:rsidRPr="002A3E31">
        <w:t xml:space="preserve"> </w:t>
      </w:r>
      <w:r>
        <w:t>och ledamot i Rådet för finansiell stab</w:t>
      </w:r>
      <w:r>
        <w:t>i</w:t>
      </w:r>
      <w:r>
        <w:t>litet (FSB)</w:t>
      </w:r>
      <w:r w:rsidRPr="004E5825">
        <w:t xml:space="preserve">. </w:t>
      </w:r>
      <w:r w:rsidRPr="00DB7E9E">
        <w:t xml:space="preserve">Ingves är ekonomie doktor och var fram till </w:t>
      </w:r>
      <w:r>
        <w:t xml:space="preserve">det </w:t>
      </w:r>
      <w:r w:rsidRPr="00DB7E9E">
        <w:t xml:space="preserve">att han tillträdde som riksbankschef chef för </w:t>
      </w:r>
      <w:r w:rsidR="00512C48">
        <w:br/>
      </w:r>
      <w:r w:rsidRPr="00DB7E9E">
        <w:t>avdelningen för monetära och finansiel</w:t>
      </w:r>
      <w:r>
        <w:softHyphen/>
      </w:r>
      <w:r w:rsidRPr="00DB7E9E">
        <w:t xml:space="preserve">la system </w:t>
      </w:r>
      <w:r>
        <w:t>vid</w:t>
      </w:r>
      <w:r w:rsidRPr="00DB7E9E">
        <w:t xml:space="preserve"> IMF. Dessföri</w:t>
      </w:r>
      <w:r w:rsidRPr="00DB7E9E">
        <w:t>n</w:t>
      </w:r>
      <w:r w:rsidRPr="00DB7E9E">
        <w:t>nan var han bland annat vice riksbankschef, generaldirektör för Bankstödsnämnden, finansråd och chef för finansmarknadsavdelningen på Finansdeparteme</w:t>
      </w:r>
      <w:r w:rsidRPr="00DB7E9E">
        <w:t>n</w:t>
      </w:r>
      <w:r w:rsidRPr="00DB7E9E">
        <w:t>tet.</w:t>
      </w:r>
    </w:p>
    <w:p w:rsidR="003410C4" w:rsidRPr="00786DAF" w:rsidRDefault="003410C4" w:rsidP="00495146">
      <w:pPr>
        <w:pStyle w:val="R4"/>
        <w:outlineLvl w:val="0"/>
      </w:pPr>
      <w:r w:rsidRPr="00786DAF">
        <w:t>Kerstin af Jochnick, mandatperiod sex år från den 1 januari 2012</w:t>
      </w:r>
    </w:p>
    <w:p w:rsidR="00B04440" w:rsidRDefault="00B04440" w:rsidP="00B04440">
      <w:pPr>
        <w:tabs>
          <w:tab w:val="left" w:pos="284"/>
        </w:tabs>
      </w:pPr>
      <w:r>
        <w:t>Kerstin af Jochnick</w:t>
      </w:r>
      <w:r w:rsidRPr="003E32A2">
        <w:t xml:space="preserve"> är</w:t>
      </w:r>
      <w:r>
        <w:t xml:space="preserve"> förste</w:t>
      </w:r>
      <w:r w:rsidRPr="003E32A2">
        <w:t xml:space="preserve"> vice riksbankschef. </w:t>
      </w:r>
      <w:r>
        <w:t>Hon representerar Riks</w:t>
      </w:r>
      <w:r>
        <w:softHyphen/>
      </w:r>
      <w:r>
        <w:softHyphen/>
      </w:r>
      <w:r>
        <w:softHyphen/>
        <w:t xml:space="preserve">banken </w:t>
      </w:r>
      <w:r w:rsidRPr="00FB78AC">
        <w:t>i ESRB:s rådgivan</w:t>
      </w:r>
      <w:r>
        <w:t>de tekniska kommitté (ATC),</w:t>
      </w:r>
      <w:r w:rsidRPr="00FB78AC">
        <w:t xml:space="preserve"> FSB:s Cross-Border Crisis Management Group</w:t>
      </w:r>
      <w:r>
        <w:t xml:space="preserve"> (CBCM) och är svensk delegat i</w:t>
      </w:r>
      <w:r w:rsidRPr="00FB78AC">
        <w:t xml:space="preserve"> </w:t>
      </w:r>
      <w:r w:rsidRPr="003B700C">
        <w:t>Base</w:t>
      </w:r>
      <w:r w:rsidR="002B4AB1">
        <w:t>lkommittén för banktillsyn</w:t>
      </w:r>
      <w:r w:rsidRPr="00FB78AC">
        <w:t>.</w:t>
      </w:r>
      <w:r>
        <w:t xml:space="preserve"> af Jochnick är natio</w:t>
      </w:r>
      <w:r>
        <w:softHyphen/>
        <w:t>nalekonom. Hon har tidigare bland annat varit vd för Svenska Bankföreningen, ordförande i Europeiska banktillsyn</w:t>
      </w:r>
      <w:r>
        <w:t>s</w:t>
      </w:r>
      <w:r>
        <w:t>kommittén (CEBS) och avdelningschef på Finansinspek</w:t>
      </w:r>
      <w:r>
        <w:softHyphen/>
        <w:t>tionen. Hon arbetade på Rik</w:t>
      </w:r>
      <w:r>
        <w:t>s</w:t>
      </w:r>
      <w:r>
        <w:t>banken 1977–1991.</w:t>
      </w:r>
    </w:p>
    <w:p w:rsidR="003410C4" w:rsidRPr="00786DAF" w:rsidRDefault="003410C4" w:rsidP="00495146">
      <w:pPr>
        <w:pStyle w:val="R4"/>
        <w:outlineLvl w:val="0"/>
      </w:pPr>
      <w:r w:rsidRPr="00786DAF">
        <w:t>Karolina Ekholm, mandatperiod sex år från den 15 mars 2009</w:t>
      </w:r>
    </w:p>
    <w:p w:rsidR="00B04440" w:rsidRPr="00DB7E9E" w:rsidRDefault="00B04440" w:rsidP="00B04440">
      <w:r w:rsidRPr="003E32A2">
        <w:t>Karolina Ekholm är vice riksbankschef. Hon är riksbankschefens ställföre</w:t>
      </w:r>
      <w:r w:rsidR="00167FCF">
        <w:t>-</w:t>
      </w:r>
      <w:r w:rsidRPr="003E32A2">
        <w:t>tr</w:t>
      </w:r>
      <w:r w:rsidRPr="003E32A2">
        <w:t>ä</w:t>
      </w:r>
      <w:r w:rsidRPr="003E32A2">
        <w:t xml:space="preserve">dare i ECB:s allmänna råd och deltar tillsammans med riksbankschefen i BIS styrelsemöten respektive möten för centralbankschefer. </w:t>
      </w:r>
      <w:r w:rsidRPr="00785C7A">
        <w:t>Hon repres</w:t>
      </w:r>
      <w:r w:rsidRPr="003B700C">
        <w:t>ent</w:t>
      </w:r>
      <w:r w:rsidRPr="003B700C">
        <w:t>e</w:t>
      </w:r>
      <w:r w:rsidRPr="003B700C">
        <w:t xml:space="preserve">rar Riksbanken i ESRB, </w:t>
      </w:r>
      <w:r>
        <w:t xml:space="preserve">i </w:t>
      </w:r>
      <w:r w:rsidRPr="00785C7A">
        <w:t>FSB:s regionala grupp</w:t>
      </w:r>
      <w:r w:rsidRPr="003B700C">
        <w:t xml:space="preserve"> och i</w:t>
      </w:r>
      <w:r w:rsidRPr="00FB78AC">
        <w:t xml:space="preserve"> Committee on Global Financial Systems (CGFS)</w:t>
      </w:r>
      <w:r>
        <w:t>.</w:t>
      </w:r>
      <w:r w:rsidRPr="00FB78AC">
        <w:t xml:space="preserve"> </w:t>
      </w:r>
      <w:r w:rsidRPr="003E32A2">
        <w:t xml:space="preserve"> Ekholm är sedan 2010 tjänstledig </w:t>
      </w:r>
      <w:r>
        <w:t>från sin profe</w:t>
      </w:r>
      <w:r>
        <w:t>s</w:t>
      </w:r>
      <w:r>
        <w:t>sur</w:t>
      </w:r>
      <w:r w:rsidRPr="003E32A2">
        <w:t xml:space="preserve"> vid </w:t>
      </w:r>
      <w:r>
        <w:t>N</w:t>
      </w:r>
      <w:r w:rsidRPr="003E32A2">
        <w:t xml:space="preserve">ationalekonomiska institutionen vid Stockholms universitet. </w:t>
      </w:r>
      <w:r>
        <w:t>Hon</w:t>
      </w:r>
      <w:r w:rsidRPr="003E32A2">
        <w:t xml:space="preserve"> </w:t>
      </w:r>
      <w:r>
        <w:t xml:space="preserve">har tidigare varit </w:t>
      </w:r>
      <w:r w:rsidR="0014508E" w:rsidRPr="00647CD1">
        <w:t>led</w:t>
      </w:r>
      <w:r w:rsidR="0014508E" w:rsidRPr="00647CD1">
        <w:t>a</w:t>
      </w:r>
      <w:r w:rsidR="0014508E" w:rsidRPr="00647CD1">
        <w:t>mot i Ekonomiska rådet</w:t>
      </w:r>
      <w:r w:rsidR="0014508E">
        <w:t xml:space="preserve"> och</w:t>
      </w:r>
      <w:r w:rsidR="0014508E" w:rsidRPr="00647CD1">
        <w:t xml:space="preserve"> Finanspolitiska rådet</w:t>
      </w:r>
      <w:r w:rsidRPr="003E32A2">
        <w:t xml:space="preserve">. </w:t>
      </w:r>
    </w:p>
    <w:p w:rsidR="003410C4" w:rsidRPr="00786DAF" w:rsidRDefault="003410C4" w:rsidP="00495146">
      <w:pPr>
        <w:pStyle w:val="R4"/>
        <w:outlineLvl w:val="0"/>
      </w:pPr>
      <w:r>
        <w:t>Martin Flodén, mandatperiod fem år från den 22 maj 2013</w:t>
      </w:r>
    </w:p>
    <w:p w:rsidR="00B04440" w:rsidRPr="00647CD1" w:rsidRDefault="00B04440" w:rsidP="00B04440">
      <w:r>
        <w:t xml:space="preserve">Martin Flodén är vice riksbankschef. </w:t>
      </w:r>
      <w:r w:rsidRPr="00C30270">
        <w:t>H</w:t>
      </w:r>
      <w:r w:rsidRPr="002D2E6A">
        <w:t>an representerar Riksbanken</w:t>
      </w:r>
      <w:r w:rsidR="00DD7617">
        <w:t xml:space="preserve"> i</w:t>
      </w:r>
      <w:r w:rsidRPr="002D2E6A">
        <w:t xml:space="preserve"> OECD:s kommitté WP3 </w:t>
      </w:r>
      <w:r w:rsidRPr="003B700C">
        <w:t>och</w:t>
      </w:r>
      <w:r>
        <w:t xml:space="preserve"> i</w:t>
      </w:r>
      <w:r w:rsidRPr="00C30270">
        <w:t xml:space="preserve"> </w:t>
      </w:r>
      <w:r w:rsidRPr="002D2E6A">
        <w:t xml:space="preserve">Bellagio-gruppen. </w:t>
      </w:r>
      <w:r w:rsidRPr="00647CD1">
        <w:t>F</w:t>
      </w:r>
      <w:r>
        <w:t>lodén är</w:t>
      </w:r>
      <w:r w:rsidRPr="00647CD1">
        <w:t xml:space="preserve"> professor i nationalekonomi vi</w:t>
      </w:r>
      <w:r>
        <w:t>d Stockholms universitet. Han</w:t>
      </w:r>
      <w:r w:rsidRPr="00647CD1">
        <w:t xml:space="preserve"> har tidigare varit led</w:t>
      </w:r>
      <w:r w:rsidRPr="00647CD1">
        <w:t>a</w:t>
      </w:r>
      <w:r w:rsidRPr="00647CD1">
        <w:t>mot i Ekonomiska rådet, Finanspolitiska rådet och SNS Konjunkturråd.</w:t>
      </w:r>
    </w:p>
    <w:p w:rsidR="003410C4" w:rsidRPr="00786DAF" w:rsidRDefault="003410C4" w:rsidP="00495146">
      <w:pPr>
        <w:pStyle w:val="R4"/>
        <w:outlineLvl w:val="0"/>
      </w:pPr>
      <w:r w:rsidRPr="00786DAF">
        <w:t>Per Jansson, mandatperiod fem år från den 1 januari 2012</w:t>
      </w:r>
    </w:p>
    <w:p w:rsidR="00B04440" w:rsidRDefault="00B04440" w:rsidP="00B04440">
      <w:r>
        <w:t>Per Jansson</w:t>
      </w:r>
      <w:r w:rsidRPr="00DB7E9E">
        <w:t xml:space="preserve"> är vice riksbankschef. </w:t>
      </w:r>
      <w:r>
        <w:t>Han</w:t>
      </w:r>
      <w:r w:rsidRPr="00647CD1">
        <w:t xml:space="preserve"> </w:t>
      </w:r>
      <w:r w:rsidR="00633627">
        <w:t>re</w:t>
      </w:r>
      <w:r>
        <w:t>presenterar</w:t>
      </w:r>
      <w:r w:rsidRPr="00647CD1">
        <w:t xml:space="preserve"> Riksbanken i den </w:t>
      </w:r>
      <w:r w:rsidR="00167FCF">
        <w:br/>
      </w:r>
      <w:r w:rsidRPr="00647CD1">
        <w:t>no</w:t>
      </w:r>
      <w:r w:rsidRPr="00647CD1">
        <w:t>r</w:t>
      </w:r>
      <w:r w:rsidRPr="00647CD1">
        <w:t xml:space="preserve">disk-baltiska valkretsens kommitté för IMF-samarbetet. </w:t>
      </w:r>
      <w:r>
        <w:t>Jansson är docent i natio</w:t>
      </w:r>
      <w:r>
        <w:softHyphen/>
        <w:t xml:space="preserve">nalekonomi och </w:t>
      </w:r>
      <w:r w:rsidRPr="00DB7E9E">
        <w:t xml:space="preserve">var fram till </w:t>
      </w:r>
      <w:r>
        <w:t xml:space="preserve">det </w:t>
      </w:r>
      <w:r w:rsidRPr="00DB7E9E">
        <w:t>att han tillträdde som</w:t>
      </w:r>
      <w:r>
        <w:t xml:space="preserve"> vice</w:t>
      </w:r>
      <w:r w:rsidRPr="00DB7E9E">
        <w:t xml:space="preserve"> riksbank</w:t>
      </w:r>
      <w:r w:rsidRPr="00DB7E9E">
        <w:t>s</w:t>
      </w:r>
      <w:r w:rsidRPr="00DB7E9E">
        <w:t>chef</w:t>
      </w:r>
      <w:r>
        <w:t xml:space="preserve"> chef för Riksbankens avdelning för penningpolitik. Dessförinnan var han bland annat statssekreterare på Finansdepartementet och biträdande avde</w:t>
      </w:r>
      <w:r>
        <w:t>l</w:t>
      </w:r>
      <w:r>
        <w:t>ningschef på Konjunkturinstitutet. Han arbetade på Riksbanken som bitr</w:t>
      </w:r>
      <w:r>
        <w:t>ä</w:t>
      </w:r>
      <w:r>
        <w:t xml:space="preserve">dande avdelningschef 2003–2006 </w:t>
      </w:r>
      <w:r w:rsidR="00633627">
        <w:t>och</w:t>
      </w:r>
      <w:r>
        <w:t xml:space="preserve"> som e</w:t>
      </w:r>
      <w:r>
        <w:t>n</w:t>
      </w:r>
      <w:r>
        <w:t xml:space="preserve">hetschef 1996–2000. </w:t>
      </w:r>
    </w:p>
    <w:p w:rsidR="003410C4" w:rsidRPr="00786DAF" w:rsidRDefault="003410C4" w:rsidP="00495146">
      <w:pPr>
        <w:pStyle w:val="R4"/>
        <w:outlineLvl w:val="0"/>
      </w:pPr>
      <w:r>
        <w:t>Cecilia Skingsley, mandatperiod sex år från den 22 maj 2013</w:t>
      </w:r>
    </w:p>
    <w:p w:rsidR="00B04440" w:rsidRPr="00603A4E" w:rsidRDefault="00B04440" w:rsidP="00B04440">
      <w:r>
        <w:t>Cecilia Skingsley är vice riksbankschef. Ho</w:t>
      </w:r>
      <w:r w:rsidRPr="00DB7E9E">
        <w:t>n repr</w:t>
      </w:r>
      <w:r>
        <w:t xml:space="preserve">esenterar Riksbanken i </w:t>
      </w:r>
      <w:r w:rsidRPr="00DB7E9E">
        <w:t>EU:s ekonomiska och finansiella kommitté (EFK)</w:t>
      </w:r>
      <w:r>
        <w:t xml:space="preserve"> och i </w:t>
      </w:r>
      <w:r w:rsidRPr="00DB7E9E">
        <w:t xml:space="preserve">ECB:s internationella kommitté. </w:t>
      </w:r>
      <w:r w:rsidRPr="00394776">
        <w:t>Skingsley har en filosofie kandidatexamen i nationalekonomi och är diplomerad finansanalytiker.</w:t>
      </w:r>
      <w:r>
        <w:t xml:space="preserve"> Hon</w:t>
      </w:r>
      <w:r w:rsidRPr="00603A4E">
        <w:t xml:space="preserve"> var tidigare chef</w:t>
      </w:r>
      <w:r w:rsidR="00780306">
        <w:t>s</w:t>
      </w:r>
      <w:r w:rsidRPr="00603A4E">
        <w:t>ekonom på Swe</w:t>
      </w:r>
      <w:r w:rsidRPr="00603A4E">
        <w:t>d</w:t>
      </w:r>
      <w:r w:rsidRPr="00603A4E">
        <w:t>bank</w:t>
      </w:r>
      <w:r>
        <w:t xml:space="preserve"> och har även arbetat på Dagens industri, ABN Amro Bank och Finansdepa</w:t>
      </w:r>
      <w:r>
        <w:t>r</w:t>
      </w:r>
      <w:r>
        <w:t>teme</w:t>
      </w:r>
      <w:r>
        <w:t>n</w:t>
      </w:r>
      <w:r>
        <w:t>tet</w:t>
      </w:r>
      <w:r w:rsidRPr="00603A4E">
        <w:t xml:space="preserve">. </w:t>
      </w:r>
    </w:p>
    <w:p w:rsidR="00B04440" w:rsidRPr="001F43B6" w:rsidRDefault="00B04440" w:rsidP="00B04440">
      <w:pPr>
        <w:pStyle w:val="R4"/>
        <w:rPr>
          <w:i w:val="0"/>
          <w:sz w:val="19"/>
          <w:szCs w:val="19"/>
          <w:u w:val="single"/>
        </w:rPr>
      </w:pPr>
      <w:r w:rsidRPr="001F43B6">
        <w:rPr>
          <w:i w:val="0"/>
          <w:sz w:val="19"/>
          <w:szCs w:val="19"/>
          <w:u w:val="single"/>
        </w:rPr>
        <w:t>Ledamöter som lämnade si</w:t>
      </w:r>
      <w:r>
        <w:rPr>
          <w:i w:val="0"/>
          <w:sz w:val="19"/>
          <w:szCs w:val="19"/>
          <w:u w:val="single"/>
        </w:rPr>
        <w:t xml:space="preserve">n befattning </w:t>
      </w:r>
      <w:r w:rsidR="00A117C8">
        <w:rPr>
          <w:i w:val="0"/>
          <w:sz w:val="19"/>
          <w:szCs w:val="19"/>
          <w:u w:val="single"/>
        </w:rPr>
        <w:t>den 21 maj 2013</w:t>
      </w:r>
      <w:r w:rsidRPr="001F43B6">
        <w:rPr>
          <w:i w:val="0"/>
          <w:sz w:val="19"/>
          <w:szCs w:val="19"/>
          <w:u w:val="single"/>
        </w:rPr>
        <w:t>:</w:t>
      </w:r>
    </w:p>
    <w:p w:rsidR="003410C4" w:rsidRPr="00786DAF" w:rsidRDefault="003410C4" w:rsidP="00495146">
      <w:pPr>
        <w:pStyle w:val="R4"/>
        <w:outlineLvl w:val="0"/>
      </w:pPr>
      <w:r w:rsidRPr="00786DAF">
        <w:t>Lars E.O. Svensson, mandatperiod sex år från den 21 maj 2007</w:t>
      </w:r>
    </w:p>
    <w:p w:rsidR="00B04440" w:rsidRPr="00DB7E9E" w:rsidRDefault="00B04440" w:rsidP="00B04440">
      <w:r>
        <w:t>Lars E.O. Svensson var</w:t>
      </w:r>
      <w:r w:rsidRPr="00DB7E9E">
        <w:t xml:space="preserve"> vice </w:t>
      </w:r>
      <w:r>
        <w:t>riksbankschef. Han representerade</w:t>
      </w:r>
      <w:r w:rsidRPr="00DB7E9E">
        <w:t xml:space="preserve"> Riksbanken i OECD:s kommitté WP3. Svensson är sedan 2009 affilierad professor vid Institutet för internationell ekonomi (IIES) vid Stockholms universitet. Han var professor vid Princeton University 2001–2009 (tjänstledig 2007–2009). Dessförinnan var han professor vid IIES vid Stockholms universitet. Han var vetenskaplig rådgivare till Riksbanken 1990–2007.</w:t>
      </w:r>
    </w:p>
    <w:p w:rsidR="003410C4" w:rsidRPr="00786DAF" w:rsidRDefault="003410C4" w:rsidP="00495146">
      <w:pPr>
        <w:pStyle w:val="R4"/>
        <w:outlineLvl w:val="0"/>
      </w:pPr>
      <w:r w:rsidRPr="00786DAF">
        <w:t xml:space="preserve">Barbro Wickman-Parak, mandatperiod sex år från den 21 maj 2007 </w:t>
      </w:r>
    </w:p>
    <w:p w:rsidR="00B04440" w:rsidRDefault="00B04440" w:rsidP="00B04440">
      <w:r>
        <w:t>Barbro Wickman-Parak var</w:t>
      </w:r>
      <w:r w:rsidRPr="00DB7E9E">
        <w:t xml:space="preserve"> vi</w:t>
      </w:r>
      <w:r>
        <w:t>ce riksbankschef. Hon representerade</w:t>
      </w:r>
      <w:r w:rsidRPr="00DB7E9E">
        <w:t xml:space="preserve"> Riksba</w:t>
      </w:r>
      <w:r w:rsidRPr="00DB7E9E">
        <w:t>n</w:t>
      </w:r>
      <w:r w:rsidRPr="00DB7E9E">
        <w:t xml:space="preserve">ken i den nordisk-baltiska valkretsens kommitté för IMF-samarbetet. </w:t>
      </w:r>
      <w:r w:rsidR="00964E52">
        <w:br/>
      </w:r>
      <w:r w:rsidRPr="00DB7E9E">
        <w:t>Wickman-Parak är nationalekonom</w:t>
      </w:r>
      <w:r>
        <w:t>. Hon</w:t>
      </w:r>
      <w:r w:rsidRPr="00DB7E9E">
        <w:t xml:space="preserve"> har </w:t>
      </w:r>
      <w:r w:rsidR="00C7786C">
        <w:t>tidigare bland annat varit chef</w:t>
      </w:r>
      <w:r w:rsidR="00801D63">
        <w:t>s</w:t>
      </w:r>
      <w:r w:rsidRPr="00DB7E9E">
        <w:t>ekonom i bostadsfinansieringsföretaget SBAB och ekonom vid Konjunkturi</w:t>
      </w:r>
      <w:r w:rsidRPr="00DB7E9E">
        <w:t>n</w:t>
      </w:r>
      <w:r w:rsidRPr="00DB7E9E">
        <w:t>stitutet och Postens ekonomiska sekretariat. Hon arbetade på Rik</w:t>
      </w:r>
      <w:r w:rsidRPr="00DB7E9E">
        <w:t>s</w:t>
      </w:r>
      <w:r w:rsidRPr="00DB7E9E">
        <w:t>banken 1970–1985.</w:t>
      </w:r>
    </w:p>
    <w:p w:rsidR="008C746F" w:rsidRDefault="008C746F" w:rsidP="00495146">
      <w:pPr>
        <w:pStyle w:val="R3"/>
      </w:pPr>
      <w:r>
        <w:t>Direktionens uppgifter</w:t>
      </w:r>
    </w:p>
    <w:p w:rsidR="008C746F" w:rsidRPr="003B700C" w:rsidRDefault="008C746F" w:rsidP="008C746F">
      <w:r w:rsidRPr="003B700C">
        <w:t xml:space="preserve">Direktionen har ett gemensamt ansvar för Riksbankens strategiska ledning och fastställer Riksbankens instruktion. Direktionens roll som strategisk </w:t>
      </w:r>
      <w:r w:rsidR="00964E52">
        <w:br/>
      </w:r>
      <w:r w:rsidRPr="003B700C">
        <w:t>beslut</w:t>
      </w:r>
      <w:r w:rsidRPr="003B700C">
        <w:t>s</w:t>
      </w:r>
      <w:r w:rsidRPr="003B700C">
        <w:t>fattare innebär att dess arbete inriktas på centrala beslut om penning- och valutapolitiken, betydelsefulla frågor inom o</w:t>
      </w:r>
      <w:r w:rsidRPr="003B700C">
        <w:t>m</w:t>
      </w:r>
      <w:r w:rsidRPr="003B700C">
        <w:t>rådet finansiell stabilitet och Riksbankens kapitalförvaltning. Direktionen fattar också de över</w:t>
      </w:r>
      <w:r w:rsidRPr="003B700C">
        <w:softHyphen/>
        <w:t xml:space="preserve">gripande besluten om Riksbankens verksamhet, </w:t>
      </w:r>
      <w:r w:rsidR="005F7D0D">
        <w:t xml:space="preserve">såsom </w:t>
      </w:r>
      <w:r w:rsidRPr="003B700C">
        <w:t>besluten om strategiska mål, verksamhetsplan och budget samt uppföljningar av dessa. Samtidigt har rik</w:t>
      </w:r>
      <w:r w:rsidRPr="003B700C">
        <w:t>s</w:t>
      </w:r>
      <w:r w:rsidRPr="003B700C">
        <w:t xml:space="preserve">bankschefen ett tydligt uppdrag att följa upp verksamheten mot fastställda planer och mot beslutad budget. Riksbankschefen </w:t>
      </w:r>
      <w:r w:rsidR="006D20DF">
        <w:t>är</w:t>
      </w:r>
      <w:r w:rsidRPr="003B700C">
        <w:t xml:space="preserve"> också chef</w:t>
      </w:r>
      <w:r w:rsidR="006D20DF">
        <w:t xml:space="preserve"> </w:t>
      </w:r>
      <w:r w:rsidRPr="003B700C">
        <w:t>över avde</w:t>
      </w:r>
      <w:r w:rsidRPr="003B700C">
        <w:t>l</w:t>
      </w:r>
      <w:r w:rsidRPr="003B700C">
        <w:t>ningscheferna, vilka bereder och lägger fram förslag eller underlag till direk</w:t>
      </w:r>
      <w:r w:rsidR="00204287">
        <w:t>-</w:t>
      </w:r>
      <w:r w:rsidRPr="003B700C">
        <w:t>tionen i de ärenden som besl</w:t>
      </w:r>
      <w:r w:rsidRPr="003B700C">
        <w:t>u</w:t>
      </w:r>
      <w:r w:rsidRPr="003B700C">
        <w:t xml:space="preserve">tas </w:t>
      </w:r>
      <w:r w:rsidR="006D20DF">
        <w:t>där</w:t>
      </w:r>
      <w:r w:rsidRPr="003B700C">
        <w:t>.</w:t>
      </w:r>
    </w:p>
    <w:p w:rsidR="008C746F" w:rsidRPr="00681177" w:rsidRDefault="008C746F" w:rsidP="008C746F">
      <w:pPr>
        <w:pStyle w:val="Normaltindrag"/>
      </w:pPr>
      <w:r w:rsidRPr="003B700C">
        <w:t>Direktionen fattar gemensamma beslut vid sina sammanträden. Full</w:t>
      </w:r>
      <w:r w:rsidR="00167FCF">
        <w:t>-</w:t>
      </w:r>
      <w:r w:rsidRPr="003B700C">
        <w:t xml:space="preserve">mäktiges ordförande och vice ordförande får närvara vid direktionens </w:t>
      </w:r>
      <w:r w:rsidR="00167FCF">
        <w:br/>
      </w:r>
      <w:r w:rsidRPr="003B700C">
        <w:t>sammantr</w:t>
      </w:r>
      <w:r w:rsidRPr="003B700C">
        <w:t>ä</w:t>
      </w:r>
      <w:r w:rsidRPr="003B700C">
        <w:t>den med yttranderätt. De har dock inte förslags- och rösträtt.</w:t>
      </w:r>
      <w:r>
        <w:t xml:space="preserve"> </w:t>
      </w:r>
    </w:p>
    <w:p w:rsidR="008C746F" w:rsidRDefault="008C746F" w:rsidP="00495146">
      <w:pPr>
        <w:pStyle w:val="R3"/>
      </w:pPr>
      <w:r>
        <w:t>Direktionen 2013</w:t>
      </w:r>
    </w:p>
    <w:p w:rsidR="003410C4" w:rsidRDefault="00AF576D" w:rsidP="003410C4">
      <w:pPr>
        <w:pStyle w:val="Normaltindrag"/>
        <w:spacing w:before="62"/>
        <w:ind w:firstLine="0"/>
      </w:pPr>
      <w:r w:rsidRPr="00481B4D">
        <w:t xml:space="preserve">Direktionens arbete </w:t>
      </w:r>
      <w:r w:rsidR="00C11CAE" w:rsidRPr="00481B4D">
        <w:t>präglades av att s</w:t>
      </w:r>
      <w:r w:rsidRPr="00481B4D">
        <w:t xml:space="preserve">kuldkrisen i euroområdet dröjde sig kvar och </w:t>
      </w:r>
      <w:r w:rsidR="00801D63">
        <w:t xml:space="preserve">av svag </w:t>
      </w:r>
      <w:r w:rsidRPr="00481B4D">
        <w:t>tillvä</w:t>
      </w:r>
      <w:r w:rsidRPr="00481B4D">
        <w:t>x</w:t>
      </w:r>
      <w:r w:rsidR="0077305C">
        <w:t>t</w:t>
      </w:r>
      <w:r w:rsidRPr="00481B4D">
        <w:t xml:space="preserve"> i omvärlden. Reporäntan var låg under hela 2013 för att </w:t>
      </w:r>
      <w:r w:rsidR="00C11CAE" w:rsidRPr="00481B4D">
        <w:t xml:space="preserve">stödja konjunkturuppgången i den svenska ekonomin och bidra till att </w:t>
      </w:r>
      <w:r w:rsidRPr="00481B4D">
        <w:t>infla</w:t>
      </w:r>
      <w:r w:rsidR="0077305C">
        <w:t>-</w:t>
      </w:r>
      <w:r w:rsidRPr="00481B4D">
        <w:t xml:space="preserve">tionen </w:t>
      </w:r>
      <w:r w:rsidR="00C11CAE" w:rsidRPr="00481B4D">
        <w:t>stiger</w:t>
      </w:r>
      <w:r w:rsidRPr="00481B4D">
        <w:t xml:space="preserve"> mot målet på 2 procent. </w:t>
      </w:r>
      <w:r w:rsidR="00C11CAE" w:rsidRPr="00481B4D">
        <w:t>I fokus för d</w:t>
      </w:r>
      <w:r w:rsidRPr="00481B4D">
        <w:t xml:space="preserve">irektionens </w:t>
      </w:r>
      <w:r w:rsidR="00C11CAE" w:rsidRPr="00481B4D">
        <w:t>pe</w:t>
      </w:r>
      <w:r w:rsidR="00C11CAE" w:rsidRPr="00481B4D">
        <w:t>n</w:t>
      </w:r>
      <w:r w:rsidR="00C11CAE" w:rsidRPr="00481B4D">
        <w:t>ningpolitiska överväganden låg</w:t>
      </w:r>
      <w:r w:rsidRPr="00481B4D">
        <w:t xml:space="preserve"> Riksbankens uppfyllelse av inflationsm</w:t>
      </w:r>
      <w:r w:rsidRPr="00481B4D">
        <w:t>å</w:t>
      </w:r>
      <w:r w:rsidRPr="00481B4D">
        <w:t xml:space="preserve">let och </w:t>
      </w:r>
      <w:r w:rsidR="00801D63">
        <w:t xml:space="preserve">de </w:t>
      </w:r>
      <w:r w:rsidR="00204287" w:rsidRPr="00481B4D">
        <w:t>risker</w:t>
      </w:r>
      <w:r w:rsidR="00801D63">
        <w:t xml:space="preserve"> som är</w:t>
      </w:r>
      <w:r w:rsidR="00204287" w:rsidRPr="00481B4D">
        <w:t xml:space="preserve"> förknippade med </w:t>
      </w:r>
      <w:r w:rsidRPr="00481B4D">
        <w:t xml:space="preserve">de svenska hushållens </w:t>
      </w:r>
      <w:r w:rsidR="00204287" w:rsidRPr="00481B4D">
        <w:t xml:space="preserve">stigande </w:t>
      </w:r>
      <w:r w:rsidRPr="00481B4D">
        <w:t xml:space="preserve">skuldsättning. </w:t>
      </w:r>
      <w:r w:rsidR="003410C4" w:rsidRPr="00481B4D">
        <w:t xml:space="preserve">Det omfattande nationella och internationella arbetet </w:t>
      </w:r>
      <w:r w:rsidR="00C11CAE" w:rsidRPr="00481B4D">
        <w:t xml:space="preserve">med att utforma </w:t>
      </w:r>
      <w:r w:rsidR="003410C4" w:rsidRPr="00481B4D">
        <w:t>framtida regelverk och förbättrad tillsyn i det finansiella systemet for</w:t>
      </w:r>
      <w:r w:rsidR="003410C4" w:rsidRPr="00481B4D">
        <w:t>t</w:t>
      </w:r>
      <w:r w:rsidR="003410C4" w:rsidRPr="00481B4D">
        <w:t xml:space="preserve">satte under året. </w:t>
      </w:r>
    </w:p>
    <w:p w:rsidR="00DF10CF" w:rsidRDefault="003410C4" w:rsidP="00DF10CF">
      <w:pPr>
        <w:pStyle w:val="Normaltindrag"/>
      </w:pPr>
      <w:r>
        <w:t>Direk</w:t>
      </w:r>
      <w:r>
        <w:softHyphen/>
        <w:t>tionsledamöterna deltog i många seminarier och konferenser och höll flera tal. Bland annat deltog s</w:t>
      </w:r>
      <w:r w:rsidRPr="00F435DE">
        <w:t>am</w:t>
      </w:r>
      <w:r>
        <w:t>tliga direktionsledamöter i seminariet</w:t>
      </w:r>
      <w:r w:rsidRPr="00F435DE">
        <w:t xml:space="preserve"> </w:t>
      </w:r>
      <w:r w:rsidRPr="00872EB8">
        <w:t>Infla</w:t>
      </w:r>
      <w:r w:rsidR="00204287">
        <w:t>-</w:t>
      </w:r>
      <w:r w:rsidRPr="00872EB8">
        <w:t>t</w:t>
      </w:r>
      <w:r w:rsidRPr="00872EB8">
        <w:t>ionsmålet 20 år – lärdomar och utmaningar</w:t>
      </w:r>
      <w:r w:rsidR="005A0764">
        <w:t>,</w:t>
      </w:r>
      <w:r>
        <w:t xml:space="preserve"> som Riksbanken arrangerade i juni</w:t>
      </w:r>
      <w:r w:rsidRPr="00F435DE">
        <w:t>.</w:t>
      </w:r>
      <w:r>
        <w:t xml:space="preserve"> De tal som ledamöterna höll under året handlade exempelvis om makr</w:t>
      </w:r>
      <w:r>
        <w:t>o</w:t>
      </w:r>
      <w:r>
        <w:t>tillsyn, hushållens skuldsättning och den aktuella penningpolitiken. Totalt höll direk</w:t>
      </w:r>
      <w:r>
        <w:softHyphen/>
        <w:t xml:space="preserve">tionens ledamöter </w:t>
      </w:r>
      <w:r w:rsidR="00BC730C">
        <w:t xml:space="preserve">157 </w:t>
      </w:r>
      <w:r>
        <w:t xml:space="preserve">tal under året, varav </w:t>
      </w:r>
      <w:r w:rsidR="00716007">
        <w:t>13</w:t>
      </w:r>
      <w:r>
        <w:t xml:space="preserve"> tal publicerades på Rik</w:t>
      </w:r>
      <w:r>
        <w:t>s</w:t>
      </w:r>
      <w:r>
        <w:t xml:space="preserve">bankens webbplats. </w:t>
      </w:r>
    </w:p>
    <w:p w:rsidR="003410C4" w:rsidRDefault="003410C4" w:rsidP="0096401C">
      <w:pPr>
        <w:pStyle w:val="Normaltindrag"/>
      </w:pPr>
      <w:r>
        <w:t>Direktionen ska minst två gånger om året lämna en skriftlig redogörelse för penningpolitiken till riksdagens finansutskott. Redogörelsen komplet</w:t>
      </w:r>
      <w:r>
        <w:t>t</w:t>
      </w:r>
      <w:r>
        <w:t xml:space="preserve">eras vid varje tillfälle med en offentlig utfrågning. Från och med 2012 hålls det tre utfrågningar om penningpolitiken, och sedan hösten </w:t>
      </w:r>
      <w:r w:rsidR="00464B29">
        <w:t xml:space="preserve">2012 </w:t>
      </w:r>
      <w:r>
        <w:t>deltar alltid både riksbankschefen och någon av de vice riksbank</w:t>
      </w:r>
      <w:r>
        <w:t>s</w:t>
      </w:r>
      <w:r>
        <w:t>cheferna (enligt ett roterande schema) vid dessa utfrågningar i finansutskottet. Utöver de tre penning</w:t>
      </w:r>
      <w:r w:rsidR="00D72C09">
        <w:t>-</w:t>
      </w:r>
      <w:r>
        <w:t xml:space="preserve">politiska utfrågningarna deltog Riksbanken </w:t>
      </w:r>
      <w:r w:rsidR="00D72C09">
        <w:t xml:space="preserve">flera gånger i öppna och slutna </w:t>
      </w:r>
      <w:r>
        <w:t>utfrågningar i riksdagens utskott för att disk</w:t>
      </w:r>
      <w:r>
        <w:t>u</w:t>
      </w:r>
      <w:r>
        <w:t xml:space="preserve">tera andra frågor, bland annat </w:t>
      </w:r>
      <w:r w:rsidRPr="00DD7C02">
        <w:t>Riksbankens egen rapport</w:t>
      </w:r>
      <w:r>
        <w:t xml:space="preserve"> Redogörelse för penningpolit</w:t>
      </w:r>
      <w:r>
        <w:t>i</w:t>
      </w:r>
      <w:r>
        <w:t xml:space="preserve">ken och IMF-frågor. </w:t>
      </w:r>
      <w:r w:rsidR="001B5176">
        <w:rPr>
          <w:rStyle w:val="Kommentarsreferens"/>
        </w:rPr>
        <w:t/>
      </w:r>
      <w:r w:rsidR="0096401C">
        <w:t>Riksbankschef Stefan Ingves</w:t>
      </w:r>
      <w:r>
        <w:t xml:space="preserve"> deltog också i finansutskottets öppna utfrå</w:t>
      </w:r>
      <w:r>
        <w:t>g</w:t>
      </w:r>
      <w:r>
        <w:t>ning</w:t>
      </w:r>
      <w:r w:rsidRPr="00444B7C">
        <w:t xml:space="preserve"> </w:t>
      </w:r>
      <w:r>
        <w:t>M</w:t>
      </w:r>
      <w:r w:rsidRPr="00444B7C">
        <w:t>akrotillsyn för bättre finansiell stab</w:t>
      </w:r>
      <w:r w:rsidRPr="00444B7C">
        <w:t>i</w:t>
      </w:r>
      <w:r w:rsidRPr="00444B7C">
        <w:t>litet</w:t>
      </w:r>
      <w:r>
        <w:t>.</w:t>
      </w:r>
      <w:r w:rsidRPr="00444B7C">
        <w:t xml:space="preserve"> </w:t>
      </w:r>
      <w:r>
        <w:t xml:space="preserve"> </w:t>
      </w:r>
    </w:p>
    <w:p w:rsidR="003410C4" w:rsidRPr="002875EB" w:rsidRDefault="003410C4" w:rsidP="003410C4">
      <w:pPr>
        <w:pStyle w:val="Normaltindrag"/>
      </w:pPr>
      <w:r w:rsidRPr="00621334">
        <w:t>Under 201</w:t>
      </w:r>
      <w:r>
        <w:t>3</w:t>
      </w:r>
      <w:r w:rsidRPr="00621334">
        <w:t xml:space="preserve"> höll </w:t>
      </w:r>
      <w:r w:rsidRPr="00481B4D">
        <w:t xml:space="preserve">direktionen totalt </w:t>
      </w:r>
      <w:r w:rsidR="000263A6" w:rsidRPr="00481B4D">
        <w:t>32</w:t>
      </w:r>
      <w:r w:rsidRPr="00481B4D">
        <w:t xml:space="preserve"> sammanträden, varav </w:t>
      </w:r>
      <w:r w:rsidR="000263A6" w:rsidRPr="00481B4D">
        <w:t>6</w:t>
      </w:r>
      <w:r w:rsidRPr="00481B4D">
        <w:t xml:space="preserve"> per </w:t>
      </w:r>
      <w:r w:rsidR="00167FCF">
        <w:br/>
      </w:r>
      <w:r w:rsidRPr="00481B4D">
        <w:t>capsulam-möten och 6 pe</w:t>
      </w:r>
      <w:r w:rsidRPr="009E44C6">
        <w:t>n</w:t>
      </w:r>
      <w:r w:rsidRPr="0091692A">
        <w:t>ningpolitiska möten</w:t>
      </w:r>
      <w:r w:rsidRPr="00BF377F">
        <w:t>.</w:t>
      </w:r>
      <w:r>
        <w:t xml:space="preserve"> </w:t>
      </w:r>
    </w:p>
    <w:p w:rsidR="003410C4" w:rsidRDefault="003410C4" w:rsidP="00495146">
      <w:pPr>
        <w:pStyle w:val="R3"/>
      </w:pPr>
      <w:r>
        <w:t>Direktionens sidouppdrag</w:t>
      </w:r>
    </w:p>
    <w:p w:rsidR="008C746F" w:rsidRDefault="008C746F" w:rsidP="00993C94">
      <w:r w:rsidRPr="003B700C">
        <w:t>Om en direktionsledamot vill ta en anställning eller ett uppdrag vid sidan om anställningen vid Riksbanken måste detta godkännas av fullmäktige. Här följer en sammanställning av direktionsledamöternas sidouppdrag vid utgån</w:t>
      </w:r>
      <w:r w:rsidRPr="003B700C">
        <w:t>g</w:t>
      </w:r>
      <w:r w:rsidRPr="003B700C">
        <w:t>en av 201</w:t>
      </w:r>
      <w:r>
        <w:t>3</w:t>
      </w:r>
      <w:r w:rsidRPr="003B700C">
        <w:t>. Dessa har godkänts av fullmäktige och ska prövas varta</w:t>
      </w:r>
      <w:r w:rsidRPr="003B700C">
        <w:t>n</w:t>
      </w:r>
      <w:r w:rsidRPr="003B700C">
        <w:t>nat år.</w:t>
      </w:r>
    </w:p>
    <w:p w:rsidR="00964E52" w:rsidRPr="00964E52" w:rsidRDefault="00964E52" w:rsidP="00964E52">
      <w:pPr>
        <w:pStyle w:val="Normaltindrag"/>
      </w:pPr>
    </w:p>
    <w:p w:rsidR="008C746F" w:rsidRPr="00C30A59" w:rsidRDefault="008C746F" w:rsidP="0017261C">
      <w:pPr>
        <w:spacing w:before="120"/>
        <w:outlineLvl w:val="0"/>
      </w:pPr>
      <w:r w:rsidRPr="00C30A59">
        <w:t>Stefan Ingves</w:t>
      </w:r>
    </w:p>
    <w:p w:rsidR="008C746F" w:rsidRDefault="008C746F" w:rsidP="00E20DA8">
      <w:pPr>
        <w:pStyle w:val="PunktlistaLitenBomb"/>
        <w:numPr>
          <w:ilvl w:val="0"/>
          <w:numId w:val="4"/>
        </w:numPr>
        <w:tabs>
          <w:tab w:val="clear" w:pos="587"/>
          <w:tab w:val="num" w:pos="285"/>
        </w:tabs>
        <w:spacing w:before="0"/>
        <w:ind w:left="289" w:hanging="193"/>
        <w:rPr>
          <w:lang w:val="en-US"/>
        </w:rPr>
      </w:pPr>
      <w:r w:rsidRPr="00E34130">
        <w:rPr>
          <w:lang w:val="en-US"/>
        </w:rPr>
        <w:t>styrelseledamot i</w:t>
      </w:r>
      <w:r w:rsidRPr="007A1CDB">
        <w:rPr>
          <w:lang w:val="en-US"/>
        </w:rPr>
        <w:t xml:space="preserve"> The Toronto International Leadership Centre for Fina</w:t>
      </w:r>
      <w:r w:rsidRPr="007A1CDB">
        <w:rPr>
          <w:lang w:val="en-US"/>
        </w:rPr>
        <w:t>n</w:t>
      </w:r>
      <w:r w:rsidRPr="007A1CDB">
        <w:rPr>
          <w:lang w:val="en-US"/>
        </w:rPr>
        <w:t>cial Sector Supervision</w:t>
      </w:r>
    </w:p>
    <w:p w:rsidR="008C746F" w:rsidRDefault="008C746F" w:rsidP="00E20DA8">
      <w:pPr>
        <w:pStyle w:val="PunktlistaLitenBomb"/>
        <w:numPr>
          <w:ilvl w:val="0"/>
          <w:numId w:val="4"/>
        </w:numPr>
        <w:tabs>
          <w:tab w:val="clear" w:pos="587"/>
          <w:tab w:val="num" w:pos="285"/>
        </w:tabs>
        <w:spacing w:before="0"/>
        <w:ind w:left="285" w:hanging="190"/>
      </w:pPr>
      <w:r w:rsidRPr="00F9737F">
        <w:t>ledamot i Kungl</w:t>
      </w:r>
      <w:r>
        <w:t>.</w:t>
      </w:r>
      <w:r w:rsidRPr="00F9737F">
        <w:t xml:space="preserve"> Ingenjörsvetenskapsakademien</w:t>
      </w:r>
    </w:p>
    <w:p w:rsidR="008C746F" w:rsidRDefault="008C746F" w:rsidP="0017261C">
      <w:pPr>
        <w:spacing w:before="120"/>
        <w:outlineLvl w:val="0"/>
      </w:pPr>
      <w:r>
        <w:t>Kerstin af Jochnick</w:t>
      </w:r>
    </w:p>
    <w:p w:rsidR="008C746F" w:rsidRPr="004579F7" w:rsidRDefault="008C746F" w:rsidP="00E20DA8">
      <w:pPr>
        <w:pStyle w:val="PunktlistaLitenBomb"/>
        <w:numPr>
          <w:ilvl w:val="0"/>
          <w:numId w:val="4"/>
        </w:numPr>
        <w:tabs>
          <w:tab w:val="clear" w:pos="587"/>
          <w:tab w:val="num" w:pos="285"/>
        </w:tabs>
        <w:spacing w:before="0"/>
        <w:ind w:left="285" w:hanging="190"/>
      </w:pPr>
      <w:r w:rsidRPr="004579F7">
        <w:t>medlem i en referensgrupp inom ramen för SNS och finansforsknings</w:t>
      </w:r>
      <w:r w:rsidRPr="004579F7">
        <w:softHyphen/>
        <w:t>i</w:t>
      </w:r>
      <w:r w:rsidRPr="004579F7">
        <w:t>n</w:t>
      </w:r>
      <w:r w:rsidRPr="004579F7">
        <w:t>stitutet SIFR</w:t>
      </w:r>
      <w:r>
        <w:t>:s</w:t>
      </w:r>
      <w:r w:rsidRPr="004579F7">
        <w:t xml:space="preserve"> mötesforum för den finansiella sektorn</w:t>
      </w:r>
    </w:p>
    <w:p w:rsidR="008C746F" w:rsidRPr="00C30A59" w:rsidRDefault="008C746F" w:rsidP="00993C94">
      <w:pPr>
        <w:spacing w:before="120"/>
        <w:outlineLvl w:val="0"/>
      </w:pPr>
      <w:r>
        <w:t>Karolina Ekholm</w:t>
      </w:r>
    </w:p>
    <w:p w:rsidR="008C746F" w:rsidRDefault="008C746F" w:rsidP="00E20DA8">
      <w:pPr>
        <w:pStyle w:val="PunktlistaLitenBomb"/>
        <w:numPr>
          <w:ilvl w:val="0"/>
          <w:numId w:val="4"/>
        </w:numPr>
        <w:tabs>
          <w:tab w:val="clear" w:pos="587"/>
          <w:tab w:val="num" w:pos="285"/>
        </w:tabs>
        <w:spacing w:before="0"/>
        <w:ind w:left="289" w:hanging="193"/>
      </w:pPr>
      <w:r w:rsidRPr="00F9737F">
        <w:t xml:space="preserve">medlem </w:t>
      </w:r>
      <w:r>
        <w:t>i</w:t>
      </w:r>
      <w:r w:rsidRPr="00F9737F">
        <w:t xml:space="preserve"> den rådgivande kommitté</w:t>
      </w:r>
      <w:r>
        <w:t>n</w:t>
      </w:r>
      <w:r w:rsidRPr="00F9737F">
        <w:t xml:space="preserve"> </w:t>
      </w:r>
      <w:r>
        <w:t>i</w:t>
      </w:r>
      <w:r w:rsidRPr="00F9737F">
        <w:t xml:space="preserve"> Knut Wicksells Centrum för </w:t>
      </w:r>
      <w:r>
        <w:br/>
      </w:r>
      <w:r w:rsidRPr="00F9737F">
        <w:t>F</w:t>
      </w:r>
      <w:r w:rsidRPr="00F9737F">
        <w:t>i</w:t>
      </w:r>
      <w:r w:rsidRPr="00F9737F">
        <w:t xml:space="preserve">nansvetenskap </w:t>
      </w:r>
    </w:p>
    <w:p w:rsidR="008C746F" w:rsidRPr="00C30A59" w:rsidRDefault="008C746F" w:rsidP="00993C94">
      <w:pPr>
        <w:spacing w:before="120"/>
        <w:outlineLvl w:val="0"/>
      </w:pPr>
      <w:r>
        <w:t>Martin Flodén</w:t>
      </w:r>
    </w:p>
    <w:p w:rsidR="00F577DC" w:rsidRDefault="00F577DC" w:rsidP="00E20DA8">
      <w:pPr>
        <w:pStyle w:val="PunktlistaLitenBomb"/>
        <w:numPr>
          <w:ilvl w:val="0"/>
          <w:numId w:val="4"/>
        </w:numPr>
        <w:tabs>
          <w:tab w:val="clear" w:pos="587"/>
          <w:tab w:val="num" w:pos="285"/>
        </w:tabs>
        <w:spacing w:before="0"/>
        <w:ind w:left="289" w:hanging="193"/>
        <w:rPr>
          <w:lang w:val="en-US"/>
        </w:rPr>
      </w:pPr>
      <w:r w:rsidRPr="008C746F">
        <w:rPr>
          <w:lang w:val="en-US"/>
        </w:rPr>
        <w:t>”research fellow” vid Cent</w:t>
      </w:r>
      <w:r>
        <w:rPr>
          <w:lang w:val="en-US"/>
        </w:rPr>
        <w:t>re for Economic Policy Rese</w:t>
      </w:r>
      <w:r w:rsidR="002B4AB1">
        <w:rPr>
          <w:lang w:val="en-US"/>
        </w:rPr>
        <w:t>a</w:t>
      </w:r>
      <w:r>
        <w:rPr>
          <w:lang w:val="en-US"/>
        </w:rPr>
        <w:t>rch</w:t>
      </w:r>
    </w:p>
    <w:p w:rsidR="00370DB9" w:rsidRPr="00B2509A" w:rsidRDefault="00370DB9" w:rsidP="00E20DA8">
      <w:pPr>
        <w:pStyle w:val="PunktlistaLitenBomb"/>
        <w:numPr>
          <w:ilvl w:val="0"/>
          <w:numId w:val="4"/>
        </w:numPr>
        <w:tabs>
          <w:tab w:val="clear" w:pos="587"/>
          <w:tab w:val="num" w:pos="285"/>
        </w:tabs>
        <w:spacing w:before="0"/>
        <w:ind w:left="289" w:hanging="193"/>
      </w:pPr>
      <w:r w:rsidRPr="00B2509A">
        <w:t xml:space="preserve">medförfattare i antologin Marknad &amp; Politik </w:t>
      </w:r>
    </w:p>
    <w:p w:rsidR="007B3C87" w:rsidRDefault="007B3C87" w:rsidP="00495146">
      <w:pPr>
        <w:pStyle w:val="R4"/>
        <w:pBdr>
          <w:top w:val="single" w:sz="4" w:space="1" w:color="auto"/>
          <w:left w:val="single" w:sz="4" w:space="4" w:color="auto"/>
          <w:right w:val="single" w:sz="4" w:space="4" w:color="auto"/>
        </w:pBdr>
        <w:outlineLvl w:val="0"/>
      </w:pPr>
      <w:r>
        <w:t>Formell behandling av Riksbankens årsredovisning</w:t>
      </w:r>
    </w:p>
    <w:p w:rsidR="007B3C87" w:rsidRDefault="007B3C87" w:rsidP="007B3C87">
      <w:pPr>
        <w:pBdr>
          <w:top w:val="single" w:sz="4" w:space="1" w:color="auto"/>
          <w:left w:val="single" w:sz="4" w:space="4" w:color="auto"/>
          <w:right w:val="single" w:sz="4" w:space="4" w:color="auto"/>
        </w:pBdr>
      </w:pPr>
      <w:r>
        <w:t>Enligt riksbankslagen (1988:1385) ska Rik</w:t>
      </w:r>
      <w:r>
        <w:t>s</w:t>
      </w:r>
      <w:r>
        <w:t>bankens direktion varje år före den 22 februari lämna in en redovisning för det föregående räkenskapsåret</w:t>
      </w:r>
      <w:r w:rsidDel="00621334">
        <w:t xml:space="preserve"> </w:t>
      </w:r>
      <w:r>
        <w:t>till riksdagen, Riksr</w:t>
      </w:r>
      <w:r>
        <w:t>e</w:t>
      </w:r>
      <w:r>
        <w:t xml:space="preserve">visionen och </w:t>
      </w:r>
      <w:r w:rsidR="008A1267">
        <w:t>riksbanks</w:t>
      </w:r>
      <w:r>
        <w:t>fullmäktige. Riksbankslagen anger också att årsredovisningen ska innehålla en resultaträkning, en balansräkning och en förvaltningsberä</w:t>
      </w:r>
      <w:r>
        <w:t>t</w:t>
      </w:r>
      <w:r>
        <w:t xml:space="preserve">telse. I förvaltningsberättelsen beskriver direktionen hur Riksbanken under året har </w:t>
      </w:r>
      <w:r w:rsidRPr="00745808">
        <w:t>bedrivit pennin</w:t>
      </w:r>
      <w:r w:rsidRPr="00745808">
        <w:t>g</w:t>
      </w:r>
      <w:r w:rsidRPr="00745808">
        <w:t xml:space="preserve">politiken, </w:t>
      </w:r>
      <w:r>
        <w:t xml:space="preserve">främjat ett säkert och effektivt betalningsväsende samt </w:t>
      </w:r>
      <w:r w:rsidRPr="00745808">
        <w:t>utfört övriga uppdrag</w:t>
      </w:r>
      <w:r>
        <w:t>. Från och med räkenskapsåret 2011 lämnar direktionen i årsredovisningen även en bedö</w:t>
      </w:r>
      <w:r>
        <w:t>m</w:t>
      </w:r>
      <w:r>
        <w:t>ning av om den interna styrningen och kontrollen vid Riksbanken är betry</w:t>
      </w:r>
      <w:r>
        <w:t>g</w:t>
      </w:r>
      <w:r>
        <w:t xml:space="preserve">gande. </w:t>
      </w:r>
    </w:p>
    <w:p w:rsidR="007B3C87" w:rsidRDefault="007B3C87" w:rsidP="005B1F5F">
      <w:pPr>
        <w:pStyle w:val="Normaltindrag"/>
        <w:pBdr>
          <w:top w:val="single" w:sz="4" w:space="1" w:color="auto"/>
          <w:left w:val="single" w:sz="4" w:space="4" w:color="auto"/>
          <w:right w:val="single" w:sz="4" w:space="4" w:color="auto"/>
        </w:pBdr>
      </w:pPr>
      <w:r>
        <w:t>Riksbankens resultaträkning och balansräkning fastställs av riksdagen, som också beslutar om hur bankens vinst ska disponeras. Förslaget till disp</w:t>
      </w:r>
      <w:r>
        <w:t>o</w:t>
      </w:r>
      <w:r>
        <w:t>sition av vinst</w:t>
      </w:r>
      <w:r w:rsidR="00B5120D">
        <w:t>en</w:t>
      </w:r>
      <w:r>
        <w:t xml:space="preserve"> lämnas till riksdagen av riksbanksfullmäktige som också granskar ba</w:t>
      </w:r>
      <w:r>
        <w:t>n</w:t>
      </w:r>
      <w:r>
        <w:t>kens bokslutsarbete med inriktning på beräkningen av bankens resultat. Tillsammans med förslaget till vinstdisposition lämnar fullmäktige även en egen verksamhetsberättelse för räkenskapsåret till riksdagen. Ful</w:t>
      </w:r>
      <w:r>
        <w:t>l</w:t>
      </w:r>
      <w:r>
        <w:t>mäktiges verksamhetsberättelse och förslag till disposition lämnas till riks</w:t>
      </w:r>
      <w:r w:rsidR="00167FCF">
        <w:t>-</w:t>
      </w:r>
      <w:r>
        <w:t>d</w:t>
      </w:r>
      <w:r>
        <w:t>a</w:t>
      </w:r>
      <w:r>
        <w:t>gen samma dag som Riksbankens årsredovisning.</w:t>
      </w:r>
    </w:p>
    <w:p w:rsidR="007B3C87" w:rsidRPr="00DB0F73" w:rsidRDefault="007B3C87" w:rsidP="007B3C87">
      <w:pPr>
        <w:pStyle w:val="Normaltindrag"/>
        <w:pBdr>
          <w:top w:val="single" w:sz="4" w:space="1" w:color="auto"/>
          <w:left w:val="single" w:sz="4" w:space="4" w:color="auto"/>
          <w:right w:val="single" w:sz="4" w:space="4" w:color="auto"/>
        </w:pBdr>
      </w:pPr>
      <w:r>
        <w:t>Senast en månad efter att Riksbanken lämnat årsredovisningen till riks</w:t>
      </w:r>
      <w:r w:rsidR="00D72C09">
        <w:t>-</w:t>
      </w:r>
      <w:r>
        <w:t>dagen ska Riksrevisionens granskning av årsredovisning</w:t>
      </w:r>
      <w:r w:rsidR="00B5120D">
        <w:t>en</w:t>
      </w:r>
      <w:r>
        <w:t xml:space="preserve"> vara färdig. Rik</w:t>
      </w:r>
      <w:r>
        <w:t>s</w:t>
      </w:r>
      <w:r>
        <w:t xml:space="preserve">revisionen ska då lämna en revisionsberättelse med sina iakttagelser </w:t>
      </w:r>
      <w:r w:rsidR="00B5120D">
        <w:t>från</w:t>
      </w:r>
      <w:r>
        <w:t xml:space="preserve"> granskningen</w:t>
      </w:r>
      <w:r w:rsidRPr="009C069C">
        <w:t xml:space="preserve"> </w:t>
      </w:r>
      <w:r>
        <w:t>till riksdagen. Revi</w:t>
      </w:r>
      <w:r>
        <w:softHyphen/>
        <w:t>sionsberättelsen innehåller också Riks</w:t>
      </w:r>
      <w:r w:rsidR="00B5120D">
        <w:t>-</w:t>
      </w:r>
      <w:r>
        <w:t>revisionens bedömning av om riksdagen bör fastställa Riksbankens resulta</w:t>
      </w:r>
      <w:r>
        <w:t>t</w:t>
      </w:r>
      <w:r>
        <w:t>räkning och balansräkning enligt direktionens förslag i årsredovisningen.</w:t>
      </w:r>
    </w:p>
    <w:p w:rsidR="007B3C87" w:rsidRDefault="007B3C87" w:rsidP="007B3C87">
      <w:pPr>
        <w:pStyle w:val="Normaltindrag"/>
        <w:pBdr>
          <w:top w:val="single" w:sz="4" w:space="1" w:color="auto"/>
          <w:left w:val="single" w:sz="4" w:space="4" w:color="auto"/>
          <w:right w:val="single" w:sz="4" w:space="4" w:color="auto"/>
        </w:pBdr>
      </w:pPr>
      <w:r>
        <w:t xml:space="preserve">Riksbankens årsredovisning granskas inom riksdagen av finansutskottet. Finansutskottets uppgift är att förbereda riksdagens beslut när det gäller </w:t>
      </w:r>
      <w:r w:rsidR="00D72C09">
        <w:t xml:space="preserve"> </w:t>
      </w:r>
      <w:r>
        <w:t>ansvarsfrihet för fullmäktige för dess verksamhet och för direk</w:t>
      </w:r>
      <w:r>
        <w:softHyphen/>
        <w:t>tionen för fö</w:t>
      </w:r>
      <w:r>
        <w:t>r</w:t>
      </w:r>
      <w:r>
        <w:t>valtningen av Riksbanken, fastställande</w:t>
      </w:r>
      <w:r w:rsidR="00B5120D">
        <w:t>t</w:t>
      </w:r>
      <w:r>
        <w:t xml:space="preserve"> av Riksbankens resultaträkning och b</w:t>
      </w:r>
      <w:r>
        <w:t>a</w:t>
      </w:r>
      <w:r>
        <w:t>lansräkning för räkenskapsåret samt disposition</w:t>
      </w:r>
      <w:r w:rsidR="00B5120D">
        <w:t>en</w:t>
      </w:r>
      <w:r>
        <w:t xml:space="preserve"> av Riksbankens resultat för räkenskapsåret. När riksdagen beviljat direktionen och fullmäktige a</w:t>
      </w:r>
      <w:r>
        <w:t>n</w:t>
      </w:r>
      <w:r>
        <w:t>svarsfrihet, fastställt Riksbankens resultaträkning och balansräkning samt godkänt fullmäktiges förslag till vinstdisposition kan Riksbanken leverera in den b</w:t>
      </w:r>
      <w:r>
        <w:t>e</w:t>
      </w:r>
      <w:r>
        <w:t>slutade delen av sitt resultat till statskassan. Inleveransen sker som regel en vecka efter riksdagens beslut, i samband med att Riksbanken geno</w:t>
      </w:r>
      <w:r>
        <w:t>m</w:t>
      </w:r>
      <w:r>
        <w:t xml:space="preserve">för </w:t>
      </w:r>
      <w:r w:rsidR="00F56786">
        <w:t>sin huvudsakliga transaktion</w:t>
      </w:r>
      <w:r>
        <w:t>.</w:t>
      </w:r>
    </w:p>
    <w:p w:rsidR="007B3C87" w:rsidRPr="000F14AE" w:rsidRDefault="007B3C87" w:rsidP="007B3C87">
      <w:pPr>
        <w:pStyle w:val="Normaltindrag"/>
        <w:pBdr>
          <w:left w:val="single" w:sz="4" w:space="4" w:color="auto"/>
          <w:bottom w:val="single" w:sz="4" w:space="1" w:color="auto"/>
          <w:right w:val="single" w:sz="4" w:space="4" w:color="auto"/>
        </w:pBdr>
      </w:pPr>
      <w:r>
        <w:t>Senare under samma år redovisar Riksbanken för riksdagen vilka åtgärder banken vidtagit med anledning av Riksrevi</w:t>
      </w:r>
      <w:r>
        <w:softHyphen/>
        <w:t>sionens iakttagelser. Även denna redovisning sker i enlighet med bestämmelserna i rik</w:t>
      </w:r>
      <w:r>
        <w:t>s</w:t>
      </w:r>
      <w:r>
        <w:t>bankslagen.</w:t>
      </w:r>
    </w:p>
    <w:p w:rsidR="007B3C87" w:rsidRDefault="007B3C87" w:rsidP="00495146">
      <w:pPr>
        <w:pStyle w:val="R2"/>
      </w:pPr>
      <w:r>
        <w:t>Riksbanksfullmäktige</w:t>
      </w:r>
    </w:p>
    <w:p w:rsidR="00C01AF1" w:rsidRPr="00EB796B" w:rsidRDefault="0054047D" w:rsidP="00C01AF1">
      <w:r w:rsidRPr="00EB796B">
        <w:t xml:space="preserve">Riksbanksfullmäktige har elva ledamöter och lika många suppleanter. </w:t>
      </w:r>
      <w:r w:rsidR="00C01AF1" w:rsidRPr="00EB796B">
        <w:t>Led</w:t>
      </w:r>
      <w:r w:rsidR="00C01AF1" w:rsidRPr="00EB796B">
        <w:t>a</w:t>
      </w:r>
      <w:r w:rsidR="00C01AF1" w:rsidRPr="00EB796B">
        <w:t xml:space="preserve">möterna utses av riksdagen efter allmänna val för en mandatperiod på fyra år. Fullmäktige väljer inom sig ordförande och vice ordförande. </w:t>
      </w:r>
    </w:p>
    <w:p w:rsidR="00C01AF1" w:rsidRDefault="00C01AF1" w:rsidP="00C01AF1">
      <w:pPr>
        <w:pStyle w:val="Normaltindrag"/>
      </w:pPr>
      <w:r w:rsidRPr="009E44C6">
        <w:t>Den 31 december 2013 bestod fullmäktige av följande ledamöter: Johan Gernan</w:t>
      </w:r>
      <w:r w:rsidRPr="00EB796B">
        <w:t>dt (ordförande), Sven-Erik Österberg (vice ordförande), Peter Egardt, Sonia Karlsson, Bertil Kjellberg, Anders Karlsson, Gun Hellsvik, Lena</w:t>
      </w:r>
      <w:r w:rsidRPr="00EB796B">
        <w:br/>
        <w:t>Sommestad, Allan Widman, Peter Eriksson och Roger Tiefensee. Supplea</w:t>
      </w:r>
      <w:r w:rsidRPr="00EB796B">
        <w:t>n</w:t>
      </w:r>
      <w:r w:rsidRPr="00EB796B">
        <w:t>ter var Hans Birger Ekström, Tommy Waidelich, Ulf Sjösten, Ann-Kristine</w:t>
      </w:r>
      <w:r w:rsidRPr="00EB796B">
        <w:br/>
        <w:t xml:space="preserve">Johansson, Chris Heister, Bosse Ringholm, Per Landgren, Catharina </w:t>
      </w:r>
      <w:r w:rsidRPr="00EB796B">
        <w:br/>
        <w:t>Bråkenhielm, Christer Nylander, Agneta Börjesson och Håkan Lar</w:t>
      </w:r>
      <w:r w:rsidRPr="00EB796B">
        <w:t>s</w:t>
      </w:r>
      <w:r w:rsidRPr="00EB796B">
        <w:t>son.</w:t>
      </w:r>
    </w:p>
    <w:p w:rsidR="0054047D" w:rsidRPr="0054047D" w:rsidRDefault="0054047D" w:rsidP="00495146">
      <w:pPr>
        <w:pStyle w:val="R3"/>
        <w:rPr>
          <w:szCs w:val="21"/>
        </w:rPr>
      </w:pPr>
      <w:r w:rsidRPr="0054047D">
        <w:rPr>
          <w:szCs w:val="21"/>
        </w:rPr>
        <w:t>Riksbanksfullmäktiges uppgifter</w:t>
      </w:r>
    </w:p>
    <w:p w:rsidR="00C01AF1" w:rsidRPr="00EB796B" w:rsidRDefault="0054047D" w:rsidP="00C01AF1">
      <w:pPr>
        <w:pStyle w:val="Normaltindrag"/>
        <w:spacing w:before="62"/>
        <w:ind w:firstLine="0"/>
      </w:pPr>
      <w:r w:rsidRPr="00EB796B">
        <w:t>Fullmäktige har till uppgift att följa och kontrollera hur Riksbanken bedriver sin verksamhet och hur direktionsledamöterna leder verksamheten. Fullmä</w:t>
      </w:r>
      <w:r w:rsidRPr="00EB796B">
        <w:t>k</w:t>
      </w:r>
      <w:r w:rsidRPr="00EB796B">
        <w:t>tige utövar sin kontroll bland annat genom att fullmäktiges ordförande och vice ordförande närvarar vid direktionens sammanträden. Ordföranden och vice ordföranden har också rätt att yttra sig under direktionens sammanträden men de har inte förslags- och rösträtt. Fullmäktige har även en revision</w:t>
      </w:r>
      <w:r w:rsidRPr="00EB796B">
        <w:t>s</w:t>
      </w:r>
      <w:r w:rsidRPr="00EB796B">
        <w:t>funk</w:t>
      </w:r>
      <w:r w:rsidRPr="00EB796B">
        <w:softHyphen/>
        <w:t xml:space="preserve">tion </w:t>
      </w:r>
      <w:r w:rsidR="008E408C" w:rsidRPr="008E408C">
        <w:t>vars</w:t>
      </w:r>
      <w:r w:rsidRPr="008E408C">
        <w:t xml:space="preserve"> arbete utförs av en extern revi</w:t>
      </w:r>
      <w:r w:rsidRPr="008E408C">
        <w:softHyphen/>
        <w:t>sionsbyrå under ledning av en auktor</w:t>
      </w:r>
      <w:r w:rsidRPr="008E408C">
        <w:t>i</w:t>
      </w:r>
      <w:r w:rsidRPr="008E408C">
        <w:t>serad revisor.</w:t>
      </w:r>
    </w:p>
    <w:p w:rsidR="00C01AF1" w:rsidRPr="00EB796B" w:rsidRDefault="00C01AF1" w:rsidP="006C64FC">
      <w:pPr>
        <w:pStyle w:val="Normaltindrag"/>
      </w:pPr>
      <w:r w:rsidRPr="00EB796B">
        <w:t xml:space="preserve">Fullmäktige utser ledamöterna i Riksbankens direktion och beslutar om </w:t>
      </w:r>
      <w:r w:rsidR="008E5689">
        <w:br/>
      </w:r>
      <w:r w:rsidRPr="00EB796B">
        <w:t>d</w:t>
      </w:r>
      <w:r w:rsidRPr="00EB796B">
        <w:t>e</w:t>
      </w:r>
      <w:r w:rsidRPr="00EB796B">
        <w:t>ras löne- och anställningsvillkor. Fullmäktige fastställer också Riksbankens arbetsor</w:t>
      </w:r>
      <w:r w:rsidRPr="00EB796B">
        <w:t>d</w:t>
      </w:r>
      <w:r w:rsidRPr="00EB796B">
        <w:t>ning och beslutar om utformningen av sedlar och mynt.</w:t>
      </w:r>
    </w:p>
    <w:p w:rsidR="00C01AF1" w:rsidRPr="00EB796B" w:rsidRDefault="00C01AF1" w:rsidP="00C01AF1">
      <w:pPr>
        <w:pStyle w:val="Normaltindrag"/>
      </w:pPr>
      <w:r w:rsidRPr="00EB796B">
        <w:t>Vidare lämnar fullmäktige förslag till riksdagen om hur Riksbankens resu</w:t>
      </w:r>
      <w:r w:rsidRPr="00EB796B">
        <w:t>l</w:t>
      </w:r>
      <w:r w:rsidRPr="00EB796B">
        <w:t>tat ska disponeras samt yttrar sig till riksdagen i frågan om direktionsleda</w:t>
      </w:r>
      <w:r w:rsidR="008E5689">
        <w:t>-</w:t>
      </w:r>
      <w:r w:rsidRPr="00EB796B">
        <w:t>m</w:t>
      </w:r>
      <w:r w:rsidRPr="00EB796B">
        <w:t>ö</w:t>
      </w:r>
      <w:r w:rsidRPr="00EB796B">
        <w:t xml:space="preserve">ternas ansvarsfrihet. </w:t>
      </w:r>
      <w:r w:rsidR="00D12C17">
        <w:t>Av</w:t>
      </w:r>
      <w:r w:rsidR="00D12C17" w:rsidRPr="00EB796B">
        <w:t xml:space="preserve"> </w:t>
      </w:r>
      <w:r w:rsidRPr="00EB796B">
        <w:t xml:space="preserve">yttrandet </w:t>
      </w:r>
      <w:r w:rsidR="00D12C17">
        <w:t>framgår</w:t>
      </w:r>
      <w:r w:rsidR="00D12C17" w:rsidRPr="00EB796B">
        <w:t xml:space="preserve"> </w:t>
      </w:r>
      <w:r w:rsidRPr="00EB796B">
        <w:t>fullmäktige</w:t>
      </w:r>
      <w:r w:rsidR="00D12C17">
        <w:t>s bedömning av</w:t>
      </w:r>
      <w:r w:rsidRPr="00EB796B">
        <w:t xml:space="preserve"> direktionsledamöternas sätt att utföra sitt a</w:t>
      </w:r>
      <w:r w:rsidRPr="00EB796B">
        <w:t>r</w:t>
      </w:r>
      <w:r w:rsidRPr="00EB796B">
        <w:t xml:space="preserve">bete. </w:t>
      </w:r>
    </w:p>
    <w:p w:rsidR="00C01AF1" w:rsidRPr="00EB796B" w:rsidRDefault="00C01AF1" w:rsidP="00C01AF1">
      <w:pPr>
        <w:pStyle w:val="Normaltindrag"/>
      </w:pPr>
      <w:r w:rsidRPr="00EB796B">
        <w:t>Fullmäktige lämnar också remissyttranden inom sitt verksamhetsområde. Direk</w:t>
      </w:r>
      <w:r w:rsidRPr="00EB796B">
        <w:softHyphen/>
        <w:t>tionen samråder även med fullmäktige om förslag till riksdagen och regeringen som avser ändringar i författningar eller andra åtgärder från st</w:t>
      </w:r>
      <w:r w:rsidRPr="00EB796B">
        <w:t>a</w:t>
      </w:r>
      <w:r w:rsidRPr="00EB796B">
        <w:t>tens sida.</w:t>
      </w:r>
    </w:p>
    <w:p w:rsidR="00C01AF1" w:rsidRPr="002138B0" w:rsidRDefault="00C01AF1" w:rsidP="00C01AF1">
      <w:pPr>
        <w:pStyle w:val="Normaltindrag"/>
      </w:pPr>
      <w:r w:rsidRPr="00EB796B">
        <w:t>Ordföranden och vice ordföranden lämnar en redovisning om ful</w:t>
      </w:r>
      <w:r w:rsidRPr="00EB796B">
        <w:t>l</w:t>
      </w:r>
      <w:r w:rsidRPr="00EB796B">
        <w:t>mäktiges arbete inför riksdagens finansutskott. Detta sker vanligtvis två gånger om året.</w:t>
      </w:r>
    </w:p>
    <w:p w:rsidR="00C01AF1" w:rsidRDefault="00C01AF1" w:rsidP="00E02A3B">
      <w:pPr>
        <w:pStyle w:val="R3"/>
      </w:pPr>
      <w:r>
        <w:t xml:space="preserve">Riksbanksfullmäktige 2013 </w:t>
      </w:r>
    </w:p>
    <w:p w:rsidR="00C01AF1" w:rsidRDefault="00C01AF1" w:rsidP="00C01AF1">
      <w:r>
        <w:t xml:space="preserve">Under året sammanträdde fullmäktige vid </w:t>
      </w:r>
      <w:r w:rsidRPr="00DC3D7A">
        <w:t>14</w:t>
      </w:r>
      <w:r>
        <w:t xml:space="preserve"> tillfällen.</w:t>
      </w:r>
    </w:p>
    <w:p w:rsidR="00C01AF1" w:rsidRDefault="00C01AF1" w:rsidP="00C01AF1">
      <w:pPr>
        <w:pStyle w:val="Normaltindrag"/>
      </w:pPr>
      <w:r>
        <w:t>Fullmäktige fick löpande information från direktionen om Riksbankens verksamhet. Direktionen samrådde också med fullmäktige om en framstäl</w:t>
      </w:r>
      <w:r>
        <w:t>l</w:t>
      </w:r>
      <w:r>
        <w:t>ning till riksdagen. Fullmäktige utsåg i maj två nya direktionsledamöter – Cecilia Skingsley för en mandatperiod på sex år och Martin Flodén för en mandatperiod på fem år, båda från den 22 maj 2013.</w:t>
      </w:r>
    </w:p>
    <w:p w:rsidR="00B04440" w:rsidRPr="00C01AF1" w:rsidRDefault="0054047D" w:rsidP="00C21ED4">
      <w:pPr>
        <w:pStyle w:val="Normaltindrag"/>
      </w:pPr>
      <w:r>
        <w:t>En redogörelse för fullmäktiges verksamhet presenteras i fullmäktiges framställning till riksdagen 2013/14:RB2 Förslag till disposition av Riksba</w:t>
      </w:r>
      <w:r>
        <w:t>n</w:t>
      </w:r>
      <w:r>
        <w:t>kens vinst för räkenskapsåret 2013 samt riksbanksfullmäktiges verksamhet</w:t>
      </w:r>
      <w:r>
        <w:t>s</w:t>
      </w:r>
      <w:r>
        <w:t>berättelse 2013.</w:t>
      </w:r>
    </w:p>
    <w:p w:rsidR="00FF479C" w:rsidRPr="00C01AF1" w:rsidRDefault="00FF479C" w:rsidP="00B04440">
      <w:pPr>
        <w:pStyle w:val="R4"/>
        <w:sectPr w:rsidR="00FF479C" w:rsidRPr="00C01AF1" w:rsidSect="004D5D1C">
          <w:headerReference w:type="even" r:id="rId85"/>
          <w:headerReference w:type="default" r:id="rId86"/>
          <w:footerReference w:type="even" r:id="rId87"/>
          <w:footerReference w:type="default" r:id="rId88"/>
          <w:headerReference w:type="first" r:id="rId89"/>
          <w:footerReference w:type="first" r:id="rId90"/>
          <w:pgSz w:w="11906" w:h="16838" w:code="9"/>
          <w:pgMar w:top="907" w:right="4649" w:bottom="4508" w:left="1304" w:header="340" w:footer="227" w:gutter="0"/>
          <w:cols w:space="720"/>
          <w:titlePg/>
          <w:docGrid w:linePitch="258"/>
        </w:sectPr>
      </w:pPr>
    </w:p>
    <w:p w:rsidR="00FC387D" w:rsidRPr="00FC387D" w:rsidRDefault="00496CC8" w:rsidP="00FC387D">
      <w:pPr>
        <w:pStyle w:val="Rubrik1"/>
      </w:pPr>
      <w:bookmarkStart w:id="27" w:name="_Toc378286249"/>
      <w:r>
        <w:t>BALANSRÄKNING OCH RESULTATRÄKNING</w:t>
      </w:r>
      <w:bookmarkEnd w:id="27"/>
    </w:p>
    <w:p w:rsidR="005A540F" w:rsidRPr="007C64AC" w:rsidRDefault="005A540F" w:rsidP="005A540F">
      <w:pPr>
        <w:pStyle w:val="Rubrik1"/>
        <w:spacing w:after="120"/>
      </w:pPr>
      <w:bookmarkStart w:id="28" w:name="_Toc284574502"/>
      <w:bookmarkStart w:id="29" w:name="_Toc315964142"/>
      <w:bookmarkStart w:id="30" w:name="_Toc346871155"/>
      <w:bookmarkStart w:id="31" w:name="_Toc378286250"/>
      <w:r w:rsidRPr="007C64AC">
        <w:t>Redovisningsprinciper</w:t>
      </w:r>
      <w:bookmarkEnd w:id="28"/>
      <w:bookmarkEnd w:id="29"/>
      <w:bookmarkEnd w:id="30"/>
      <w:bookmarkEnd w:id="31"/>
    </w:p>
    <w:p w:rsidR="005A540F" w:rsidRPr="001B717C" w:rsidRDefault="005A540F" w:rsidP="005A540F">
      <w:r w:rsidRPr="00294203">
        <w:t>Riksbankens balansräkning och resultaträkning har upprättats enligt riks</w:t>
      </w:r>
      <w:r>
        <w:softHyphen/>
      </w:r>
      <w:r w:rsidRPr="00294203">
        <w:t>banks</w:t>
      </w:r>
      <w:r>
        <w:softHyphen/>
      </w:r>
      <w:r w:rsidRPr="00294203">
        <w:t>lagen med tillämpning av Regler för bokf</w:t>
      </w:r>
      <w:r w:rsidRPr="00294203">
        <w:t>ö</w:t>
      </w:r>
      <w:r w:rsidRPr="00294203">
        <w:t xml:space="preserve">ring och årsredovisning i </w:t>
      </w:r>
      <w:r w:rsidRPr="005C6B91">
        <w:t xml:space="preserve">Sveriges riksbank som fastställdes av direktionen </w:t>
      </w:r>
      <w:r w:rsidRPr="001B717C">
        <w:t>den 7 dece</w:t>
      </w:r>
      <w:r w:rsidRPr="001B717C">
        <w:t>m</w:t>
      </w:r>
      <w:r w:rsidRPr="001B717C">
        <w:t xml:space="preserve">ber 2011 (dnr 2011-780-ADM) och trädde i kraft den 31 december 2011. </w:t>
      </w:r>
    </w:p>
    <w:p w:rsidR="005A540F" w:rsidRPr="001B717C" w:rsidRDefault="005A540F" w:rsidP="005A540F">
      <w:pPr>
        <w:pStyle w:val="Normaltindrag"/>
      </w:pPr>
      <w:r w:rsidRPr="001B717C">
        <w:t>Reglerna för löpande bokföring hänvisar till förordningen (2000:606) om myndigheters bokföring</w:t>
      </w:r>
      <w:r w:rsidR="00464B29">
        <w:t>,</w:t>
      </w:r>
      <w:r w:rsidRPr="001B717C">
        <w:t xml:space="preserve"> och reglerna för årsredovisning hänvisar till </w:t>
      </w:r>
      <w:r w:rsidR="008E5689">
        <w:br/>
      </w:r>
      <w:r w:rsidRPr="001B717C">
        <w:t>Europ</w:t>
      </w:r>
      <w:r w:rsidRPr="001B717C">
        <w:t>e</w:t>
      </w:r>
      <w:r w:rsidRPr="001B717C">
        <w:t>iska centralbankssystemets riktlinjer för redovisning (ECB/2010/20). Riksbanken ska enligt 10 kap. 3 § riksbankslagen i de delar som nu är aktue</w:t>
      </w:r>
      <w:r w:rsidRPr="001B717C">
        <w:t>l</w:t>
      </w:r>
      <w:r w:rsidRPr="001B717C">
        <w:t xml:space="preserve">la tillämpa Europeiska centralbankssystemets </w:t>
      </w:r>
      <w:r w:rsidR="008715AB">
        <w:t xml:space="preserve">(ECBS) </w:t>
      </w:r>
      <w:r w:rsidRPr="001B717C">
        <w:t>riktlinjer för redovi</w:t>
      </w:r>
      <w:r w:rsidRPr="001B717C">
        <w:t>s</w:t>
      </w:r>
      <w:r w:rsidRPr="001B717C">
        <w:t>ning.</w:t>
      </w:r>
    </w:p>
    <w:p w:rsidR="005A540F" w:rsidRPr="001B717C" w:rsidRDefault="005A540F" w:rsidP="00FA7836">
      <w:pPr>
        <w:pStyle w:val="R4"/>
        <w:outlineLvl w:val="0"/>
      </w:pPr>
      <w:r w:rsidRPr="001B717C">
        <w:t>Ändrade redovisningsprinciper</w:t>
      </w:r>
    </w:p>
    <w:p w:rsidR="005A540F" w:rsidRDefault="005A540F" w:rsidP="005A540F">
      <w:r>
        <w:t>Inget byte av redovisningsprinciper har gjorts under 2013.</w:t>
      </w:r>
    </w:p>
    <w:p w:rsidR="005A540F" w:rsidRPr="00294203" w:rsidRDefault="005A540F" w:rsidP="005A540F">
      <w:pPr>
        <w:pStyle w:val="R4"/>
        <w:outlineLvl w:val="0"/>
      </w:pPr>
      <w:r w:rsidRPr="00294203">
        <w:t>Grundläggande redovisningsprinciper</w:t>
      </w:r>
    </w:p>
    <w:p w:rsidR="005A540F" w:rsidRPr="00185426" w:rsidRDefault="005A540F" w:rsidP="005A540F">
      <w:r w:rsidRPr="00185426">
        <w:t>Följande grundläggande redovisningsprinciper har tillä</w:t>
      </w:r>
      <w:r w:rsidRPr="00185426">
        <w:t>m</w:t>
      </w:r>
      <w:r w:rsidRPr="00185426">
        <w:t>pats:</w:t>
      </w:r>
    </w:p>
    <w:p w:rsidR="005A540F" w:rsidRPr="00294203" w:rsidRDefault="005A540F" w:rsidP="00E20DA8">
      <w:pPr>
        <w:numPr>
          <w:ilvl w:val="0"/>
          <w:numId w:val="2"/>
        </w:numPr>
        <w:ind w:left="380" w:hanging="284"/>
      </w:pPr>
      <w:r w:rsidRPr="00294203">
        <w:t>Redovisningen ska återspegla den ekonomiska verkligheten och prä</w:t>
      </w:r>
      <w:r w:rsidRPr="00294203">
        <w:t>g</w:t>
      </w:r>
      <w:r w:rsidRPr="00294203">
        <w:t>las av öppe</w:t>
      </w:r>
      <w:r w:rsidRPr="00294203">
        <w:t>n</w:t>
      </w:r>
      <w:r w:rsidRPr="00294203">
        <w:t>het.</w:t>
      </w:r>
    </w:p>
    <w:p w:rsidR="005A540F" w:rsidRPr="00294203" w:rsidRDefault="005A540F" w:rsidP="00E20DA8">
      <w:pPr>
        <w:numPr>
          <w:ilvl w:val="0"/>
          <w:numId w:val="2"/>
        </w:numPr>
        <w:ind w:left="380" w:hanging="284"/>
      </w:pPr>
      <w:r w:rsidRPr="00294203">
        <w:t>Värdering</w:t>
      </w:r>
      <w:r>
        <w:t>en</w:t>
      </w:r>
      <w:r w:rsidRPr="00294203">
        <w:t xml:space="preserve"> av tillgångar och skulder liksom resultatavräkningen ska präglas av fö</w:t>
      </w:r>
      <w:r w:rsidRPr="00294203">
        <w:t>r</w:t>
      </w:r>
      <w:r w:rsidRPr="00294203">
        <w:t>siktighet.</w:t>
      </w:r>
    </w:p>
    <w:p w:rsidR="005A540F" w:rsidRPr="00294203" w:rsidRDefault="005A540F" w:rsidP="00E20DA8">
      <w:pPr>
        <w:numPr>
          <w:ilvl w:val="0"/>
          <w:numId w:val="2"/>
        </w:numPr>
        <w:ind w:left="380" w:hanging="284"/>
      </w:pPr>
      <w:r w:rsidRPr="00294203">
        <w:t>Tillgångar och skulder ska justeras så att hänsyn tas till händelser som inträffar mellan räkenskapsårets utgång och den dag då direktionen go</w:t>
      </w:r>
      <w:r w:rsidRPr="00294203">
        <w:t>d</w:t>
      </w:r>
      <w:r w:rsidRPr="00294203">
        <w:t>känner årsredovisningen</w:t>
      </w:r>
      <w:r>
        <w:t>,</w:t>
      </w:r>
      <w:r w:rsidRPr="00294203">
        <w:t xml:space="preserve"> förutsatt att dessa händelser påverkat värdet på tillgångarna eller skulde</w:t>
      </w:r>
      <w:r w:rsidRPr="00294203">
        <w:t>r</w:t>
      </w:r>
      <w:r w:rsidRPr="00294203">
        <w:t xml:space="preserve">na </w:t>
      </w:r>
      <w:r>
        <w:t>per</w:t>
      </w:r>
      <w:r w:rsidRPr="00294203">
        <w:t xml:space="preserve"> bokslutsdagen.</w:t>
      </w:r>
    </w:p>
    <w:p w:rsidR="005A540F" w:rsidRPr="00294203" w:rsidRDefault="005A540F" w:rsidP="00E20DA8">
      <w:pPr>
        <w:numPr>
          <w:ilvl w:val="0"/>
          <w:numId w:val="2"/>
        </w:numPr>
        <w:ind w:left="380" w:hanging="284"/>
      </w:pPr>
      <w:r w:rsidRPr="00294203">
        <w:t>Vid värderingen av tillgångar och skulder ska det förutsättas att ver</w:t>
      </w:r>
      <w:r w:rsidRPr="00294203">
        <w:t>k</w:t>
      </w:r>
      <w:r w:rsidRPr="00294203">
        <w:t>samheten kommer att fortsätta.</w:t>
      </w:r>
    </w:p>
    <w:p w:rsidR="005A540F" w:rsidRPr="00294203" w:rsidRDefault="005A540F" w:rsidP="00E20DA8">
      <w:pPr>
        <w:numPr>
          <w:ilvl w:val="0"/>
          <w:numId w:val="2"/>
        </w:numPr>
        <w:ind w:left="380" w:hanging="284"/>
      </w:pPr>
      <w:r w:rsidRPr="00294203">
        <w:t>Inkomster och utgifter ska redovisas som intäkter och kostnader på den redovisningsperiod då de intjänas eller uppkommer oavsett tidpunkten</w:t>
      </w:r>
      <w:r>
        <w:t xml:space="preserve"> för betalning</w:t>
      </w:r>
      <w:r w:rsidRPr="00294203">
        <w:t>.</w:t>
      </w:r>
    </w:p>
    <w:p w:rsidR="005A540F" w:rsidRPr="00294203" w:rsidRDefault="005A540F" w:rsidP="00E20DA8">
      <w:pPr>
        <w:numPr>
          <w:ilvl w:val="0"/>
          <w:numId w:val="2"/>
        </w:numPr>
        <w:ind w:left="380" w:hanging="284"/>
      </w:pPr>
      <w:r w:rsidRPr="00294203">
        <w:t>Kriterierna för värdering av balansräkningsposter och för resultatavrä</w:t>
      </w:r>
      <w:r w:rsidRPr="00294203">
        <w:t>k</w:t>
      </w:r>
      <w:r w:rsidRPr="00294203">
        <w:t>ning ska ti</w:t>
      </w:r>
      <w:r w:rsidRPr="00294203">
        <w:t>l</w:t>
      </w:r>
      <w:r w:rsidRPr="00294203">
        <w:t>lämpas konsekvent.</w:t>
      </w:r>
    </w:p>
    <w:p w:rsidR="005A540F" w:rsidRPr="00294203" w:rsidRDefault="005A540F" w:rsidP="005A540F">
      <w:pPr>
        <w:pStyle w:val="R4"/>
        <w:outlineLvl w:val="0"/>
      </w:pPr>
      <w:r w:rsidRPr="00294203">
        <w:t>Redovisning av tillgångar och skulder</w:t>
      </w:r>
    </w:p>
    <w:p w:rsidR="005A540F" w:rsidRPr="00294203" w:rsidRDefault="005A540F" w:rsidP="005A540F">
      <w:r w:rsidRPr="00294203">
        <w:t>Tillgångar och skulder redovisas i balansräkningen endast om det är sannolikt att ett eventuellt framtida ekonomiskt resu</w:t>
      </w:r>
      <w:r w:rsidRPr="00294203">
        <w:t>l</w:t>
      </w:r>
      <w:r w:rsidRPr="00294203">
        <w:t>tat med anknytning till tillgången eller skulden kommer att utgöra ett flöde till eller från Riksbanken och att i princip alla risker och rättigheter med anknytning till tillgången eller skulden har överl</w:t>
      </w:r>
      <w:r w:rsidRPr="00294203">
        <w:t>å</w:t>
      </w:r>
      <w:r w:rsidRPr="00294203">
        <w:t>tits.</w:t>
      </w:r>
    </w:p>
    <w:p w:rsidR="005A540F" w:rsidRPr="00294203" w:rsidRDefault="005A540F" w:rsidP="005A540F">
      <w:pPr>
        <w:pStyle w:val="R4"/>
        <w:outlineLvl w:val="0"/>
      </w:pPr>
      <w:r w:rsidRPr="00294203">
        <w:t xml:space="preserve">Affärsdagsredovisning </w:t>
      </w:r>
    </w:p>
    <w:p w:rsidR="005A540F" w:rsidRPr="00294203" w:rsidRDefault="005A540F" w:rsidP="005A540F">
      <w:r w:rsidRPr="00185426">
        <w:t xml:space="preserve">Valutatransaktioner och värdepapperstransaktioner bokförs i balansräkningen på </w:t>
      </w:r>
      <w:r w:rsidRPr="00294203">
        <w:t>likviddagen. Realiserade vinster och förluster från nettoförsäljningar bo</w:t>
      </w:r>
      <w:r w:rsidRPr="00294203">
        <w:t>k</w:t>
      </w:r>
      <w:r w:rsidRPr="00294203">
        <w:t>förs på affär</w:t>
      </w:r>
      <w:r w:rsidRPr="00294203">
        <w:t>s</w:t>
      </w:r>
      <w:r w:rsidRPr="00294203">
        <w:t>dagen.</w:t>
      </w:r>
    </w:p>
    <w:p w:rsidR="005A540F" w:rsidRPr="00294203" w:rsidRDefault="005A540F" w:rsidP="005A540F">
      <w:pPr>
        <w:pStyle w:val="R4"/>
        <w:outlineLvl w:val="0"/>
      </w:pPr>
      <w:r w:rsidRPr="00294203">
        <w:t>Värderingsregler för balansräkningen</w:t>
      </w:r>
    </w:p>
    <w:p w:rsidR="005A540F" w:rsidRPr="005C6B91" w:rsidRDefault="005A540F" w:rsidP="005A540F">
      <w:pPr>
        <w:spacing w:after="120"/>
      </w:pPr>
      <w:r w:rsidRPr="00294203">
        <w:t xml:space="preserve">Guld och värdepapper värderas till de valutakurser och priser som råder på </w:t>
      </w:r>
      <w:r w:rsidRPr="005C6B91">
        <w:t>bokslut</w:t>
      </w:r>
      <w:r w:rsidRPr="005C6B91">
        <w:t>s</w:t>
      </w:r>
      <w:r w:rsidRPr="005C6B91">
        <w:t>dagen. Nedanstående valutakurser användes för omvärdering vid årets slut.</w:t>
      </w:r>
      <w:r>
        <w:t xml:space="preserve"> I tabellen nedan har kurserna avrundats till fyra decim</w:t>
      </w:r>
      <w:r>
        <w:t>a</w:t>
      </w:r>
      <w:r>
        <w:t>ler.</w:t>
      </w:r>
    </w:p>
    <w:tbl>
      <w:tblPr>
        <w:tblW w:w="5984" w:type="dxa"/>
        <w:tblInd w:w="71" w:type="dxa"/>
        <w:tblLayout w:type="fixed"/>
        <w:tblCellMar>
          <w:left w:w="71" w:type="dxa"/>
          <w:right w:w="71" w:type="dxa"/>
        </w:tblCellMar>
        <w:tblLook w:val="0000" w:firstRow="0" w:lastRow="0" w:firstColumn="0" w:lastColumn="0" w:noHBand="0" w:noVBand="0"/>
      </w:tblPr>
      <w:tblGrid>
        <w:gridCol w:w="3260"/>
        <w:gridCol w:w="1361"/>
        <w:gridCol w:w="1363"/>
      </w:tblGrid>
      <w:tr w:rsidR="005A540F" w:rsidRPr="005C6B91" w:rsidTr="00BC073C">
        <w:tblPrEx>
          <w:tblCellMar>
            <w:top w:w="0" w:type="dxa"/>
            <w:bottom w:w="0" w:type="dxa"/>
          </w:tblCellMar>
        </w:tblPrEx>
        <w:trPr>
          <w:cantSplit/>
          <w:trHeight w:val="295"/>
        </w:trPr>
        <w:tc>
          <w:tcPr>
            <w:tcW w:w="3260" w:type="dxa"/>
            <w:tcBorders>
              <w:top w:val="single" w:sz="4" w:space="0" w:color="auto"/>
            </w:tcBorders>
          </w:tcPr>
          <w:p w:rsidR="005A540F" w:rsidRPr="005C6B91" w:rsidRDefault="005A540F" w:rsidP="00BC073C">
            <w:pPr>
              <w:spacing w:line="200" w:lineRule="exact"/>
              <w:jc w:val="right"/>
            </w:pPr>
          </w:p>
        </w:tc>
        <w:tc>
          <w:tcPr>
            <w:tcW w:w="1361" w:type="dxa"/>
            <w:tcBorders>
              <w:top w:val="single" w:sz="4" w:space="0" w:color="auto"/>
            </w:tcBorders>
            <w:vAlign w:val="center"/>
          </w:tcPr>
          <w:p w:rsidR="005A540F" w:rsidRPr="005C6B91" w:rsidRDefault="005A540F" w:rsidP="00BC073C">
            <w:pPr>
              <w:spacing w:line="200" w:lineRule="exact"/>
              <w:jc w:val="right"/>
            </w:pPr>
            <w:r w:rsidRPr="004B53AA">
              <w:t>2013-12-31</w:t>
            </w:r>
          </w:p>
        </w:tc>
        <w:tc>
          <w:tcPr>
            <w:tcW w:w="1363" w:type="dxa"/>
            <w:tcBorders>
              <w:top w:val="single" w:sz="4" w:space="0" w:color="auto"/>
            </w:tcBorders>
            <w:vAlign w:val="center"/>
          </w:tcPr>
          <w:p w:rsidR="005A540F" w:rsidRPr="005C6B91" w:rsidRDefault="005A540F" w:rsidP="00BC073C">
            <w:pPr>
              <w:spacing w:line="200" w:lineRule="exact"/>
              <w:jc w:val="right"/>
            </w:pPr>
            <w:r w:rsidRPr="005C6B91">
              <w:t>201</w:t>
            </w:r>
            <w:r>
              <w:t>2</w:t>
            </w:r>
            <w:r w:rsidRPr="005C6B91">
              <w:t>-12-31</w:t>
            </w:r>
          </w:p>
        </w:tc>
      </w:tr>
      <w:tr w:rsidR="004B53AA" w:rsidRPr="005C6B91" w:rsidTr="00BC073C">
        <w:tblPrEx>
          <w:tblCellMar>
            <w:top w:w="0" w:type="dxa"/>
            <w:bottom w:w="0" w:type="dxa"/>
          </w:tblCellMar>
        </w:tblPrEx>
        <w:trPr>
          <w:cantSplit/>
        </w:trPr>
        <w:tc>
          <w:tcPr>
            <w:tcW w:w="3260" w:type="dxa"/>
            <w:tcBorders>
              <w:top w:val="single" w:sz="4" w:space="0" w:color="auto"/>
            </w:tcBorders>
          </w:tcPr>
          <w:p w:rsidR="004B53AA" w:rsidRPr="005C6B91" w:rsidRDefault="004B53AA" w:rsidP="00BC073C">
            <w:pPr>
              <w:spacing w:line="200" w:lineRule="exact"/>
            </w:pPr>
            <w:r w:rsidRPr="005C6B91">
              <w:t>EUR/SEK</w:t>
            </w:r>
          </w:p>
        </w:tc>
        <w:tc>
          <w:tcPr>
            <w:tcW w:w="1361" w:type="dxa"/>
            <w:tcBorders>
              <w:top w:val="single" w:sz="4" w:space="0" w:color="auto"/>
            </w:tcBorders>
          </w:tcPr>
          <w:p w:rsidR="004B53AA" w:rsidRPr="00E7637B" w:rsidRDefault="004B53AA" w:rsidP="00BC073C">
            <w:pPr>
              <w:spacing w:line="200" w:lineRule="exact"/>
              <w:jc w:val="right"/>
            </w:pPr>
            <w:r>
              <w:t>8,8538</w:t>
            </w:r>
          </w:p>
        </w:tc>
        <w:tc>
          <w:tcPr>
            <w:tcW w:w="1363" w:type="dxa"/>
            <w:tcBorders>
              <w:top w:val="single" w:sz="4" w:space="0" w:color="auto"/>
            </w:tcBorders>
          </w:tcPr>
          <w:p w:rsidR="004B53AA" w:rsidRPr="00E7637B" w:rsidRDefault="004B53AA" w:rsidP="00BC073C">
            <w:pPr>
              <w:spacing w:line="200" w:lineRule="exact"/>
              <w:jc w:val="right"/>
            </w:pPr>
            <w:r>
              <w:t>8,5845</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USD/SEK</w:t>
            </w:r>
          </w:p>
        </w:tc>
        <w:tc>
          <w:tcPr>
            <w:tcW w:w="1361" w:type="dxa"/>
          </w:tcPr>
          <w:p w:rsidR="004B53AA" w:rsidRPr="00E7637B" w:rsidRDefault="004B53AA" w:rsidP="00BC073C">
            <w:pPr>
              <w:spacing w:line="200" w:lineRule="exact"/>
              <w:jc w:val="right"/>
            </w:pPr>
            <w:r>
              <w:t>6,4286</w:t>
            </w:r>
          </w:p>
        </w:tc>
        <w:tc>
          <w:tcPr>
            <w:tcW w:w="1363" w:type="dxa"/>
          </w:tcPr>
          <w:p w:rsidR="004B53AA" w:rsidRPr="00E7637B" w:rsidRDefault="004B53AA" w:rsidP="00BC073C">
            <w:pPr>
              <w:spacing w:line="200" w:lineRule="exact"/>
              <w:jc w:val="right"/>
            </w:pPr>
            <w:r>
              <w:t>6,5111</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GBP/SEK</w:t>
            </w:r>
          </w:p>
        </w:tc>
        <w:tc>
          <w:tcPr>
            <w:tcW w:w="1361" w:type="dxa"/>
          </w:tcPr>
          <w:p w:rsidR="004B53AA" w:rsidRPr="00E7637B" w:rsidRDefault="004B53AA" w:rsidP="00BC073C">
            <w:pPr>
              <w:spacing w:line="200" w:lineRule="exact"/>
              <w:jc w:val="right"/>
            </w:pPr>
            <w:r>
              <w:t>10,6499</w:t>
            </w:r>
          </w:p>
        </w:tc>
        <w:tc>
          <w:tcPr>
            <w:tcW w:w="1363" w:type="dxa"/>
          </w:tcPr>
          <w:p w:rsidR="004B53AA" w:rsidRPr="00E7637B" w:rsidRDefault="004B53AA" w:rsidP="00BC073C">
            <w:pPr>
              <w:spacing w:line="200" w:lineRule="exact"/>
              <w:jc w:val="right"/>
            </w:pPr>
            <w:r>
              <w:t>10,5816</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 xml:space="preserve">AUD/SEK </w:t>
            </w:r>
          </w:p>
        </w:tc>
        <w:tc>
          <w:tcPr>
            <w:tcW w:w="1361" w:type="dxa"/>
          </w:tcPr>
          <w:p w:rsidR="004B53AA" w:rsidRPr="00E7637B" w:rsidRDefault="004B53AA" w:rsidP="00BC073C">
            <w:pPr>
              <w:spacing w:line="200" w:lineRule="exact"/>
              <w:jc w:val="right"/>
            </w:pPr>
            <w:r>
              <w:t>5,7501</w:t>
            </w:r>
          </w:p>
        </w:tc>
        <w:tc>
          <w:tcPr>
            <w:tcW w:w="1363" w:type="dxa"/>
          </w:tcPr>
          <w:p w:rsidR="004B53AA" w:rsidRPr="00E7637B" w:rsidRDefault="004B53AA" w:rsidP="00BC073C">
            <w:pPr>
              <w:spacing w:line="200" w:lineRule="exact"/>
              <w:jc w:val="right"/>
            </w:pPr>
            <w:r>
              <w:t>6,7612</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CAD/SEK</w:t>
            </w:r>
          </w:p>
        </w:tc>
        <w:tc>
          <w:tcPr>
            <w:tcW w:w="1361" w:type="dxa"/>
          </w:tcPr>
          <w:p w:rsidR="004B53AA" w:rsidRPr="00E7637B" w:rsidRDefault="004B53AA" w:rsidP="00BC073C">
            <w:pPr>
              <w:spacing w:line="200" w:lineRule="exact"/>
              <w:jc w:val="right"/>
            </w:pPr>
            <w:r>
              <w:t>6,0510</w:t>
            </w:r>
          </w:p>
        </w:tc>
        <w:tc>
          <w:tcPr>
            <w:tcW w:w="1363" w:type="dxa"/>
          </w:tcPr>
          <w:p w:rsidR="004B53AA" w:rsidRPr="00E7637B" w:rsidRDefault="004B53AA" w:rsidP="00BC073C">
            <w:pPr>
              <w:spacing w:line="200" w:lineRule="exact"/>
              <w:jc w:val="right"/>
            </w:pPr>
            <w:r>
              <w:t>6,5357</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SDR/SEK</w:t>
            </w:r>
          </w:p>
        </w:tc>
        <w:tc>
          <w:tcPr>
            <w:tcW w:w="1361" w:type="dxa"/>
          </w:tcPr>
          <w:p w:rsidR="004B53AA" w:rsidRPr="00E7637B" w:rsidRDefault="004B53AA" w:rsidP="00BC073C">
            <w:pPr>
              <w:spacing w:line="200" w:lineRule="exact"/>
              <w:jc w:val="right"/>
            </w:pPr>
            <w:r>
              <w:t>9,9000</w:t>
            </w:r>
          </w:p>
        </w:tc>
        <w:tc>
          <w:tcPr>
            <w:tcW w:w="1363" w:type="dxa"/>
          </w:tcPr>
          <w:p w:rsidR="004B53AA" w:rsidRPr="00E7637B" w:rsidRDefault="004B53AA" w:rsidP="00BC073C">
            <w:pPr>
              <w:spacing w:line="200" w:lineRule="exact"/>
              <w:jc w:val="right"/>
            </w:pPr>
            <w:r>
              <w:t>10,0070</w:t>
            </w:r>
          </w:p>
        </w:tc>
      </w:tr>
      <w:tr w:rsidR="004B53AA" w:rsidRPr="005C6B91" w:rsidTr="00BC073C">
        <w:tblPrEx>
          <w:tblCellMar>
            <w:top w:w="0" w:type="dxa"/>
            <w:bottom w:w="0" w:type="dxa"/>
          </w:tblCellMar>
        </w:tblPrEx>
        <w:trPr>
          <w:cantSplit/>
        </w:trPr>
        <w:tc>
          <w:tcPr>
            <w:tcW w:w="3260" w:type="dxa"/>
          </w:tcPr>
          <w:p w:rsidR="004B53AA" w:rsidRPr="005C6B91" w:rsidRDefault="004B53AA" w:rsidP="00BC073C">
            <w:pPr>
              <w:spacing w:line="200" w:lineRule="exact"/>
            </w:pPr>
            <w:r w:rsidRPr="005C6B91">
              <w:t>NOK/SEK</w:t>
            </w:r>
          </w:p>
        </w:tc>
        <w:tc>
          <w:tcPr>
            <w:tcW w:w="1361" w:type="dxa"/>
          </w:tcPr>
          <w:p w:rsidR="004B53AA" w:rsidRPr="00E7637B" w:rsidRDefault="004B53AA" w:rsidP="00BC073C">
            <w:pPr>
              <w:spacing w:line="200" w:lineRule="exact"/>
              <w:jc w:val="right"/>
            </w:pPr>
            <w:r>
              <w:t>1,0587</w:t>
            </w:r>
          </w:p>
        </w:tc>
        <w:tc>
          <w:tcPr>
            <w:tcW w:w="1363" w:type="dxa"/>
          </w:tcPr>
          <w:p w:rsidR="004B53AA" w:rsidRPr="00E7637B" w:rsidRDefault="004B53AA" w:rsidP="00BC073C">
            <w:pPr>
              <w:spacing w:line="200" w:lineRule="exact"/>
              <w:jc w:val="right"/>
            </w:pPr>
            <w:r>
              <w:t>1,1694</w:t>
            </w:r>
          </w:p>
        </w:tc>
      </w:tr>
      <w:tr w:rsidR="004B53AA" w:rsidRPr="005826B2" w:rsidTr="00BC073C">
        <w:tblPrEx>
          <w:tblCellMar>
            <w:top w:w="0" w:type="dxa"/>
            <w:bottom w:w="0" w:type="dxa"/>
          </w:tblCellMar>
        </w:tblPrEx>
        <w:trPr>
          <w:cantSplit/>
        </w:trPr>
        <w:tc>
          <w:tcPr>
            <w:tcW w:w="3260" w:type="dxa"/>
            <w:tcBorders>
              <w:bottom w:val="single" w:sz="4" w:space="0" w:color="auto"/>
            </w:tcBorders>
          </w:tcPr>
          <w:p w:rsidR="004B53AA" w:rsidRPr="005C6B91" w:rsidRDefault="004B53AA" w:rsidP="00BC073C">
            <w:pPr>
              <w:spacing w:line="200" w:lineRule="exact"/>
            </w:pPr>
            <w:r w:rsidRPr="005C6B91">
              <w:t>JPY/SEK</w:t>
            </w:r>
          </w:p>
        </w:tc>
        <w:tc>
          <w:tcPr>
            <w:tcW w:w="1361" w:type="dxa"/>
            <w:tcBorders>
              <w:bottom w:val="single" w:sz="4" w:space="0" w:color="auto"/>
            </w:tcBorders>
          </w:tcPr>
          <w:p w:rsidR="004B53AA" w:rsidRPr="00E7637B" w:rsidRDefault="004B53AA" w:rsidP="00BC073C">
            <w:pPr>
              <w:spacing w:line="200" w:lineRule="exact"/>
              <w:jc w:val="right"/>
            </w:pPr>
            <w:r>
              <w:t>0,0611</w:t>
            </w:r>
          </w:p>
        </w:tc>
        <w:tc>
          <w:tcPr>
            <w:tcW w:w="1363" w:type="dxa"/>
            <w:tcBorders>
              <w:bottom w:val="single" w:sz="4" w:space="0" w:color="auto"/>
            </w:tcBorders>
          </w:tcPr>
          <w:p w:rsidR="004B53AA" w:rsidRPr="00E7637B" w:rsidRDefault="004B53AA" w:rsidP="00BC073C">
            <w:pPr>
              <w:spacing w:line="200" w:lineRule="exact"/>
              <w:jc w:val="right"/>
            </w:pPr>
            <w:r>
              <w:t>0,0753</w:t>
            </w:r>
          </w:p>
        </w:tc>
      </w:tr>
    </w:tbl>
    <w:p w:rsidR="005A540F" w:rsidRDefault="005A540F" w:rsidP="005A540F">
      <w:pPr>
        <w:spacing w:before="120"/>
      </w:pPr>
      <w:r w:rsidRPr="00294203">
        <w:t xml:space="preserve">Fordringar, tillgodohavanden </w:t>
      </w:r>
      <w:r>
        <w:t>och</w:t>
      </w:r>
      <w:r w:rsidRPr="00294203">
        <w:t xml:space="preserve"> skulder värderas till det nominella värdet. Belopp i utländsk valuta omräknas till bokslutsdagens valutakurs med unda</w:t>
      </w:r>
      <w:r w:rsidRPr="00294203">
        <w:t>n</w:t>
      </w:r>
      <w:r w:rsidRPr="00294203">
        <w:t xml:space="preserve">tag </w:t>
      </w:r>
      <w:r>
        <w:t>för</w:t>
      </w:r>
      <w:r w:rsidRPr="00294203">
        <w:t xml:space="preserve"> fordringar och skulde</w:t>
      </w:r>
      <w:r w:rsidR="007221AA">
        <w:t>r som redovisas under posterna Övriga tillgångar och Ö</w:t>
      </w:r>
      <w:r w:rsidRPr="00294203">
        <w:t>vriga sku</w:t>
      </w:r>
      <w:r w:rsidRPr="00294203">
        <w:t>l</w:t>
      </w:r>
      <w:r w:rsidRPr="00294203">
        <w:t xml:space="preserve">der. Dessa värderas till affärsdagens valutakurs. </w:t>
      </w:r>
    </w:p>
    <w:p w:rsidR="005A540F" w:rsidRPr="00693052" w:rsidRDefault="005A540F" w:rsidP="005A540F">
      <w:pPr>
        <w:pStyle w:val="Normaltindrag"/>
      </w:pPr>
      <w:r w:rsidRPr="00693052">
        <w:t>Aktier och andelar värderas till anskaffningsvärdet.</w:t>
      </w:r>
    </w:p>
    <w:p w:rsidR="005A540F" w:rsidRPr="00693052" w:rsidRDefault="005A540F" w:rsidP="005A540F">
      <w:pPr>
        <w:pStyle w:val="Normaltindrag"/>
      </w:pPr>
      <w:r w:rsidRPr="00693052">
        <w:t>Materiella och immateriella anläggningstillgångar värderas till anskaf</w:t>
      </w:r>
      <w:r w:rsidRPr="00693052">
        <w:t>f</w:t>
      </w:r>
      <w:r w:rsidRPr="00693052">
        <w:t>ningsvärdet och skrivs av enligt plan. Nedskrivningar görs där värdemins</w:t>
      </w:r>
      <w:r w:rsidRPr="00693052">
        <w:t>k</w:t>
      </w:r>
      <w:r w:rsidRPr="00693052">
        <w:t xml:space="preserve">ningen bedöms </w:t>
      </w:r>
      <w:r>
        <w:t xml:space="preserve">som </w:t>
      </w:r>
      <w:r w:rsidRPr="00693052">
        <w:t xml:space="preserve">varaktig. Uppskrivning får endast ske om tillgången har ett tillförlitligt och bestående värde som väsentligt överstiger </w:t>
      </w:r>
      <w:r>
        <w:t xml:space="preserve">det </w:t>
      </w:r>
      <w:r w:rsidRPr="00693052">
        <w:t>bokför</w:t>
      </w:r>
      <w:r>
        <w:t>da</w:t>
      </w:r>
      <w:r w:rsidRPr="00693052">
        <w:t xml:space="preserve"> värde</w:t>
      </w:r>
      <w:r>
        <w:t>t</w:t>
      </w:r>
      <w:r w:rsidRPr="00693052">
        <w:t>. Avskrivningstiden för byggnader är 50 år och för övriga fastighetsa</w:t>
      </w:r>
      <w:r w:rsidRPr="00693052">
        <w:t>n</w:t>
      </w:r>
      <w:r w:rsidRPr="00693052">
        <w:t xml:space="preserve">läggningar 5–10 år. Avskrivningstiden för maskiner och inventarier inklusive datorer är 3–7 år. Direkta personalkostnader </w:t>
      </w:r>
      <w:r>
        <w:t>som kan hänföras</w:t>
      </w:r>
      <w:r w:rsidRPr="00693052">
        <w:t xml:space="preserve"> till egen</w:t>
      </w:r>
      <w:r w:rsidR="008E5689">
        <w:t>-</w:t>
      </w:r>
      <w:r w:rsidRPr="00693052">
        <w:t>u</w:t>
      </w:r>
      <w:r w:rsidRPr="00693052">
        <w:t>t</w:t>
      </w:r>
      <w:r w:rsidRPr="00693052">
        <w:t>vecklade IT-investeringar räknas</w:t>
      </w:r>
      <w:r>
        <w:t xml:space="preserve"> in</w:t>
      </w:r>
      <w:r w:rsidRPr="00693052">
        <w:t xml:space="preserve"> i anskaffningsvärdet för tillgången.</w:t>
      </w:r>
    </w:p>
    <w:p w:rsidR="005A540F" w:rsidRPr="00294203" w:rsidRDefault="005A540F" w:rsidP="005A540F">
      <w:pPr>
        <w:pStyle w:val="R4"/>
        <w:outlineLvl w:val="0"/>
      </w:pPr>
      <w:r w:rsidRPr="00294203">
        <w:t>Reverserade transaktioner</w:t>
      </w:r>
    </w:p>
    <w:p w:rsidR="005A540F" w:rsidRPr="00294203" w:rsidRDefault="005A540F" w:rsidP="005A540F">
      <w:r w:rsidRPr="00294203">
        <w:t>Repoavtal redovisas som lånetransaktioner i stället för att påverka värdepa</w:t>
      </w:r>
      <w:r w:rsidRPr="00294203">
        <w:t>p</w:t>
      </w:r>
      <w:r w:rsidRPr="00294203">
        <w:t xml:space="preserve">pers- eller guldinnehavet. Med repoavtal avses ett avtal om försäljning av tillgångar, såsom värdepapper och guld, där säljaren samtidigt förbinder sig att </w:t>
      </w:r>
      <w:r>
        <w:t>köpa tillbaka</w:t>
      </w:r>
      <w:r w:rsidRPr="00294203">
        <w:t xml:space="preserve"> motsvarande tillgångar till ett överenskommet pris vid en framtida ti</w:t>
      </w:r>
      <w:r w:rsidRPr="00294203">
        <w:t>d</w:t>
      </w:r>
      <w:r w:rsidRPr="00294203">
        <w:t xml:space="preserve">punkt. </w:t>
      </w:r>
    </w:p>
    <w:p w:rsidR="005A540F" w:rsidRPr="00693052" w:rsidRDefault="005A540F" w:rsidP="005A540F">
      <w:pPr>
        <w:pStyle w:val="Normaltindrag"/>
      </w:pPr>
      <w:r w:rsidRPr="00693052">
        <w:t xml:space="preserve">De tillgångar som Riksbanken lämnar som säkerhet vid inlåningsrepor </w:t>
      </w:r>
      <w:r w:rsidR="00964E52">
        <w:br/>
      </w:r>
      <w:r w:rsidRPr="00693052">
        <w:t>r</w:t>
      </w:r>
      <w:r w:rsidRPr="00693052">
        <w:t>e</w:t>
      </w:r>
      <w:r w:rsidRPr="00693052">
        <w:t xml:space="preserve">dovisas </w:t>
      </w:r>
      <w:r>
        <w:t>även i fortsättningen</w:t>
      </w:r>
      <w:r w:rsidRPr="00693052">
        <w:t xml:space="preserve"> i balansräkningen och värderas enligt de regler som gäller för Riksbankens övriga värdepappers- och guldinnehav. Belopp som motsvarar erhållen köpeskilling redovisas som skuld, och de överförda tillgångarna r</w:t>
      </w:r>
      <w:r w:rsidRPr="00693052">
        <w:t>e</w:t>
      </w:r>
      <w:r w:rsidRPr="00693052">
        <w:t>dovisas inom linjen.</w:t>
      </w:r>
    </w:p>
    <w:p w:rsidR="005A540F" w:rsidRPr="00693052" w:rsidRDefault="005A540F" w:rsidP="005A540F">
      <w:pPr>
        <w:pStyle w:val="Normaltindrag"/>
      </w:pPr>
      <w:r w:rsidRPr="00693052">
        <w:t xml:space="preserve">Tillgångar som Riksbanken erhåller vid utlåningsrepor redovisas inte i </w:t>
      </w:r>
      <w:r w:rsidR="00964E52">
        <w:br/>
      </w:r>
      <w:r w:rsidRPr="00693052">
        <w:t>b</w:t>
      </w:r>
      <w:r w:rsidRPr="00693052">
        <w:t>a</w:t>
      </w:r>
      <w:r w:rsidRPr="00693052">
        <w:t>lansräkningen eftersom de är att betrakta som säkerhet för lån. Belopp som motsvarar erlagd köpeskilling redovisas som en fordran. Skillnaden mellan repans båda likvidb</w:t>
      </w:r>
      <w:r w:rsidRPr="00693052">
        <w:t>e</w:t>
      </w:r>
      <w:r w:rsidRPr="00693052">
        <w:t>lopp (avista och termin) periodiseras över repans löptid.</w:t>
      </w:r>
    </w:p>
    <w:p w:rsidR="005A540F" w:rsidRPr="00693052" w:rsidRDefault="005A540F" w:rsidP="005A540F">
      <w:pPr>
        <w:pStyle w:val="Normaltindrag"/>
      </w:pPr>
      <w:r w:rsidRPr="00693052">
        <w:t>Transaktioner som genomförs inom ra</w:t>
      </w:r>
      <w:r w:rsidR="00964E52">
        <w:t xml:space="preserve">men för avtal om automatiserade </w:t>
      </w:r>
      <w:r w:rsidR="00964E52">
        <w:br/>
      </w:r>
      <w:r w:rsidRPr="00693052">
        <w:t>r</w:t>
      </w:r>
      <w:r w:rsidRPr="00693052">
        <w:t>e</w:t>
      </w:r>
      <w:r w:rsidRPr="00693052">
        <w:t>por redovisas i balansräkningen endast om säkerhet ställts i form av kon</w:t>
      </w:r>
      <w:r w:rsidR="0017261C">
        <w:t>-</w:t>
      </w:r>
      <w:r w:rsidRPr="00693052">
        <w:t>tanter under transaktionens hela lö</w:t>
      </w:r>
      <w:r w:rsidRPr="00693052">
        <w:t>p</w:t>
      </w:r>
      <w:r w:rsidRPr="00693052">
        <w:t>tid.</w:t>
      </w:r>
    </w:p>
    <w:p w:rsidR="005A540F" w:rsidRPr="00294203" w:rsidRDefault="005A540F" w:rsidP="005A540F">
      <w:pPr>
        <w:pStyle w:val="R4"/>
        <w:outlineLvl w:val="0"/>
      </w:pPr>
      <w:r w:rsidRPr="00294203">
        <w:t>Sedlar och mynt</w:t>
      </w:r>
    </w:p>
    <w:p w:rsidR="005A540F" w:rsidRPr="00294203" w:rsidRDefault="005A540F" w:rsidP="005A540F">
      <w:r w:rsidRPr="00294203">
        <w:t xml:space="preserve">Balansräkningsposten utelöpande sedlar och mynt </w:t>
      </w:r>
      <w:r w:rsidRPr="00E7637B">
        <w:t xml:space="preserve">motsvaras av det nominella värdet och </w:t>
      </w:r>
      <w:r w:rsidRPr="00294203">
        <w:t xml:space="preserve">beräknas genom att värdet motsvarande de sedlar och mynt </w:t>
      </w:r>
      <w:r w:rsidR="00464B29">
        <w:t xml:space="preserve">som </w:t>
      </w:r>
      <w:r w:rsidRPr="00294203">
        <w:t xml:space="preserve">Riksbanken </w:t>
      </w:r>
      <w:r w:rsidR="00464B29">
        <w:t>har tagit emot</w:t>
      </w:r>
      <w:r w:rsidR="00464B29" w:rsidRPr="00294203">
        <w:t xml:space="preserve"> </w:t>
      </w:r>
      <w:r w:rsidRPr="00294203">
        <w:t>från tillverkarna reduceras dels med värdet mo</w:t>
      </w:r>
      <w:r w:rsidRPr="00294203">
        <w:t>t</w:t>
      </w:r>
      <w:r w:rsidRPr="00294203">
        <w:t xml:space="preserve">svarande de sedlar och mynt som ingår i Riksbankens lager, dels med värdet motsvarande de sedlar och mynt </w:t>
      </w:r>
      <w:r w:rsidR="006011D4">
        <w:t xml:space="preserve">som </w:t>
      </w:r>
      <w:r w:rsidRPr="00294203">
        <w:t xml:space="preserve">Riksbanken </w:t>
      </w:r>
      <w:r w:rsidR="006011D4">
        <w:t xml:space="preserve">har </w:t>
      </w:r>
      <w:r w:rsidRPr="00294203">
        <w:t>makulerat och avskrivit. Ut</w:t>
      </w:r>
      <w:r w:rsidRPr="00294203">
        <w:t>e</w:t>
      </w:r>
      <w:r w:rsidRPr="00294203">
        <w:t xml:space="preserve">löpande sedlar och mynt som </w:t>
      </w:r>
      <w:r w:rsidR="006011D4">
        <w:t xml:space="preserve">har </w:t>
      </w:r>
      <w:r w:rsidRPr="00294203">
        <w:t>upphört att vara lagliga betalningsmedel förs till resultaträ</w:t>
      </w:r>
      <w:r w:rsidRPr="00294203">
        <w:t>k</w:t>
      </w:r>
      <w:r w:rsidRPr="00294203">
        <w:t>ningen senast då dessa inte lä</w:t>
      </w:r>
      <w:r>
        <w:t xml:space="preserve">ngre löses in av Riksbanken. De ska </w:t>
      </w:r>
      <w:r w:rsidRPr="00294203">
        <w:t xml:space="preserve">dock föras till resultaträkningen tidigare </w:t>
      </w:r>
      <w:r>
        <w:t>om</w:t>
      </w:r>
      <w:r w:rsidRPr="00294203">
        <w:t xml:space="preserve"> endast ett mindre belopp förvä</w:t>
      </w:r>
      <w:r w:rsidRPr="00294203">
        <w:t>n</w:t>
      </w:r>
      <w:r w:rsidRPr="00294203">
        <w:t>tas återstå att lösa in</w:t>
      </w:r>
      <w:r w:rsidRPr="00E10F09">
        <w:t xml:space="preserve"> </w:t>
      </w:r>
      <w:r>
        <w:t xml:space="preserve">och det samtidigt görs en </w:t>
      </w:r>
      <w:r w:rsidRPr="005C6B91">
        <w:t>avsättning för detta belopp. Utelöpande minnesmynt och minnessedlar ska föras till resultat</w:t>
      </w:r>
      <w:r w:rsidR="008E5689">
        <w:t>-</w:t>
      </w:r>
      <w:r w:rsidRPr="005C6B91">
        <w:t>räkningen när utg</w:t>
      </w:r>
      <w:r w:rsidRPr="005C6B91">
        <w:t>å</w:t>
      </w:r>
      <w:r w:rsidRPr="005C6B91">
        <w:t>van varit utelöpande i över tio år.</w:t>
      </w:r>
    </w:p>
    <w:p w:rsidR="005A540F" w:rsidRPr="00294203" w:rsidRDefault="005A540F" w:rsidP="005A540F">
      <w:pPr>
        <w:pStyle w:val="R4"/>
        <w:outlineLvl w:val="0"/>
      </w:pPr>
      <w:r w:rsidRPr="00294203">
        <w:t>Resultatavräkning</w:t>
      </w:r>
    </w:p>
    <w:p w:rsidR="005A540F" w:rsidRPr="00294203" w:rsidRDefault="005A540F" w:rsidP="005A540F">
      <w:r w:rsidRPr="00294203">
        <w:t>Realiserade vinster och realiserade förluster förs till resulta</w:t>
      </w:r>
      <w:r w:rsidRPr="00294203">
        <w:t>t</w:t>
      </w:r>
      <w:r w:rsidRPr="00294203">
        <w:t>räkningen.</w:t>
      </w:r>
    </w:p>
    <w:p w:rsidR="005A540F" w:rsidRPr="00693052" w:rsidRDefault="005A540F" w:rsidP="005A540F">
      <w:pPr>
        <w:pStyle w:val="Normaltindrag"/>
      </w:pPr>
      <w:r w:rsidRPr="00693052">
        <w:t>Orealiserade vinster förs till ett värderegleringskonto i b</w:t>
      </w:r>
      <w:r w:rsidRPr="00693052">
        <w:t>a</w:t>
      </w:r>
      <w:r w:rsidRPr="00693052">
        <w:t>lansräkningen.</w:t>
      </w:r>
    </w:p>
    <w:p w:rsidR="005A540F" w:rsidRPr="00693052" w:rsidRDefault="005A540F" w:rsidP="005A540F">
      <w:pPr>
        <w:pStyle w:val="Normaltindrag"/>
      </w:pPr>
      <w:r w:rsidRPr="00693052">
        <w:t>Orealiserade förluster förs till resultaträkningen om de överstiger oreal</w:t>
      </w:r>
      <w:r w:rsidRPr="00693052">
        <w:t>i</w:t>
      </w:r>
      <w:r w:rsidRPr="00693052">
        <w:t>se</w:t>
      </w:r>
      <w:r>
        <w:softHyphen/>
      </w:r>
      <w:r w:rsidRPr="00693052">
        <w:t>rade vinster som eventuellt tidigare finns bokförda på det korresponderande värderegleringskontot. Orealiserade förluster som förs till resultaträkningen får inte återföras mot nya orealiserade vinster de påföljande åren. Oreal</w:t>
      </w:r>
      <w:r w:rsidRPr="00693052">
        <w:t>i</w:t>
      </w:r>
      <w:r w:rsidRPr="00693052">
        <w:t>sera</w:t>
      </w:r>
      <w:r>
        <w:softHyphen/>
      </w:r>
      <w:r w:rsidRPr="00693052">
        <w:t>de förluster i ett visst värdepapper, en viss valuta eller guld nettas inte mot orealiserade vinster i andra värdepapper, val</w:t>
      </w:r>
      <w:r w:rsidRPr="00693052">
        <w:t>u</w:t>
      </w:r>
      <w:r w:rsidRPr="00693052">
        <w:t xml:space="preserve">tor eller guld. </w:t>
      </w:r>
    </w:p>
    <w:p w:rsidR="005A540F" w:rsidRPr="00693052" w:rsidRDefault="005A540F" w:rsidP="005A540F">
      <w:pPr>
        <w:pStyle w:val="Normaltindrag"/>
      </w:pPr>
      <w:r w:rsidRPr="00693052">
        <w:t xml:space="preserve">Överkurser och underkurser på förvärvade värdepapper beräknas och </w:t>
      </w:r>
      <w:r w:rsidR="00964E52">
        <w:br/>
      </w:r>
      <w:r w:rsidRPr="00693052">
        <w:t>r</w:t>
      </w:r>
      <w:r w:rsidRPr="00693052">
        <w:t>e</w:t>
      </w:r>
      <w:r w:rsidRPr="00693052">
        <w:t>dovisas som en del av ränteintäkterna och skrivs av under värdepapperens återst</w:t>
      </w:r>
      <w:r w:rsidRPr="00693052">
        <w:t>å</w:t>
      </w:r>
      <w:r w:rsidRPr="00693052">
        <w:t xml:space="preserve">ende löptid. </w:t>
      </w:r>
    </w:p>
    <w:p w:rsidR="005A540F" w:rsidRPr="00294203" w:rsidRDefault="005A540F" w:rsidP="005A540F">
      <w:pPr>
        <w:pStyle w:val="R4"/>
        <w:outlineLvl w:val="0"/>
      </w:pPr>
      <w:r w:rsidRPr="00294203">
        <w:t>Transaktionskostnader</w:t>
      </w:r>
    </w:p>
    <w:p w:rsidR="005A540F" w:rsidRPr="00294203" w:rsidRDefault="005A540F" w:rsidP="005A540F">
      <w:r w:rsidRPr="00294203">
        <w:t>För guld, instrument i utländsk valuta och värdepapper används geno</w:t>
      </w:r>
      <w:r w:rsidRPr="00294203">
        <w:t>m</w:t>
      </w:r>
      <w:r w:rsidRPr="00294203">
        <w:t>snittsmetoden dagligen för att fastställa anskaffningskos</w:t>
      </w:r>
      <w:r w:rsidRPr="00294203">
        <w:t>t</w:t>
      </w:r>
      <w:r w:rsidRPr="00294203">
        <w:t>naden för sålda poster</w:t>
      </w:r>
      <w:r>
        <w:t xml:space="preserve"> när</w:t>
      </w:r>
      <w:r w:rsidRPr="00294203">
        <w:t xml:space="preserve"> valutakurs- och priseffekter</w:t>
      </w:r>
      <w:r>
        <w:t xml:space="preserve"> beräknas</w:t>
      </w:r>
      <w:r w:rsidRPr="00294203">
        <w:t>. Vid nettoförvärv av valuta och guld läggs den genomsnittliga anskaffningskostnaden för dagens förvärv av varje enskild valuta och guld till den föregående dagens inn</w:t>
      </w:r>
      <w:r w:rsidRPr="00294203">
        <w:t>e</w:t>
      </w:r>
      <w:r w:rsidRPr="00294203">
        <w:t xml:space="preserve">hav så att ett nytt vägt genomsnitt av valutakursen </w:t>
      </w:r>
      <w:r>
        <w:t>eller</w:t>
      </w:r>
      <w:r w:rsidRPr="00294203">
        <w:t xml:space="preserve"> guldpriset erhålls. Vid </w:t>
      </w:r>
      <w:r w:rsidR="00964E52">
        <w:br/>
      </w:r>
      <w:r w:rsidRPr="00294203">
        <w:t>nettoförsäljning beräknas det realiserade resultatet baserat på den genomsnit</w:t>
      </w:r>
      <w:r w:rsidRPr="00294203">
        <w:t>t</w:t>
      </w:r>
      <w:r w:rsidRPr="00294203">
        <w:t>liga anskaffningskostnaden den föregående dagen för inn</w:t>
      </w:r>
      <w:r w:rsidRPr="00294203">
        <w:t>e</w:t>
      </w:r>
      <w:r w:rsidRPr="00294203">
        <w:t xml:space="preserve">havet i fråga. </w:t>
      </w:r>
    </w:p>
    <w:p w:rsidR="005A540F" w:rsidRPr="00294203" w:rsidRDefault="005A540F" w:rsidP="005A540F">
      <w:pPr>
        <w:pStyle w:val="R4"/>
        <w:outlineLvl w:val="0"/>
      </w:pPr>
      <w:r w:rsidRPr="00294203">
        <w:t>Derivatinstrument</w:t>
      </w:r>
    </w:p>
    <w:p w:rsidR="005A540F" w:rsidRPr="00294203" w:rsidRDefault="005A540F" w:rsidP="005A540F">
      <w:r w:rsidRPr="00294203">
        <w:t xml:space="preserve">Derivatinstrument värderas kontrakt för kontrakt inom varje </w:t>
      </w:r>
      <w:r>
        <w:t xml:space="preserve">grupp av </w:t>
      </w:r>
      <w:r w:rsidRPr="00294203">
        <w:t>deriva</w:t>
      </w:r>
      <w:r w:rsidRPr="00294203">
        <w:t>t</w:t>
      </w:r>
      <w:r w:rsidRPr="00294203">
        <w:t xml:space="preserve">instrument. </w:t>
      </w:r>
      <w:r>
        <w:t>Grupper</w:t>
      </w:r>
      <w:r w:rsidRPr="00294203">
        <w:t xml:space="preserve"> med positivt värde redovisas som tillgång och </w:t>
      </w:r>
      <w:r w:rsidR="00464B29">
        <w:t xml:space="preserve">grupper </w:t>
      </w:r>
      <w:r w:rsidRPr="00294203">
        <w:t>med neg</w:t>
      </w:r>
      <w:r w:rsidRPr="00294203">
        <w:t>a</w:t>
      </w:r>
      <w:r w:rsidRPr="00294203">
        <w:t xml:space="preserve">tivt </w:t>
      </w:r>
      <w:r>
        <w:t xml:space="preserve">värde </w:t>
      </w:r>
      <w:r w:rsidRPr="00294203">
        <w:t>som skuld.</w:t>
      </w:r>
    </w:p>
    <w:p w:rsidR="005A540F" w:rsidRPr="00693052" w:rsidRDefault="005A540F" w:rsidP="005A540F">
      <w:pPr>
        <w:pStyle w:val="Normaltindrag"/>
      </w:pPr>
      <w:r w:rsidRPr="00693052">
        <w:t>Valutaterminer bokförs till ett värde som motsvarar kontraktets valuta</w:t>
      </w:r>
      <w:r w:rsidR="008E5689">
        <w:t>-</w:t>
      </w:r>
      <w:r w:rsidRPr="00693052">
        <w:t>b</w:t>
      </w:r>
      <w:r w:rsidRPr="00693052">
        <w:t>e</w:t>
      </w:r>
      <w:r w:rsidRPr="00693052">
        <w:t>lopp multiplicerat med skillnaden mellan bokslutsdagens och affärsdagens valutakurs (avista). Skillnaden mellan affärsdagens valutakurs (avista) och den avtalade terminsvalutakursen p</w:t>
      </w:r>
      <w:r w:rsidRPr="00693052">
        <w:t>e</w:t>
      </w:r>
      <w:r w:rsidRPr="00693052">
        <w:t>riodiseras som ränta under kontraktets löptid. På affärsdagen bokförs såld valuta, multiplicera</w:t>
      </w:r>
      <w:r>
        <w:t>d</w:t>
      </w:r>
      <w:r w:rsidRPr="00693052">
        <w:t xml:space="preserve"> med skillnaden me</w:t>
      </w:r>
      <w:r w:rsidRPr="00693052">
        <w:t>l</w:t>
      </w:r>
      <w:r w:rsidRPr="00693052">
        <w:t>lan affärsdagens valutakurs (avista) och den genomsnittliga anskaffnings</w:t>
      </w:r>
      <w:r w:rsidR="004E11B2">
        <w:t>-</w:t>
      </w:r>
      <w:r w:rsidRPr="00693052">
        <w:t>kursen</w:t>
      </w:r>
      <w:r w:rsidR="00464B29">
        <w:t>,</w:t>
      </w:r>
      <w:r w:rsidRPr="00693052">
        <w:t xml:space="preserve"> som realiserat r</w:t>
      </w:r>
      <w:r w:rsidRPr="00693052">
        <w:t>e</w:t>
      </w:r>
      <w:r w:rsidRPr="00693052">
        <w:t>sultat.</w:t>
      </w:r>
    </w:p>
    <w:p w:rsidR="005A540F" w:rsidRPr="00693052" w:rsidRDefault="005A540F" w:rsidP="005A540F">
      <w:pPr>
        <w:pStyle w:val="Normaltindrag"/>
      </w:pPr>
      <w:r w:rsidRPr="00693052">
        <w:t>Avistaledet i valutaswappar bokförs på likviddagen till affärsdagens v</w:t>
      </w:r>
      <w:r w:rsidRPr="00693052">
        <w:t>a</w:t>
      </w:r>
      <w:r w:rsidRPr="00693052">
        <w:t>lu</w:t>
      </w:r>
      <w:r>
        <w:softHyphen/>
      </w:r>
      <w:r w:rsidRPr="00693052">
        <w:t>takurs (avista). Terminsledet i valutaswappar bokförs på samma sätt som valutaterminer, det vill säga till ett värde som motsvarar kontraktets valuta</w:t>
      </w:r>
      <w:r w:rsidR="008E5689">
        <w:t>-</w:t>
      </w:r>
      <w:r w:rsidRPr="00693052">
        <w:t>b</w:t>
      </w:r>
      <w:r w:rsidRPr="00693052">
        <w:t>e</w:t>
      </w:r>
      <w:r w:rsidRPr="00693052">
        <w:t>lopp multiplicerat med skillnaden mellan bokslutsdagens och affärsdagens valut</w:t>
      </w:r>
      <w:r w:rsidRPr="00693052">
        <w:t>a</w:t>
      </w:r>
      <w:r w:rsidRPr="00693052">
        <w:t xml:space="preserve">kurs (avista). Skillnaden mellan affärsdagens valutakurs (avista) och den avtalade terminsvalutakursen periodiseras som ränta under kontraktets löptid. Till skillnad </w:t>
      </w:r>
      <w:r>
        <w:t>från</w:t>
      </w:r>
      <w:r w:rsidRPr="00693052">
        <w:t xml:space="preserve"> vid valutaterminer uppkommer inga realiserade v</w:t>
      </w:r>
      <w:r w:rsidRPr="00693052">
        <w:t>a</w:t>
      </w:r>
      <w:r w:rsidRPr="00693052">
        <w:t>lu</w:t>
      </w:r>
      <w:r>
        <w:softHyphen/>
      </w:r>
      <w:r w:rsidRPr="00693052">
        <w:t>takursresultat vid bokföring av valuta</w:t>
      </w:r>
      <w:r w:rsidRPr="00693052">
        <w:t>s</w:t>
      </w:r>
      <w:r w:rsidRPr="00693052">
        <w:t>wappar.</w:t>
      </w:r>
    </w:p>
    <w:p w:rsidR="005A540F" w:rsidRPr="00693052" w:rsidRDefault="005A540F" w:rsidP="005A540F">
      <w:pPr>
        <w:pStyle w:val="Normaltindrag"/>
      </w:pPr>
      <w:r w:rsidRPr="00693052">
        <w:t>Ränteswappar bokförs, för både de inkommande och utgående trans</w:t>
      </w:r>
      <w:r w:rsidR="008E5689">
        <w:t>-</w:t>
      </w:r>
      <w:r w:rsidR="008E5689">
        <w:br/>
      </w:r>
      <w:r w:rsidRPr="00693052">
        <w:t>aktionerna, till ett värde som motsvarar skillnaden mellan kontraktets nom</w:t>
      </w:r>
      <w:r w:rsidRPr="00693052">
        <w:t>i</w:t>
      </w:r>
      <w:r w:rsidRPr="00693052">
        <w:t>nella belopp och det nominella beloppet omräknat till bokslutsdagens pris. Det framräknade beloppet omräknas till kronor med bokslutsdagens valut</w:t>
      </w:r>
      <w:r w:rsidRPr="00693052">
        <w:t>a</w:t>
      </w:r>
      <w:r w:rsidRPr="00693052">
        <w:t>kurs.</w:t>
      </w:r>
    </w:p>
    <w:p w:rsidR="005A540F" w:rsidRPr="00693052" w:rsidRDefault="005A540F" w:rsidP="005A540F">
      <w:pPr>
        <w:pStyle w:val="Normaltindrag"/>
      </w:pPr>
      <w:r w:rsidRPr="00693052">
        <w:t>Guldoptioner bokförs på affärsdagen till ett belopp som motsvarar erlagd alternativt erhållen premie. Vid bokslut just</w:t>
      </w:r>
      <w:r w:rsidRPr="00693052">
        <w:t>e</w:t>
      </w:r>
      <w:r w:rsidRPr="00693052">
        <w:t xml:space="preserve">ras det bokförda värdet till ett värde som motsvarar kontraktets antal uns omräknat till bokslutsdagens </w:t>
      </w:r>
      <w:r w:rsidR="00964E52">
        <w:br/>
      </w:r>
      <w:r w:rsidRPr="00693052">
        <w:t>op</w:t>
      </w:r>
      <w:r>
        <w:softHyphen/>
      </w:r>
      <w:r w:rsidRPr="00693052">
        <w:t>tionspris och valutakurs. Optionspriset beräknas utifrån en vedertagen beräkningsm</w:t>
      </w:r>
      <w:r w:rsidRPr="00693052">
        <w:t>o</w:t>
      </w:r>
      <w:r w:rsidRPr="00693052">
        <w:t>dell.</w:t>
      </w:r>
    </w:p>
    <w:p w:rsidR="005A540F" w:rsidRDefault="005A540F" w:rsidP="005A540F">
      <w:pPr>
        <w:pStyle w:val="Normaltindrag"/>
      </w:pPr>
      <w:r w:rsidRPr="00693052">
        <w:t>Futurekontrakt bokförs dagligen som realiserat resultat till ett belopp som motsvarar det värde som beräknats vid den dagliga avräkningen.</w:t>
      </w:r>
    </w:p>
    <w:p w:rsidR="005A540F" w:rsidRDefault="005A540F" w:rsidP="005A540F">
      <w:pPr>
        <w:pStyle w:val="PunktlistaBomb"/>
        <w:rPr>
          <w:highlight w:val="yellow"/>
        </w:rPr>
      </w:pPr>
    </w:p>
    <w:p w:rsidR="00E75E3C" w:rsidRPr="00E7637B" w:rsidRDefault="00E75E3C" w:rsidP="00E75E3C">
      <w:pPr>
        <w:pStyle w:val="Rubrik1"/>
        <w:spacing w:after="120"/>
      </w:pPr>
      <w:bookmarkStart w:id="32" w:name="_Toc370402763"/>
      <w:bookmarkStart w:id="33" w:name="_Toc372277690"/>
      <w:bookmarkStart w:id="34" w:name="_Toc315964143"/>
      <w:bookmarkStart w:id="35" w:name="_Toc346871156"/>
      <w:r>
        <w:br w:type="page"/>
      </w:r>
      <w:bookmarkStart w:id="36" w:name="_Toc378286251"/>
      <w:r w:rsidRPr="00ED5AF3">
        <w:t>Balansräkning</w:t>
      </w:r>
      <w:bookmarkEnd w:id="34"/>
      <w:bookmarkEnd w:id="35"/>
      <w:bookmarkEnd w:id="36"/>
    </w:p>
    <w:p w:rsidR="00E75E3C" w:rsidRPr="00E7637B" w:rsidRDefault="00E75E3C" w:rsidP="00E75E3C">
      <w:bookmarkStart w:id="37" w:name="_Toc370402764"/>
      <w:bookmarkStart w:id="38" w:name="_Toc372277691"/>
      <w:bookmarkEnd w:id="32"/>
      <w:bookmarkEnd w:id="33"/>
      <w:r w:rsidRPr="00E7637B">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6"/>
        <w:gridCol w:w="1042"/>
        <w:gridCol w:w="193"/>
        <w:gridCol w:w="1041"/>
      </w:tblGrid>
      <w:tr w:rsidR="00E75E3C" w:rsidRPr="00E7637B" w:rsidTr="00BC073C">
        <w:tblPrEx>
          <w:tblCellMar>
            <w:top w:w="0" w:type="dxa"/>
            <w:bottom w:w="0" w:type="dxa"/>
          </w:tblCellMar>
        </w:tblPrEx>
        <w:trPr>
          <w:cantSplit/>
        </w:trPr>
        <w:tc>
          <w:tcPr>
            <w:tcW w:w="3099" w:type="dxa"/>
            <w:tcBorders>
              <w:bottom w:val="single" w:sz="4" w:space="0" w:color="auto"/>
            </w:tcBorders>
          </w:tcPr>
          <w:p w:rsidR="00E75E3C" w:rsidRPr="00E7637B" w:rsidRDefault="00E75E3C" w:rsidP="00BC073C">
            <w:pPr>
              <w:jc w:val="left"/>
              <w:rPr>
                <w:b/>
                <w:sz w:val="16"/>
                <w:szCs w:val="16"/>
              </w:rPr>
            </w:pPr>
            <w:r w:rsidRPr="00E7637B">
              <w:rPr>
                <w:b/>
                <w:sz w:val="16"/>
                <w:szCs w:val="16"/>
              </w:rPr>
              <w:t>Tillgångar</w:t>
            </w:r>
          </w:p>
        </w:tc>
        <w:tc>
          <w:tcPr>
            <w:tcW w:w="686" w:type="dxa"/>
            <w:tcBorders>
              <w:bottom w:val="single" w:sz="4" w:space="0" w:color="auto"/>
            </w:tcBorders>
          </w:tcPr>
          <w:p w:rsidR="00E75E3C" w:rsidRPr="00E7637B" w:rsidRDefault="00E75E3C" w:rsidP="00BC073C">
            <w:pPr>
              <w:rPr>
                <w:sz w:val="16"/>
                <w:szCs w:val="16"/>
              </w:rPr>
            </w:pPr>
          </w:p>
        </w:tc>
        <w:tc>
          <w:tcPr>
            <w:tcW w:w="1048" w:type="dxa"/>
            <w:gridSpan w:val="2"/>
            <w:tcBorders>
              <w:bottom w:val="single" w:sz="4" w:space="0" w:color="auto"/>
            </w:tcBorders>
          </w:tcPr>
          <w:p w:rsidR="00E75E3C" w:rsidRPr="00E7637B" w:rsidRDefault="00E75E3C" w:rsidP="00BC073C">
            <w:pPr>
              <w:rPr>
                <w:sz w:val="16"/>
                <w:szCs w:val="16"/>
              </w:rPr>
            </w:pPr>
          </w:p>
        </w:tc>
        <w:tc>
          <w:tcPr>
            <w:tcW w:w="193" w:type="dxa"/>
            <w:tcBorders>
              <w:bottom w:val="single" w:sz="4" w:space="0" w:color="auto"/>
            </w:tcBorders>
          </w:tcPr>
          <w:p w:rsidR="00E75E3C" w:rsidRPr="00E7637B" w:rsidRDefault="00E75E3C" w:rsidP="00BC073C">
            <w:pPr>
              <w:rPr>
                <w:sz w:val="16"/>
                <w:szCs w:val="16"/>
              </w:rPr>
            </w:pPr>
          </w:p>
        </w:tc>
        <w:tc>
          <w:tcPr>
            <w:tcW w:w="1041" w:type="dxa"/>
            <w:tcBorders>
              <w:bottom w:val="single" w:sz="4" w:space="0" w:color="auto"/>
            </w:tcBorders>
          </w:tcPr>
          <w:p w:rsidR="00E75E3C" w:rsidRPr="00E7637B" w:rsidRDefault="00E75E3C" w:rsidP="00BC073C">
            <w:pPr>
              <w:rPr>
                <w:sz w:val="16"/>
                <w:szCs w:val="16"/>
              </w:rPr>
            </w:pPr>
          </w:p>
        </w:tc>
      </w:tr>
      <w:tr w:rsidR="00E75E3C" w:rsidRPr="00E7637B" w:rsidTr="00BC073C">
        <w:tblPrEx>
          <w:tblCellMar>
            <w:top w:w="0" w:type="dxa"/>
            <w:bottom w:w="0" w:type="dxa"/>
          </w:tblCellMar>
        </w:tblPrEx>
        <w:trPr>
          <w:cantSplit/>
        </w:trPr>
        <w:tc>
          <w:tcPr>
            <w:tcW w:w="3099" w:type="dxa"/>
          </w:tcPr>
          <w:p w:rsidR="00E75E3C" w:rsidRPr="00E7637B" w:rsidRDefault="00E75E3C" w:rsidP="00BC073C">
            <w:pPr>
              <w:jc w:val="left"/>
              <w:rPr>
                <w:sz w:val="16"/>
                <w:szCs w:val="16"/>
              </w:rPr>
            </w:pPr>
          </w:p>
        </w:tc>
        <w:tc>
          <w:tcPr>
            <w:tcW w:w="686" w:type="dxa"/>
          </w:tcPr>
          <w:p w:rsidR="00E75E3C" w:rsidRPr="00E7637B" w:rsidRDefault="00E75E3C" w:rsidP="00BC073C">
            <w:pPr>
              <w:jc w:val="right"/>
              <w:rPr>
                <w:sz w:val="16"/>
                <w:szCs w:val="16"/>
              </w:rPr>
            </w:pPr>
          </w:p>
        </w:tc>
        <w:tc>
          <w:tcPr>
            <w:tcW w:w="1048" w:type="dxa"/>
            <w:gridSpan w:val="2"/>
            <w:tcBorders>
              <w:bottom w:val="single" w:sz="4" w:space="0" w:color="auto"/>
            </w:tcBorders>
          </w:tcPr>
          <w:p w:rsidR="00E75E3C" w:rsidRPr="00E7637B" w:rsidRDefault="00E75E3C" w:rsidP="00BC073C">
            <w:pPr>
              <w:jc w:val="right"/>
              <w:rPr>
                <w:spacing w:val="-2"/>
                <w:sz w:val="16"/>
                <w:szCs w:val="16"/>
              </w:rPr>
            </w:pPr>
            <w:r w:rsidRPr="00E75E3C">
              <w:rPr>
                <w:spacing w:val="-2"/>
                <w:sz w:val="16"/>
                <w:szCs w:val="16"/>
              </w:rPr>
              <w:t>2013-12-31</w:t>
            </w:r>
          </w:p>
        </w:tc>
        <w:tc>
          <w:tcPr>
            <w:tcW w:w="193" w:type="dxa"/>
            <w:tcBorders>
              <w:bottom w:val="single" w:sz="4" w:space="0" w:color="auto"/>
            </w:tcBorders>
          </w:tcPr>
          <w:p w:rsidR="00E75E3C" w:rsidRPr="00E7637B" w:rsidRDefault="00E75E3C" w:rsidP="00BC073C">
            <w:pPr>
              <w:jc w:val="right"/>
              <w:rPr>
                <w:sz w:val="16"/>
                <w:szCs w:val="16"/>
              </w:rPr>
            </w:pPr>
          </w:p>
        </w:tc>
        <w:tc>
          <w:tcPr>
            <w:tcW w:w="1041" w:type="dxa"/>
            <w:tcBorders>
              <w:bottom w:val="single" w:sz="4" w:space="0" w:color="auto"/>
            </w:tcBorders>
          </w:tcPr>
          <w:p w:rsidR="00E75E3C" w:rsidRPr="00E7637B" w:rsidRDefault="00E75E3C" w:rsidP="00BC073C">
            <w:pPr>
              <w:jc w:val="right"/>
              <w:rPr>
                <w:spacing w:val="-2"/>
                <w:sz w:val="16"/>
                <w:szCs w:val="16"/>
              </w:rPr>
            </w:pPr>
            <w:r>
              <w:rPr>
                <w:spacing w:val="-2"/>
                <w:sz w:val="16"/>
                <w:szCs w:val="16"/>
              </w:rPr>
              <w:t>2012-12-31</w:t>
            </w:r>
          </w:p>
        </w:tc>
      </w:tr>
      <w:tr w:rsidR="00E75E3C" w:rsidRPr="00E7637B" w:rsidTr="00BC073C">
        <w:tblPrEx>
          <w:tblCellMar>
            <w:top w:w="0" w:type="dxa"/>
            <w:bottom w:w="0" w:type="dxa"/>
          </w:tblCellMar>
        </w:tblPrEx>
        <w:trPr>
          <w:cantSplit/>
          <w:trHeight w:val="314"/>
        </w:trPr>
        <w:tc>
          <w:tcPr>
            <w:tcW w:w="3099" w:type="dxa"/>
          </w:tcPr>
          <w:p w:rsidR="00E75E3C" w:rsidRPr="00E7637B" w:rsidRDefault="00E75E3C" w:rsidP="00BC073C">
            <w:pPr>
              <w:jc w:val="left"/>
              <w:rPr>
                <w:sz w:val="16"/>
                <w:szCs w:val="16"/>
              </w:rPr>
            </w:pPr>
          </w:p>
        </w:tc>
        <w:tc>
          <w:tcPr>
            <w:tcW w:w="686" w:type="dxa"/>
          </w:tcPr>
          <w:p w:rsidR="00E75E3C" w:rsidRPr="00E7637B" w:rsidRDefault="00E75E3C" w:rsidP="00BC073C">
            <w:pPr>
              <w:jc w:val="right"/>
              <w:rPr>
                <w:sz w:val="16"/>
                <w:szCs w:val="16"/>
              </w:rPr>
            </w:pPr>
          </w:p>
        </w:tc>
        <w:tc>
          <w:tcPr>
            <w:tcW w:w="1048" w:type="dxa"/>
            <w:gridSpan w:val="2"/>
          </w:tcPr>
          <w:p w:rsidR="00E75E3C" w:rsidRPr="00E7637B" w:rsidRDefault="00E75E3C" w:rsidP="00BC073C">
            <w:pPr>
              <w:jc w:val="right"/>
              <w:rPr>
                <w:sz w:val="16"/>
                <w:szCs w:val="16"/>
              </w:rPr>
            </w:pPr>
          </w:p>
        </w:tc>
        <w:tc>
          <w:tcPr>
            <w:tcW w:w="193" w:type="dxa"/>
          </w:tcPr>
          <w:p w:rsidR="00E75E3C" w:rsidRPr="00E7637B" w:rsidRDefault="00E75E3C" w:rsidP="00BC073C">
            <w:pPr>
              <w:jc w:val="right"/>
              <w:rPr>
                <w:sz w:val="16"/>
                <w:szCs w:val="16"/>
              </w:rPr>
            </w:pPr>
          </w:p>
        </w:tc>
        <w:tc>
          <w:tcPr>
            <w:tcW w:w="1041" w:type="dxa"/>
          </w:tcPr>
          <w:p w:rsidR="00E75E3C" w:rsidRPr="00E7637B" w:rsidRDefault="00E75E3C" w:rsidP="00BC073C">
            <w:pPr>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jc w:val="left"/>
              <w:rPr>
                <w:b/>
                <w:sz w:val="16"/>
                <w:szCs w:val="16"/>
              </w:rPr>
            </w:pPr>
            <w:r w:rsidRPr="00E7637B">
              <w:rPr>
                <w:b/>
                <w:sz w:val="16"/>
                <w:szCs w:val="16"/>
              </w:rPr>
              <w:t>Guld</w:t>
            </w:r>
          </w:p>
        </w:tc>
        <w:tc>
          <w:tcPr>
            <w:tcW w:w="686" w:type="dxa"/>
          </w:tcPr>
          <w:p w:rsidR="00086E38" w:rsidRPr="00E7637B" w:rsidRDefault="00086E38" w:rsidP="00BC073C">
            <w:pPr>
              <w:jc w:val="right"/>
              <w:rPr>
                <w:sz w:val="16"/>
                <w:szCs w:val="16"/>
              </w:rPr>
            </w:pPr>
            <w:r w:rsidRPr="00E7637B">
              <w:rPr>
                <w:sz w:val="16"/>
                <w:szCs w:val="16"/>
              </w:rPr>
              <w:t xml:space="preserve">Not 1 </w:t>
            </w:r>
          </w:p>
        </w:tc>
        <w:tc>
          <w:tcPr>
            <w:tcW w:w="1048" w:type="dxa"/>
            <w:gridSpan w:val="2"/>
          </w:tcPr>
          <w:p w:rsidR="00086E38" w:rsidRPr="00E7637B" w:rsidRDefault="00086E38" w:rsidP="00BC073C">
            <w:pPr>
              <w:jc w:val="right"/>
              <w:rPr>
                <w:sz w:val="16"/>
                <w:szCs w:val="16"/>
              </w:rPr>
            </w:pPr>
            <w:r>
              <w:rPr>
                <w:sz w:val="16"/>
                <w:szCs w:val="16"/>
              </w:rPr>
              <w:t>31 425</w:t>
            </w: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r>
              <w:rPr>
                <w:sz w:val="16"/>
                <w:szCs w:val="16"/>
              </w:rPr>
              <w:t>43 720</w:t>
            </w: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jc w:val="left"/>
              <w:rPr>
                <w:b/>
                <w:sz w:val="16"/>
                <w:szCs w:val="16"/>
              </w:rPr>
            </w:pPr>
          </w:p>
        </w:tc>
        <w:tc>
          <w:tcPr>
            <w:tcW w:w="686" w:type="dxa"/>
          </w:tcPr>
          <w:p w:rsidR="00086E38" w:rsidRPr="00E7637B" w:rsidRDefault="00086E38" w:rsidP="00BC073C">
            <w:pPr>
              <w:jc w:val="right"/>
              <w:rPr>
                <w:sz w:val="16"/>
                <w:szCs w:val="16"/>
              </w:rPr>
            </w:pPr>
          </w:p>
        </w:tc>
        <w:tc>
          <w:tcPr>
            <w:tcW w:w="1048" w:type="dxa"/>
            <w:gridSpan w:val="2"/>
          </w:tcPr>
          <w:p w:rsidR="00086E38" w:rsidRPr="00E7637B" w:rsidRDefault="00086E38" w:rsidP="00BC073C">
            <w:pPr>
              <w:jc w:val="right"/>
              <w:rPr>
                <w:sz w:val="16"/>
                <w:szCs w:val="16"/>
              </w:rPr>
            </w:pP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b/>
                <w:sz w:val="16"/>
                <w:szCs w:val="16"/>
              </w:rPr>
            </w:pPr>
            <w:r w:rsidRPr="00E7637B">
              <w:rPr>
                <w:b/>
                <w:sz w:val="16"/>
                <w:szCs w:val="16"/>
              </w:rPr>
              <w:t xml:space="preserve">Fordringar i utländsk valuta på </w:t>
            </w:r>
            <w:r w:rsidRPr="00E7637B">
              <w:rPr>
                <w:b/>
                <w:sz w:val="16"/>
                <w:szCs w:val="16"/>
              </w:rPr>
              <w:br/>
              <w:t>hemmahörande utanför Sverige</w:t>
            </w:r>
          </w:p>
        </w:tc>
        <w:tc>
          <w:tcPr>
            <w:tcW w:w="686" w:type="dxa"/>
          </w:tcPr>
          <w:p w:rsidR="00086E38" w:rsidRPr="00E7637B" w:rsidRDefault="00086E38" w:rsidP="00BC073C">
            <w:pPr>
              <w:jc w:val="right"/>
              <w:rPr>
                <w:sz w:val="16"/>
                <w:szCs w:val="16"/>
              </w:rPr>
            </w:pPr>
          </w:p>
        </w:tc>
        <w:tc>
          <w:tcPr>
            <w:tcW w:w="1048" w:type="dxa"/>
            <w:gridSpan w:val="2"/>
          </w:tcPr>
          <w:p w:rsidR="00086E38" w:rsidRPr="00E7637B" w:rsidRDefault="00086E38" w:rsidP="00BC073C">
            <w:pPr>
              <w:jc w:val="right"/>
              <w:rPr>
                <w:sz w:val="16"/>
                <w:szCs w:val="16"/>
              </w:rPr>
            </w:pP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sz w:val="16"/>
                <w:szCs w:val="16"/>
              </w:rPr>
            </w:pPr>
            <w:r w:rsidRPr="00E7637B">
              <w:rPr>
                <w:sz w:val="16"/>
                <w:szCs w:val="16"/>
              </w:rPr>
              <w:t xml:space="preserve">Fordringar på IMF </w:t>
            </w:r>
          </w:p>
        </w:tc>
        <w:tc>
          <w:tcPr>
            <w:tcW w:w="686" w:type="dxa"/>
          </w:tcPr>
          <w:p w:rsidR="00086E38" w:rsidRPr="00E7637B" w:rsidRDefault="00086E38" w:rsidP="00BC073C">
            <w:pPr>
              <w:jc w:val="right"/>
              <w:rPr>
                <w:sz w:val="16"/>
                <w:szCs w:val="16"/>
              </w:rPr>
            </w:pPr>
            <w:r w:rsidRPr="00E7637B">
              <w:rPr>
                <w:sz w:val="16"/>
                <w:szCs w:val="16"/>
              </w:rPr>
              <w:t>Not 2</w:t>
            </w:r>
          </w:p>
        </w:tc>
        <w:tc>
          <w:tcPr>
            <w:tcW w:w="1048" w:type="dxa"/>
            <w:gridSpan w:val="2"/>
          </w:tcPr>
          <w:p w:rsidR="00086E38" w:rsidRPr="00E7637B" w:rsidRDefault="00086E38" w:rsidP="00BC073C">
            <w:pPr>
              <w:jc w:val="right"/>
              <w:rPr>
                <w:sz w:val="16"/>
                <w:szCs w:val="16"/>
              </w:rPr>
            </w:pPr>
            <w:r>
              <w:rPr>
                <w:sz w:val="16"/>
                <w:szCs w:val="16"/>
              </w:rPr>
              <w:t>32 873</w:t>
            </w: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r>
              <w:rPr>
                <w:sz w:val="16"/>
                <w:szCs w:val="16"/>
              </w:rPr>
              <w:t>34 196</w:t>
            </w:r>
          </w:p>
        </w:tc>
      </w:tr>
      <w:tr w:rsidR="00086E38" w:rsidRPr="00E7637B" w:rsidTr="00BC073C">
        <w:tblPrEx>
          <w:tblCellMar>
            <w:top w:w="0" w:type="dxa"/>
            <w:bottom w:w="0" w:type="dxa"/>
          </w:tblCellMar>
        </w:tblPrEx>
        <w:trPr>
          <w:cantSplit/>
        </w:trPr>
        <w:tc>
          <w:tcPr>
            <w:tcW w:w="3099" w:type="dxa"/>
            <w:vAlign w:val="bottom"/>
          </w:tcPr>
          <w:p w:rsidR="00086E38" w:rsidRPr="00E7637B" w:rsidRDefault="00086E38" w:rsidP="00BC073C">
            <w:pPr>
              <w:spacing w:before="60" w:line="200" w:lineRule="exact"/>
              <w:jc w:val="left"/>
              <w:rPr>
                <w:spacing w:val="-2"/>
                <w:sz w:val="16"/>
                <w:szCs w:val="16"/>
              </w:rPr>
            </w:pPr>
            <w:r w:rsidRPr="00E7637B">
              <w:rPr>
                <w:spacing w:val="-2"/>
                <w:sz w:val="16"/>
                <w:szCs w:val="16"/>
              </w:rPr>
              <w:t>Banktillgodohavanden</w:t>
            </w:r>
            <w:r w:rsidR="001A0024">
              <w:rPr>
                <w:spacing w:val="-2"/>
                <w:sz w:val="16"/>
                <w:szCs w:val="16"/>
              </w:rPr>
              <w:t>, lån</w:t>
            </w:r>
            <w:r w:rsidRPr="00E7637B">
              <w:rPr>
                <w:spacing w:val="-2"/>
                <w:sz w:val="16"/>
                <w:szCs w:val="16"/>
              </w:rPr>
              <w:t xml:space="preserve"> och värdepa</w:t>
            </w:r>
            <w:r w:rsidRPr="00E7637B">
              <w:rPr>
                <w:spacing w:val="-2"/>
                <w:sz w:val="16"/>
                <w:szCs w:val="16"/>
              </w:rPr>
              <w:t>p</w:t>
            </w:r>
            <w:r w:rsidRPr="00E7637B">
              <w:rPr>
                <w:spacing w:val="-2"/>
                <w:sz w:val="16"/>
                <w:szCs w:val="16"/>
              </w:rPr>
              <w:t>per</w:t>
            </w:r>
          </w:p>
        </w:tc>
        <w:tc>
          <w:tcPr>
            <w:tcW w:w="686" w:type="dxa"/>
            <w:vAlign w:val="bottom"/>
          </w:tcPr>
          <w:p w:rsidR="00086E38" w:rsidRPr="00E7637B" w:rsidRDefault="00086E38" w:rsidP="00BC073C">
            <w:pPr>
              <w:jc w:val="right"/>
              <w:rPr>
                <w:sz w:val="16"/>
                <w:szCs w:val="16"/>
              </w:rPr>
            </w:pPr>
            <w:r w:rsidRPr="00E7637B">
              <w:rPr>
                <w:sz w:val="16"/>
                <w:szCs w:val="16"/>
              </w:rPr>
              <w:t>Not 3</w:t>
            </w:r>
          </w:p>
        </w:tc>
        <w:tc>
          <w:tcPr>
            <w:tcW w:w="1048" w:type="dxa"/>
            <w:gridSpan w:val="2"/>
            <w:tcBorders>
              <w:bottom w:val="single" w:sz="4" w:space="0" w:color="auto"/>
            </w:tcBorders>
            <w:vAlign w:val="bottom"/>
          </w:tcPr>
          <w:p w:rsidR="00086E38" w:rsidRPr="00E7637B" w:rsidRDefault="00086E38" w:rsidP="00BC073C">
            <w:pPr>
              <w:jc w:val="right"/>
              <w:rPr>
                <w:sz w:val="16"/>
                <w:szCs w:val="16"/>
              </w:rPr>
            </w:pPr>
            <w:r>
              <w:rPr>
                <w:sz w:val="16"/>
                <w:szCs w:val="16"/>
              </w:rPr>
              <w:t>352 911</w:t>
            </w:r>
          </w:p>
        </w:tc>
        <w:tc>
          <w:tcPr>
            <w:tcW w:w="193" w:type="dxa"/>
            <w:tcBorders>
              <w:bottom w:val="single" w:sz="4" w:space="0" w:color="auto"/>
            </w:tcBorders>
            <w:vAlign w:val="bottom"/>
          </w:tcPr>
          <w:p w:rsidR="00086E38" w:rsidRPr="00E7637B" w:rsidRDefault="00086E38" w:rsidP="00BC073C">
            <w:pPr>
              <w:jc w:val="right"/>
              <w:rPr>
                <w:sz w:val="16"/>
                <w:szCs w:val="16"/>
              </w:rPr>
            </w:pPr>
          </w:p>
        </w:tc>
        <w:tc>
          <w:tcPr>
            <w:tcW w:w="1041" w:type="dxa"/>
            <w:tcBorders>
              <w:bottom w:val="single" w:sz="4" w:space="0" w:color="auto"/>
            </w:tcBorders>
            <w:vAlign w:val="bottom"/>
          </w:tcPr>
          <w:p w:rsidR="00086E38" w:rsidRPr="00E7637B" w:rsidRDefault="00086E38" w:rsidP="00BC073C">
            <w:pPr>
              <w:jc w:val="right"/>
              <w:rPr>
                <w:sz w:val="16"/>
                <w:szCs w:val="16"/>
              </w:rPr>
            </w:pPr>
            <w:r>
              <w:rPr>
                <w:sz w:val="16"/>
                <w:szCs w:val="16"/>
              </w:rPr>
              <w:t>259 883</w:t>
            </w: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jc w:val="left"/>
              <w:rPr>
                <w:b/>
                <w:sz w:val="16"/>
                <w:szCs w:val="16"/>
              </w:rPr>
            </w:pPr>
          </w:p>
        </w:tc>
        <w:tc>
          <w:tcPr>
            <w:tcW w:w="686" w:type="dxa"/>
          </w:tcPr>
          <w:p w:rsidR="00086E38" w:rsidRPr="00E7637B" w:rsidRDefault="00086E38" w:rsidP="00BC073C">
            <w:pPr>
              <w:jc w:val="right"/>
              <w:rPr>
                <w:sz w:val="16"/>
                <w:szCs w:val="16"/>
              </w:rPr>
            </w:pPr>
          </w:p>
        </w:tc>
        <w:tc>
          <w:tcPr>
            <w:tcW w:w="1048" w:type="dxa"/>
            <w:gridSpan w:val="2"/>
          </w:tcPr>
          <w:p w:rsidR="00086E38" w:rsidRPr="00E7637B" w:rsidRDefault="00086E38" w:rsidP="00BC073C">
            <w:pPr>
              <w:jc w:val="right"/>
              <w:rPr>
                <w:sz w:val="16"/>
                <w:szCs w:val="16"/>
              </w:rPr>
            </w:pPr>
            <w:r>
              <w:rPr>
                <w:sz w:val="16"/>
                <w:szCs w:val="16"/>
              </w:rPr>
              <w:t>385 784</w:t>
            </w: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r>
              <w:rPr>
                <w:sz w:val="16"/>
                <w:szCs w:val="16"/>
              </w:rPr>
              <w:t>294 079</w:t>
            </w:r>
          </w:p>
        </w:tc>
      </w:tr>
      <w:tr w:rsidR="00086E38" w:rsidRPr="00E7637B" w:rsidTr="00BC073C">
        <w:tblPrEx>
          <w:tblCellMar>
            <w:top w:w="0" w:type="dxa"/>
            <w:bottom w:w="0" w:type="dxa"/>
          </w:tblCellMar>
        </w:tblPrEx>
        <w:trPr>
          <w:cantSplit/>
        </w:trPr>
        <w:tc>
          <w:tcPr>
            <w:tcW w:w="3099" w:type="dxa"/>
            <w:vAlign w:val="bottom"/>
          </w:tcPr>
          <w:p w:rsidR="00086E38" w:rsidRPr="00E7637B" w:rsidRDefault="00086E38" w:rsidP="00BC073C">
            <w:pPr>
              <w:spacing w:before="60" w:line="200" w:lineRule="exact"/>
              <w:jc w:val="left"/>
              <w:rPr>
                <w:b/>
                <w:sz w:val="16"/>
                <w:szCs w:val="16"/>
              </w:rPr>
            </w:pPr>
          </w:p>
        </w:tc>
        <w:tc>
          <w:tcPr>
            <w:tcW w:w="686" w:type="dxa"/>
            <w:vAlign w:val="bottom"/>
          </w:tcPr>
          <w:p w:rsidR="00086E38" w:rsidRPr="00E7637B" w:rsidRDefault="00086E38" w:rsidP="00BC073C">
            <w:pPr>
              <w:jc w:val="right"/>
              <w:rPr>
                <w:sz w:val="16"/>
                <w:szCs w:val="16"/>
              </w:rPr>
            </w:pPr>
          </w:p>
        </w:tc>
        <w:tc>
          <w:tcPr>
            <w:tcW w:w="1048" w:type="dxa"/>
            <w:gridSpan w:val="2"/>
            <w:vAlign w:val="bottom"/>
          </w:tcPr>
          <w:p w:rsidR="00086E38" w:rsidRPr="00E7637B" w:rsidRDefault="00086E38" w:rsidP="00BC073C">
            <w:pPr>
              <w:jc w:val="right"/>
              <w:rPr>
                <w:sz w:val="16"/>
                <w:szCs w:val="16"/>
              </w:rPr>
            </w:pPr>
          </w:p>
        </w:tc>
        <w:tc>
          <w:tcPr>
            <w:tcW w:w="193" w:type="dxa"/>
            <w:vAlign w:val="bottom"/>
          </w:tcPr>
          <w:p w:rsidR="00086E38" w:rsidRPr="00E7637B" w:rsidRDefault="00086E38" w:rsidP="00BC073C">
            <w:pPr>
              <w:jc w:val="right"/>
              <w:rPr>
                <w:sz w:val="16"/>
                <w:szCs w:val="16"/>
              </w:rPr>
            </w:pPr>
          </w:p>
        </w:tc>
        <w:tc>
          <w:tcPr>
            <w:tcW w:w="1041" w:type="dxa"/>
            <w:vAlign w:val="bottom"/>
          </w:tcPr>
          <w:p w:rsidR="00086E38" w:rsidRPr="00E7637B" w:rsidRDefault="00086E38" w:rsidP="00BC073C">
            <w:pPr>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b/>
                <w:sz w:val="16"/>
                <w:szCs w:val="16"/>
              </w:rPr>
            </w:pPr>
            <w:r w:rsidRPr="00E7637B">
              <w:rPr>
                <w:b/>
                <w:sz w:val="16"/>
                <w:szCs w:val="16"/>
              </w:rPr>
              <w:t xml:space="preserve">Utlåning i svenska kronor till </w:t>
            </w:r>
            <w:r w:rsidRPr="00E7637B">
              <w:rPr>
                <w:b/>
                <w:sz w:val="16"/>
                <w:szCs w:val="16"/>
              </w:rPr>
              <w:br/>
              <w:t xml:space="preserve">kreditinstitut i Sverige relaterad till </w:t>
            </w:r>
            <w:r>
              <w:rPr>
                <w:b/>
                <w:sz w:val="16"/>
                <w:szCs w:val="16"/>
              </w:rPr>
              <w:br/>
            </w:r>
            <w:r w:rsidRPr="00E7637B">
              <w:rPr>
                <w:b/>
                <w:sz w:val="16"/>
                <w:szCs w:val="16"/>
              </w:rPr>
              <w:t>pe</w:t>
            </w:r>
            <w:r w:rsidRPr="00E7637B">
              <w:rPr>
                <w:b/>
                <w:sz w:val="16"/>
                <w:szCs w:val="16"/>
              </w:rPr>
              <w:t>n</w:t>
            </w:r>
            <w:r w:rsidRPr="00E7637B">
              <w:rPr>
                <w:b/>
                <w:sz w:val="16"/>
                <w:szCs w:val="16"/>
              </w:rPr>
              <w:t xml:space="preserve">ningpolitiska transaktioner </w:t>
            </w:r>
          </w:p>
        </w:tc>
        <w:tc>
          <w:tcPr>
            <w:tcW w:w="686" w:type="dxa"/>
          </w:tcPr>
          <w:p w:rsidR="00086E38" w:rsidRPr="00E7637B" w:rsidRDefault="00086E38" w:rsidP="00BC073C">
            <w:pPr>
              <w:jc w:val="right"/>
              <w:rPr>
                <w:sz w:val="16"/>
                <w:szCs w:val="16"/>
              </w:rPr>
            </w:pPr>
          </w:p>
        </w:tc>
        <w:tc>
          <w:tcPr>
            <w:tcW w:w="1048" w:type="dxa"/>
            <w:gridSpan w:val="2"/>
          </w:tcPr>
          <w:p w:rsidR="00086E38" w:rsidRPr="00E7637B" w:rsidRDefault="00086E38" w:rsidP="00BC073C">
            <w:pPr>
              <w:jc w:val="right"/>
              <w:rPr>
                <w:sz w:val="16"/>
                <w:szCs w:val="16"/>
              </w:rPr>
            </w:pPr>
          </w:p>
        </w:tc>
        <w:tc>
          <w:tcPr>
            <w:tcW w:w="193" w:type="dxa"/>
          </w:tcPr>
          <w:p w:rsidR="00086E38" w:rsidRPr="00E7637B" w:rsidRDefault="00086E38" w:rsidP="00BC073C">
            <w:pPr>
              <w:jc w:val="right"/>
              <w:rPr>
                <w:sz w:val="16"/>
                <w:szCs w:val="16"/>
              </w:rPr>
            </w:pPr>
          </w:p>
        </w:tc>
        <w:tc>
          <w:tcPr>
            <w:tcW w:w="1041" w:type="dxa"/>
          </w:tcPr>
          <w:p w:rsidR="00086E38" w:rsidRPr="00E7637B" w:rsidRDefault="00086E38" w:rsidP="00BC073C">
            <w:pPr>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sz w:val="16"/>
                <w:szCs w:val="16"/>
              </w:rPr>
            </w:pPr>
            <w:r w:rsidRPr="00E7637B">
              <w:rPr>
                <w:sz w:val="16"/>
                <w:szCs w:val="16"/>
              </w:rPr>
              <w:t>Strukturella transakti</w:t>
            </w:r>
            <w:r w:rsidRPr="00E7637B">
              <w:rPr>
                <w:sz w:val="16"/>
                <w:szCs w:val="16"/>
              </w:rPr>
              <w:t>o</w:t>
            </w:r>
            <w:r w:rsidRPr="00E7637B">
              <w:rPr>
                <w:sz w:val="16"/>
                <w:szCs w:val="16"/>
              </w:rPr>
              <w:t>ner</w:t>
            </w:r>
          </w:p>
        </w:tc>
        <w:tc>
          <w:tcPr>
            <w:tcW w:w="686" w:type="dxa"/>
          </w:tcPr>
          <w:p w:rsidR="00086E38" w:rsidRPr="00E7637B" w:rsidRDefault="00086E38" w:rsidP="00BC073C">
            <w:pPr>
              <w:jc w:val="right"/>
              <w:rPr>
                <w:sz w:val="16"/>
                <w:szCs w:val="16"/>
              </w:rPr>
            </w:pPr>
            <w:r w:rsidRPr="00E7637B">
              <w:rPr>
                <w:sz w:val="16"/>
                <w:szCs w:val="16"/>
              </w:rPr>
              <w:t xml:space="preserve">Not </w:t>
            </w:r>
            <w:r>
              <w:rPr>
                <w:sz w:val="16"/>
                <w:szCs w:val="16"/>
              </w:rPr>
              <w:t>4</w:t>
            </w:r>
          </w:p>
        </w:tc>
        <w:tc>
          <w:tcPr>
            <w:tcW w:w="1048" w:type="dxa"/>
            <w:gridSpan w:val="2"/>
            <w:vAlign w:val="bottom"/>
          </w:tcPr>
          <w:p w:rsidR="00086E38" w:rsidRPr="00E7637B" w:rsidRDefault="00086E38" w:rsidP="00BC073C">
            <w:pPr>
              <w:jc w:val="right"/>
              <w:rPr>
                <w:sz w:val="16"/>
                <w:szCs w:val="16"/>
              </w:rPr>
            </w:pPr>
            <w:r>
              <w:rPr>
                <w:sz w:val="16"/>
                <w:szCs w:val="16"/>
              </w:rPr>
              <w:t>–</w:t>
            </w:r>
          </w:p>
        </w:tc>
        <w:tc>
          <w:tcPr>
            <w:tcW w:w="193" w:type="dxa"/>
            <w:vAlign w:val="bottom"/>
          </w:tcPr>
          <w:p w:rsidR="00086E38" w:rsidRPr="00262BC2" w:rsidRDefault="00086E38" w:rsidP="00BC073C">
            <w:pPr>
              <w:jc w:val="right"/>
              <w:rPr>
                <w:sz w:val="16"/>
                <w:szCs w:val="16"/>
              </w:rPr>
            </w:pPr>
          </w:p>
        </w:tc>
        <w:tc>
          <w:tcPr>
            <w:tcW w:w="1041" w:type="dxa"/>
            <w:vAlign w:val="bottom"/>
          </w:tcPr>
          <w:p w:rsidR="00086E38" w:rsidRPr="00E7637B" w:rsidRDefault="00086E38" w:rsidP="00BC073C">
            <w:pPr>
              <w:jc w:val="right"/>
              <w:rPr>
                <w:sz w:val="16"/>
                <w:szCs w:val="16"/>
              </w:rPr>
            </w:pPr>
            <w:r>
              <w:rPr>
                <w:sz w:val="16"/>
                <w:szCs w:val="16"/>
              </w:rPr>
              <w:t>–</w:t>
            </w: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sz w:val="16"/>
                <w:szCs w:val="16"/>
              </w:rPr>
            </w:pPr>
            <w:r w:rsidRPr="00E7637B">
              <w:rPr>
                <w:sz w:val="16"/>
                <w:szCs w:val="16"/>
              </w:rPr>
              <w:t>Utlåningsfacil</w:t>
            </w:r>
            <w:r w:rsidRPr="00E7637B">
              <w:rPr>
                <w:sz w:val="16"/>
                <w:szCs w:val="16"/>
              </w:rPr>
              <w:t>i</w:t>
            </w:r>
            <w:r w:rsidRPr="00E7637B">
              <w:rPr>
                <w:sz w:val="16"/>
                <w:szCs w:val="16"/>
              </w:rPr>
              <w:t>tet</w:t>
            </w:r>
          </w:p>
        </w:tc>
        <w:tc>
          <w:tcPr>
            <w:tcW w:w="686" w:type="dxa"/>
          </w:tcPr>
          <w:p w:rsidR="00086E38" w:rsidRPr="00E7637B" w:rsidRDefault="00086E38" w:rsidP="00BC073C">
            <w:pPr>
              <w:jc w:val="right"/>
              <w:rPr>
                <w:sz w:val="16"/>
                <w:szCs w:val="16"/>
              </w:rPr>
            </w:pPr>
            <w:r w:rsidRPr="00E7637B">
              <w:rPr>
                <w:sz w:val="16"/>
                <w:szCs w:val="16"/>
              </w:rPr>
              <w:t xml:space="preserve">Not </w:t>
            </w:r>
            <w:r>
              <w:rPr>
                <w:sz w:val="16"/>
                <w:szCs w:val="16"/>
              </w:rPr>
              <w:t>5</w:t>
            </w:r>
          </w:p>
        </w:tc>
        <w:tc>
          <w:tcPr>
            <w:tcW w:w="1048" w:type="dxa"/>
            <w:gridSpan w:val="2"/>
            <w:tcBorders>
              <w:bottom w:val="single" w:sz="4" w:space="0" w:color="auto"/>
            </w:tcBorders>
          </w:tcPr>
          <w:p w:rsidR="00086E38" w:rsidRPr="00E7637B" w:rsidRDefault="00086E38" w:rsidP="00BC073C">
            <w:pPr>
              <w:jc w:val="right"/>
              <w:rPr>
                <w:sz w:val="16"/>
                <w:szCs w:val="16"/>
              </w:rPr>
            </w:pPr>
            <w:r>
              <w:rPr>
                <w:sz w:val="16"/>
                <w:szCs w:val="16"/>
              </w:rPr>
              <w:t>–</w:t>
            </w:r>
          </w:p>
        </w:tc>
        <w:tc>
          <w:tcPr>
            <w:tcW w:w="193" w:type="dxa"/>
            <w:tcBorders>
              <w:bottom w:val="single" w:sz="4" w:space="0" w:color="auto"/>
            </w:tcBorders>
          </w:tcPr>
          <w:p w:rsidR="00086E38" w:rsidRPr="00262BC2" w:rsidRDefault="00086E38" w:rsidP="00BC073C">
            <w:pPr>
              <w:jc w:val="right"/>
              <w:rPr>
                <w:sz w:val="16"/>
                <w:szCs w:val="16"/>
              </w:rPr>
            </w:pPr>
          </w:p>
        </w:tc>
        <w:tc>
          <w:tcPr>
            <w:tcW w:w="1041" w:type="dxa"/>
            <w:tcBorders>
              <w:bottom w:val="single" w:sz="4" w:space="0" w:color="auto"/>
            </w:tcBorders>
          </w:tcPr>
          <w:p w:rsidR="00086E38" w:rsidRPr="00E7637B" w:rsidRDefault="00086E38" w:rsidP="00BC073C">
            <w:pPr>
              <w:jc w:val="right"/>
              <w:rPr>
                <w:sz w:val="16"/>
                <w:szCs w:val="16"/>
              </w:rPr>
            </w:pPr>
            <w:r>
              <w:rPr>
                <w:sz w:val="16"/>
                <w:szCs w:val="16"/>
              </w:rPr>
              <w:t>0</w:t>
            </w: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jc w:val="left"/>
              <w:rPr>
                <w:sz w:val="16"/>
                <w:szCs w:val="16"/>
              </w:rPr>
            </w:pPr>
          </w:p>
        </w:tc>
        <w:tc>
          <w:tcPr>
            <w:tcW w:w="686" w:type="dxa"/>
          </w:tcPr>
          <w:p w:rsidR="00086E38" w:rsidRPr="00E7637B" w:rsidRDefault="00086E38" w:rsidP="00BC073C">
            <w:pPr>
              <w:jc w:val="right"/>
              <w:rPr>
                <w:sz w:val="16"/>
                <w:szCs w:val="16"/>
              </w:rPr>
            </w:pPr>
          </w:p>
        </w:tc>
        <w:tc>
          <w:tcPr>
            <w:tcW w:w="1048" w:type="dxa"/>
            <w:gridSpan w:val="2"/>
            <w:tcBorders>
              <w:top w:val="single" w:sz="4" w:space="0" w:color="auto"/>
            </w:tcBorders>
          </w:tcPr>
          <w:p w:rsidR="00086E38" w:rsidRPr="00E7637B" w:rsidRDefault="00086E38" w:rsidP="00BC073C">
            <w:pPr>
              <w:jc w:val="right"/>
              <w:rPr>
                <w:sz w:val="16"/>
                <w:szCs w:val="16"/>
              </w:rPr>
            </w:pPr>
            <w:r>
              <w:rPr>
                <w:sz w:val="16"/>
                <w:szCs w:val="16"/>
              </w:rPr>
              <w:t>–</w:t>
            </w:r>
          </w:p>
        </w:tc>
        <w:tc>
          <w:tcPr>
            <w:tcW w:w="193" w:type="dxa"/>
            <w:tcBorders>
              <w:top w:val="single" w:sz="4" w:space="0" w:color="auto"/>
            </w:tcBorders>
          </w:tcPr>
          <w:p w:rsidR="00086E38" w:rsidRPr="00E7637B" w:rsidRDefault="00086E38" w:rsidP="00BC073C">
            <w:pPr>
              <w:jc w:val="right"/>
              <w:rPr>
                <w:sz w:val="16"/>
                <w:szCs w:val="16"/>
              </w:rPr>
            </w:pPr>
          </w:p>
        </w:tc>
        <w:tc>
          <w:tcPr>
            <w:tcW w:w="1041" w:type="dxa"/>
            <w:tcBorders>
              <w:top w:val="single" w:sz="4" w:space="0" w:color="auto"/>
            </w:tcBorders>
          </w:tcPr>
          <w:p w:rsidR="00086E38" w:rsidRPr="00E7637B" w:rsidRDefault="00086E38" w:rsidP="00BC073C">
            <w:pPr>
              <w:jc w:val="right"/>
              <w:rPr>
                <w:sz w:val="16"/>
                <w:szCs w:val="16"/>
              </w:rPr>
            </w:pPr>
            <w:r>
              <w:rPr>
                <w:sz w:val="16"/>
                <w:szCs w:val="16"/>
              </w:rPr>
              <w:t>0</w:t>
            </w:r>
          </w:p>
        </w:tc>
      </w:tr>
      <w:tr w:rsidR="00086E38" w:rsidRPr="00E7637B" w:rsidTr="00BC073C">
        <w:tblPrEx>
          <w:tblCellMar>
            <w:top w:w="0" w:type="dxa"/>
            <w:bottom w:w="0" w:type="dxa"/>
          </w:tblCellMar>
        </w:tblPrEx>
        <w:trPr>
          <w:cantSplit/>
        </w:trPr>
        <w:tc>
          <w:tcPr>
            <w:tcW w:w="3099" w:type="dxa"/>
            <w:vAlign w:val="bottom"/>
          </w:tcPr>
          <w:p w:rsidR="00086E38" w:rsidRPr="00E7637B" w:rsidRDefault="00086E38" w:rsidP="00BC073C">
            <w:pPr>
              <w:spacing w:before="40" w:line="200" w:lineRule="exact"/>
              <w:jc w:val="left"/>
              <w:rPr>
                <w:b/>
                <w:sz w:val="16"/>
                <w:szCs w:val="16"/>
              </w:rPr>
            </w:pPr>
            <w:r>
              <w:rPr>
                <w:b/>
                <w:sz w:val="16"/>
                <w:szCs w:val="16"/>
              </w:rPr>
              <w:t>Värdepapper i svenska kronor utgivna</w:t>
            </w:r>
            <w:r w:rsidRPr="00E7637B">
              <w:rPr>
                <w:b/>
                <w:sz w:val="16"/>
                <w:szCs w:val="16"/>
              </w:rPr>
              <w:t xml:space="preserve"> </w:t>
            </w:r>
            <w:r>
              <w:rPr>
                <w:b/>
                <w:sz w:val="16"/>
                <w:szCs w:val="16"/>
              </w:rPr>
              <w:br/>
              <w:t xml:space="preserve">av </w:t>
            </w:r>
            <w:r w:rsidRPr="00E7637B">
              <w:rPr>
                <w:b/>
                <w:sz w:val="16"/>
                <w:szCs w:val="16"/>
              </w:rPr>
              <w:t>hemma</w:t>
            </w:r>
            <w:r w:rsidRPr="00E7637B">
              <w:rPr>
                <w:b/>
                <w:sz w:val="16"/>
                <w:szCs w:val="16"/>
              </w:rPr>
              <w:softHyphen/>
              <w:t xml:space="preserve">hörande </w:t>
            </w:r>
            <w:r>
              <w:rPr>
                <w:b/>
                <w:sz w:val="16"/>
                <w:szCs w:val="16"/>
              </w:rPr>
              <w:t>i</w:t>
            </w:r>
            <w:r w:rsidRPr="00E7637B">
              <w:rPr>
                <w:b/>
                <w:sz w:val="16"/>
                <w:szCs w:val="16"/>
              </w:rPr>
              <w:t xml:space="preserve"> Sv</w:t>
            </w:r>
            <w:r w:rsidRPr="00E7637B">
              <w:rPr>
                <w:b/>
                <w:sz w:val="16"/>
                <w:szCs w:val="16"/>
              </w:rPr>
              <w:t>e</w:t>
            </w:r>
            <w:r w:rsidRPr="00E7637B">
              <w:rPr>
                <w:b/>
                <w:sz w:val="16"/>
                <w:szCs w:val="16"/>
              </w:rPr>
              <w:t>rige</w:t>
            </w:r>
            <w:r w:rsidRPr="00E7637B">
              <w:rPr>
                <w:sz w:val="16"/>
                <w:szCs w:val="16"/>
              </w:rPr>
              <w:t xml:space="preserve"> </w:t>
            </w:r>
          </w:p>
        </w:tc>
        <w:tc>
          <w:tcPr>
            <w:tcW w:w="692" w:type="dxa"/>
            <w:gridSpan w:val="2"/>
            <w:vAlign w:val="bottom"/>
          </w:tcPr>
          <w:p w:rsidR="00086E38" w:rsidRPr="00E7637B" w:rsidRDefault="00086E38" w:rsidP="00BC073C">
            <w:pPr>
              <w:spacing w:before="40" w:line="200" w:lineRule="exact"/>
              <w:jc w:val="right"/>
              <w:rPr>
                <w:sz w:val="16"/>
                <w:szCs w:val="16"/>
              </w:rPr>
            </w:pPr>
            <w:r w:rsidRPr="00E7637B">
              <w:rPr>
                <w:sz w:val="16"/>
                <w:szCs w:val="16"/>
              </w:rPr>
              <w:t xml:space="preserve">Not </w:t>
            </w:r>
            <w:r>
              <w:rPr>
                <w:sz w:val="16"/>
                <w:szCs w:val="16"/>
              </w:rPr>
              <w:t>6</w:t>
            </w:r>
          </w:p>
        </w:tc>
        <w:tc>
          <w:tcPr>
            <w:tcW w:w="1042" w:type="dxa"/>
            <w:vAlign w:val="bottom"/>
          </w:tcPr>
          <w:p w:rsidR="00086E38" w:rsidRPr="00E7637B" w:rsidRDefault="004B3E55" w:rsidP="00BC073C">
            <w:pPr>
              <w:spacing w:before="40" w:line="200" w:lineRule="exact"/>
              <w:jc w:val="right"/>
              <w:rPr>
                <w:sz w:val="16"/>
                <w:szCs w:val="16"/>
              </w:rPr>
            </w:pPr>
            <w:r>
              <w:rPr>
                <w:sz w:val="16"/>
                <w:szCs w:val="16"/>
              </w:rPr>
              <w:t>9 534</w:t>
            </w:r>
          </w:p>
        </w:tc>
        <w:tc>
          <w:tcPr>
            <w:tcW w:w="193" w:type="dxa"/>
            <w:vAlign w:val="bottom"/>
          </w:tcPr>
          <w:p w:rsidR="00086E38" w:rsidRPr="00E7637B" w:rsidRDefault="00086E38" w:rsidP="00BC073C">
            <w:pPr>
              <w:spacing w:before="40" w:line="200" w:lineRule="exact"/>
              <w:jc w:val="right"/>
              <w:rPr>
                <w:sz w:val="16"/>
                <w:szCs w:val="16"/>
              </w:rPr>
            </w:pPr>
          </w:p>
        </w:tc>
        <w:tc>
          <w:tcPr>
            <w:tcW w:w="1041" w:type="dxa"/>
            <w:vAlign w:val="bottom"/>
          </w:tcPr>
          <w:p w:rsidR="00086E38" w:rsidRPr="00E7637B" w:rsidRDefault="00086E38" w:rsidP="00BC073C">
            <w:pPr>
              <w:spacing w:before="40" w:line="200" w:lineRule="exact"/>
              <w:jc w:val="right"/>
              <w:rPr>
                <w:sz w:val="16"/>
                <w:szCs w:val="16"/>
              </w:rPr>
            </w:pPr>
            <w:r>
              <w:rPr>
                <w:sz w:val="16"/>
                <w:szCs w:val="16"/>
              </w:rPr>
              <w:t>3 152</w:t>
            </w:r>
          </w:p>
        </w:tc>
      </w:tr>
      <w:tr w:rsidR="00086E38" w:rsidRPr="00E7637B" w:rsidTr="00BC073C">
        <w:tblPrEx>
          <w:tblCellMar>
            <w:top w:w="0" w:type="dxa"/>
            <w:bottom w:w="0" w:type="dxa"/>
          </w:tblCellMar>
        </w:tblPrEx>
        <w:trPr>
          <w:cantSplit/>
        </w:trPr>
        <w:tc>
          <w:tcPr>
            <w:tcW w:w="3099" w:type="dxa"/>
            <w:vAlign w:val="bottom"/>
          </w:tcPr>
          <w:p w:rsidR="00086E38" w:rsidRPr="00E7637B" w:rsidRDefault="00086E38" w:rsidP="00BC073C">
            <w:pPr>
              <w:spacing w:before="40" w:line="200" w:lineRule="exact"/>
              <w:jc w:val="left"/>
              <w:rPr>
                <w:b/>
                <w:sz w:val="16"/>
                <w:szCs w:val="16"/>
              </w:rPr>
            </w:pPr>
          </w:p>
        </w:tc>
        <w:tc>
          <w:tcPr>
            <w:tcW w:w="692" w:type="dxa"/>
            <w:gridSpan w:val="2"/>
            <w:vAlign w:val="bottom"/>
          </w:tcPr>
          <w:p w:rsidR="00086E38" w:rsidRPr="00E7637B" w:rsidRDefault="00086E38" w:rsidP="00BC073C">
            <w:pPr>
              <w:spacing w:before="40" w:line="200" w:lineRule="exact"/>
              <w:jc w:val="right"/>
              <w:rPr>
                <w:sz w:val="16"/>
                <w:szCs w:val="16"/>
              </w:rPr>
            </w:pPr>
          </w:p>
        </w:tc>
        <w:tc>
          <w:tcPr>
            <w:tcW w:w="1042" w:type="dxa"/>
            <w:vAlign w:val="bottom"/>
          </w:tcPr>
          <w:p w:rsidR="00086E38" w:rsidRPr="00E7637B" w:rsidRDefault="00086E38" w:rsidP="00BC073C">
            <w:pPr>
              <w:spacing w:before="40" w:line="200" w:lineRule="exact"/>
              <w:jc w:val="right"/>
              <w:rPr>
                <w:sz w:val="16"/>
                <w:szCs w:val="16"/>
              </w:rPr>
            </w:pPr>
          </w:p>
        </w:tc>
        <w:tc>
          <w:tcPr>
            <w:tcW w:w="193" w:type="dxa"/>
            <w:vAlign w:val="bottom"/>
          </w:tcPr>
          <w:p w:rsidR="00086E38" w:rsidRPr="00E7637B" w:rsidRDefault="00086E38" w:rsidP="00BC073C">
            <w:pPr>
              <w:spacing w:before="40" w:line="200" w:lineRule="exact"/>
              <w:jc w:val="right"/>
              <w:rPr>
                <w:sz w:val="16"/>
                <w:szCs w:val="16"/>
              </w:rPr>
            </w:pPr>
          </w:p>
        </w:tc>
        <w:tc>
          <w:tcPr>
            <w:tcW w:w="1041" w:type="dxa"/>
            <w:vAlign w:val="bottom"/>
          </w:tcPr>
          <w:p w:rsidR="00086E38" w:rsidRPr="00E7637B" w:rsidRDefault="00086E38" w:rsidP="00BC073C">
            <w:pPr>
              <w:spacing w:before="40" w:line="200" w:lineRule="exact"/>
              <w:jc w:val="right"/>
              <w:rPr>
                <w:sz w:val="16"/>
                <w:szCs w:val="16"/>
              </w:rPr>
            </w:pPr>
          </w:p>
        </w:tc>
      </w:tr>
      <w:tr w:rsidR="00086E38" w:rsidRPr="00E7637B" w:rsidTr="00BC073C">
        <w:tblPrEx>
          <w:tblCellMar>
            <w:top w:w="0" w:type="dxa"/>
            <w:bottom w:w="0" w:type="dxa"/>
          </w:tblCellMar>
        </w:tblPrEx>
        <w:trPr>
          <w:cantSplit/>
        </w:trPr>
        <w:tc>
          <w:tcPr>
            <w:tcW w:w="3099" w:type="dxa"/>
          </w:tcPr>
          <w:p w:rsidR="00086E38" w:rsidRPr="00E7637B" w:rsidRDefault="00086E38" w:rsidP="00BC073C">
            <w:pPr>
              <w:spacing w:before="60" w:line="200" w:lineRule="exact"/>
              <w:jc w:val="left"/>
              <w:rPr>
                <w:b/>
                <w:sz w:val="16"/>
                <w:szCs w:val="16"/>
              </w:rPr>
            </w:pPr>
            <w:r w:rsidRPr="00E7637B">
              <w:rPr>
                <w:b/>
                <w:sz w:val="16"/>
                <w:szCs w:val="16"/>
              </w:rPr>
              <w:t>Övriga tillgångar</w:t>
            </w:r>
          </w:p>
        </w:tc>
        <w:tc>
          <w:tcPr>
            <w:tcW w:w="686" w:type="dxa"/>
            <w:vAlign w:val="bottom"/>
          </w:tcPr>
          <w:p w:rsidR="00086E38" w:rsidRPr="00E7637B" w:rsidRDefault="00086E38" w:rsidP="00BC073C">
            <w:pPr>
              <w:spacing w:before="40" w:line="200" w:lineRule="exact"/>
              <w:jc w:val="right"/>
              <w:rPr>
                <w:sz w:val="16"/>
                <w:szCs w:val="16"/>
              </w:rPr>
            </w:pPr>
          </w:p>
        </w:tc>
        <w:tc>
          <w:tcPr>
            <w:tcW w:w="1048" w:type="dxa"/>
            <w:gridSpan w:val="2"/>
            <w:vAlign w:val="bottom"/>
          </w:tcPr>
          <w:p w:rsidR="00086E38" w:rsidRPr="00E7637B" w:rsidRDefault="00086E38" w:rsidP="00BC073C">
            <w:pPr>
              <w:spacing w:before="40" w:line="200" w:lineRule="exact"/>
              <w:jc w:val="right"/>
              <w:rPr>
                <w:sz w:val="16"/>
                <w:szCs w:val="16"/>
              </w:rPr>
            </w:pPr>
          </w:p>
        </w:tc>
        <w:tc>
          <w:tcPr>
            <w:tcW w:w="193" w:type="dxa"/>
            <w:vAlign w:val="bottom"/>
          </w:tcPr>
          <w:p w:rsidR="00086E38" w:rsidRPr="00E7637B" w:rsidRDefault="00086E38" w:rsidP="00BC073C">
            <w:pPr>
              <w:spacing w:before="40" w:line="200" w:lineRule="exact"/>
              <w:jc w:val="right"/>
              <w:rPr>
                <w:sz w:val="16"/>
                <w:szCs w:val="16"/>
              </w:rPr>
            </w:pPr>
          </w:p>
        </w:tc>
        <w:tc>
          <w:tcPr>
            <w:tcW w:w="1041" w:type="dxa"/>
            <w:vAlign w:val="bottom"/>
          </w:tcPr>
          <w:p w:rsidR="00086E38" w:rsidRPr="00E7637B" w:rsidRDefault="00086E38" w:rsidP="00BC073C">
            <w:pPr>
              <w:spacing w:before="40" w:line="200" w:lineRule="exact"/>
              <w:jc w:val="right"/>
              <w:rPr>
                <w:sz w:val="16"/>
                <w:szCs w:val="16"/>
              </w:rPr>
            </w:pPr>
          </w:p>
        </w:tc>
      </w:tr>
      <w:tr w:rsidR="00E97441" w:rsidRPr="00E7637B" w:rsidTr="00BC073C">
        <w:tblPrEx>
          <w:tblCellMar>
            <w:top w:w="0" w:type="dxa"/>
            <w:bottom w:w="0" w:type="dxa"/>
          </w:tblCellMar>
        </w:tblPrEx>
        <w:trPr>
          <w:cantSplit/>
          <w:trHeight w:val="318"/>
        </w:trPr>
        <w:tc>
          <w:tcPr>
            <w:tcW w:w="3099" w:type="dxa"/>
          </w:tcPr>
          <w:p w:rsidR="00E97441" w:rsidRPr="00E7637B" w:rsidRDefault="00E97441" w:rsidP="00BC073C">
            <w:pPr>
              <w:spacing w:before="60" w:line="200" w:lineRule="exact"/>
              <w:jc w:val="left"/>
              <w:rPr>
                <w:sz w:val="16"/>
                <w:szCs w:val="16"/>
              </w:rPr>
            </w:pPr>
            <w:r w:rsidRPr="00E7637B">
              <w:rPr>
                <w:sz w:val="16"/>
                <w:szCs w:val="16"/>
              </w:rPr>
              <w:t xml:space="preserve">Materiella och immateriella </w:t>
            </w:r>
            <w:r w:rsidRPr="00E7637B">
              <w:rPr>
                <w:sz w:val="16"/>
                <w:szCs w:val="16"/>
              </w:rPr>
              <w:br/>
              <w:t>anläggningstil</w:t>
            </w:r>
            <w:r w:rsidRPr="00E7637B">
              <w:rPr>
                <w:sz w:val="16"/>
                <w:szCs w:val="16"/>
              </w:rPr>
              <w:t>l</w:t>
            </w:r>
            <w:r w:rsidRPr="00E7637B">
              <w:rPr>
                <w:sz w:val="16"/>
                <w:szCs w:val="16"/>
              </w:rPr>
              <w:t xml:space="preserve">gångar </w:t>
            </w:r>
          </w:p>
        </w:tc>
        <w:tc>
          <w:tcPr>
            <w:tcW w:w="686" w:type="dxa"/>
          </w:tcPr>
          <w:p w:rsidR="00E97441" w:rsidRDefault="00E97441" w:rsidP="00BC073C">
            <w:pPr>
              <w:jc w:val="right"/>
              <w:rPr>
                <w:spacing w:val="-2"/>
                <w:sz w:val="16"/>
                <w:szCs w:val="16"/>
              </w:rPr>
            </w:pPr>
          </w:p>
          <w:p w:rsidR="00E97441" w:rsidRPr="00E7637B" w:rsidRDefault="00E97441" w:rsidP="00BC073C">
            <w:pPr>
              <w:spacing w:before="0" w:line="240" w:lineRule="auto"/>
              <w:jc w:val="right"/>
              <w:rPr>
                <w:spacing w:val="-2"/>
                <w:sz w:val="16"/>
                <w:szCs w:val="16"/>
              </w:rPr>
            </w:pPr>
            <w:r>
              <w:rPr>
                <w:spacing w:val="-2"/>
                <w:sz w:val="16"/>
                <w:szCs w:val="16"/>
              </w:rPr>
              <w:t>Not 7</w:t>
            </w:r>
          </w:p>
        </w:tc>
        <w:tc>
          <w:tcPr>
            <w:tcW w:w="1048" w:type="dxa"/>
            <w:gridSpan w:val="2"/>
          </w:tcPr>
          <w:p w:rsidR="00E97441" w:rsidRDefault="00E97441" w:rsidP="00080FD6">
            <w:pPr>
              <w:jc w:val="right"/>
              <w:rPr>
                <w:sz w:val="16"/>
                <w:szCs w:val="16"/>
              </w:rPr>
            </w:pPr>
          </w:p>
          <w:p w:rsidR="00E97441" w:rsidRPr="00E7637B" w:rsidRDefault="00E97441" w:rsidP="00080FD6">
            <w:pPr>
              <w:spacing w:before="0" w:line="240" w:lineRule="auto"/>
              <w:jc w:val="right"/>
              <w:rPr>
                <w:sz w:val="16"/>
                <w:szCs w:val="16"/>
              </w:rPr>
            </w:pPr>
            <w:r>
              <w:rPr>
                <w:sz w:val="16"/>
                <w:szCs w:val="16"/>
              </w:rPr>
              <w:t>690</w:t>
            </w:r>
          </w:p>
        </w:tc>
        <w:tc>
          <w:tcPr>
            <w:tcW w:w="193" w:type="dxa"/>
          </w:tcPr>
          <w:p w:rsidR="00E97441" w:rsidRDefault="00E97441" w:rsidP="00080FD6">
            <w:pPr>
              <w:jc w:val="right"/>
              <w:rPr>
                <w:sz w:val="16"/>
                <w:szCs w:val="16"/>
              </w:rPr>
            </w:pPr>
          </w:p>
          <w:p w:rsidR="00E97441" w:rsidRPr="00E7637B" w:rsidRDefault="00E97441" w:rsidP="00080FD6">
            <w:pPr>
              <w:spacing w:before="0" w:line="240" w:lineRule="auto"/>
              <w:jc w:val="right"/>
              <w:rPr>
                <w:sz w:val="16"/>
                <w:szCs w:val="16"/>
              </w:rPr>
            </w:pPr>
          </w:p>
        </w:tc>
        <w:tc>
          <w:tcPr>
            <w:tcW w:w="1041" w:type="dxa"/>
          </w:tcPr>
          <w:p w:rsidR="00E97441" w:rsidRDefault="00E97441" w:rsidP="00BC073C">
            <w:pPr>
              <w:jc w:val="right"/>
              <w:rPr>
                <w:sz w:val="16"/>
                <w:szCs w:val="16"/>
              </w:rPr>
            </w:pPr>
          </w:p>
          <w:p w:rsidR="00E97441" w:rsidRPr="00E7637B" w:rsidRDefault="00E97441" w:rsidP="00BC073C">
            <w:pPr>
              <w:spacing w:before="0" w:line="240" w:lineRule="auto"/>
              <w:jc w:val="right"/>
              <w:rPr>
                <w:sz w:val="16"/>
                <w:szCs w:val="16"/>
              </w:rPr>
            </w:pPr>
            <w:r w:rsidRPr="00B925C4">
              <w:rPr>
                <w:spacing w:val="-2"/>
                <w:sz w:val="16"/>
                <w:szCs w:val="16"/>
              </w:rPr>
              <w:t>655</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spacing w:before="60" w:line="200" w:lineRule="exact"/>
              <w:jc w:val="left"/>
              <w:rPr>
                <w:sz w:val="16"/>
                <w:szCs w:val="16"/>
              </w:rPr>
            </w:pPr>
            <w:r w:rsidRPr="00E7637B">
              <w:rPr>
                <w:sz w:val="16"/>
                <w:szCs w:val="16"/>
              </w:rPr>
              <w:t xml:space="preserve">Finansiella tillgångar </w:t>
            </w:r>
          </w:p>
        </w:tc>
        <w:tc>
          <w:tcPr>
            <w:tcW w:w="686" w:type="dxa"/>
          </w:tcPr>
          <w:p w:rsidR="004B3E55" w:rsidRPr="00E7637B" w:rsidRDefault="004B3E55" w:rsidP="00BC073C">
            <w:pPr>
              <w:jc w:val="right"/>
              <w:rPr>
                <w:spacing w:val="-2"/>
                <w:sz w:val="16"/>
                <w:szCs w:val="16"/>
              </w:rPr>
            </w:pPr>
            <w:r w:rsidRPr="00E7637B">
              <w:rPr>
                <w:spacing w:val="-2"/>
                <w:sz w:val="16"/>
                <w:szCs w:val="16"/>
              </w:rPr>
              <w:t xml:space="preserve">Not </w:t>
            </w:r>
            <w:r>
              <w:rPr>
                <w:spacing w:val="-2"/>
                <w:sz w:val="16"/>
                <w:szCs w:val="16"/>
              </w:rPr>
              <w:t>8</w:t>
            </w:r>
          </w:p>
        </w:tc>
        <w:tc>
          <w:tcPr>
            <w:tcW w:w="1048" w:type="dxa"/>
            <w:gridSpan w:val="2"/>
          </w:tcPr>
          <w:p w:rsidR="004B3E55" w:rsidRPr="00E7637B" w:rsidRDefault="004B3E55" w:rsidP="00BC073C">
            <w:pPr>
              <w:jc w:val="right"/>
              <w:rPr>
                <w:sz w:val="16"/>
                <w:szCs w:val="16"/>
              </w:rPr>
            </w:pPr>
            <w:r>
              <w:rPr>
                <w:sz w:val="16"/>
                <w:szCs w:val="16"/>
              </w:rPr>
              <w:t>522</w:t>
            </w:r>
          </w:p>
        </w:tc>
        <w:tc>
          <w:tcPr>
            <w:tcW w:w="193" w:type="dxa"/>
          </w:tcPr>
          <w:p w:rsidR="004B3E55" w:rsidRPr="00E7637B" w:rsidRDefault="004B3E55" w:rsidP="00BC073C">
            <w:pPr>
              <w:jc w:val="right"/>
              <w:rPr>
                <w:sz w:val="16"/>
                <w:szCs w:val="16"/>
              </w:rPr>
            </w:pPr>
          </w:p>
        </w:tc>
        <w:tc>
          <w:tcPr>
            <w:tcW w:w="1041" w:type="dxa"/>
          </w:tcPr>
          <w:p w:rsidR="004B3E55" w:rsidRPr="00E7637B" w:rsidRDefault="004B3E55" w:rsidP="00BC073C">
            <w:pPr>
              <w:jc w:val="right"/>
              <w:rPr>
                <w:sz w:val="16"/>
                <w:szCs w:val="16"/>
              </w:rPr>
            </w:pPr>
            <w:r>
              <w:rPr>
                <w:sz w:val="16"/>
                <w:szCs w:val="16"/>
              </w:rPr>
              <w:t>521</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spacing w:before="60" w:line="200" w:lineRule="exact"/>
              <w:jc w:val="left"/>
              <w:rPr>
                <w:sz w:val="16"/>
                <w:szCs w:val="16"/>
              </w:rPr>
            </w:pPr>
            <w:r w:rsidRPr="00E7637B">
              <w:rPr>
                <w:sz w:val="16"/>
                <w:szCs w:val="16"/>
              </w:rPr>
              <w:t>Derivatinstr</w:t>
            </w:r>
            <w:r w:rsidRPr="00E7637B">
              <w:rPr>
                <w:sz w:val="16"/>
                <w:szCs w:val="16"/>
              </w:rPr>
              <w:t>u</w:t>
            </w:r>
            <w:r w:rsidRPr="00E7637B">
              <w:rPr>
                <w:sz w:val="16"/>
                <w:szCs w:val="16"/>
              </w:rPr>
              <w:t>ment</w:t>
            </w:r>
          </w:p>
        </w:tc>
        <w:tc>
          <w:tcPr>
            <w:tcW w:w="686" w:type="dxa"/>
          </w:tcPr>
          <w:p w:rsidR="004B3E55" w:rsidRPr="00E7637B" w:rsidRDefault="004B3E55" w:rsidP="00BC073C">
            <w:pPr>
              <w:jc w:val="right"/>
              <w:rPr>
                <w:spacing w:val="-2"/>
                <w:sz w:val="16"/>
                <w:szCs w:val="16"/>
              </w:rPr>
            </w:pPr>
            <w:r w:rsidRPr="00E7637B">
              <w:rPr>
                <w:spacing w:val="-2"/>
                <w:sz w:val="16"/>
                <w:szCs w:val="16"/>
              </w:rPr>
              <w:t xml:space="preserve">Not </w:t>
            </w:r>
            <w:r>
              <w:rPr>
                <w:spacing w:val="-2"/>
                <w:sz w:val="16"/>
                <w:szCs w:val="16"/>
              </w:rPr>
              <w:t>9</w:t>
            </w:r>
          </w:p>
        </w:tc>
        <w:tc>
          <w:tcPr>
            <w:tcW w:w="1048" w:type="dxa"/>
            <w:gridSpan w:val="2"/>
          </w:tcPr>
          <w:p w:rsidR="004B3E55" w:rsidRPr="00E7637B" w:rsidRDefault="004B3E55" w:rsidP="00BC073C">
            <w:pPr>
              <w:jc w:val="right"/>
              <w:rPr>
                <w:sz w:val="16"/>
                <w:szCs w:val="16"/>
              </w:rPr>
            </w:pPr>
            <w:r>
              <w:rPr>
                <w:sz w:val="16"/>
                <w:szCs w:val="16"/>
              </w:rPr>
              <w:softHyphen/>
              <w:t>–</w:t>
            </w:r>
          </w:p>
        </w:tc>
        <w:tc>
          <w:tcPr>
            <w:tcW w:w="193" w:type="dxa"/>
          </w:tcPr>
          <w:p w:rsidR="004B3E55" w:rsidRPr="00E7637B" w:rsidRDefault="004B3E55" w:rsidP="00BC073C">
            <w:pPr>
              <w:jc w:val="right"/>
              <w:rPr>
                <w:sz w:val="16"/>
                <w:szCs w:val="16"/>
              </w:rPr>
            </w:pPr>
          </w:p>
        </w:tc>
        <w:tc>
          <w:tcPr>
            <w:tcW w:w="1041" w:type="dxa"/>
          </w:tcPr>
          <w:p w:rsidR="004B3E55" w:rsidRPr="00E7637B" w:rsidRDefault="004B3E55" w:rsidP="00BC073C">
            <w:pPr>
              <w:jc w:val="right"/>
              <w:rPr>
                <w:sz w:val="16"/>
                <w:szCs w:val="16"/>
              </w:rPr>
            </w:pPr>
            <w:r>
              <w:rPr>
                <w:sz w:val="16"/>
                <w:szCs w:val="16"/>
              </w:rPr>
              <w:t>662</w:t>
            </w:r>
          </w:p>
        </w:tc>
      </w:tr>
      <w:tr w:rsidR="00E97441" w:rsidRPr="00E7637B" w:rsidTr="00BC073C">
        <w:tblPrEx>
          <w:tblCellMar>
            <w:top w:w="0" w:type="dxa"/>
            <w:bottom w:w="0" w:type="dxa"/>
          </w:tblCellMar>
        </w:tblPrEx>
        <w:trPr>
          <w:cantSplit/>
        </w:trPr>
        <w:tc>
          <w:tcPr>
            <w:tcW w:w="3099" w:type="dxa"/>
          </w:tcPr>
          <w:p w:rsidR="00E97441" w:rsidRPr="00E7637B" w:rsidRDefault="00E97441" w:rsidP="00BC073C">
            <w:pPr>
              <w:spacing w:before="60" w:line="200" w:lineRule="exact"/>
              <w:jc w:val="left"/>
              <w:rPr>
                <w:sz w:val="16"/>
                <w:szCs w:val="16"/>
              </w:rPr>
            </w:pPr>
            <w:r w:rsidRPr="00E7637B">
              <w:rPr>
                <w:sz w:val="16"/>
                <w:szCs w:val="16"/>
              </w:rPr>
              <w:t xml:space="preserve">Förutbetalda kostnader och </w:t>
            </w:r>
            <w:r w:rsidRPr="00E7637B">
              <w:rPr>
                <w:sz w:val="16"/>
                <w:szCs w:val="16"/>
              </w:rPr>
              <w:br/>
              <w:t>upplupna intä</w:t>
            </w:r>
            <w:r w:rsidRPr="00E7637B">
              <w:rPr>
                <w:sz w:val="16"/>
                <w:szCs w:val="16"/>
              </w:rPr>
              <w:t>k</w:t>
            </w:r>
            <w:r w:rsidRPr="00E7637B">
              <w:rPr>
                <w:sz w:val="16"/>
                <w:szCs w:val="16"/>
              </w:rPr>
              <w:t>ter</w:t>
            </w:r>
          </w:p>
        </w:tc>
        <w:tc>
          <w:tcPr>
            <w:tcW w:w="686" w:type="dxa"/>
          </w:tcPr>
          <w:p w:rsidR="00E97441" w:rsidRPr="00E7637B" w:rsidRDefault="00E97441" w:rsidP="00BC073C">
            <w:pPr>
              <w:jc w:val="right"/>
              <w:rPr>
                <w:spacing w:val="-2"/>
                <w:sz w:val="16"/>
                <w:szCs w:val="16"/>
              </w:rPr>
            </w:pPr>
          </w:p>
          <w:p w:rsidR="00E97441" w:rsidRPr="00E7637B" w:rsidRDefault="00E97441" w:rsidP="00BC073C">
            <w:pPr>
              <w:spacing w:before="0" w:line="240" w:lineRule="auto"/>
              <w:jc w:val="right"/>
              <w:rPr>
                <w:spacing w:val="-2"/>
                <w:sz w:val="16"/>
                <w:szCs w:val="16"/>
              </w:rPr>
            </w:pPr>
            <w:r>
              <w:rPr>
                <w:spacing w:val="-2"/>
                <w:sz w:val="16"/>
                <w:szCs w:val="16"/>
              </w:rPr>
              <w:t>Not 10</w:t>
            </w:r>
          </w:p>
        </w:tc>
        <w:tc>
          <w:tcPr>
            <w:tcW w:w="1048" w:type="dxa"/>
            <w:gridSpan w:val="2"/>
          </w:tcPr>
          <w:p w:rsidR="00E97441" w:rsidRPr="00E7637B" w:rsidRDefault="00E97441" w:rsidP="00080FD6">
            <w:pPr>
              <w:jc w:val="right"/>
              <w:rPr>
                <w:spacing w:val="-2"/>
                <w:sz w:val="16"/>
                <w:szCs w:val="16"/>
              </w:rPr>
            </w:pPr>
          </w:p>
          <w:p w:rsidR="00E97441" w:rsidRPr="00E7637B" w:rsidRDefault="00E97441" w:rsidP="00BC073C">
            <w:pPr>
              <w:spacing w:before="0" w:line="240" w:lineRule="auto"/>
              <w:jc w:val="right"/>
              <w:rPr>
                <w:sz w:val="16"/>
                <w:szCs w:val="16"/>
              </w:rPr>
            </w:pPr>
            <w:r>
              <w:rPr>
                <w:sz w:val="16"/>
                <w:szCs w:val="16"/>
              </w:rPr>
              <w:t>3 314</w:t>
            </w:r>
          </w:p>
        </w:tc>
        <w:tc>
          <w:tcPr>
            <w:tcW w:w="193" w:type="dxa"/>
          </w:tcPr>
          <w:p w:rsidR="00E97441" w:rsidRPr="00E7637B" w:rsidRDefault="00E97441" w:rsidP="00BC073C">
            <w:pPr>
              <w:spacing w:before="0" w:line="240" w:lineRule="auto"/>
              <w:rPr>
                <w:sz w:val="16"/>
                <w:szCs w:val="16"/>
              </w:rPr>
            </w:pPr>
          </w:p>
        </w:tc>
        <w:tc>
          <w:tcPr>
            <w:tcW w:w="1041" w:type="dxa"/>
          </w:tcPr>
          <w:p w:rsidR="00E97441" w:rsidRPr="00E7637B" w:rsidRDefault="00E97441" w:rsidP="00BC073C">
            <w:pPr>
              <w:jc w:val="right"/>
              <w:rPr>
                <w:spacing w:val="-2"/>
                <w:sz w:val="16"/>
                <w:szCs w:val="16"/>
              </w:rPr>
            </w:pPr>
          </w:p>
          <w:p w:rsidR="00E97441" w:rsidRPr="00E7637B" w:rsidRDefault="00E97441" w:rsidP="00BC073C">
            <w:pPr>
              <w:spacing w:before="0" w:line="240" w:lineRule="auto"/>
              <w:jc w:val="right"/>
              <w:rPr>
                <w:sz w:val="16"/>
                <w:szCs w:val="16"/>
              </w:rPr>
            </w:pPr>
            <w:r>
              <w:rPr>
                <w:sz w:val="16"/>
                <w:szCs w:val="16"/>
              </w:rPr>
              <w:t>2 609</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spacing w:before="60" w:line="200" w:lineRule="exact"/>
              <w:jc w:val="left"/>
              <w:rPr>
                <w:sz w:val="16"/>
                <w:szCs w:val="16"/>
              </w:rPr>
            </w:pPr>
            <w:r w:rsidRPr="00E7637B">
              <w:rPr>
                <w:sz w:val="16"/>
                <w:szCs w:val="16"/>
              </w:rPr>
              <w:t xml:space="preserve">Övriga tillgångar </w:t>
            </w:r>
          </w:p>
        </w:tc>
        <w:tc>
          <w:tcPr>
            <w:tcW w:w="686" w:type="dxa"/>
          </w:tcPr>
          <w:p w:rsidR="004B3E55" w:rsidRPr="00E7637B" w:rsidRDefault="004B3E55" w:rsidP="00BC073C">
            <w:pPr>
              <w:jc w:val="right"/>
              <w:rPr>
                <w:spacing w:val="-2"/>
                <w:sz w:val="16"/>
                <w:szCs w:val="16"/>
              </w:rPr>
            </w:pPr>
            <w:r>
              <w:rPr>
                <w:spacing w:val="-2"/>
                <w:sz w:val="16"/>
                <w:szCs w:val="16"/>
              </w:rPr>
              <w:t>Not 11</w:t>
            </w:r>
          </w:p>
        </w:tc>
        <w:tc>
          <w:tcPr>
            <w:tcW w:w="1048" w:type="dxa"/>
            <w:gridSpan w:val="2"/>
            <w:tcBorders>
              <w:bottom w:val="single" w:sz="4" w:space="0" w:color="auto"/>
            </w:tcBorders>
          </w:tcPr>
          <w:p w:rsidR="004B3E55" w:rsidRPr="00E7637B" w:rsidRDefault="004B3E55" w:rsidP="00BC073C">
            <w:pPr>
              <w:jc w:val="right"/>
              <w:rPr>
                <w:sz w:val="16"/>
                <w:szCs w:val="16"/>
              </w:rPr>
            </w:pPr>
            <w:r>
              <w:rPr>
                <w:sz w:val="16"/>
                <w:szCs w:val="16"/>
              </w:rPr>
              <w:t>358</w:t>
            </w:r>
          </w:p>
        </w:tc>
        <w:tc>
          <w:tcPr>
            <w:tcW w:w="193" w:type="dxa"/>
            <w:tcBorders>
              <w:bottom w:val="single" w:sz="4" w:space="0" w:color="auto"/>
            </w:tcBorders>
          </w:tcPr>
          <w:p w:rsidR="004B3E55" w:rsidRPr="00E7637B" w:rsidRDefault="004B3E55" w:rsidP="00BC073C">
            <w:pPr>
              <w:jc w:val="right"/>
              <w:rPr>
                <w:sz w:val="16"/>
                <w:szCs w:val="16"/>
              </w:rPr>
            </w:pPr>
          </w:p>
        </w:tc>
        <w:tc>
          <w:tcPr>
            <w:tcW w:w="1041" w:type="dxa"/>
            <w:tcBorders>
              <w:bottom w:val="single" w:sz="4" w:space="0" w:color="auto"/>
            </w:tcBorders>
          </w:tcPr>
          <w:p w:rsidR="004B3E55" w:rsidRPr="00E7637B" w:rsidRDefault="004B3E55" w:rsidP="00BC073C">
            <w:pPr>
              <w:jc w:val="right"/>
              <w:rPr>
                <w:sz w:val="16"/>
                <w:szCs w:val="16"/>
              </w:rPr>
            </w:pPr>
            <w:r>
              <w:rPr>
                <w:sz w:val="16"/>
                <w:szCs w:val="16"/>
              </w:rPr>
              <w:t>341</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jc w:val="left"/>
              <w:rPr>
                <w:sz w:val="16"/>
                <w:szCs w:val="16"/>
              </w:rPr>
            </w:pPr>
          </w:p>
        </w:tc>
        <w:tc>
          <w:tcPr>
            <w:tcW w:w="686" w:type="dxa"/>
          </w:tcPr>
          <w:p w:rsidR="004B3E55" w:rsidRPr="00E7637B" w:rsidRDefault="004B3E55" w:rsidP="00BC073C">
            <w:pPr>
              <w:jc w:val="right"/>
              <w:rPr>
                <w:sz w:val="16"/>
                <w:szCs w:val="16"/>
              </w:rPr>
            </w:pPr>
          </w:p>
        </w:tc>
        <w:tc>
          <w:tcPr>
            <w:tcW w:w="1048" w:type="dxa"/>
            <w:gridSpan w:val="2"/>
          </w:tcPr>
          <w:p w:rsidR="004B3E55" w:rsidRPr="00E7637B" w:rsidRDefault="004B3E55" w:rsidP="00BC073C">
            <w:pPr>
              <w:jc w:val="right"/>
              <w:rPr>
                <w:sz w:val="16"/>
                <w:szCs w:val="16"/>
              </w:rPr>
            </w:pPr>
            <w:r>
              <w:rPr>
                <w:sz w:val="16"/>
                <w:szCs w:val="16"/>
              </w:rPr>
              <w:t>4 884</w:t>
            </w:r>
          </w:p>
        </w:tc>
        <w:tc>
          <w:tcPr>
            <w:tcW w:w="193" w:type="dxa"/>
          </w:tcPr>
          <w:p w:rsidR="004B3E55" w:rsidRPr="00E7637B" w:rsidRDefault="004B3E55" w:rsidP="00BC073C">
            <w:pPr>
              <w:jc w:val="right"/>
              <w:rPr>
                <w:sz w:val="16"/>
                <w:szCs w:val="16"/>
              </w:rPr>
            </w:pPr>
          </w:p>
        </w:tc>
        <w:tc>
          <w:tcPr>
            <w:tcW w:w="1041" w:type="dxa"/>
          </w:tcPr>
          <w:p w:rsidR="004B3E55" w:rsidRPr="00E7637B" w:rsidRDefault="004B3E55" w:rsidP="00BC073C">
            <w:pPr>
              <w:jc w:val="right"/>
              <w:rPr>
                <w:sz w:val="16"/>
                <w:szCs w:val="16"/>
              </w:rPr>
            </w:pPr>
            <w:r>
              <w:rPr>
                <w:sz w:val="16"/>
                <w:szCs w:val="16"/>
              </w:rPr>
              <w:t>4 788</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jc w:val="left"/>
              <w:rPr>
                <w:sz w:val="16"/>
                <w:szCs w:val="16"/>
              </w:rPr>
            </w:pPr>
          </w:p>
        </w:tc>
        <w:tc>
          <w:tcPr>
            <w:tcW w:w="686" w:type="dxa"/>
          </w:tcPr>
          <w:p w:rsidR="004B3E55" w:rsidRPr="00E7637B" w:rsidRDefault="004B3E55" w:rsidP="00BC073C">
            <w:pPr>
              <w:jc w:val="right"/>
              <w:rPr>
                <w:sz w:val="16"/>
                <w:szCs w:val="16"/>
              </w:rPr>
            </w:pPr>
          </w:p>
        </w:tc>
        <w:tc>
          <w:tcPr>
            <w:tcW w:w="1048" w:type="dxa"/>
            <w:gridSpan w:val="2"/>
          </w:tcPr>
          <w:p w:rsidR="004B3E55" w:rsidRPr="00E7637B" w:rsidRDefault="004B3E55" w:rsidP="00BC073C">
            <w:pPr>
              <w:jc w:val="right"/>
              <w:rPr>
                <w:sz w:val="16"/>
                <w:szCs w:val="16"/>
              </w:rPr>
            </w:pPr>
          </w:p>
        </w:tc>
        <w:tc>
          <w:tcPr>
            <w:tcW w:w="193" w:type="dxa"/>
          </w:tcPr>
          <w:p w:rsidR="004B3E55" w:rsidRPr="00E7637B" w:rsidRDefault="004B3E55" w:rsidP="00BC073C">
            <w:pPr>
              <w:jc w:val="right"/>
              <w:rPr>
                <w:sz w:val="16"/>
                <w:szCs w:val="16"/>
              </w:rPr>
            </w:pPr>
          </w:p>
        </w:tc>
        <w:tc>
          <w:tcPr>
            <w:tcW w:w="1041" w:type="dxa"/>
          </w:tcPr>
          <w:p w:rsidR="004B3E55" w:rsidRPr="00E7637B" w:rsidRDefault="004B3E55" w:rsidP="00BC073C">
            <w:pPr>
              <w:jc w:val="right"/>
              <w:rPr>
                <w:sz w:val="16"/>
                <w:szCs w:val="16"/>
              </w:rPr>
            </w:pPr>
          </w:p>
        </w:tc>
      </w:tr>
      <w:tr w:rsidR="004B3E55" w:rsidRPr="00E7637B" w:rsidTr="00BC073C">
        <w:tblPrEx>
          <w:tblCellMar>
            <w:top w:w="0" w:type="dxa"/>
            <w:bottom w:w="0" w:type="dxa"/>
          </w:tblCellMar>
        </w:tblPrEx>
        <w:trPr>
          <w:cantSplit/>
        </w:trPr>
        <w:tc>
          <w:tcPr>
            <w:tcW w:w="3099" w:type="dxa"/>
            <w:tcBorders>
              <w:bottom w:val="single" w:sz="4" w:space="0" w:color="auto"/>
            </w:tcBorders>
          </w:tcPr>
          <w:p w:rsidR="004B3E55" w:rsidRPr="00E7637B" w:rsidRDefault="004B3E55" w:rsidP="00BC073C">
            <w:pPr>
              <w:jc w:val="left"/>
              <w:rPr>
                <w:b/>
                <w:sz w:val="16"/>
                <w:szCs w:val="16"/>
              </w:rPr>
            </w:pPr>
            <w:r w:rsidRPr="00E7637B">
              <w:rPr>
                <w:b/>
                <w:sz w:val="16"/>
                <w:szCs w:val="16"/>
              </w:rPr>
              <w:t>Summa tillgångar</w:t>
            </w:r>
          </w:p>
        </w:tc>
        <w:tc>
          <w:tcPr>
            <w:tcW w:w="686" w:type="dxa"/>
            <w:tcBorders>
              <w:bottom w:val="single" w:sz="4" w:space="0" w:color="auto"/>
            </w:tcBorders>
          </w:tcPr>
          <w:p w:rsidR="004B3E55" w:rsidRPr="00E7637B" w:rsidRDefault="004B3E55" w:rsidP="00BC073C">
            <w:pPr>
              <w:jc w:val="right"/>
              <w:rPr>
                <w:sz w:val="16"/>
                <w:szCs w:val="16"/>
              </w:rPr>
            </w:pPr>
          </w:p>
        </w:tc>
        <w:tc>
          <w:tcPr>
            <w:tcW w:w="1048" w:type="dxa"/>
            <w:gridSpan w:val="2"/>
            <w:tcBorders>
              <w:top w:val="single" w:sz="4" w:space="0" w:color="auto"/>
              <w:bottom w:val="single" w:sz="4" w:space="0" w:color="auto"/>
            </w:tcBorders>
          </w:tcPr>
          <w:p w:rsidR="004B3E55" w:rsidRPr="00E7637B" w:rsidRDefault="004B3E55" w:rsidP="00BC073C">
            <w:pPr>
              <w:jc w:val="right"/>
              <w:rPr>
                <w:b/>
                <w:sz w:val="16"/>
                <w:szCs w:val="16"/>
              </w:rPr>
            </w:pPr>
            <w:r>
              <w:rPr>
                <w:b/>
                <w:sz w:val="16"/>
                <w:szCs w:val="16"/>
              </w:rPr>
              <w:t>431 627</w:t>
            </w:r>
          </w:p>
        </w:tc>
        <w:tc>
          <w:tcPr>
            <w:tcW w:w="193" w:type="dxa"/>
            <w:tcBorders>
              <w:top w:val="single" w:sz="4" w:space="0" w:color="auto"/>
              <w:bottom w:val="single" w:sz="4" w:space="0" w:color="auto"/>
            </w:tcBorders>
          </w:tcPr>
          <w:p w:rsidR="004B3E55" w:rsidRPr="00E7637B" w:rsidRDefault="004B3E55" w:rsidP="00BC073C">
            <w:pPr>
              <w:jc w:val="right"/>
              <w:rPr>
                <w:b/>
                <w:sz w:val="16"/>
                <w:szCs w:val="16"/>
              </w:rPr>
            </w:pPr>
          </w:p>
        </w:tc>
        <w:tc>
          <w:tcPr>
            <w:tcW w:w="1041" w:type="dxa"/>
            <w:tcBorders>
              <w:top w:val="single" w:sz="4" w:space="0" w:color="auto"/>
              <w:bottom w:val="single" w:sz="4" w:space="0" w:color="auto"/>
            </w:tcBorders>
          </w:tcPr>
          <w:p w:rsidR="004B3E55" w:rsidRPr="00E7637B" w:rsidRDefault="004B3E55" w:rsidP="00BC073C">
            <w:pPr>
              <w:jc w:val="right"/>
              <w:rPr>
                <w:b/>
                <w:sz w:val="16"/>
                <w:szCs w:val="16"/>
              </w:rPr>
            </w:pPr>
            <w:r>
              <w:rPr>
                <w:b/>
                <w:sz w:val="16"/>
                <w:szCs w:val="16"/>
              </w:rPr>
              <w:t>345 739</w:t>
            </w:r>
          </w:p>
        </w:tc>
      </w:tr>
      <w:tr w:rsidR="004B3E55" w:rsidRPr="00E7637B" w:rsidTr="00BC073C">
        <w:tblPrEx>
          <w:tblCellMar>
            <w:top w:w="0" w:type="dxa"/>
            <w:bottom w:w="0" w:type="dxa"/>
          </w:tblCellMar>
        </w:tblPrEx>
        <w:trPr>
          <w:cantSplit/>
        </w:trPr>
        <w:tc>
          <w:tcPr>
            <w:tcW w:w="3099" w:type="dxa"/>
          </w:tcPr>
          <w:p w:rsidR="004B3E55" w:rsidRPr="00E7637B" w:rsidRDefault="004B3E55" w:rsidP="00BC073C">
            <w:pPr>
              <w:jc w:val="left"/>
              <w:rPr>
                <w:sz w:val="16"/>
                <w:szCs w:val="16"/>
              </w:rPr>
            </w:pPr>
          </w:p>
        </w:tc>
        <w:tc>
          <w:tcPr>
            <w:tcW w:w="686" w:type="dxa"/>
          </w:tcPr>
          <w:p w:rsidR="004B3E55" w:rsidRPr="00E7637B" w:rsidRDefault="004B3E55" w:rsidP="00BC073C">
            <w:pPr>
              <w:rPr>
                <w:sz w:val="16"/>
                <w:szCs w:val="16"/>
              </w:rPr>
            </w:pPr>
          </w:p>
        </w:tc>
        <w:tc>
          <w:tcPr>
            <w:tcW w:w="1048" w:type="dxa"/>
            <w:gridSpan w:val="2"/>
          </w:tcPr>
          <w:p w:rsidR="004B3E55" w:rsidRPr="00E7637B" w:rsidRDefault="004B3E55" w:rsidP="00BC073C">
            <w:pPr>
              <w:rPr>
                <w:sz w:val="16"/>
                <w:szCs w:val="16"/>
              </w:rPr>
            </w:pPr>
          </w:p>
        </w:tc>
        <w:tc>
          <w:tcPr>
            <w:tcW w:w="193" w:type="dxa"/>
          </w:tcPr>
          <w:p w:rsidR="004B3E55" w:rsidRPr="00E7637B" w:rsidRDefault="004B3E55" w:rsidP="00BC073C">
            <w:pPr>
              <w:rPr>
                <w:sz w:val="16"/>
                <w:szCs w:val="16"/>
              </w:rPr>
            </w:pPr>
          </w:p>
        </w:tc>
        <w:tc>
          <w:tcPr>
            <w:tcW w:w="1041" w:type="dxa"/>
          </w:tcPr>
          <w:p w:rsidR="004B3E55" w:rsidRPr="00E7637B" w:rsidRDefault="004B3E55" w:rsidP="00BC073C">
            <w:pPr>
              <w:rPr>
                <w:sz w:val="16"/>
                <w:szCs w:val="16"/>
              </w:rPr>
            </w:pPr>
          </w:p>
        </w:tc>
      </w:tr>
    </w:tbl>
    <w:p w:rsidR="00E75E3C" w:rsidRPr="00E7637B" w:rsidRDefault="00E75E3C" w:rsidP="00E75E3C">
      <w:pPr>
        <w:pStyle w:val="Normaltindrag"/>
        <w:ind w:firstLine="0"/>
      </w:pPr>
    </w:p>
    <w:tbl>
      <w:tblPr>
        <w:tblW w:w="6067"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tblGrid>
      <w:tr w:rsidR="00E75E3C" w:rsidRPr="00E7637B" w:rsidTr="00BC073C">
        <w:tblPrEx>
          <w:tblCellMar>
            <w:top w:w="0" w:type="dxa"/>
            <w:bottom w:w="0" w:type="dxa"/>
          </w:tblCellMar>
        </w:tblPrEx>
        <w:trPr>
          <w:cantSplit/>
        </w:trPr>
        <w:tc>
          <w:tcPr>
            <w:tcW w:w="3100" w:type="dxa"/>
            <w:tcBorders>
              <w:bottom w:val="single" w:sz="4" w:space="0" w:color="auto"/>
            </w:tcBorders>
          </w:tcPr>
          <w:p w:rsidR="00E75E3C" w:rsidRPr="00E7637B" w:rsidRDefault="00E75E3C" w:rsidP="00BC073C">
            <w:pPr>
              <w:pageBreakBefore/>
              <w:spacing w:before="0"/>
              <w:jc w:val="left"/>
              <w:rPr>
                <w:b/>
                <w:sz w:val="16"/>
                <w:szCs w:val="16"/>
              </w:rPr>
            </w:pPr>
            <w:r w:rsidRPr="00E7637B">
              <w:br w:type="page"/>
            </w:r>
            <w:r w:rsidRPr="00E7637B">
              <w:rPr>
                <w:sz w:val="16"/>
                <w:szCs w:val="16"/>
              </w:rPr>
              <w:br w:type="column"/>
            </w:r>
            <w:r w:rsidRPr="00E7637B">
              <w:rPr>
                <w:b/>
                <w:sz w:val="16"/>
                <w:szCs w:val="16"/>
              </w:rPr>
              <w:t>Skulder och eget kapital</w:t>
            </w:r>
          </w:p>
        </w:tc>
        <w:tc>
          <w:tcPr>
            <w:tcW w:w="692" w:type="dxa"/>
            <w:tcBorders>
              <w:bottom w:val="single" w:sz="4" w:space="0" w:color="auto"/>
            </w:tcBorders>
          </w:tcPr>
          <w:p w:rsidR="00E75E3C" w:rsidRPr="00E7637B" w:rsidRDefault="00E75E3C" w:rsidP="00BC073C">
            <w:pPr>
              <w:spacing w:before="0"/>
              <w:rPr>
                <w:sz w:val="16"/>
                <w:szCs w:val="16"/>
              </w:rPr>
            </w:pPr>
          </w:p>
        </w:tc>
        <w:tc>
          <w:tcPr>
            <w:tcW w:w="1041" w:type="dxa"/>
          </w:tcPr>
          <w:p w:rsidR="00E75E3C" w:rsidRPr="00E7637B" w:rsidRDefault="00E75E3C" w:rsidP="00BC073C">
            <w:pPr>
              <w:spacing w:before="0"/>
              <w:rPr>
                <w:sz w:val="16"/>
                <w:szCs w:val="16"/>
              </w:rPr>
            </w:pPr>
          </w:p>
        </w:tc>
        <w:tc>
          <w:tcPr>
            <w:tcW w:w="193" w:type="dxa"/>
          </w:tcPr>
          <w:p w:rsidR="00E75E3C" w:rsidRPr="00E7637B" w:rsidRDefault="00E75E3C" w:rsidP="00BC073C">
            <w:pPr>
              <w:spacing w:before="0"/>
              <w:rPr>
                <w:sz w:val="16"/>
                <w:szCs w:val="16"/>
              </w:rPr>
            </w:pPr>
          </w:p>
        </w:tc>
        <w:tc>
          <w:tcPr>
            <w:tcW w:w="1041" w:type="dxa"/>
          </w:tcPr>
          <w:p w:rsidR="00E75E3C" w:rsidRPr="00E7637B" w:rsidRDefault="00E75E3C" w:rsidP="00BC073C">
            <w:pPr>
              <w:spacing w:before="0"/>
              <w:rPr>
                <w:sz w:val="16"/>
                <w:szCs w:val="16"/>
              </w:rPr>
            </w:pPr>
          </w:p>
        </w:tc>
      </w:tr>
      <w:tr w:rsidR="00E75E3C" w:rsidRPr="00E7637B" w:rsidTr="00BC073C">
        <w:tblPrEx>
          <w:tblCellMar>
            <w:top w:w="0" w:type="dxa"/>
            <w:bottom w:w="0" w:type="dxa"/>
          </w:tblCellMar>
        </w:tblPrEx>
        <w:trPr>
          <w:cantSplit/>
        </w:trPr>
        <w:tc>
          <w:tcPr>
            <w:tcW w:w="3100" w:type="dxa"/>
          </w:tcPr>
          <w:p w:rsidR="00E75E3C" w:rsidRPr="00E7637B" w:rsidRDefault="00E75E3C" w:rsidP="00BC073C">
            <w:pPr>
              <w:spacing w:before="20"/>
              <w:jc w:val="left"/>
              <w:rPr>
                <w:sz w:val="16"/>
                <w:szCs w:val="16"/>
              </w:rPr>
            </w:pPr>
          </w:p>
        </w:tc>
        <w:tc>
          <w:tcPr>
            <w:tcW w:w="692" w:type="dxa"/>
          </w:tcPr>
          <w:p w:rsidR="00E75E3C" w:rsidRPr="00E7637B" w:rsidRDefault="00E75E3C" w:rsidP="00BC073C">
            <w:pPr>
              <w:spacing w:before="20"/>
              <w:jc w:val="right"/>
              <w:rPr>
                <w:sz w:val="16"/>
                <w:szCs w:val="16"/>
              </w:rPr>
            </w:pPr>
          </w:p>
        </w:tc>
        <w:tc>
          <w:tcPr>
            <w:tcW w:w="1041" w:type="dxa"/>
            <w:tcBorders>
              <w:top w:val="single" w:sz="4" w:space="0" w:color="auto"/>
              <w:bottom w:val="single" w:sz="4" w:space="0" w:color="auto"/>
            </w:tcBorders>
          </w:tcPr>
          <w:p w:rsidR="00E75E3C" w:rsidRPr="00E7637B" w:rsidRDefault="00E75E3C" w:rsidP="00BC073C">
            <w:pPr>
              <w:spacing w:before="20"/>
              <w:jc w:val="right"/>
              <w:rPr>
                <w:sz w:val="16"/>
                <w:szCs w:val="16"/>
              </w:rPr>
            </w:pPr>
            <w:r>
              <w:rPr>
                <w:sz w:val="16"/>
                <w:szCs w:val="16"/>
              </w:rPr>
              <w:t>2013-12-31</w:t>
            </w:r>
          </w:p>
        </w:tc>
        <w:tc>
          <w:tcPr>
            <w:tcW w:w="193" w:type="dxa"/>
            <w:tcBorders>
              <w:top w:val="single" w:sz="4" w:space="0" w:color="auto"/>
              <w:bottom w:val="single" w:sz="4" w:space="0" w:color="auto"/>
            </w:tcBorders>
          </w:tcPr>
          <w:p w:rsidR="00E75E3C" w:rsidRPr="00E7637B" w:rsidRDefault="00E75E3C" w:rsidP="00BC073C">
            <w:pPr>
              <w:spacing w:before="20"/>
              <w:jc w:val="right"/>
              <w:rPr>
                <w:sz w:val="16"/>
                <w:szCs w:val="16"/>
              </w:rPr>
            </w:pPr>
          </w:p>
        </w:tc>
        <w:tc>
          <w:tcPr>
            <w:tcW w:w="1041" w:type="dxa"/>
            <w:tcBorders>
              <w:top w:val="single" w:sz="4" w:space="0" w:color="auto"/>
              <w:bottom w:val="single" w:sz="4" w:space="0" w:color="auto"/>
            </w:tcBorders>
          </w:tcPr>
          <w:p w:rsidR="00E75E3C" w:rsidRPr="00E7637B" w:rsidRDefault="00E75E3C" w:rsidP="00BC073C">
            <w:pPr>
              <w:spacing w:before="20"/>
              <w:jc w:val="right"/>
              <w:rPr>
                <w:sz w:val="16"/>
                <w:szCs w:val="16"/>
              </w:rPr>
            </w:pPr>
            <w:r>
              <w:rPr>
                <w:sz w:val="16"/>
                <w:szCs w:val="16"/>
              </w:rPr>
              <w:t>2012-12-31</w:t>
            </w:r>
          </w:p>
        </w:tc>
      </w:tr>
      <w:tr w:rsidR="00E75E3C" w:rsidRPr="00E7637B" w:rsidTr="00BC073C">
        <w:tblPrEx>
          <w:tblCellMar>
            <w:top w:w="0" w:type="dxa"/>
            <w:bottom w:w="0" w:type="dxa"/>
          </w:tblCellMar>
        </w:tblPrEx>
        <w:trPr>
          <w:cantSplit/>
        </w:trPr>
        <w:tc>
          <w:tcPr>
            <w:tcW w:w="3100" w:type="dxa"/>
            <w:vAlign w:val="bottom"/>
          </w:tcPr>
          <w:p w:rsidR="00E75E3C" w:rsidRPr="00E7637B" w:rsidRDefault="00E75E3C" w:rsidP="00BC073C">
            <w:pPr>
              <w:spacing w:before="40"/>
              <w:jc w:val="left"/>
              <w:rPr>
                <w:b/>
                <w:sz w:val="16"/>
                <w:szCs w:val="16"/>
              </w:rPr>
            </w:pPr>
            <w:r w:rsidRPr="00E7637B">
              <w:rPr>
                <w:b/>
                <w:sz w:val="16"/>
                <w:szCs w:val="16"/>
              </w:rPr>
              <w:t>Utelöpande sedlar och mynt</w:t>
            </w:r>
          </w:p>
        </w:tc>
        <w:tc>
          <w:tcPr>
            <w:tcW w:w="692" w:type="dxa"/>
            <w:vAlign w:val="bottom"/>
          </w:tcPr>
          <w:p w:rsidR="00E75E3C" w:rsidRPr="00E7637B" w:rsidRDefault="00E75E3C" w:rsidP="00BC073C">
            <w:pPr>
              <w:jc w:val="right"/>
              <w:rPr>
                <w:sz w:val="16"/>
                <w:szCs w:val="16"/>
              </w:rPr>
            </w:pPr>
          </w:p>
        </w:tc>
        <w:tc>
          <w:tcPr>
            <w:tcW w:w="1041" w:type="dxa"/>
            <w:vAlign w:val="bottom"/>
          </w:tcPr>
          <w:p w:rsidR="00E75E3C" w:rsidRPr="00E7637B" w:rsidRDefault="00E75E3C" w:rsidP="00BC073C">
            <w:pPr>
              <w:jc w:val="right"/>
              <w:rPr>
                <w:sz w:val="16"/>
                <w:szCs w:val="16"/>
              </w:rPr>
            </w:pPr>
          </w:p>
        </w:tc>
        <w:tc>
          <w:tcPr>
            <w:tcW w:w="193" w:type="dxa"/>
            <w:vAlign w:val="bottom"/>
          </w:tcPr>
          <w:p w:rsidR="00E75E3C" w:rsidRPr="00E7637B" w:rsidRDefault="00E75E3C" w:rsidP="00BC073C">
            <w:pPr>
              <w:jc w:val="right"/>
              <w:rPr>
                <w:sz w:val="16"/>
                <w:szCs w:val="16"/>
              </w:rPr>
            </w:pPr>
          </w:p>
        </w:tc>
        <w:tc>
          <w:tcPr>
            <w:tcW w:w="1041" w:type="dxa"/>
            <w:vAlign w:val="bottom"/>
          </w:tcPr>
          <w:p w:rsidR="00E75E3C" w:rsidRPr="00E7637B" w:rsidRDefault="00E75E3C" w:rsidP="00BC073C">
            <w:pPr>
              <w:jc w:val="right"/>
              <w:rPr>
                <w:sz w:val="16"/>
                <w:szCs w:val="16"/>
              </w:rPr>
            </w:pPr>
          </w:p>
        </w:tc>
      </w:tr>
      <w:tr w:rsidR="008D3756" w:rsidRPr="00E7637B" w:rsidTr="00BC073C">
        <w:tblPrEx>
          <w:tblCellMar>
            <w:top w:w="0" w:type="dxa"/>
            <w:bottom w:w="0" w:type="dxa"/>
          </w:tblCellMar>
        </w:tblPrEx>
        <w:trPr>
          <w:cantSplit/>
        </w:trPr>
        <w:tc>
          <w:tcPr>
            <w:tcW w:w="3100" w:type="dxa"/>
            <w:vAlign w:val="bottom"/>
          </w:tcPr>
          <w:p w:rsidR="008D3756" w:rsidRPr="00E7637B" w:rsidRDefault="008D3756" w:rsidP="00BC073C">
            <w:pPr>
              <w:jc w:val="left"/>
              <w:rPr>
                <w:sz w:val="16"/>
                <w:szCs w:val="16"/>
              </w:rPr>
            </w:pPr>
            <w:r w:rsidRPr="00E7637B">
              <w:rPr>
                <w:sz w:val="16"/>
                <w:szCs w:val="16"/>
              </w:rPr>
              <w:t xml:space="preserve">Sedlar </w:t>
            </w:r>
          </w:p>
        </w:tc>
        <w:tc>
          <w:tcPr>
            <w:tcW w:w="692" w:type="dxa"/>
            <w:vAlign w:val="bottom"/>
          </w:tcPr>
          <w:p w:rsidR="008D3756" w:rsidRPr="00E7637B" w:rsidRDefault="008D3756" w:rsidP="00BC073C">
            <w:pPr>
              <w:jc w:val="right"/>
              <w:rPr>
                <w:sz w:val="16"/>
                <w:szCs w:val="16"/>
              </w:rPr>
            </w:pPr>
            <w:r w:rsidRPr="00E7637B">
              <w:rPr>
                <w:sz w:val="16"/>
                <w:szCs w:val="16"/>
              </w:rPr>
              <w:t>Not 1</w:t>
            </w:r>
            <w:r>
              <w:rPr>
                <w:sz w:val="16"/>
                <w:szCs w:val="16"/>
              </w:rPr>
              <w:t>2</w:t>
            </w:r>
          </w:p>
        </w:tc>
        <w:tc>
          <w:tcPr>
            <w:tcW w:w="1041" w:type="dxa"/>
            <w:vAlign w:val="bottom"/>
          </w:tcPr>
          <w:p w:rsidR="008D3756" w:rsidRPr="00E7637B" w:rsidRDefault="008D3756" w:rsidP="00BC073C">
            <w:pPr>
              <w:jc w:val="right"/>
              <w:rPr>
                <w:sz w:val="16"/>
                <w:szCs w:val="16"/>
              </w:rPr>
            </w:pPr>
            <w:r>
              <w:rPr>
                <w:sz w:val="16"/>
                <w:szCs w:val="16"/>
              </w:rPr>
              <w:t>80 294</w:t>
            </w:r>
          </w:p>
        </w:tc>
        <w:tc>
          <w:tcPr>
            <w:tcW w:w="193" w:type="dxa"/>
            <w:vAlign w:val="bottom"/>
          </w:tcPr>
          <w:p w:rsidR="008D3756" w:rsidRPr="00E7637B" w:rsidRDefault="008D3756" w:rsidP="00BC073C">
            <w:pPr>
              <w:jc w:val="right"/>
              <w:rPr>
                <w:sz w:val="16"/>
                <w:szCs w:val="16"/>
              </w:rPr>
            </w:pPr>
          </w:p>
        </w:tc>
        <w:tc>
          <w:tcPr>
            <w:tcW w:w="1041" w:type="dxa"/>
            <w:vAlign w:val="bottom"/>
          </w:tcPr>
          <w:p w:rsidR="008D3756" w:rsidRPr="00E7637B" w:rsidRDefault="008D3756" w:rsidP="00BC073C">
            <w:pPr>
              <w:jc w:val="right"/>
              <w:rPr>
                <w:sz w:val="16"/>
                <w:szCs w:val="16"/>
              </w:rPr>
            </w:pPr>
            <w:r>
              <w:rPr>
                <w:sz w:val="16"/>
                <w:szCs w:val="16"/>
              </w:rPr>
              <w:t>91 056</w:t>
            </w:r>
          </w:p>
        </w:tc>
      </w:tr>
      <w:tr w:rsidR="008D3756" w:rsidRPr="00E7637B" w:rsidTr="00BC073C">
        <w:tblPrEx>
          <w:tblCellMar>
            <w:top w:w="0" w:type="dxa"/>
            <w:bottom w:w="0" w:type="dxa"/>
          </w:tblCellMar>
        </w:tblPrEx>
        <w:trPr>
          <w:cantSplit/>
        </w:trPr>
        <w:tc>
          <w:tcPr>
            <w:tcW w:w="3100" w:type="dxa"/>
            <w:vAlign w:val="bottom"/>
          </w:tcPr>
          <w:p w:rsidR="008D3756" w:rsidRPr="00E7637B" w:rsidRDefault="008D3756" w:rsidP="00BC073C">
            <w:pPr>
              <w:jc w:val="left"/>
              <w:rPr>
                <w:sz w:val="16"/>
                <w:szCs w:val="16"/>
              </w:rPr>
            </w:pPr>
            <w:r w:rsidRPr="00E7637B">
              <w:rPr>
                <w:sz w:val="16"/>
                <w:szCs w:val="16"/>
              </w:rPr>
              <w:t xml:space="preserve">Mynt </w:t>
            </w:r>
          </w:p>
        </w:tc>
        <w:tc>
          <w:tcPr>
            <w:tcW w:w="692" w:type="dxa"/>
            <w:vAlign w:val="bottom"/>
          </w:tcPr>
          <w:p w:rsidR="008D3756" w:rsidRPr="00E7637B" w:rsidRDefault="008D3756" w:rsidP="00BC073C">
            <w:pPr>
              <w:jc w:val="right"/>
              <w:rPr>
                <w:sz w:val="16"/>
                <w:szCs w:val="16"/>
              </w:rPr>
            </w:pPr>
            <w:r w:rsidRPr="00E7637B">
              <w:rPr>
                <w:sz w:val="16"/>
                <w:szCs w:val="16"/>
              </w:rPr>
              <w:t>Not 1</w:t>
            </w:r>
            <w:r>
              <w:rPr>
                <w:sz w:val="16"/>
                <w:szCs w:val="16"/>
              </w:rPr>
              <w:t>3</w:t>
            </w:r>
          </w:p>
        </w:tc>
        <w:tc>
          <w:tcPr>
            <w:tcW w:w="1041" w:type="dxa"/>
            <w:tcBorders>
              <w:bottom w:val="single" w:sz="4" w:space="0" w:color="auto"/>
            </w:tcBorders>
            <w:vAlign w:val="bottom"/>
          </w:tcPr>
          <w:p w:rsidR="008D3756" w:rsidRPr="00E7637B" w:rsidRDefault="008D3756" w:rsidP="00BC073C">
            <w:pPr>
              <w:jc w:val="right"/>
              <w:rPr>
                <w:sz w:val="16"/>
                <w:szCs w:val="16"/>
              </w:rPr>
            </w:pPr>
            <w:r>
              <w:rPr>
                <w:sz w:val="16"/>
                <w:szCs w:val="16"/>
              </w:rPr>
              <w:t>5 406</w:t>
            </w:r>
          </w:p>
        </w:tc>
        <w:tc>
          <w:tcPr>
            <w:tcW w:w="193" w:type="dxa"/>
            <w:tcBorders>
              <w:bottom w:val="single" w:sz="4" w:space="0" w:color="auto"/>
            </w:tcBorders>
            <w:vAlign w:val="bottom"/>
          </w:tcPr>
          <w:p w:rsidR="008D3756" w:rsidRPr="00E7637B" w:rsidRDefault="008D3756" w:rsidP="00BC073C">
            <w:pPr>
              <w:jc w:val="right"/>
              <w:rPr>
                <w:sz w:val="16"/>
                <w:szCs w:val="16"/>
              </w:rPr>
            </w:pPr>
          </w:p>
        </w:tc>
        <w:tc>
          <w:tcPr>
            <w:tcW w:w="1041" w:type="dxa"/>
            <w:tcBorders>
              <w:bottom w:val="single" w:sz="4" w:space="0" w:color="auto"/>
            </w:tcBorders>
            <w:vAlign w:val="bottom"/>
          </w:tcPr>
          <w:p w:rsidR="008D3756" w:rsidRPr="00E7637B" w:rsidRDefault="008D3756" w:rsidP="00BC073C">
            <w:pPr>
              <w:jc w:val="right"/>
              <w:rPr>
                <w:sz w:val="16"/>
                <w:szCs w:val="16"/>
              </w:rPr>
            </w:pPr>
            <w:r>
              <w:rPr>
                <w:sz w:val="16"/>
                <w:szCs w:val="16"/>
              </w:rPr>
              <w:t>5 385</w:t>
            </w:r>
          </w:p>
        </w:tc>
      </w:tr>
      <w:tr w:rsidR="008D3756" w:rsidRPr="00E7637B" w:rsidTr="00BC073C">
        <w:tblPrEx>
          <w:tblCellMar>
            <w:top w:w="0" w:type="dxa"/>
            <w:bottom w:w="0" w:type="dxa"/>
          </w:tblCellMar>
        </w:tblPrEx>
        <w:trPr>
          <w:cantSplit/>
        </w:trPr>
        <w:tc>
          <w:tcPr>
            <w:tcW w:w="3100" w:type="dxa"/>
            <w:vAlign w:val="bottom"/>
          </w:tcPr>
          <w:p w:rsidR="008D3756" w:rsidRPr="00E7637B" w:rsidRDefault="008D3756" w:rsidP="00BC073C">
            <w:pPr>
              <w:spacing w:before="40"/>
              <w:jc w:val="left"/>
              <w:rPr>
                <w:sz w:val="16"/>
                <w:szCs w:val="16"/>
              </w:rPr>
            </w:pPr>
          </w:p>
        </w:tc>
        <w:tc>
          <w:tcPr>
            <w:tcW w:w="692" w:type="dxa"/>
            <w:vAlign w:val="bottom"/>
          </w:tcPr>
          <w:p w:rsidR="008D3756" w:rsidRPr="00E7637B" w:rsidRDefault="008D3756" w:rsidP="00BC073C">
            <w:pPr>
              <w:spacing w:before="40"/>
              <w:jc w:val="right"/>
              <w:rPr>
                <w:sz w:val="16"/>
                <w:szCs w:val="16"/>
              </w:rPr>
            </w:pPr>
          </w:p>
        </w:tc>
        <w:tc>
          <w:tcPr>
            <w:tcW w:w="1041" w:type="dxa"/>
            <w:vAlign w:val="bottom"/>
          </w:tcPr>
          <w:p w:rsidR="008D3756" w:rsidRPr="00E7637B" w:rsidRDefault="008D3756" w:rsidP="00BC073C">
            <w:pPr>
              <w:spacing w:before="40"/>
              <w:jc w:val="right"/>
              <w:rPr>
                <w:sz w:val="16"/>
                <w:szCs w:val="16"/>
              </w:rPr>
            </w:pPr>
            <w:r>
              <w:rPr>
                <w:sz w:val="16"/>
                <w:szCs w:val="16"/>
              </w:rPr>
              <w:t>85 700</w:t>
            </w:r>
          </w:p>
        </w:tc>
        <w:tc>
          <w:tcPr>
            <w:tcW w:w="193" w:type="dxa"/>
            <w:vAlign w:val="bottom"/>
          </w:tcPr>
          <w:p w:rsidR="008D3756" w:rsidRPr="00E7637B" w:rsidRDefault="008D3756" w:rsidP="00BC073C">
            <w:pPr>
              <w:spacing w:before="40"/>
              <w:jc w:val="right"/>
              <w:rPr>
                <w:sz w:val="16"/>
                <w:szCs w:val="16"/>
              </w:rPr>
            </w:pPr>
          </w:p>
        </w:tc>
        <w:tc>
          <w:tcPr>
            <w:tcW w:w="1041" w:type="dxa"/>
            <w:vAlign w:val="bottom"/>
          </w:tcPr>
          <w:p w:rsidR="008D3756" w:rsidRPr="00E7637B" w:rsidRDefault="008D3756" w:rsidP="00BC073C">
            <w:pPr>
              <w:spacing w:before="40"/>
              <w:jc w:val="right"/>
              <w:rPr>
                <w:sz w:val="16"/>
                <w:szCs w:val="16"/>
              </w:rPr>
            </w:pPr>
            <w:r>
              <w:rPr>
                <w:sz w:val="16"/>
                <w:szCs w:val="16"/>
              </w:rPr>
              <w:t>96 441</w:t>
            </w:r>
          </w:p>
        </w:tc>
      </w:tr>
      <w:tr w:rsidR="008D3756" w:rsidRPr="00E7637B" w:rsidTr="00BC073C">
        <w:tblPrEx>
          <w:tblCellMar>
            <w:top w:w="0" w:type="dxa"/>
            <w:bottom w:w="0" w:type="dxa"/>
          </w:tblCellMar>
        </w:tblPrEx>
        <w:trPr>
          <w:cantSplit/>
        </w:trPr>
        <w:tc>
          <w:tcPr>
            <w:tcW w:w="3100" w:type="dxa"/>
            <w:vAlign w:val="bottom"/>
          </w:tcPr>
          <w:p w:rsidR="008D3756" w:rsidRPr="00E7637B" w:rsidRDefault="008D3756" w:rsidP="00BC073C">
            <w:pPr>
              <w:spacing w:before="40" w:line="200" w:lineRule="exact"/>
              <w:jc w:val="left"/>
              <w:rPr>
                <w:b/>
                <w:sz w:val="16"/>
                <w:szCs w:val="16"/>
              </w:rPr>
            </w:pPr>
            <w:r w:rsidRPr="00E7637B">
              <w:rPr>
                <w:b/>
                <w:sz w:val="16"/>
                <w:szCs w:val="16"/>
              </w:rPr>
              <w:t xml:space="preserve">Skulder i svenska kronor till </w:t>
            </w:r>
            <w:r w:rsidRPr="00E7637B">
              <w:rPr>
                <w:b/>
                <w:sz w:val="16"/>
                <w:szCs w:val="16"/>
              </w:rPr>
              <w:br/>
              <w:t xml:space="preserve">kreditinstitut i Sverige relaterade till penningpolitiska transaktioner </w:t>
            </w:r>
          </w:p>
        </w:tc>
        <w:tc>
          <w:tcPr>
            <w:tcW w:w="692" w:type="dxa"/>
            <w:vAlign w:val="bottom"/>
          </w:tcPr>
          <w:p w:rsidR="008D3756" w:rsidRPr="00E7637B" w:rsidRDefault="008D3756" w:rsidP="00BC073C">
            <w:pPr>
              <w:jc w:val="right"/>
              <w:rPr>
                <w:sz w:val="16"/>
                <w:szCs w:val="16"/>
              </w:rPr>
            </w:pPr>
          </w:p>
        </w:tc>
        <w:tc>
          <w:tcPr>
            <w:tcW w:w="1041" w:type="dxa"/>
            <w:vAlign w:val="bottom"/>
          </w:tcPr>
          <w:p w:rsidR="008D3756" w:rsidRPr="00E7637B" w:rsidRDefault="008D3756" w:rsidP="00BC073C">
            <w:pPr>
              <w:jc w:val="right"/>
              <w:rPr>
                <w:sz w:val="16"/>
                <w:szCs w:val="16"/>
              </w:rPr>
            </w:pPr>
          </w:p>
        </w:tc>
        <w:tc>
          <w:tcPr>
            <w:tcW w:w="193" w:type="dxa"/>
            <w:vAlign w:val="bottom"/>
          </w:tcPr>
          <w:p w:rsidR="008D3756" w:rsidRPr="00E7637B" w:rsidRDefault="008D3756" w:rsidP="00BC073C">
            <w:pPr>
              <w:jc w:val="right"/>
              <w:rPr>
                <w:sz w:val="16"/>
                <w:szCs w:val="16"/>
              </w:rPr>
            </w:pPr>
          </w:p>
        </w:tc>
        <w:tc>
          <w:tcPr>
            <w:tcW w:w="1041" w:type="dxa"/>
            <w:vAlign w:val="bottom"/>
          </w:tcPr>
          <w:p w:rsidR="008D3756" w:rsidRPr="00E7637B" w:rsidRDefault="008D3756" w:rsidP="00BC073C">
            <w:pPr>
              <w:jc w:val="right"/>
              <w:rPr>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60" w:line="200" w:lineRule="exact"/>
              <w:jc w:val="left"/>
              <w:rPr>
                <w:sz w:val="16"/>
                <w:szCs w:val="16"/>
              </w:rPr>
            </w:pPr>
            <w:r w:rsidRPr="00E7637B">
              <w:rPr>
                <w:sz w:val="16"/>
                <w:szCs w:val="16"/>
              </w:rPr>
              <w:t xml:space="preserve">Inlåningsfacilitet </w:t>
            </w:r>
          </w:p>
        </w:tc>
        <w:tc>
          <w:tcPr>
            <w:tcW w:w="692" w:type="dxa"/>
            <w:vAlign w:val="bottom"/>
          </w:tcPr>
          <w:p w:rsidR="00AA71B9" w:rsidRPr="00E7637B" w:rsidRDefault="00AA71B9" w:rsidP="00BC073C">
            <w:pPr>
              <w:spacing w:before="60" w:line="200" w:lineRule="exact"/>
              <w:jc w:val="right"/>
              <w:rPr>
                <w:sz w:val="16"/>
                <w:szCs w:val="16"/>
              </w:rPr>
            </w:pPr>
            <w:r w:rsidRPr="00E7637B">
              <w:rPr>
                <w:sz w:val="16"/>
                <w:szCs w:val="16"/>
              </w:rPr>
              <w:t>Not 1</w:t>
            </w:r>
            <w:r>
              <w:rPr>
                <w:sz w:val="16"/>
                <w:szCs w:val="16"/>
              </w:rPr>
              <w:t>4</w:t>
            </w:r>
          </w:p>
        </w:tc>
        <w:tc>
          <w:tcPr>
            <w:tcW w:w="1041" w:type="dxa"/>
            <w:vAlign w:val="bottom"/>
          </w:tcPr>
          <w:p w:rsidR="00AA71B9" w:rsidRPr="00E7637B" w:rsidRDefault="00AA71B9" w:rsidP="00BC073C">
            <w:pPr>
              <w:jc w:val="right"/>
              <w:rPr>
                <w:sz w:val="16"/>
                <w:szCs w:val="16"/>
              </w:rPr>
            </w:pPr>
            <w:r>
              <w:rPr>
                <w:sz w:val="16"/>
                <w:szCs w:val="16"/>
              </w:rPr>
              <w:t>580</w:t>
            </w:r>
          </w:p>
        </w:tc>
        <w:tc>
          <w:tcPr>
            <w:tcW w:w="193" w:type="dxa"/>
            <w:vAlign w:val="bottom"/>
          </w:tcPr>
          <w:p w:rsidR="00AA71B9" w:rsidRPr="00E7637B" w:rsidRDefault="00AA71B9" w:rsidP="00BC073C">
            <w:pPr>
              <w:jc w:val="right"/>
              <w:rPr>
                <w:sz w:val="16"/>
                <w:szCs w:val="16"/>
              </w:rPr>
            </w:pPr>
          </w:p>
        </w:tc>
        <w:tc>
          <w:tcPr>
            <w:tcW w:w="1041" w:type="dxa"/>
            <w:vAlign w:val="bottom"/>
          </w:tcPr>
          <w:p w:rsidR="00AA71B9" w:rsidRPr="00E7637B" w:rsidRDefault="00AA71B9" w:rsidP="00BC073C">
            <w:pPr>
              <w:jc w:val="right"/>
              <w:rPr>
                <w:sz w:val="16"/>
                <w:szCs w:val="16"/>
              </w:rPr>
            </w:pPr>
            <w:r>
              <w:rPr>
                <w:sz w:val="16"/>
                <w:szCs w:val="16"/>
              </w:rPr>
              <w:t>339</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60" w:line="200" w:lineRule="exact"/>
              <w:jc w:val="left"/>
              <w:rPr>
                <w:sz w:val="16"/>
                <w:szCs w:val="16"/>
              </w:rPr>
            </w:pPr>
            <w:r w:rsidRPr="00E7637B">
              <w:rPr>
                <w:sz w:val="16"/>
                <w:szCs w:val="16"/>
              </w:rPr>
              <w:t xml:space="preserve">Finjusterande transaktioner </w:t>
            </w:r>
          </w:p>
        </w:tc>
        <w:tc>
          <w:tcPr>
            <w:tcW w:w="692" w:type="dxa"/>
            <w:vAlign w:val="bottom"/>
          </w:tcPr>
          <w:p w:rsidR="00AA71B9" w:rsidRPr="00E7637B" w:rsidRDefault="00AA71B9" w:rsidP="00BC073C">
            <w:pPr>
              <w:spacing w:before="60" w:line="200" w:lineRule="exact"/>
              <w:jc w:val="right"/>
              <w:rPr>
                <w:sz w:val="16"/>
                <w:szCs w:val="16"/>
              </w:rPr>
            </w:pPr>
            <w:r w:rsidRPr="00E7637B">
              <w:rPr>
                <w:sz w:val="16"/>
                <w:szCs w:val="16"/>
              </w:rPr>
              <w:t>Not 1</w:t>
            </w:r>
            <w:r>
              <w:rPr>
                <w:sz w:val="16"/>
                <w:szCs w:val="16"/>
              </w:rPr>
              <w:t>5</w:t>
            </w:r>
          </w:p>
        </w:tc>
        <w:tc>
          <w:tcPr>
            <w:tcW w:w="1041" w:type="dxa"/>
            <w:tcBorders>
              <w:bottom w:val="single" w:sz="4" w:space="0" w:color="auto"/>
            </w:tcBorders>
            <w:vAlign w:val="bottom"/>
          </w:tcPr>
          <w:p w:rsidR="00AA71B9" w:rsidRPr="00E7637B" w:rsidRDefault="00AA71B9" w:rsidP="00BC073C">
            <w:pPr>
              <w:jc w:val="right"/>
              <w:rPr>
                <w:sz w:val="16"/>
                <w:szCs w:val="16"/>
              </w:rPr>
            </w:pPr>
            <w:r>
              <w:rPr>
                <w:sz w:val="16"/>
                <w:szCs w:val="16"/>
              </w:rPr>
              <w:t>21 085</w:t>
            </w:r>
          </w:p>
        </w:tc>
        <w:tc>
          <w:tcPr>
            <w:tcW w:w="193" w:type="dxa"/>
            <w:tcBorders>
              <w:bottom w:val="single" w:sz="4" w:space="0" w:color="auto"/>
            </w:tcBorders>
            <w:vAlign w:val="bottom"/>
          </w:tcPr>
          <w:p w:rsidR="00AA71B9" w:rsidRPr="00E7637B" w:rsidRDefault="00AA71B9" w:rsidP="00BC073C">
            <w:pPr>
              <w:jc w:val="right"/>
              <w:rPr>
                <w:sz w:val="16"/>
                <w:szCs w:val="16"/>
              </w:rPr>
            </w:pPr>
          </w:p>
        </w:tc>
        <w:tc>
          <w:tcPr>
            <w:tcW w:w="1041" w:type="dxa"/>
            <w:tcBorders>
              <w:bottom w:val="single" w:sz="4" w:space="0" w:color="auto"/>
            </w:tcBorders>
            <w:vAlign w:val="bottom"/>
          </w:tcPr>
          <w:p w:rsidR="00AA71B9" w:rsidRPr="00E7637B" w:rsidRDefault="00AA71B9" w:rsidP="00BC073C">
            <w:pPr>
              <w:jc w:val="right"/>
              <w:rPr>
                <w:sz w:val="16"/>
                <w:szCs w:val="16"/>
              </w:rPr>
            </w:pPr>
            <w:r>
              <w:rPr>
                <w:sz w:val="16"/>
                <w:szCs w:val="16"/>
              </w:rPr>
              <w:t>25 815</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20"/>
              <w:jc w:val="left"/>
              <w:rPr>
                <w:sz w:val="16"/>
                <w:szCs w:val="16"/>
              </w:rPr>
            </w:pPr>
          </w:p>
        </w:tc>
        <w:tc>
          <w:tcPr>
            <w:tcW w:w="692" w:type="dxa"/>
            <w:vAlign w:val="bottom"/>
          </w:tcPr>
          <w:p w:rsidR="00AA71B9" w:rsidRPr="00E7637B" w:rsidRDefault="00AA71B9" w:rsidP="00BC073C">
            <w:pPr>
              <w:spacing w:before="20"/>
              <w:jc w:val="right"/>
              <w:rPr>
                <w:sz w:val="16"/>
                <w:szCs w:val="16"/>
              </w:rPr>
            </w:pPr>
          </w:p>
        </w:tc>
        <w:tc>
          <w:tcPr>
            <w:tcW w:w="1041" w:type="dxa"/>
            <w:vAlign w:val="bottom"/>
          </w:tcPr>
          <w:p w:rsidR="00AA71B9" w:rsidRPr="00E7637B" w:rsidRDefault="00AA71B9" w:rsidP="00BC073C">
            <w:pPr>
              <w:spacing w:before="20"/>
              <w:jc w:val="right"/>
              <w:rPr>
                <w:sz w:val="16"/>
                <w:szCs w:val="16"/>
              </w:rPr>
            </w:pPr>
            <w:r>
              <w:rPr>
                <w:sz w:val="16"/>
                <w:szCs w:val="16"/>
              </w:rPr>
              <w:t>21 665</w:t>
            </w:r>
          </w:p>
        </w:tc>
        <w:tc>
          <w:tcPr>
            <w:tcW w:w="193" w:type="dxa"/>
            <w:vAlign w:val="bottom"/>
          </w:tcPr>
          <w:p w:rsidR="00AA71B9" w:rsidRPr="00E7637B" w:rsidRDefault="00AA71B9" w:rsidP="00BC073C">
            <w:pPr>
              <w:spacing w:before="20"/>
              <w:jc w:val="right"/>
              <w:rPr>
                <w:sz w:val="16"/>
                <w:szCs w:val="16"/>
              </w:rPr>
            </w:pPr>
          </w:p>
        </w:tc>
        <w:tc>
          <w:tcPr>
            <w:tcW w:w="1041" w:type="dxa"/>
            <w:vAlign w:val="bottom"/>
          </w:tcPr>
          <w:p w:rsidR="00AA71B9" w:rsidRPr="00E7637B" w:rsidRDefault="00AA71B9" w:rsidP="00BC073C">
            <w:pPr>
              <w:spacing w:before="20"/>
              <w:jc w:val="right"/>
              <w:rPr>
                <w:sz w:val="16"/>
                <w:szCs w:val="16"/>
              </w:rPr>
            </w:pPr>
            <w:r>
              <w:rPr>
                <w:sz w:val="16"/>
                <w:szCs w:val="16"/>
              </w:rPr>
              <w:t>26 154</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left"/>
              <w:rPr>
                <w:b/>
                <w:sz w:val="16"/>
                <w:szCs w:val="16"/>
              </w:rPr>
            </w:pPr>
          </w:p>
        </w:tc>
        <w:tc>
          <w:tcPr>
            <w:tcW w:w="193" w:type="dxa"/>
            <w:vAlign w:val="bottom"/>
          </w:tcPr>
          <w:p w:rsidR="00AA71B9" w:rsidRPr="00E7637B" w:rsidRDefault="00AA71B9" w:rsidP="00BC073C">
            <w:pPr>
              <w:spacing w:before="0" w:line="200" w:lineRule="exact"/>
              <w:jc w:val="left"/>
              <w:rPr>
                <w:b/>
                <w:sz w:val="16"/>
                <w:szCs w:val="16"/>
              </w:rPr>
            </w:pPr>
          </w:p>
        </w:tc>
        <w:tc>
          <w:tcPr>
            <w:tcW w:w="1041" w:type="dxa"/>
            <w:vAlign w:val="bottom"/>
          </w:tcPr>
          <w:p w:rsidR="00AA71B9" w:rsidRPr="00E7637B" w:rsidRDefault="00AA71B9" w:rsidP="00BC073C">
            <w:pPr>
              <w:spacing w:before="0" w:line="200" w:lineRule="exact"/>
              <w:jc w:val="left"/>
              <w:rPr>
                <w:b/>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b/>
                <w:sz w:val="16"/>
                <w:szCs w:val="16"/>
              </w:rPr>
            </w:pPr>
            <w:r w:rsidRPr="00E7637B">
              <w:rPr>
                <w:b/>
                <w:sz w:val="16"/>
                <w:szCs w:val="16"/>
              </w:rPr>
              <w:t>Emitterade skuldcertifikat</w:t>
            </w:r>
          </w:p>
        </w:tc>
        <w:tc>
          <w:tcPr>
            <w:tcW w:w="692" w:type="dxa"/>
            <w:vAlign w:val="bottom"/>
          </w:tcPr>
          <w:p w:rsidR="00AA71B9" w:rsidRPr="00E7637B" w:rsidRDefault="00AA71B9" w:rsidP="00BC073C">
            <w:pPr>
              <w:spacing w:before="40" w:line="200" w:lineRule="exact"/>
              <w:jc w:val="right"/>
              <w:rPr>
                <w:sz w:val="16"/>
                <w:szCs w:val="16"/>
              </w:rPr>
            </w:pPr>
            <w:r w:rsidRPr="00E7637B">
              <w:rPr>
                <w:sz w:val="16"/>
                <w:szCs w:val="16"/>
              </w:rPr>
              <w:t>Not 1</w:t>
            </w:r>
            <w:r>
              <w:rPr>
                <w:sz w:val="16"/>
                <w:szCs w:val="16"/>
              </w:rPr>
              <w:t>6</w:t>
            </w:r>
          </w:p>
        </w:tc>
        <w:tc>
          <w:tcPr>
            <w:tcW w:w="1041" w:type="dxa"/>
            <w:vAlign w:val="bottom"/>
          </w:tcPr>
          <w:p w:rsidR="00AA71B9" w:rsidRPr="00262BC2" w:rsidRDefault="00AA71B9" w:rsidP="00BC073C">
            <w:pPr>
              <w:spacing w:before="40" w:line="200" w:lineRule="exact"/>
              <w:jc w:val="right"/>
              <w:rPr>
                <w:sz w:val="16"/>
                <w:szCs w:val="16"/>
              </w:rPr>
            </w:pPr>
            <w:r>
              <w:rPr>
                <w:sz w:val="16"/>
                <w:szCs w:val="16"/>
              </w:rPr>
              <w:t>24 989</w:t>
            </w: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262BC2" w:rsidRDefault="00AA71B9" w:rsidP="00BC073C">
            <w:pPr>
              <w:spacing w:before="40" w:line="200" w:lineRule="exact"/>
              <w:jc w:val="right"/>
              <w:rPr>
                <w:sz w:val="16"/>
                <w:szCs w:val="16"/>
              </w:rPr>
            </w:pPr>
            <w:r>
              <w:rPr>
                <w:sz w:val="16"/>
                <w:szCs w:val="16"/>
              </w:rPr>
              <w:t>2 998</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sz w:val="16"/>
                <w:szCs w:val="16"/>
              </w:rPr>
            </w:pPr>
          </w:p>
        </w:tc>
        <w:tc>
          <w:tcPr>
            <w:tcW w:w="692"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c>
          <w:tcPr>
            <w:tcW w:w="193"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b/>
                <w:sz w:val="16"/>
                <w:szCs w:val="16"/>
              </w:rPr>
            </w:pPr>
            <w:r w:rsidRPr="00E7637B">
              <w:rPr>
                <w:b/>
                <w:sz w:val="16"/>
                <w:szCs w:val="16"/>
              </w:rPr>
              <w:t xml:space="preserve">Skulder i svenska kronor till </w:t>
            </w:r>
            <w:r>
              <w:rPr>
                <w:b/>
                <w:sz w:val="16"/>
                <w:szCs w:val="16"/>
              </w:rPr>
              <w:br/>
            </w:r>
            <w:r w:rsidRPr="00E7637B">
              <w:rPr>
                <w:b/>
                <w:sz w:val="16"/>
                <w:szCs w:val="16"/>
              </w:rPr>
              <w:t>hemma</w:t>
            </w:r>
            <w:r w:rsidRPr="00E7637B">
              <w:rPr>
                <w:b/>
                <w:sz w:val="16"/>
                <w:szCs w:val="16"/>
              </w:rPr>
              <w:softHyphen/>
              <w:t>hörande utanför Sv</w:t>
            </w:r>
            <w:r w:rsidRPr="00E7637B">
              <w:rPr>
                <w:b/>
                <w:sz w:val="16"/>
                <w:szCs w:val="16"/>
              </w:rPr>
              <w:t>e</w:t>
            </w:r>
            <w:r w:rsidRPr="00E7637B">
              <w:rPr>
                <w:b/>
                <w:sz w:val="16"/>
                <w:szCs w:val="16"/>
              </w:rPr>
              <w:t>rige</w:t>
            </w:r>
            <w:r w:rsidRPr="00E7637B">
              <w:rPr>
                <w:sz w:val="16"/>
                <w:szCs w:val="16"/>
              </w:rPr>
              <w:t xml:space="preserve"> </w:t>
            </w:r>
          </w:p>
        </w:tc>
        <w:tc>
          <w:tcPr>
            <w:tcW w:w="692" w:type="dxa"/>
            <w:vAlign w:val="bottom"/>
          </w:tcPr>
          <w:p w:rsidR="00AA71B9" w:rsidRPr="00E7637B" w:rsidRDefault="00AA71B9" w:rsidP="00BC073C">
            <w:pPr>
              <w:spacing w:before="40" w:line="200" w:lineRule="exact"/>
              <w:jc w:val="right"/>
              <w:rPr>
                <w:sz w:val="16"/>
                <w:szCs w:val="16"/>
              </w:rPr>
            </w:pPr>
            <w:r w:rsidRPr="00E7637B">
              <w:rPr>
                <w:sz w:val="16"/>
                <w:szCs w:val="16"/>
              </w:rPr>
              <w:t>Not 1</w:t>
            </w:r>
            <w:r>
              <w:rPr>
                <w:sz w:val="16"/>
                <w:szCs w:val="16"/>
              </w:rPr>
              <w:t>7</w:t>
            </w:r>
          </w:p>
        </w:tc>
        <w:tc>
          <w:tcPr>
            <w:tcW w:w="1041" w:type="dxa"/>
            <w:vAlign w:val="bottom"/>
          </w:tcPr>
          <w:p w:rsidR="00AA71B9" w:rsidRPr="00E7637B" w:rsidRDefault="00AA71B9" w:rsidP="00BC073C">
            <w:pPr>
              <w:spacing w:before="40" w:line="200" w:lineRule="exact"/>
              <w:jc w:val="right"/>
              <w:rPr>
                <w:sz w:val="16"/>
                <w:szCs w:val="16"/>
              </w:rPr>
            </w:pPr>
            <w:r>
              <w:rPr>
                <w:sz w:val="16"/>
                <w:szCs w:val="16"/>
              </w:rPr>
              <w:t>707</w:t>
            </w: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r>
              <w:rPr>
                <w:sz w:val="16"/>
                <w:szCs w:val="16"/>
              </w:rPr>
              <w:t>156</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c>
          <w:tcPr>
            <w:tcW w:w="193"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b/>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w:t>
            </w:r>
            <w:r w:rsidRPr="00E7637B">
              <w:rPr>
                <w:b/>
                <w:sz w:val="16"/>
                <w:szCs w:val="16"/>
              </w:rPr>
              <w:t>ö</w:t>
            </w:r>
            <w:r w:rsidRPr="00E7637B">
              <w:rPr>
                <w:b/>
                <w:sz w:val="16"/>
                <w:szCs w:val="16"/>
              </w:rPr>
              <w:t>rande i Sverige</w:t>
            </w:r>
            <w:r w:rsidRPr="00E7637B">
              <w:rPr>
                <w:sz w:val="16"/>
                <w:szCs w:val="16"/>
              </w:rPr>
              <w:t xml:space="preserve"> </w:t>
            </w:r>
          </w:p>
        </w:tc>
        <w:tc>
          <w:tcPr>
            <w:tcW w:w="692" w:type="dxa"/>
            <w:vAlign w:val="bottom"/>
          </w:tcPr>
          <w:p w:rsidR="00AA71B9" w:rsidRPr="00E7637B" w:rsidRDefault="00AA71B9" w:rsidP="00BC073C">
            <w:pPr>
              <w:spacing w:before="40" w:line="200" w:lineRule="exact"/>
              <w:jc w:val="right"/>
              <w:rPr>
                <w:sz w:val="16"/>
                <w:szCs w:val="16"/>
              </w:rPr>
            </w:pPr>
            <w:r w:rsidRPr="00E7637B">
              <w:rPr>
                <w:sz w:val="16"/>
                <w:szCs w:val="16"/>
              </w:rPr>
              <w:t xml:space="preserve">Not </w:t>
            </w:r>
            <w:r>
              <w:rPr>
                <w:sz w:val="16"/>
                <w:szCs w:val="16"/>
              </w:rPr>
              <w:t>18</w:t>
            </w:r>
          </w:p>
        </w:tc>
        <w:tc>
          <w:tcPr>
            <w:tcW w:w="1041" w:type="dxa"/>
            <w:vAlign w:val="bottom"/>
          </w:tcPr>
          <w:p w:rsidR="00AA71B9" w:rsidRPr="00E7637B" w:rsidRDefault="00AA71B9" w:rsidP="00BC073C">
            <w:pPr>
              <w:spacing w:before="40" w:line="200" w:lineRule="exact"/>
              <w:jc w:val="right"/>
              <w:rPr>
                <w:sz w:val="16"/>
                <w:szCs w:val="16"/>
              </w:rPr>
            </w:pPr>
            <w:r>
              <w:rPr>
                <w:sz w:val="16"/>
                <w:szCs w:val="16"/>
              </w:rPr>
              <w:t>193 117</w:t>
            </w: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r>
              <w:rPr>
                <w:sz w:val="16"/>
                <w:szCs w:val="16"/>
              </w:rPr>
              <w:t>88 413</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c>
          <w:tcPr>
            <w:tcW w:w="193"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r>
      <w:tr w:rsidR="00AA71B9" w:rsidRPr="00E7637B" w:rsidTr="00BC073C">
        <w:tblPrEx>
          <w:tblCellMar>
            <w:top w:w="0" w:type="dxa"/>
            <w:bottom w:w="0" w:type="dxa"/>
          </w:tblCellMar>
        </w:tblPrEx>
        <w:trPr>
          <w:cantSplit/>
          <w:trHeight w:val="327"/>
        </w:trPr>
        <w:tc>
          <w:tcPr>
            <w:tcW w:w="3100" w:type="dxa"/>
            <w:vAlign w:val="bottom"/>
          </w:tcPr>
          <w:p w:rsidR="00AA71B9" w:rsidRPr="00E7637B" w:rsidRDefault="00AA71B9" w:rsidP="00BC073C">
            <w:pPr>
              <w:spacing w:before="40" w:line="200" w:lineRule="exact"/>
              <w:jc w:val="left"/>
              <w:rPr>
                <w:sz w:val="16"/>
                <w:szCs w:val="16"/>
              </w:rPr>
            </w:pPr>
            <w:r w:rsidRPr="00E7637B">
              <w:rPr>
                <w:b/>
                <w:sz w:val="16"/>
                <w:szCs w:val="16"/>
              </w:rPr>
              <w:t xml:space="preserve">Skulder i utländsk valuta till </w:t>
            </w:r>
            <w:r>
              <w:rPr>
                <w:b/>
                <w:sz w:val="16"/>
                <w:szCs w:val="16"/>
              </w:rPr>
              <w:br/>
            </w:r>
            <w:r w:rsidRPr="00E7637B">
              <w:rPr>
                <w:b/>
                <w:sz w:val="16"/>
                <w:szCs w:val="16"/>
              </w:rPr>
              <w:t>hemma</w:t>
            </w:r>
            <w:r w:rsidRPr="00E7637B">
              <w:rPr>
                <w:b/>
                <w:sz w:val="16"/>
                <w:szCs w:val="16"/>
              </w:rPr>
              <w:softHyphen/>
              <w:t>hörande utanför Sv</w:t>
            </w:r>
            <w:r w:rsidRPr="00E7637B">
              <w:rPr>
                <w:b/>
                <w:sz w:val="16"/>
                <w:szCs w:val="16"/>
              </w:rPr>
              <w:t>e</w:t>
            </w:r>
            <w:r w:rsidRPr="00E7637B">
              <w:rPr>
                <w:b/>
                <w:sz w:val="16"/>
                <w:szCs w:val="16"/>
              </w:rPr>
              <w:t>rige</w:t>
            </w:r>
            <w:r w:rsidRPr="00E7637B">
              <w:rPr>
                <w:sz w:val="16"/>
                <w:szCs w:val="16"/>
              </w:rPr>
              <w:t xml:space="preserve"> </w:t>
            </w:r>
          </w:p>
        </w:tc>
        <w:tc>
          <w:tcPr>
            <w:tcW w:w="692" w:type="dxa"/>
            <w:vAlign w:val="bottom"/>
          </w:tcPr>
          <w:p w:rsidR="00AA71B9" w:rsidRPr="00E7637B" w:rsidRDefault="00AA71B9" w:rsidP="00BC073C">
            <w:pPr>
              <w:spacing w:before="40" w:line="200" w:lineRule="exact"/>
              <w:jc w:val="right"/>
              <w:rPr>
                <w:sz w:val="16"/>
                <w:szCs w:val="16"/>
              </w:rPr>
            </w:pPr>
            <w:r w:rsidRPr="00E7637B">
              <w:rPr>
                <w:sz w:val="16"/>
                <w:szCs w:val="16"/>
              </w:rPr>
              <w:t xml:space="preserve">Not </w:t>
            </w:r>
            <w:r>
              <w:rPr>
                <w:sz w:val="16"/>
                <w:szCs w:val="16"/>
              </w:rPr>
              <w:t>19</w:t>
            </w:r>
          </w:p>
        </w:tc>
        <w:tc>
          <w:tcPr>
            <w:tcW w:w="1041" w:type="dxa"/>
            <w:vAlign w:val="bottom"/>
          </w:tcPr>
          <w:p w:rsidR="00AA71B9" w:rsidRPr="00E7637B" w:rsidRDefault="00AA71B9" w:rsidP="00BC073C">
            <w:pPr>
              <w:spacing w:before="40" w:line="200" w:lineRule="exact"/>
              <w:jc w:val="right"/>
              <w:rPr>
                <w:sz w:val="16"/>
                <w:szCs w:val="16"/>
              </w:rPr>
            </w:pPr>
            <w:r>
              <w:rPr>
                <w:sz w:val="16"/>
                <w:szCs w:val="16"/>
              </w:rPr>
              <w:t>–</w:t>
            </w: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r>
              <w:rPr>
                <w:sz w:val="16"/>
                <w:szCs w:val="16"/>
              </w:rPr>
              <w:t>–</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b/>
                <w:sz w:val="16"/>
                <w:szCs w:val="16"/>
              </w:rPr>
            </w:pPr>
          </w:p>
        </w:tc>
        <w:tc>
          <w:tcPr>
            <w:tcW w:w="692" w:type="dxa"/>
            <w:vAlign w:val="bottom"/>
          </w:tcPr>
          <w:p w:rsidR="00AA71B9" w:rsidRPr="00E7637B" w:rsidRDefault="00AA71B9" w:rsidP="00BC073C">
            <w:pPr>
              <w:spacing w:before="40" w:line="200" w:lineRule="exact"/>
              <w:jc w:val="right"/>
              <w:rPr>
                <w:b/>
                <w:sz w:val="16"/>
                <w:szCs w:val="16"/>
              </w:rPr>
            </w:pPr>
          </w:p>
        </w:tc>
        <w:tc>
          <w:tcPr>
            <w:tcW w:w="1041" w:type="dxa"/>
            <w:vAlign w:val="bottom"/>
          </w:tcPr>
          <w:p w:rsidR="00AA71B9" w:rsidRPr="00E7637B" w:rsidRDefault="00AA71B9" w:rsidP="00BC073C">
            <w:pPr>
              <w:spacing w:before="40" w:line="200" w:lineRule="exact"/>
              <w:jc w:val="right"/>
              <w:rPr>
                <w:b/>
                <w:sz w:val="16"/>
                <w:szCs w:val="16"/>
              </w:rPr>
            </w:pPr>
          </w:p>
        </w:tc>
        <w:tc>
          <w:tcPr>
            <w:tcW w:w="193" w:type="dxa"/>
            <w:vAlign w:val="bottom"/>
          </w:tcPr>
          <w:p w:rsidR="00AA71B9" w:rsidRPr="00E7637B" w:rsidRDefault="00AA71B9" w:rsidP="00BC073C">
            <w:pPr>
              <w:spacing w:before="40" w:line="200" w:lineRule="exact"/>
              <w:jc w:val="right"/>
              <w:rPr>
                <w:b/>
                <w:sz w:val="16"/>
                <w:szCs w:val="16"/>
              </w:rPr>
            </w:pPr>
          </w:p>
        </w:tc>
        <w:tc>
          <w:tcPr>
            <w:tcW w:w="1041" w:type="dxa"/>
            <w:vAlign w:val="bottom"/>
          </w:tcPr>
          <w:p w:rsidR="00AA71B9" w:rsidRPr="00E7637B" w:rsidRDefault="00AA71B9" w:rsidP="00BC073C">
            <w:pPr>
              <w:spacing w:before="40" w:line="200" w:lineRule="exact"/>
              <w:jc w:val="right"/>
              <w:rPr>
                <w:b/>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sz w:val="16"/>
                <w:szCs w:val="16"/>
              </w:rPr>
            </w:pPr>
            <w:r w:rsidRPr="00E7637B">
              <w:rPr>
                <w:b/>
                <w:sz w:val="16"/>
                <w:szCs w:val="16"/>
              </w:rPr>
              <w:t>Motpost till särskilda dragningsrä</w:t>
            </w:r>
            <w:r w:rsidRPr="00E7637B">
              <w:rPr>
                <w:b/>
                <w:sz w:val="16"/>
                <w:szCs w:val="16"/>
              </w:rPr>
              <w:t>t</w:t>
            </w:r>
            <w:r w:rsidRPr="00E7637B">
              <w:rPr>
                <w:b/>
                <w:sz w:val="16"/>
                <w:szCs w:val="16"/>
              </w:rPr>
              <w:t xml:space="preserve">ter </w:t>
            </w:r>
            <w:r>
              <w:rPr>
                <w:b/>
                <w:sz w:val="16"/>
                <w:szCs w:val="16"/>
              </w:rPr>
              <w:br/>
            </w:r>
            <w:r w:rsidRPr="00E7637B">
              <w:rPr>
                <w:b/>
                <w:sz w:val="16"/>
                <w:szCs w:val="16"/>
              </w:rPr>
              <w:t xml:space="preserve">som tilldelats av IMF </w:t>
            </w:r>
          </w:p>
        </w:tc>
        <w:tc>
          <w:tcPr>
            <w:tcW w:w="692" w:type="dxa"/>
            <w:vAlign w:val="bottom"/>
          </w:tcPr>
          <w:p w:rsidR="00AA71B9" w:rsidRPr="00E7637B" w:rsidRDefault="00AA71B9" w:rsidP="00BC073C">
            <w:pPr>
              <w:spacing w:before="40" w:line="200" w:lineRule="exact"/>
              <w:jc w:val="right"/>
              <w:rPr>
                <w:sz w:val="16"/>
                <w:szCs w:val="16"/>
              </w:rPr>
            </w:pPr>
            <w:r w:rsidRPr="00E7637B">
              <w:rPr>
                <w:sz w:val="16"/>
                <w:szCs w:val="16"/>
              </w:rPr>
              <w:t>Not 2</w:t>
            </w:r>
            <w:r>
              <w:rPr>
                <w:sz w:val="16"/>
                <w:szCs w:val="16"/>
              </w:rPr>
              <w:t>0</w:t>
            </w:r>
          </w:p>
        </w:tc>
        <w:tc>
          <w:tcPr>
            <w:tcW w:w="1041" w:type="dxa"/>
            <w:vAlign w:val="bottom"/>
          </w:tcPr>
          <w:p w:rsidR="00AA71B9" w:rsidRPr="00E7637B" w:rsidRDefault="00AA71B9" w:rsidP="00BC073C">
            <w:pPr>
              <w:spacing w:before="40" w:line="200" w:lineRule="exact"/>
              <w:jc w:val="right"/>
              <w:rPr>
                <w:sz w:val="16"/>
                <w:szCs w:val="16"/>
              </w:rPr>
            </w:pPr>
            <w:r>
              <w:rPr>
                <w:sz w:val="16"/>
                <w:szCs w:val="16"/>
              </w:rPr>
              <w:t>22 265</w:t>
            </w: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r>
              <w:rPr>
                <w:sz w:val="16"/>
                <w:szCs w:val="16"/>
              </w:rPr>
              <w:t>22 505</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sz w:val="16"/>
                <w:szCs w:val="16"/>
              </w:rPr>
            </w:pPr>
          </w:p>
        </w:tc>
        <w:tc>
          <w:tcPr>
            <w:tcW w:w="1041" w:type="dxa"/>
            <w:vAlign w:val="bottom"/>
          </w:tcPr>
          <w:p w:rsidR="00AA71B9" w:rsidRPr="00E7637B" w:rsidRDefault="00AA71B9" w:rsidP="00BC073C">
            <w:pPr>
              <w:spacing w:before="0" w:line="200" w:lineRule="exact"/>
              <w:jc w:val="right"/>
              <w:rPr>
                <w:sz w:val="16"/>
                <w:szCs w:val="16"/>
              </w:rPr>
            </w:pPr>
          </w:p>
        </w:tc>
        <w:tc>
          <w:tcPr>
            <w:tcW w:w="193" w:type="dxa"/>
            <w:vAlign w:val="bottom"/>
          </w:tcPr>
          <w:p w:rsidR="00AA71B9" w:rsidRPr="00E7637B" w:rsidRDefault="00AA71B9" w:rsidP="00BC073C">
            <w:pPr>
              <w:spacing w:before="0" w:line="200" w:lineRule="exact"/>
              <w:jc w:val="right"/>
              <w:rPr>
                <w:sz w:val="16"/>
                <w:szCs w:val="16"/>
              </w:rPr>
            </w:pPr>
          </w:p>
        </w:tc>
        <w:tc>
          <w:tcPr>
            <w:tcW w:w="1041" w:type="dxa"/>
            <w:vAlign w:val="bottom"/>
          </w:tcPr>
          <w:p w:rsidR="00AA71B9" w:rsidRPr="00E7637B" w:rsidRDefault="00AA71B9" w:rsidP="00BC073C">
            <w:pPr>
              <w:spacing w:before="0" w:line="200" w:lineRule="exact"/>
              <w:jc w:val="right"/>
              <w:rPr>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40" w:line="200" w:lineRule="exact"/>
              <w:jc w:val="left"/>
              <w:rPr>
                <w:b/>
                <w:sz w:val="16"/>
                <w:szCs w:val="16"/>
              </w:rPr>
            </w:pPr>
            <w:r w:rsidRPr="00E7637B">
              <w:rPr>
                <w:b/>
                <w:sz w:val="16"/>
                <w:szCs w:val="16"/>
              </w:rPr>
              <w:t>Övriga skulder</w:t>
            </w:r>
          </w:p>
        </w:tc>
        <w:tc>
          <w:tcPr>
            <w:tcW w:w="692" w:type="dxa"/>
            <w:vAlign w:val="bottom"/>
          </w:tcPr>
          <w:p w:rsidR="00AA71B9" w:rsidRPr="00E7637B" w:rsidRDefault="00AA71B9" w:rsidP="00BC073C">
            <w:pPr>
              <w:spacing w:before="40" w:line="200" w:lineRule="exact"/>
              <w:jc w:val="left"/>
              <w:rPr>
                <w:sz w:val="16"/>
                <w:szCs w:val="16"/>
              </w:rPr>
            </w:pPr>
          </w:p>
        </w:tc>
        <w:tc>
          <w:tcPr>
            <w:tcW w:w="1041" w:type="dxa"/>
            <w:vAlign w:val="bottom"/>
          </w:tcPr>
          <w:p w:rsidR="00AA71B9" w:rsidRPr="00E7637B" w:rsidRDefault="00AA71B9" w:rsidP="00BC073C">
            <w:pPr>
              <w:spacing w:before="40" w:line="200" w:lineRule="exact"/>
              <w:jc w:val="right"/>
              <w:rPr>
                <w:sz w:val="16"/>
                <w:szCs w:val="16"/>
              </w:rPr>
            </w:pPr>
          </w:p>
        </w:tc>
        <w:tc>
          <w:tcPr>
            <w:tcW w:w="193" w:type="dxa"/>
            <w:vAlign w:val="bottom"/>
          </w:tcPr>
          <w:p w:rsidR="00AA71B9" w:rsidRPr="00E7637B" w:rsidRDefault="00AA71B9" w:rsidP="00BC073C">
            <w:pPr>
              <w:spacing w:before="40" w:line="200" w:lineRule="exact"/>
              <w:jc w:val="right"/>
              <w:rPr>
                <w:sz w:val="16"/>
                <w:szCs w:val="16"/>
              </w:rPr>
            </w:pPr>
          </w:p>
        </w:tc>
        <w:tc>
          <w:tcPr>
            <w:tcW w:w="1041" w:type="dxa"/>
            <w:vAlign w:val="bottom"/>
          </w:tcPr>
          <w:p w:rsidR="00AA71B9" w:rsidRPr="00E7637B" w:rsidRDefault="00AA71B9" w:rsidP="00BC073C">
            <w:pPr>
              <w:spacing w:before="40" w:line="200" w:lineRule="exact"/>
              <w:jc w:val="right"/>
              <w:rPr>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60" w:line="200" w:lineRule="exact"/>
              <w:jc w:val="left"/>
              <w:rPr>
                <w:sz w:val="16"/>
                <w:szCs w:val="16"/>
              </w:rPr>
            </w:pPr>
            <w:r w:rsidRPr="00E7637B">
              <w:rPr>
                <w:sz w:val="16"/>
                <w:szCs w:val="16"/>
              </w:rPr>
              <w:t xml:space="preserve">Derivatinstrument </w:t>
            </w:r>
          </w:p>
        </w:tc>
        <w:tc>
          <w:tcPr>
            <w:tcW w:w="692" w:type="dxa"/>
            <w:vAlign w:val="bottom"/>
          </w:tcPr>
          <w:p w:rsidR="00AA71B9" w:rsidRPr="00E7637B" w:rsidRDefault="00AA71B9" w:rsidP="00BC073C">
            <w:pPr>
              <w:jc w:val="right"/>
              <w:rPr>
                <w:sz w:val="16"/>
                <w:szCs w:val="16"/>
              </w:rPr>
            </w:pPr>
            <w:r w:rsidRPr="00E7637B">
              <w:rPr>
                <w:sz w:val="16"/>
                <w:szCs w:val="16"/>
              </w:rPr>
              <w:t>Not 2</w:t>
            </w:r>
            <w:r>
              <w:rPr>
                <w:sz w:val="16"/>
                <w:szCs w:val="16"/>
              </w:rPr>
              <w:t>1</w:t>
            </w:r>
          </w:p>
        </w:tc>
        <w:tc>
          <w:tcPr>
            <w:tcW w:w="1041" w:type="dxa"/>
            <w:vAlign w:val="bottom"/>
          </w:tcPr>
          <w:p w:rsidR="00AA71B9" w:rsidRPr="00262BC2" w:rsidRDefault="00AA71B9" w:rsidP="00BC073C">
            <w:pPr>
              <w:jc w:val="right"/>
              <w:rPr>
                <w:sz w:val="16"/>
                <w:szCs w:val="16"/>
              </w:rPr>
            </w:pPr>
            <w:r>
              <w:rPr>
                <w:sz w:val="16"/>
                <w:szCs w:val="16"/>
              </w:rPr>
              <w:t>197</w:t>
            </w:r>
          </w:p>
        </w:tc>
        <w:tc>
          <w:tcPr>
            <w:tcW w:w="193" w:type="dxa"/>
            <w:vAlign w:val="bottom"/>
          </w:tcPr>
          <w:p w:rsidR="00AA71B9" w:rsidRPr="00E7637B" w:rsidRDefault="00AA71B9" w:rsidP="00BC073C">
            <w:pPr>
              <w:jc w:val="right"/>
              <w:rPr>
                <w:sz w:val="16"/>
                <w:szCs w:val="16"/>
              </w:rPr>
            </w:pPr>
          </w:p>
        </w:tc>
        <w:tc>
          <w:tcPr>
            <w:tcW w:w="1041" w:type="dxa"/>
            <w:vAlign w:val="bottom"/>
          </w:tcPr>
          <w:p w:rsidR="00AA71B9" w:rsidRPr="00262BC2" w:rsidRDefault="00AA71B9" w:rsidP="00BC073C">
            <w:pPr>
              <w:jc w:val="right"/>
              <w:rPr>
                <w:sz w:val="16"/>
                <w:szCs w:val="16"/>
              </w:rPr>
            </w:pPr>
            <w:r>
              <w:rPr>
                <w:sz w:val="16"/>
                <w:szCs w:val="16"/>
              </w:rPr>
              <w:t>–</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60" w:line="200" w:lineRule="exact"/>
              <w:jc w:val="left"/>
              <w:rPr>
                <w:sz w:val="16"/>
                <w:szCs w:val="16"/>
              </w:rPr>
            </w:pPr>
            <w:r w:rsidRPr="00E7637B">
              <w:rPr>
                <w:sz w:val="16"/>
                <w:szCs w:val="16"/>
              </w:rPr>
              <w:t xml:space="preserve">Upplupna kostnader och förutbetalda intäkter </w:t>
            </w:r>
          </w:p>
        </w:tc>
        <w:tc>
          <w:tcPr>
            <w:tcW w:w="692" w:type="dxa"/>
            <w:vAlign w:val="bottom"/>
          </w:tcPr>
          <w:p w:rsidR="00AA71B9" w:rsidRPr="00E7637B" w:rsidRDefault="00AA71B9" w:rsidP="00BC073C">
            <w:pPr>
              <w:jc w:val="right"/>
              <w:rPr>
                <w:sz w:val="16"/>
                <w:szCs w:val="16"/>
              </w:rPr>
            </w:pPr>
            <w:r w:rsidRPr="00E7637B">
              <w:rPr>
                <w:sz w:val="16"/>
                <w:szCs w:val="16"/>
              </w:rPr>
              <w:t>Not 2</w:t>
            </w:r>
            <w:r>
              <w:rPr>
                <w:sz w:val="16"/>
                <w:szCs w:val="16"/>
              </w:rPr>
              <w:t>2</w:t>
            </w:r>
          </w:p>
        </w:tc>
        <w:tc>
          <w:tcPr>
            <w:tcW w:w="1041" w:type="dxa"/>
            <w:vAlign w:val="bottom"/>
          </w:tcPr>
          <w:p w:rsidR="00AA71B9" w:rsidRPr="00E7637B" w:rsidRDefault="00AA71B9" w:rsidP="00BC073C">
            <w:pPr>
              <w:jc w:val="right"/>
              <w:rPr>
                <w:sz w:val="16"/>
                <w:szCs w:val="16"/>
              </w:rPr>
            </w:pPr>
            <w:r>
              <w:rPr>
                <w:sz w:val="16"/>
                <w:szCs w:val="16"/>
              </w:rPr>
              <w:t>763</w:t>
            </w:r>
          </w:p>
        </w:tc>
        <w:tc>
          <w:tcPr>
            <w:tcW w:w="193" w:type="dxa"/>
            <w:vAlign w:val="bottom"/>
          </w:tcPr>
          <w:p w:rsidR="00AA71B9" w:rsidRPr="00E7637B" w:rsidRDefault="00AA71B9" w:rsidP="00BC073C">
            <w:pPr>
              <w:jc w:val="right"/>
              <w:rPr>
                <w:sz w:val="16"/>
                <w:szCs w:val="16"/>
              </w:rPr>
            </w:pPr>
          </w:p>
        </w:tc>
        <w:tc>
          <w:tcPr>
            <w:tcW w:w="1041" w:type="dxa"/>
            <w:vAlign w:val="bottom"/>
          </w:tcPr>
          <w:p w:rsidR="00AA71B9" w:rsidRPr="00E7637B" w:rsidRDefault="00AA71B9" w:rsidP="00BC073C">
            <w:pPr>
              <w:jc w:val="right"/>
              <w:rPr>
                <w:sz w:val="16"/>
                <w:szCs w:val="16"/>
              </w:rPr>
            </w:pPr>
            <w:r>
              <w:rPr>
                <w:sz w:val="16"/>
                <w:szCs w:val="16"/>
              </w:rPr>
              <w:t>306</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60" w:line="200" w:lineRule="exact"/>
              <w:jc w:val="left"/>
              <w:rPr>
                <w:sz w:val="16"/>
                <w:szCs w:val="16"/>
              </w:rPr>
            </w:pPr>
            <w:r w:rsidRPr="00E7637B">
              <w:rPr>
                <w:sz w:val="16"/>
                <w:szCs w:val="16"/>
              </w:rPr>
              <w:t>Övriga sku</w:t>
            </w:r>
            <w:r w:rsidRPr="00E7637B">
              <w:rPr>
                <w:sz w:val="16"/>
                <w:szCs w:val="16"/>
              </w:rPr>
              <w:t>l</w:t>
            </w:r>
            <w:r w:rsidRPr="00E7637B">
              <w:rPr>
                <w:sz w:val="16"/>
                <w:szCs w:val="16"/>
              </w:rPr>
              <w:t>der</w:t>
            </w:r>
          </w:p>
        </w:tc>
        <w:tc>
          <w:tcPr>
            <w:tcW w:w="692" w:type="dxa"/>
            <w:vAlign w:val="bottom"/>
          </w:tcPr>
          <w:p w:rsidR="00AA71B9" w:rsidRPr="00E7637B" w:rsidRDefault="00AA71B9" w:rsidP="00BC073C">
            <w:pPr>
              <w:jc w:val="right"/>
              <w:rPr>
                <w:sz w:val="16"/>
                <w:szCs w:val="16"/>
              </w:rPr>
            </w:pPr>
            <w:r w:rsidRPr="00E7637B">
              <w:rPr>
                <w:sz w:val="16"/>
                <w:szCs w:val="16"/>
              </w:rPr>
              <w:t>Not 2</w:t>
            </w:r>
            <w:r>
              <w:rPr>
                <w:sz w:val="16"/>
                <w:szCs w:val="16"/>
              </w:rPr>
              <w:t>3</w:t>
            </w:r>
          </w:p>
        </w:tc>
        <w:tc>
          <w:tcPr>
            <w:tcW w:w="1041" w:type="dxa"/>
            <w:tcBorders>
              <w:bottom w:val="single" w:sz="4" w:space="0" w:color="auto"/>
            </w:tcBorders>
            <w:vAlign w:val="bottom"/>
          </w:tcPr>
          <w:p w:rsidR="00AA71B9" w:rsidRPr="00E7637B" w:rsidRDefault="00AA71B9" w:rsidP="00BC073C">
            <w:pPr>
              <w:jc w:val="right"/>
              <w:rPr>
                <w:sz w:val="16"/>
                <w:szCs w:val="16"/>
              </w:rPr>
            </w:pPr>
            <w:r>
              <w:rPr>
                <w:sz w:val="16"/>
                <w:szCs w:val="16"/>
              </w:rPr>
              <w:t>48</w:t>
            </w:r>
          </w:p>
        </w:tc>
        <w:tc>
          <w:tcPr>
            <w:tcW w:w="193" w:type="dxa"/>
            <w:tcBorders>
              <w:bottom w:val="single" w:sz="4" w:space="0" w:color="auto"/>
            </w:tcBorders>
            <w:vAlign w:val="bottom"/>
          </w:tcPr>
          <w:p w:rsidR="00AA71B9" w:rsidRPr="00E7637B" w:rsidRDefault="00AA71B9" w:rsidP="00BC073C">
            <w:pPr>
              <w:jc w:val="right"/>
              <w:rPr>
                <w:sz w:val="16"/>
                <w:szCs w:val="16"/>
              </w:rPr>
            </w:pPr>
          </w:p>
        </w:tc>
        <w:tc>
          <w:tcPr>
            <w:tcW w:w="1041" w:type="dxa"/>
            <w:tcBorders>
              <w:bottom w:val="single" w:sz="4" w:space="0" w:color="auto"/>
            </w:tcBorders>
            <w:vAlign w:val="bottom"/>
          </w:tcPr>
          <w:p w:rsidR="00AA71B9" w:rsidRPr="00E7637B" w:rsidRDefault="00AA71B9" w:rsidP="00BC073C">
            <w:pPr>
              <w:jc w:val="right"/>
              <w:rPr>
                <w:sz w:val="16"/>
                <w:szCs w:val="16"/>
              </w:rPr>
            </w:pPr>
            <w:r>
              <w:rPr>
                <w:sz w:val="16"/>
                <w:szCs w:val="16"/>
              </w:rPr>
              <w:t>78</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20"/>
              <w:jc w:val="left"/>
              <w:rPr>
                <w:sz w:val="16"/>
                <w:szCs w:val="16"/>
              </w:rPr>
            </w:pPr>
          </w:p>
        </w:tc>
        <w:tc>
          <w:tcPr>
            <w:tcW w:w="692" w:type="dxa"/>
            <w:vAlign w:val="bottom"/>
          </w:tcPr>
          <w:p w:rsidR="00AA71B9" w:rsidRPr="00E7637B" w:rsidRDefault="00AA71B9" w:rsidP="00BC073C">
            <w:pPr>
              <w:spacing w:before="20"/>
              <w:jc w:val="right"/>
              <w:rPr>
                <w:sz w:val="16"/>
                <w:szCs w:val="16"/>
              </w:rPr>
            </w:pPr>
          </w:p>
        </w:tc>
        <w:tc>
          <w:tcPr>
            <w:tcW w:w="1041" w:type="dxa"/>
            <w:vAlign w:val="bottom"/>
          </w:tcPr>
          <w:p w:rsidR="00AA71B9" w:rsidRPr="00E7637B" w:rsidRDefault="00AA71B9" w:rsidP="00BC073C">
            <w:pPr>
              <w:spacing w:before="20"/>
              <w:jc w:val="right"/>
              <w:rPr>
                <w:sz w:val="16"/>
                <w:szCs w:val="16"/>
              </w:rPr>
            </w:pPr>
            <w:r>
              <w:rPr>
                <w:sz w:val="16"/>
                <w:szCs w:val="16"/>
              </w:rPr>
              <w:t>1 008</w:t>
            </w:r>
          </w:p>
        </w:tc>
        <w:tc>
          <w:tcPr>
            <w:tcW w:w="193" w:type="dxa"/>
            <w:vAlign w:val="bottom"/>
          </w:tcPr>
          <w:p w:rsidR="00AA71B9" w:rsidRPr="00E7637B" w:rsidRDefault="00AA71B9" w:rsidP="00BC073C">
            <w:pPr>
              <w:spacing w:before="20"/>
              <w:jc w:val="right"/>
              <w:rPr>
                <w:sz w:val="16"/>
                <w:szCs w:val="16"/>
              </w:rPr>
            </w:pPr>
          </w:p>
        </w:tc>
        <w:tc>
          <w:tcPr>
            <w:tcW w:w="1041" w:type="dxa"/>
            <w:vAlign w:val="bottom"/>
          </w:tcPr>
          <w:p w:rsidR="00AA71B9" w:rsidRPr="00E7637B" w:rsidRDefault="00AA71B9" w:rsidP="00BC073C">
            <w:pPr>
              <w:spacing w:before="20"/>
              <w:jc w:val="right"/>
              <w:rPr>
                <w:sz w:val="16"/>
                <w:szCs w:val="16"/>
              </w:rPr>
            </w:pPr>
            <w:r>
              <w:rPr>
                <w:sz w:val="16"/>
                <w:szCs w:val="16"/>
              </w:rPr>
              <w:t>384</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0" w:line="200" w:lineRule="exact"/>
              <w:jc w:val="left"/>
              <w:rPr>
                <w:b/>
                <w:sz w:val="16"/>
                <w:szCs w:val="16"/>
              </w:rPr>
            </w:pPr>
          </w:p>
        </w:tc>
        <w:tc>
          <w:tcPr>
            <w:tcW w:w="692"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c>
          <w:tcPr>
            <w:tcW w:w="193" w:type="dxa"/>
            <w:vAlign w:val="bottom"/>
          </w:tcPr>
          <w:p w:rsidR="00AA71B9" w:rsidRPr="00E7637B" w:rsidRDefault="00AA71B9" w:rsidP="00BC073C">
            <w:pPr>
              <w:spacing w:before="0" w:line="200" w:lineRule="exact"/>
              <w:jc w:val="right"/>
              <w:rPr>
                <w:b/>
                <w:sz w:val="16"/>
                <w:szCs w:val="16"/>
              </w:rPr>
            </w:pPr>
          </w:p>
        </w:tc>
        <w:tc>
          <w:tcPr>
            <w:tcW w:w="1041" w:type="dxa"/>
            <w:vAlign w:val="bottom"/>
          </w:tcPr>
          <w:p w:rsidR="00AA71B9" w:rsidRPr="00E7637B" w:rsidRDefault="00AA71B9" w:rsidP="00BC073C">
            <w:pPr>
              <w:spacing w:before="0" w:line="200" w:lineRule="exact"/>
              <w:jc w:val="right"/>
              <w:rPr>
                <w:b/>
                <w:sz w:val="16"/>
                <w:szCs w:val="16"/>
              </w:rPr>
            </w:pP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120" w:line="200" w:lineRule="exact"/>
              <w:jc w:val="left"/>
              <w:rPr>
                <w:sz w:val="16"/>
                <w:szCs w:val="16"/>
              </w:rPr>
            </w:pPr>
            <w:r w:rsidRPr="00E7637B">
              <w:rPr>
                <w:b/>
                <w:sz w:val="16"/>
                <w:szCs w:val="16"/>
              </w:rPr>
              <w:t>Avsättnin</w:t>
            </w:r>
            <w:r w:rsidRPr="00E7637B">
              <w:rPr>
                <w:b/>
                <w:sz w:val="16"/>
                <w:szCs w:val="16"/>
              </w:rPr>
              <w:t>g</w:t>
            </w:r>
            <w:r w:rsidRPr="00E7637B">
              <w:rPr>
                <w:b/>
                <w:sz w:val="16"/>
                <w:szCs w:val="16"/>
              </w:rPr>
              <w:t>ar</w:t>
            </w:r>
          </w:p>
        </w:tc>
        <w:tc>
          <w:tcPr>
            <w:tcW w:w="692" w:type="dxa"/>
            <w:vAlign w:val="bottom"/>
          </w:tcPr>
          <w:p w:rsidR="00AA71B9" w:rsidRPr="00E7637B" w:rsidRDefault="00AA71B9" w:rsidP="00BC073C">
            <w:pPr>
              <w:spacing w:before="120" w:line="200" w:lineRule="exact"/>
              <w:jc w:val="right"/>
              <w:rPr>
                <w:sz w:val="16"/>
                <w:szCs w:val="16"/>
              </w:rPr>
            </w:pPr>
            <w:r w:rsidRPr="00E7637B">
              <w:rPr>
                <w:sz w:val="16"/>
                <w:szCs w:val="16"/>
              </w:rPr>
              <w:t>Not 2</w:t>
            </w:r>
            <w:r>
              <w:rPr>
                <w:sz w:val="16"/>
                <w:szCs w:val="16"/>
              </w:rPr>
              <w:t>4</w:t>
            </w:r>
          </w:p>
        </w:tc>
        <w:tc>
          <w:tcPr>
            <w:tcW w:w="1041" w:type="dxa"/>
            <w:vAlign w:val="bottom"/>
          </w:tcPr>
          <w:p w:rsidR="00AA71B9" w:rsidRPr="00E7637B" w:rsidRDefault="00AA71B9" w:rsidP="00BC073C">
            <w:pPr>
              <w:spacing w:before="120" w:line="200" w:lineRule="exact"/>
              <w:jc w:val="right"/>
              <w:rPr>
                <w:sz w:val="16"/>
                <w:szCs w:val="16"/>
              </w:rPr>
            </w:pPr>
            <w:r>
              <w:rPr>
                <w:sz w:val="16"/>
                <w:szCs w:val="16"/>
              </w:rPr>
              <w:t>169</w:t>
            </w:r>
          </w:p>
        </w:tc>
        <w:tc>
          <w:tcPr>
            <w:tcW w:w="193" w:type="dxa"/>
            <w:vAlign w:val="bottom"/>
          </w:tcPr>
          <w:p w:rsidR="00AA71B9" w:rsidRPr="00E7637B" w:rsidRDefault="00AA71B9" w:rsidP="00BC073C">
            <w:pPr>
              <w:spacing w:before="120" w:line="200" w:lineRule="exact"/>
              <w:jc w:val="right"/>
              <w:rPr>
                <w:sz w:val="16"/>
                <w:szCs w:val="16"/>
              </w:rPr>
            </w:pPr>
          </w:p>
        </w:tc>
        <w:tc>
          <w:tcPr>
            <w:tcW w:w="1041" w:type="dxa"/>
            <w:vAlign w:val="bottom"/>
          </w:tcPr>
          <w:p w:rsidR="00AA71B9" w:rsidRPr="00E7637B" w:rsidRDefault="00AA71B9" w:rsidP="00BC073C">
            <w:pPr>
              <w:spacing w:before="120" w:line="200" w:lineRule="exact"/>
              <w:jc w:val="right"/>
              <w:rPr>
                <w:sz w:val="16"/>
                <w:szCs w:val="16"/>
              </w:rPr>
            </w:pPr>
            <w:r>
              <w:rPr>
                <w:sz w:val="16"/>
                <w:szCs w:val="16"/>
              </w:rPr>
              <w:t>184</w:t>
            </w:r>
          </w:p>
        </w:tc>
      </w:tr>
      <w:tr w:rsidR="00AA71B9" w:rsidRPr="00E7637B" w:rsidTr="00BC073C">
        <w:tblPrEx>
          <w:tblCellMar>
            <w:top w:w="0" w:type="dxa"/>
            <w:bottom w:w="0" w:type="dxa"/>
          </w:tblCellMar>
        </w:tblPrEx>
        <w:trPr>
          <w:cantSplit/>
        </w:trPr>
        <w:tc>
          <w:tcPr>
            <w:tcW w:w="3100" w:type="dxa"/>
            <w:vAlign w:val="bottom"/>
          </w:tcPr>
          <w:p w:rsidR="00AA71B9" w:rsidRPr="00E7637B" w:rsidRDefault="00AA71B9" w:rsidP="00BC073C">
            <w:pPr>
              <w:spacing w:before="120" w:line="200" w:lineRule="exact"/>
              <w:jc w:val="left"/>
              <w:rPr>
                <w:sz w:val="16"/>
                <w:szCs w:val="16"/>
              </w:rPr>
            </w:pPr>
            <w:r w:rsidRPr="00E7637B">
              <w:rPr>
                <w:b/>
                <w:sz w:val="16"/>
                <w:szCs w:val="16"/>
              </w:rPr>
              <w:t>Värderegleringsko</w:t>
            </w:r>
            <w:r w:rsidRPr="00E7637B">
              <w:rPr>
                <w:b/>
                <w:sz w:val="16"/>
                <w:szCs w:val="16"/>
              </w:rPr>
              <w:t>n</w:t>
            </w:r>
            <w:r w:rsidRPr="00E7637B">
              <w:rPr>
                <w:b/>
                <w:sz w:val="16"/>
                <w:szCs w:val="16"/>
              </w:rPr>
              <w:t>ton</w:t>
            </w:r>
          </w:p>
        </w:tc>
        <w:tc>
          <w:tcPr>
            <w:tcW w:w="692" w:type="dxa"/>
            <w:vAlign w:val="bottom"/>
          </w:tcPr>
          <w:p w:rsidR="00AA71B9" w:rsidRPr="00E7637B" w:rsidRDefault="00AA71B9" w:rsidP="00BC073C">
            <w:pPr>
              <w:spacing w:before="120" w:line="200" w:lineRule="exact"/>
              <w:jc w:val="right"/>
              <w:rPr>
                <w:sz w:val="16"/>
                <w:szCs w:val="16"/>
              </w:rPr>
            </w:pPr>
            <w:r w:rsidRPr="00E7637B">
              <w:rPr>
                <w:sz w:val="16"/>
                <w:szCs w:val="16"/>
              </w:rPr>
              <w:t>Not 2</w:t>
            </w:r>
            <w:r>
              <w:rPr>
                <w:sz w:val="16"/>
                <w:szCs w:val="16"/>
              </w:rPr>
              <w:t>5</w:t>
            </w:r>
          </w:p>
        </w:tc>
        <w:tc>
          <w:tcPr>
            <w:tcW w:w="1041" w:type="dxa"/>
            <w:vAlign w:val="bottom"/>
          </w:tcPr>
          <w:p w:rsidR="00AA71B9" w:rsidRPr="00E7637B" w:rsidRDefault="00AA71B9" w:rsidP="00BC073C">
            <w:pPr>
              <w:spacing w:before="120" w:line="200" w:lineRule="exact"/>
              <w:jc w:val="right"/>
              <w:rPr>
                <w:sz w:val="16"/>
                <w:szCs w:val="16"/>
              </w:rPr>
            </w:pPr>
            <w:r>
              <w:rPr>
                <w:sz w:val="16"/>
                <w:szCs w:val="16"/>
              </w:rPr>
              <w:t>25 677</w:t>
            </w:r>
          </w:p>
        </w:tc>
        <w:tc>
          <w:tcPr>
            <w:tcW w:w="193" w:type="dxa"/>
            <w:vAlign w:val="bottom"/>
          </w:tcPr>
          <w:p w:rsidR="00AA71B9" w:rsidRPr="00E7637B" w:rsidRDefault="00AA71B9" w:rsidP="00BC073C">
            <w:pPr>
              <w:spacing w:before="120" w:line="200" w:lineRule="exact"/>
              <w:jc w:val="right"/>
              <w:rPr>
                <w:sz w:val="16"/>
                <w:szCs w:val="16"/>
              </w:rPr>
            </w:pPr>
          </w:p>
        </w:tc>
        <w:tc>
          <w:tcPr>
            <w:tcW w:w="1041" w:type="dxa"/>
            <w:vAlign w:val="bottom"/>
          </w:tcPr>
          <w:p w:rsidR="00AA71B9" w:rsidRPr="00E7637B" w:rsidRDefault="00AA71B9" w:rsidP="00BC073C">
            <w:pPr>
              <w:spacing w:before="120" w:line="200" w:lineRule="exact"/>
              <w:jc w:val="right"/>
              <w:rPr>
                <w:sz w:val="16"/>
                <w:szCs w:val="16"/>
              </w:rPr>
            </w:pPr>
            <w:r>
              <w:rPr>
                <w:sz w:val="16"/>
                <w:szCs w:val="16"/>
              </w:rPr>
              <w:t>43 363</w:t>
            </w:r>
          </w:p>
        </w:tc>
      </w:tr>
      <w:tr w:rsidR="00AA71B9" w:rsidRPr="00E7637B" w:rsidTr="00BC073C">
        <w:tblPrEx>
          <w:tblCellMar>
            <w:top w:w="0" w:type="dxa"/>
            <w:bottom w:w="0" w:type="dxa"/>
          </w:tblCellMar>
        </w:tblPrEx>
        <w:trPr>
          <w:cantSplit/>
        </w:trPr>
        <w:tc>
          <w:tcPr>
            <w:tcW w:w="3100" w:type="dxa"/>
          </w:tcPr>
          <w:p w:rsidR="00AA71B9" w:rsidRPr="00E7637B" w:rsidRDefault="00AA71B9" w:rsidP="00BC073C">
            <w:pPr>
              <w:spacing w:before="120" w:line="200" w:lineRule="exact"/>
              <w:jc w:val="left"/>
              <w:rPr>
                <w:b/>
                <w:sz w:val="16"/>
                <w:szCs w:val="16"/>
              </w:rPr>
            </w:pPr>
            <w:r w:rsidRPr="00E7637B">
              <w:rPr>
                <w:b/>
                <w:sz w:val="16"/>
                <w:szCs w:val="16"/>
              </w:rPr>
              <w:t>Eget kapital</w:t>
            </w:r>
          </w:p>
        </w:tc>
        <w:tc>
          <w:tcPr>
            <w:tcW w:w="692" w:type="dxa"/>
          </w:tcPr>
          <w:p w:rsidR="00AA71B9" w:rsidRPr="00E7637B" w:rsidRDefault="00AA71B9" w:rsidP="00BC073C">
            <w:pPr>
              <w:spacing w:before="120" w:line="200" w:lineRule="exact"/>
              <w:jc w:val="left"/>
              <w:rPr>
                <w:sz w:val="16"/>
                <w:szCs w:val="16"/>
              </w:rPr>
            </w:pPr>
          </w:p>
        </w:tc>
        <w:tc>
          <w:tcPr>
            <w:tcW w:w="1041" w:type="dxa"/>
          </w:tcPr>
          <w:p w:rsidR="00AA71B9" w:rsidRPr="00E7637B" w:rsidRDefault="00AA71B9" w:rsidP="00BC073C">
            <w:pPr>
              <w:spacing w:before="120" w:line="200" w:lineRule="exact"/>
              <w:jc w:val="right"/>
              <w:rPr>
                <w:sz w:val="16"/>
                <w:szCs w:val="16"/>
              </w:rPr>
            </w:pPr>
          </w:p>
        </w:tc>
        <w:tc>
          <w:tcPr>
            <w:tcW w:w="193" w:type="dxa"/>
          </w:tcPr>
          <w:p w:rsidR="00AA71B9" w:rsidRPr="00E7637B" w:rsidRDefault="00AA71B9" w:rsidP="00BC073C">
            <w:pPr>
              <w:spacing w:before="120" w:line="200" w:lineRule="exact"/>
              <w:jc w:val="right"/>
              <w:rPr>
                <w:sz w:val="16"/>
                <w:szCs w:val="16"/>
              </w:rPr>
            </w:pPr>
          </w:p>
        </w:tc>
        <w:tc>
          <w:tcPr>
            <w:tcW w:w="1041" w:type="dxa"/>
          </w:tcPr>
          <w:p w:rsidR="00AA71B9" w:rsidRPr="00E7637B" w:rsidRDefault="00AA71B9" w:rsidP="00BC073C">
            <w:pPr>
              <w:spacing w:before="120" w:line="200" w:lineRule="exact"/>
              <w:jc w:val="right"/>
              <w:rPr>
                <w:sz w:val="16"/>
                <w:szCs w:val="16"/>
              </w:rPr>
            </w:pPr>
          </w:p>
        </w:tc>
      </w:tr>
      <w:tr w:rsidR="00AA71B9" w:rsidRPr="00E7637B" w:rsidTr="00BC073C">
        <w:tblPrEx>
          <w:tblCellMar>
            <w:top w:w="0" w:type="dxa"/>
            <w:bottom w:w="0" w:type="dxa"/>
          </w:tblCellMar>
        </w:tblPrEx>
        <w:trPr>
          <w:cantSplit/>
        </w:trPr>
        <w:tc>
          <w:tcPr>
            <w:tcW w:w="3100" w:type="dxa"/>
          </w:tcPr>
          <w:p w:rsidR="00AA71B9" w:rsidRPr="00E7637B" w:rsidRDefault="00AA71B9" w:rsidP="00BC073C">
            <w:pPr>
              <w:jc w:val="left"/>
              <w:rPr>
                <w:sz w:val="16"/>
                <w:szCs w:val="16"/>
              </w:rPr>
            </w:pPr>
            <w:r w:rsidRPr="00E7637B">
              <w:rPr>
                <w:sz w:val="16"/>
                <w:szCs w:val="16"/>
              </w:rPr>
              <w:t>Grun</w:t>
            </w:r>
            <w:r w:rsidRPr="00E7637B">
              <w:rPr>
                <w:sz w:val="16"/>
                <w:szCs w:val="16"/>
              </w:rPr>
              <w:t>d</w:t>
            </w:r>
            <w:r w:rsidRPr="00E7637B">
              <w:rPr>
                <w:sz w:val="16"/>
                <w:szCs w:val="16"/>
              </w:rPr>
              <w:t>fond</w:t>
            </w:r>
          </w:p>
        </w:tc>
        <w:tc>
          <w:tcPr>
            <w:tcW w:w="692" w:type="dxa"/>
          </w:tcPr>
          <w:p w:rsidR="00AA71B9" w:rsidRPr="00E7637B" w:rsidRDefault="00AA71B9" w:rsidP="00BC073C">
            <w:pPr>
              <w:jc w:val="right"/>
              <w:rPr>
                <w:sz w:val="16"/>
                <w:szCs w:val="16"/>
              </w:rPr>
            </w:pPr>
            <w:r w:rsidRPr="00E7637B">
              <w:rPr>
                <w:sz w:val="16"/>
                <w:szCs w:val="16"/>
              </w:rPr>
              <w:t>Not 2</w:t>
            </w:r>
            <w:r>
              <w:rPr>
                <w:sz w:val="16"/>
                <w:szCs w:val="16"/>
              </w:rPr>
              <w:t>6</w:t>
            </w:r>
          </w:p>
        </w:tc>
        <w:tc>
          <w:tcPr>
            <w:tcW w:w="1041" w:type="dxa"/>
          </w:tcPr>
          <w:p w:rsidR="00AA71B9" w:rsidRPr="00E7637B" w:rsidRDefault="00AA71B9" w:rsidP="00BC073C">
            <w:pPr>
              <w:jc w:val="right"/>
              <w:rPr>
                <w:sz w:val="16"/>
                <w:szCs w:val="16"/>
              </w:rPr>
            </w:pPr>
            <w:r>
              <w:rPr>
                <w:sz w:val="16"/>
                <w:szCs w:val="16"/>
              </w:rPr>
              <w:t>1 000</w:t>
            </w:r>
          </w:p>
        </w:tc>
        <w:tc>
          <w:tcPr>
            <w:tcW w:w="193" w:type="dxa"/>
          </w:tcPr>
          <w:p w:rsidR="00AA71B9" w:rsidRPr="00E7637B" w:rsidRDefault="00AA71B9" w:rsidP="00BC073C">
            <w:pPr>
              <w:jc w:val="right"/>
              <w:rPr>
                <w:sz w:val="16"/>
                <w:szCs w:val="16"/>
              </w:rPr>
            </w:pPr>
          </w:p>
        </w:tc>
        <w:tc>
          <w:tcPr>
            <w:tcW w:w="1041" w:type="dxa"/>
          </w:tcPr>
          <w:p w:rsidR="00AA71B9" w:rsidRPr="00E7637B" w:rsidRDefault="00AA71B9" w:rsidP="00BC073C">
            <w:pPr>
              <w:jc w:val="right"/>
              <w:rPr>
                <w:sz w:val="16"/>
                <w:szCs w:val="16"/>
              </w:rPr>
            </w:pPr>
            <w:r>
              <w:rPr>
                <w:sz w:val="16"/>
                <w:szCs w:val="16"/>
              </w:rPr>
              <w:t>1 000</w:t>
            </w:r>
          </w:p>
        </w:tc>
      </w:tr>
      <w:tr w:rsidR="00AA71B9" w:rsidRPr="00E7637B" w:rsidTr="00BC073C">
        <w:tblPrEx>
          <w:tblCellMar>
            <w:top w:w="0" w:type="dxa"/>
            <w:bottom w:w="0" w:type="dxa"/>
          </w:tblCellMar>
        </w:tblPrEx>
        <w:trPr>
          <w:cantSplit/>
        </w:trPr>
        <w:tc>
          <w:tcPr>
            <w:tcW w:w="3100" w:type="dxa"/>
          </w:tcPr>
          <w:p w:rsidR="00AA71B9" w:rsidRPr="00E7637B" w:rsidRDefault="00AA71B9" w:rsidP="00BC073C">
            <w:pPr>
              <w:jc w:val="left"/>
              <w:rPr>
                <w:sz w:val="16"/>
                <w:szCs w:val="16"/>
              </w:rPr>
            </w:pPr>
            <w:r w:rsidRPr="00E7637B">
              <w:rPr>
                <w:sz w:val="16"/>
                <w:szCs w:val="16"/>
              </w:rPr>
              <w:t>Rese</w:t>
            </w:r>
            <w:r w:rsidRPr="00E7637B">
              <w:rPr>
                <w:sz w:val="16"/>
                <w:szCs w:val="16"/>
              </w:rPr>
              <w:t>r</w:t>
            </w:r>
            <w:r w:rsidRPr="00E7637B">
              <w:rPr>
                <w:sz w:val="16"/>
                <w:szCs w:val="16"/>
              </w:rPr>
              <w:t>ver</w:t>
            </w:r>
          </w:p>
        </w:tc>
        <w:tc>
          <w:tcPr>
            <w:tcW w:w="692" w:type="dxa"/>
          </w:tcPr>
          <w:p w:rsidR="00AA71B9" w:rsidRPr="00E7637B" w:rsidRDefault="00AA71B9" w:rsidP="00BC073C">
            <w:pPr>
              <w:jc w:val="right"/>
              <w:rPr>
                <w:sz w:val="16"/>
                <w:szCs w:val="16"/>
              </w:rPr>
            </w:pPr>
            <w:r w:rsidRPr="00E7637B">
              <w:rPr>
                <w:sz w:val="16"/>
                <w:szCs w:val="16"/>
              </w:rPr>
              <w:t>Not 2</w:t>
            </w:r>
            <w:r>
              <w:rPr>
                <w:sz w:val="16"/>
                <w:szCs w:val="16"/>
              </w:rPr>
              <w:t>7</w:t>
            </w:r>
          </w:p>
        </w:tc>
        <w:tc>
          <w:tcPr>
            <w:tcW w:w="1041" w:type="dxa"/>
            <w:tcBorders>
              <w:bottom w:val="single" w:sz="4" w:space="0" w:color="auto"/>
            </w:tcBorders>
          </w:tcPr>
          <w:p w:rsidR="00AA71B9" w:rsidRPr="00E7637B" w:rsidRDefault="00AA71B9" w:rsidP="00BC073C">
            <w:pPr>
              <w:jc w:val="right"/>
              <w:rPr>
                <w:sz w:val="16"/>
                <w:szCs w:val="16"/>
              </w:rPr>
            </w:pPr>
            <w:r>
              <w:rPr>
                <w:sz w:val="16"/>
                <w:szCs w:val="16"/>
              </w:rPr>
              <w:t>57 341</w:t>
            </w:r>
          </w:p>
        </w:tc>
        <w:tc>
          <w:tcPr>
            <w:tcW w:w="193" w:type="dxa"/>
            <w:tcBorders>
              <w:bottom w:val="single" w:sz="4" w:space="0" w:color="auto"/>
            </w:tcBorders>
          </w:tcPr>
          <w:p w:rsidR="00AA71B9" w:rsidRPr="00E7637B" w:rsidRDefault="00AA71B9" w:rsidP="00BC073C">
            <w:pPr>
              <w:jc w:val="right"/>
              <w:rPr>
                <w:sz w:val="16"/>
                <w:szCs w:val="16"/>
              </w:rPr>
            </w:pPr>
          </w:p>
        </w:tc>
        <w:tc>
          <w:tcPr>
            <w:tcW w:w="1041" w:type="dxa"/>
            <w:tcBorders>
              <w:bottom w:val="single" w:sz="4" w:space="0" w:color="auto"/>
            </w:tcBorders>
          </w:tcPr>
          <w:p w:rsidR="00AA71B9" w:rsidRPr="00E7637B" w:rsidRDefault="00AA71B9" w:rsidP="00BC073C">
            <w:pPr>
              <w:jc w:val="right"/>
              <w:rPr>
                <w:sz w:val="16"/>
                <w:szCs w:val="16"/>
              </w:rPr>
            </w:pPr>
            <w:r>
              <w:rPr>
                <w:sz w:val="16"/>
                <w:szCs w:val="16"/>
              </w:rPr>
              <w:t>62 207</w:t>
            </w:r>
          </w:p>
        </w:tc>
      </w:tr>
      <w:tr w:rsidR="00AA71B9" w:rsidRPr="00E7637B" w:rsidTr="00BC073C">
        <w:tblPrEx>
          <w:tblCellMar>
            <w:top w:w="0" w:type="dxa"/>
            <w:bottom w:w="0" w:type="dxa"/>
          </w:tblCellMar>
        </w:tblPrEx>
        <w:trPr>
          <w:cantSplit/>
        </w:trPr>
        <w:tc>
          <w:tcPr>
            <w:tcW w:w="3100" w:type="dxa"/>
          </w:tcPr>
          <w:p w:rsidR="00AA71B9" w:rsidRPr="00E7637B" w:rsidRDefault="00AA71B9" w:rsidP="00BC073C">
            <w:pPr>
              <w:spacing w:before="20"/>
              <w:jc w:val="left"/>
              <w:rPr>
                <w:sz w:val="16"/>
                <w:szCs w:val="16"/>
              </w:rPr>
            </w:pPr>
          </w:p>
        </w:tc>
        <w:tc>
          <w:tcPr>
            <w:tcW w:w="692" w:type="dxa"/>
          </w:tcPr>
          <w:p w:rsidR="00AA71B9" w:rsidRPr="00E7637B" w:rsidRDefault="00AA71B9" w:rsidP="00BC073C">
            <w:pPr>
              <w:spacing w:before="20"/>
              <w:jc w:val="right"/>
              <w:rPr>
                <w:sz w:val="16"/>
                <w:szCs w:val="16"/>
              </w:rPr>
            </w:pPr>
          </w:p>
        </w:tc>
        <w:tc>
          <w:tcPr>
            <w:tcW w:w="1041" w:type="dxa"/>
          </w:tcPr>
          <w:p w:rsidR="00AA71B9" w:rsidRPr="00E7637B" w:rsidRDefault="00AA71B9" w:rsidP="00BC073C">
            <w:pPr>
              <w:spacing w:before="20"/>
              <w:jc w:val="right"/>
              <w:rPr>
                <w:sz w:val="16"/>
                <w:szCs w:val="16"/>
              </w:rPr>
            </w:pPr>
            <w:r>
              <w:rPr>
                <w:sz w:val="16"/>
                <w:szCs w:val="16"/>
              </w:rPr>
              <w:t>58 341</w:t>
            </w:r>
          </w:p>
        </w:tc>
        <w:tc>
          <w:tcPr>
            <w:tcW w:w="193" w:type="dxa"/>
          </w:tcPr>
          <w:p w:rsidR="00AA71B9" w:rsidRPr="00E7637B" w:rsidRDefault="00AA71B9" w:rsidP="00BC073C">
            <w:pPr>
              <w:spacing w:before="20"/>
              <w:jc w:val="right"/>
              <w:rPr>
                <w:sz w:val="16"/>
                <w:szCs w:val="16"/>
              </w:rPr>
            </w:pPr>
          </w:p>
        </w:tc>
        <w:tc>
          <w:tcPr>
            <w:tcW w:w="1041" w:type="dxa"/>
          </w:tcPr>
          <w:p w:rsidR="00AA71B9" w:rsidRPr="00E7637B" w:rsidRDefault="00AA71B9" w:rsidP="00BC073C">
            <w:pPr>
              <w:spacing w:before="20"/>
              <w:jc w:val="right"/>
              <w:rPr>
                <w:sz w:val="16"/>
                <w:szCs w:val="16"/>
              </w:rPr>
            </w:pPr>
            <w:r>
              <w:rPr>
                <w:sz w:val="16"/>
                <w:szCs w:val="16"/>
              </w:rPr>
              <w:t>63 207</w:t>
            </w:r>
          </w:p>
        </w:tc>
      </w:tr>
      <w:tr w:rsidR="00AA71B9" w:rsidRPr="00E7637B" w:rsidTr="00BC073C">
        <w:tblPrEx>
          <w:tblCellMar>
            <w:top w:w="0" w:type="dxa"/>
            <w:bottom w:w="0" w:type="dxa"/>
          </w:tblCellMar>
        </w:tblPrEx>
        <w:trPr>
          <w:cantSplit/>
          <w:trHeight w:val="70"/>
        </w:trPr>
        <w:tc>
          <w:tcPr>
            <w:tcW w:w="3100" w:type="dxa"/>
          </w:tcPr>
          <w:p w:rsidR="00AA71B9" w:rsidRPr="00E7637B" w:rsidRDefault="00AA71B9" w:rsidP="00BC073C">
            <w:pPr>
              <w:spacing w:before="0" w:line="200" w:lineRule="exact"/>
              <w:jc w:val="left"/>
              <w:rPr>
                <w:b/>
                <w:sz w:val="16"/>
                <w:szCs w:val="16"/>
              </w:rPr>
            </w:pPr>
          </w:p>
        </w:tc>
        <w:tc>
          <w:tcPr>
            <w:tcW w:w="692" w:type="dxa"/>
          </w:tcPr>
          <w:p w:rsidR="00AA71B9" w:rsidRPr="00E7637B" w:rsidRDefault="00AA71B9" w:rsidP="00BC073C">
            <w:pPr>
              <w:spacing w:before="0" w:line="200" w:lineRule="exact"/>
              <w:jc w:val="left"/>
              <w:rPr>
                <w:b/>
                <w:sz w:val="16"/>
                <w:szCs w:val="16"/>
              </w:rPr>
            </w:pPr>
          </w:p>
        </w:tc>
        <w:tc>
          <w:tcPr>
            <w:tcW w:w="1041" w:type="dxa"/>
          </w:tcPr>
          <w:p w:rsidR="00AA71B9" w:rsidRPr="00E7637B" w:rsidRDefault="00AA71B9" w:rsidP="00BC073C">
            <w:pPr>
              <w:spacing w:before="0" w:line="200" w:lineRule="exact"/>
              <w:jc w:val="left"/>
              <w:rPr>
                <w:b/>
                <w:sz w:val="16"/>
                <w:szCs w:val="16"/>
              </w:rPr>
            </w:pPr>
          </w:p>
        </w:tc>
        <w:tc>
          <w:tcPr>
            <w:tcW w:w="193" w:type="dxa"/>
          </w:tcPr>
          <w:p w:rsidR="00AA71B9" w:rsidRPr="00E7637B" w:rsidRDefault="00AA71B9" w:rsidP="00BC073C">
            <w:pPr>
              <w:spacing w:before="0" w:line="200" w:lineRule="exact"/>
              <w:jc w:val="left"/>
              <w:rPr>
                <w:b/>
                <w:sz w:val="16"/>
                <w:szCs w:val="16"/>
              </w:rPr>
            </w:pPr>
          </w:p>
        </w:tc>
        <w:tc>
          <w:tcPr>
            <w:tcW w:w="1041" w:type="dxa"/>
          </w:tcPr>
          <w:p w:rsidR="00AA71B9" w:rsidRPr="00E7637B" w:rsidRDefault="00AA71B9" w:rsidP="00BC073C">
            <w:pPr>
              <w:spacing w:before="0" w:line="200" w:lineRule="exact"/>
              <w:jc w:val="left"/>
              <w:rPr>
                <w:b/>
                <w:sz w:val="16"/>
                <w:szCs w:val="16"/>
              </w:rPr>
            </w:pPr>
          </w:p>
        </w:tc>
      </w:tr>
      <w:tr w:rsidR="00AA71B9" w:rsidRPr="00E7637B" w:rsidTr="00BC073C">
        <w:tblPrEx>
          <w:tblCellMar>
            <w:top w:w="0" w:type="dxa"/>
            <w:bottom w:w="0" w:type="dxa"/>
          </w:tblCellMar>
        </w:tblPrEx>
        <w:trPr>
          <w:cantSplit/>
        </w:trPr>
        <w:tc>
          <w:tcPr>
            <w:tcW w:w="3100" w:type="dxa"/>
          </w:tcPr>
          <w:p w:rsidR="00AA71B9" w:rsidRPr="00E7637B" w:rsidRDefault="00AA71B9" w:rsidP="00BC073C">
            <w:pPr>
              <w:spacing w:before="40" w:line="200" w:lineRule="exact"/>
              <w:jc w:val="left"/>
              <w:rPr>
                <w:b/>
                <w:sz w:val="16"/>
                <w:szCs w:val="16"/>
              </w:rPr>
            </w:pPr>
            <w:r w:rsidRPr="00E7637B">
              <w:rPr>
                <w:b/>
                <w:sz w:val="16"/>
                <w:szCs w:val="16"/>
              </w:rPr>
              <w:t>Årets resultat</w:t>
            </w:r>
          </w:p>
        </w:tc>
        <w:tc>
          <w:tcPr>
            <w:tcW w:w="692" w:type="dxa"/>
          </w:tcPr>
          <w:p w:rsidR="00AA71B9" w:rsidRPr="00E7637B" w:rsidRDefault="00AA71B9" w:rsidP="00BC073C">
            <w:pPr>
              <w:spacing w:before="40" w:line="200" w:lineRule="exact"/>
              <w:jc w:val="left"/>
              <w:rPr>
                <w:sz w:val="16"/>
                <w:szCs w:val="16"/>
              </w:rPr>
            </w:pPr>
          </w:p>
        </w:tc>
        <w:tc>
          <w:tcPr>
            <w:tcW w:w="1041" w:type="dxa"/>
          </w:tcPr>
          <w:p w:rsidR="00AA71B9" w:rsidRPr="00E7637B" w:rsidRDefault="005F4440" w:rsidP="00BC073C">
            <w:pPr>
              <w:spacing w:before="40" w:line="200" w:lineRule="exact"/>
              <w:jc w:val="right"/>
              <w:rPr>
                <w:sz w:val="16"/>
                <w:szCs w:val="16"/>
              </w:rPr>
            </w:pPr>
            <w:r>
              <w:rPr>
                <w:sz w:val="16"/>
                <w:szCs w:val="16"/>
              </w:rPr>
              <w:t>–</w:t>
            </w:r>
            <w:r w:rsidR="00AA71B9">
              <w:rPr>
                <w:sz w:val="16"/>
                <w:szCs w:val="16"/>
              </w:rPr>
              <w:t>2 011</w:t>
            </w:r>
          </w:p>
        </w:tc>
        <w:tc>
          <w:tcPr>
            <w:tcW w:w="193" w:type="dxa"/>
          </w:tcPr>
          <w:p w:rsidR="00AA71B9" w:rsidRPr="00E7637B" w:rsidRDefault="00AA71B9" w:rsidP="00BC073C">
            <w:pPr>
              <w:spacing w:before="40" w:line="200" w:lineRule="exact"/>
              <w:jc w:val="right"/>
              <w:rPr>
                <w:sz w:val="16"/>
                <w:szCs w:val="16"/>
              </w:rPr>
            </w:pPr>
          </w:p>
        </w:tc>
        <w:tc>
          <w:tcPr>
            <w:tcW w:w="1041" w:type="dxa"/>
          </w:tcPr>
          <w:p w:rsidR="00AA71B9" w:rsidRPr="00E7637B" w:rsidRDefault="00AA71B9" w:rsidP="00BC073C">
            <w:pPr>
              <w:spacing w:before="40" w:line="200" w:lineRule="exact"/>
              <w:jc w:val="right"/>
              <w:rPr>
                <w:sz w:val="16"/>
                <w:szCs w:val="16"/>
              </w:rPr>
            </w:pPr>
            <w:r>
              <w:rPr>
                <w:sz w:val="16"/>
                <w:szCs w:val="16"/>
              </w:rPr>
              <w:t>1 934</w:t>
            </w:r>
          </w:p>
        </w:tc>
      </w:tr>
      <w:tr w:rsidR="00AA71B9" w:rsidRPr="00E7637B" w:rsidTr="00BC073C">
        <w:tblPrEx>
          <w:tblCellMar>
            <w:top w:w="0" w:type="dxa"/>
            <w:bottom w:w="0" w:type="dxa"/>
          </w:tblCellMar>
        </w:tblPrEx>
        <w:trPr>
          <w:cantSplit/>
        </w:trPr>
        <w:tc>
          <w:tcPr>
            <w:tcW w:w="3100" w:type="dxa"/>
            <w:tcBorders>
              <w:bottom w:val="single" w:sz="4" w:space="0" w:color="auto"/>
            </w:tcBorders>
          </w:tcPr>
          <w:p w:rsidR="00AA71B9" w:rsidRPr="00E7637B" w:rsidRDefault="00AA71B9" w:rsidP="00BC073C">
            <w:pPr>
              <w:spacing w:before="0" w:line="200" w:lineRule="exact"/>
              <w:jc w:val="left"/>
              <w:rPr>
                <w:b/>
                <w:sz w:val="16"/>
                <w:szCs w:val="16"/>
              </w:rPr>
            </w:pPr>
            <w:r w:rsidRPr="00E7637B">
              <w:rPr>
                <w:b/>
                <w:sz w:val="16"/>
                <w:szCs w:val="16"/>
              </w:rPr>
              <w:t>Summa skulder och eget kapital</w:t>
            </w:r>
          </w:p>
        </w:tc>
        <w:tc>
          <w:tcPr>
            <w:tcW w:w="692" w:type="dxa"/>
            <w:tcBorders>
              <w:bottom w:val="single" w:sz="4" w:space="0" w:color="auto"/>
            </w:tcBorders>
          </w:tcPr>
          <w:p w:rsidR="00AA71B9" w:rsidRPr="00E7637B" w:rsidRDefault="00AA71B9" w:rsidP="00BC073C">
            <w:pPr>
              <w:spacing w:before="0" w:line="200" w:lineRule="exact"/>
              <w:jc w:val="left"/>
              <w:rPr>
                <w:b/>
                <w:sz w:val="16"/>
                <w:szCs w:val="16"/>
              </w:rPr>
            </w:pPr>
          </w:p>
        </w:tc>
        <w:tc>
          <w:tcPr>
            <w:tcW w:w="1041" w:type="dxa"/>
            <w:tcBorders>
              <w:bottom w:val="single" w:sz="4" w:space="0" w:color="auto"/>
            </w:tcBorders>
          </w:tcPr>
          <w:p w:rsidR="00AA71B9" w:rsidRPr="00E7637B" w:rsidRDefault="00AA71B9" w:rsidP="00BC073C">
            <w:pPr>
              <w:spacing w:before="0" w:line="200" w:lineRule="exact"/>
              <w:jc w:val="right"/>
              <w:rPr>
                <w:b/>
                <w:sz w:val="16"/>
                <w:szCs w:val="16"/>
              </w:rPr>
            </w:pPr>
            <w:r>
              <w:rPr>
                <w:b/>
                <w:sz w:val="16"/>
                <w:szCs w:val="16"/>
              </w:rPr>
              <w:t>431 627</w:t>
            </w:r>
          </w:p>
        </w:tc>
        <w:tc>
          <w:tcPr>
            <w:tcW w:w="193" w:type="dxa"/>
            <w:tcBorders>
              <w:bottom w:val="single" w:sz="4" w:space="0" w:color="auto"/>
            </w:tcBorders>
          </w:tcPr>
          <w:p w:rsidR="00AA71B9" w:rsidRPr="00E7637B" w:rsidRDefault="00AA71B9" w:rsidP="00BC073C">
            <w:pPr>
              <w:spacing w:before="0" w:line="200" w:lineRule="exact"/>
              <w:jc w:val="right"/>
              <w:rPr>
                <w:b/>
                <w:sz w:val="16"/>
                <w:szCs w:val="16"/>
              </w:rPr>
            </w:pPr>
          </w:p>
        </w:tc>
        <w:tc>
          <w:tcPr>
            <w:tcW w:w="1041" w:type="dxa"/>
            <w:tcBorders>
              <w:bottom w:val="single" w:sz="4" w:space="0" w:color="auto"/>
            </w:tcBorders>
          </w:tcPr>
          <w:p w:rsidR="00AA71B9" w:rsidRPr="00E7637B" w:rsidRDefault="00AA71B9" w:rsidP="00BC073C">
            <w:pPr>
              <w:spacing w:before="0" w:line="200" w:lineRule="exact"/>
              <w:jc w:val="right"/>
              <w:rPr>
                <w:b/>
                <w:sz w:val="16"/>
                <w:szCs w:val="16"/>
              </w:rPr>
            </w:pPr>
            <w:r>
              <w:rPr>
                <w:b/>
                <w:sz w:val="16"/>
                <w:szCs w:val="16"/>
              </w:rPr>
              <w:t>345 739</w:t>
            </w:r>
          </w:p>
        </w:tc>
      </w:tr>
    </w:tbl>
    <w:p w:rsidR="00E75E3C" w:rsidRPr="00E7637B" w:rsidRDefault="00E75E3C" w:rsidP="00E75E3C">
      <w:pPr>
        <w:outlineLvl w:val="0"/>
        <w:rPr>
          <w:sz w:val="16"/>
          <w:szCs w:val="16"/>
        </w:rPr>
      </w:pPr>
      <w:r w:rsidRPr="00E7637B">
        <w:rPr>
          <w:sz w:val="16"/>
          <w:szCs w:val="16"/>
        </w:rPr>
        <w:t xml:space="preserve">Inom linjen förda poster, se not </w:t>
      </w:r>
      <w:r w:rsidR="00AA71B9">
        <w:rPr>
          <w:sz w:val="16"/>
          <w:szCs w:val="16"/>
        </w:rPr>
        <w:t>39</w:t>
      </w:r>
      <w:r w:rsidRPr="00E7637B">
        <w:rPr>
          <w:sz w:val="16"/>
          <w:szCs w:val="16"/>
        </w:rPr>
        <w:t>.</w:t>
      </w:r>
    </w:p>
    <w:p w:rsidR="00E75E3C" w:rsidRPr="00E7637B" w:rsidRDefault="00E75E3C" w:rsidP="00E75E3C">
      <w:pPr>
        <w:pStyle w:val="Rubrik1"/>
        <w:spacing w:after="120"/>
      </w:pPr>
      <w:bookmarkStart w:id="39" w:name="_Toc370402765"/>
      <w:bookmarkStart w:id="40" w:name="_Toc372277692"/>
      <w:bookmarkStart w:id="41" w:name="_Toc220149244"/>
      <w:bookmarkStart w:id="42" w:name="_Toc284574504"/>
      <w:bookmarkStart w:id="43" w:name="_Toc315964144"/>
      <w:bookmarkStart w:id="44" w:name="_Toc346871157"/>
      <w:bookmarkStart w:id="45" w:name="_Toc378286252"/>
      <w:bookmarkEnd w:id="37"/>
      <w:bookmarkEnd w:id="38"/>
      <w:r w:rsidRPr="00B0501E">
        <w:t>Resultaträkning</w:t>
      </w:r>
      <w:bookmarkEnd w:id="41"/>
      <w:bookmarkEnd w:id="42"/>
      <w:bookmarkEnd w:id="43"/>
      <w:bookmarkEnd w:id="44"/>
      <w:bookmarkEnd w:id="45"/>
    </w:p>
    <w:p w:rsidR="00E75E3C" w:rsidRPr="00E7637B" w:rsidRDefault="00E75E3C" w:rsidP="00E75E3C">
      <w:pPr>
        <w:spacing w:before="0"/>
        <w:rPr>
          <w:i/>
        </w:rPr>
      </w:pPr>
      <w:r w:rsidRPr="00E7637B">
        <w:rPr>
          <w:i/>
          <w:sz w:val="20"/>
        </w:rPr>
        <w:t>Miljoner kronor</w:t>
      </w:r>
      <w:r w:rsidRPr="00E7637B">
        <w:rPr>
          <w:i/>
          <w:sz w:val="20"/>
        </w:rPr>
        <w:tab/>
      </w:r>
    </w:p>
    <w:tbl>
      <w:tblPr>
        <w:tblW w:w="5904" w:type="dxa"/>
        <w:tblInd w:w="-24" w:type="dxa"/>
        <w:tblLayout w:type="fixed"/>
        <w:tblCellMar>
          <w:left w:w="71" w:type="dxa"/>
          <w:right w:w="71" w:type="dxa"/>
        </w:tblCellMar>
        <w:tblLook w:val="0000" w:firstRow="0" w:lastRow="0" w:firstColumn="0" w:lastColumn="0" w:noHBand="0" w:noVBand="0"/>
      </w:tblPr>
      <w:tblGrid>
        <w:gridCol w:w="3277"/>
        <w:gridCol w:w="805"/>
        <w:gridCol w:w="911"/>
        <w:gridCol w:w="911"/>
      </w:tblGrid>
      <w:tr w:rsidR="00E75E3C" w:rsidRPr="00E7637B" w:rsidTr="00BC073C">
        <w:tblPrEx>
          <w:tblCellMar>
            <w:top w:w="0" w:type="dxa"/>
            <w:bottom w:w="0" w:type="dxa"/>
          </w:tblCellMar>
        </w:tblPrEx>
        <w:trPr>
          <w:cantSplit/>
        </w:trPr>
        <w:tc>
          <w:tcPr>
            <w:tcW w:w="3277" w:type="dxa"/>
            <w:tcBorders>
              <w:top w:val="single" w:sz="4" w:space="0" w:color="auto"/>
            </w:tcBorders>
          </w:tcPr>
          <w:p w:rsidR="00E75E3C" w:rsidRPr="00E7637B" w:rsidRDefault="00E75E3C" w:rsidP="00BC073C">
            <w:pPr>
              <w:jc w:val="left"/>
              <w:rPr>
                <w:sz w:val="16"/>
                <w:szCs w:val="16"/>
              </w:rPr>
            </w:pPr>
          </w:p>
        </w:tc>
        <w:tc>
          <w:tcPr>
            <w:tcW w:w="805" w:type="dxa"/>
            <w:tcBorders>
              <w:top w:val="single" w:sz="4" w:space="0" w:color="auto"/>
            </w:tcBorders>
          </w:tcPr>
          <w:p w:rsidR="00E75E3C" w:rsidRPr="00E7637B" w:rsidRDefault="00E75E3C" w:rsidP="00BC073C">
            <w:pPr>
              <w:rPr>
                <w:sz w:val="16"/>
                <w:szCs w:val="16"/>
              </w:rPr>
            </w:pPr>
          </w:p>
        </w:tc>
        <w:tc>
          <w:tcPr>
            <w:tcW w:w="911" w:type="dxa"/>
            <w:tcBorders>
              <w:top w:val="single" w:sz="4" w:space="0" w:color="auto"/>
              <w:bottom w:val="single" w:sz="4" w:space="0" w:color="auto"/>
            </w:tcBorders>
          </w:tcPr>
          <w:p w:rsidR="00E75E3C" w:rsidRPr="00E7637B" w:rsidRDefault="00E75E3C" w:rsidP="00BC073C">
            <w:pPr>
              <w:jc w:val="right"/>
              <w:rPr>
                <w:sz w:val="16"/>
                <w:szCs w:val="16"/>
              </w:rPr>
            </w:pPr>
            <w:r>
              <w:rPr>
                <w:sz w:val="16"/>
                <w:szCs w:val="16"/>
              </w:rPr>
              <w:t>2013</w:t>
            </w:r>
          </w:p>
        </w:tc>
        <w:tc>
          <w:tcPr>
            <w:tcW w:w="911" w:type="dxa"/>
            <w:tcBorders>
              <w:top w:val="single" w:sz="4" w:space="0" w:color="auto"/>
              <w:bottom w:val="single" w:sz="4" w:space="0" w:color="auto"/>
            </w:tcBorders>
          </w:tcPr>
          <w:p w:rsidR="00E75E3C" w:rsidRPr="00E7637B" w:rsidRDefault="00E75E3C" w:rsidP="00BC073C">
            <w:pPr>
              <w:jc w:val="right"/>
              <w:rPr>
                <w:sz w:val="16"/>
                <w:szCs w:val="16"/>
              </w:rPr>
            </w:pPr>
            <w:r>
              <w:rPr>
                <w:sz w:val="16"/>
                <w:szCs w:val="16"/>
              </w:rPr>
              <w:t>2012</w:t>
            </w:r>
          </w:p>
        </w:tc>
      </w:tr>
      <w:tr w:rsidR="00E75E3C" w:rsidRPr="00E7637B" w:rsidTr="00BC073C">
        <w:tblPrEx>
          <w:tblCellMar>
            <w:top w:w="0" w:type="dxa"/>
            <w:bottom w:w="0" w:type="dxa"/>
          </w:tblCellMar>
        </w:tblPrEx>
        <w:trPr>
          <w:cantSplit/>
        </w:trPr>
        <w:tc>
          <w:tcPr>
            <w:tcW w:w="3277" w:type="dxa"/>
          </w:tcPr>
          <w:p w:rsidR="00E75E3C" w:rsidRPr="00E7637B" w:rsidRDefault="00E75E3C" w:rsidP="00BC073C">
            <w:pPr>
              <w:jc w:val="left"/>
              <w:rPr>
                <w:sz w:val="16"/>
                <w:szCs w:val="16"/>
              </w:rPr>
            </w:pPr>
          </w:p>
        </w:tc>
        <w:tc>
          <w:tcPr>
            <w:tcW w:w="805" w:type="dxa"/>
          </w:tcPr>
          <w:p w:rsidR="00E75E3C" w:rsidRPr="00E7637B" w:rsidRDefault="00E75E3C" w:rsidP="00BC073C">
            <w:pPr>
              <w:rPr>
                <w:sz w:val="16"/>
                <w:szCs w:val="16"/>
              </w:rPr>
            </w:pPr>
          </w:p>
        </w:tc>
        <w:tc>
          <w:tcPr>
            <w:tcW w:w="911" w:type="dxa"/>
          </w:tcPr>
          <w:p w:rsidR="00E75E3C" w:rsidRPr="00E7637B" w:rsidRDefault="00E75E3C" w:rsidP="00BC073C">
            <w:pPr>
              <w:jc w:val="right"/>
              <w:rPr>
                <w:sz w:val="16"/>
                <w:szCs w:val="16"/>
              </w:rPr>
            </w:pPr>
          </w:p>
        </w:tc>
        <w:tc>
          <w:tcPr>
            <w:tcW w:w="911" w:type="dxa"/>
          </w:tcPr>
          <w:p w:rsidR="00E75E3C" w:rsidRPr="00E7637B" w:rsidRDefault="00E75E3C" w:rsidP="00BC073C">
            <w:pPr>
              <w:jc w:val="right"/>
              <w:rPr>
                <w:sz w:val="16"/>
                <w:szCs w:val="16"/>
              </w:rPr>
            </w:pP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 xml:space="preserve">Ränteintäkter </w:t>
            </w:r>
          </w:p>
        </w:tc>
        <w:tc>
          <w:tcPr>
            <w:tcW w:w="805" w:type="dxa"/>
          </w:tcPr>
          <w:p w:rsidR="00B0501E" w:rsidRPr="00E7637B" w:rsidRDefault="00B0501E" w:rsidP="00BC073C">
            <w:pPr>
              <w:rPr>
                <w:sz w:val="16"/>
                <w:szCs w:val="16"/>
              </w:rPr>
            </w:pPr>
            <w:r w:rsidRPr="00E7637B">
              <w:rPr>
                <w:sz w:val="16"/>
                <w:szCs w:val="16"/>
              </w:rPr>
              <w:t xml:space="preserve">Not </w:t>
            </w:r>
            <w:r>
              <w:rPr>
                <w:sz w:val="16"/>
                <w:szCs w:val="16"/>
              </w:rPr>
              <w:t>28</w:t>
            </w:r>
          </w:p>
        </w:tc>
        <w:tc>
          <w:tcPr>
            <w:tcW w:w="911" w:type="dxa"/>
          </w:tcPr>
          <w:p w:rsidR="00B0501E" w:rsidRPr="00E7637B" w:rsidRDefault="00B0501E" w:rsidP="00BC073C">
            <w:pPr>
              <w:jc w:val="right"/>
              <w:rPr>
                <w:sz w:val="16"/>
                <w:szCs w:val="16"/>
              </w:rPr>
            </w:pPr>
            <w:r>
              <w:rPr>
                <w:sz w:val="16"/>
                <w:szCs w:val="16"/>
              </w:rPr>
              <w:t>4 113</w:t>
            </w:r>
          </w:p>
        </w:tc>
        <w:tc>
          <w:tcPr>
            <w:tcW w:w="911" w:type="dxa"/>
          </w:tcPr>
          <w:p w:rsidR="00B0501E" w:rsidRPr="00E7637B" w:rsidRDefault="00B0501E" w:rsidP="00BC073C">
            <w:pPr>
              <w:jc w:val="right"/>
              <w:rPr>
                <w:sz w:val="16"/>
                <w:szCs w:val="16"/>
              </w:rPr>
            </w:pPr>
            <w:r>
              <w:rPr>
                <w:sz w:val="16"/>
                <w:szCs w:val="16"/>
              </w:rPr>
              <w:t>4 280</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Räntekostn</w:t>
            </w:r>
            <w:r w:rsidRPr="00E7637B">
              <w:rPr>
                <w:sz w:val="16"/>
                <w:szCs w:val="16"/>
              </w:rPr>
              <w:t>a</w:t>
            </w:r>
            <w:r w:rsidRPr="00E7637B">
              <w:rPr>
                <w:sz w:val="16"/>
                <w:szCs w:val="16"/>
              </w:rPr>
              <w:t>der</w:t>
            </w:r>
          </w:p>
        </w:tc>
        <w:tc>
          <w:tcPr>
            <w:tcW w:w="805" w:type="dxa"/>
          </w:tcPr>
          <w:p w:rsidR="00B0501E" w:rsidRPr="00E7637B" w:rsidRDefault="00B0501E" w:rsidP="00BC073C">
            <w:pPr>
              <w:rPr>
                <w:sz w:val="16"/>
                <w:szCs w:val="16"/>
              </w:rPr>
            </w:pPr>
            <w:r w:rsidRPr="00E7637B">
              <w:rPr>
                <w:sz w:val="16"/>
                <w:szCs w:val="16"/>
              </w:rPr>
              <w:t xml:space="preserve">Not </w:t>
            </w:r>
            <w:r>
              <w:rPr>
                <w:sz w:val="16"/>
                <w:szCs w:val="16"/>
              </w:rPr>
              <w:t>29</w:t>
            </w:r>
          </w:p>
        </w:tc>
        <w:tc>
          <w:tcPr>
            <w:tcW w:w="911" w:type="dxa"/>
          </w:tcPr>
          <w:p w:rsidR="00B0501E" w:rsidRPr="00E7637B" w:rsidRDefault="00B0501E" w:rsidP="00BC073C">
            <w:pPr>
              <w:jc w:val="right"/>
              <w:rPr>
                <w:sz w:val="16"/>
                <w:szCs w:val="16"/>
              </w:rPr>
            </w:pPr>
            <w:r>
              <w:rPr>
                <w:sz w:val="16"/>
                <w:szCs w:val="16"/>
              </w:rPr>
              <w:t>–1 684</w:t>
            </w:r>
          </w:p>
        </w:tc>
        <w:tc>
          <w:tcPr>
            <w:tcW w:w="911" w:type="dxa"/>
          </w:tcPr>
          <w:p w:rsidR="00B0501E" w:rsidRPr="00E7637B" w:rsidRDefault="00B0501E" w:rsidP="00BC073C">
            <w:pPr>
              <w:jc w:val="right"/>
              <w:rPr>
                <w:sz w:val="16"/>
                <w:szCs w:val="16"/>
              </w:rPr>
            </w:pPr>
            <w:r>
              <w:rPr>
                <w:sz w:val="16"/>
                <w:szCs w:val="16"/>
              </w:rPr>
              <w:t>–1 196</w:t>
            </w:r>
          </w:p>
        </w:tc>
      </w:tr>
      <w:tr w:rsidR="004A5E4B" w:rsidRPr="00E7637B" w:rsidTr="00BC073C">
        <w:tblPrEx>
          <w:tblCellMar>
            <w:top w:w="0" w:type="dxa"/>
            <w:bottom w:w="0" w:type="dxa"/>
          </w:tblCellMar>
        </w:tblPrEx>
        <w:trPr>
          <w:cantSplit/>
        </w:trPr>
        <w:tc>
          <w:tcPr>
            <w:tcW w:w="3277" w:type="dxa"/>
          </w:tcPr>
          <w:p w:rsidR="004A5E4B" w:rsidRPr="00E7637B" w:rsidRDefault="004A5E4B" w:rsidP="00814C95">
            <w:pPr>
              <w:spacing w:before="60" w:line="200" w:lineRule="exact"/>
              <w:jc w:val="left"/>
              <w:rPr>
                <w:sz w:val="16"/>
                <w:szCs w:val="16"/>
              </w:rPr>
            </w:pPr>
            <w:r>
              <w:rPr>
                <w:sz w:val="16"/>
                <w:szCs w:val="16"/>
              </w:rPr>
              <w:t>Nettoresultat av finansiella transaktioner och nedskrivningar</w:t>
            </w:r>
          </w:p>
        </w:tc>
        <w:tc>
          <w:tcPr>
            <w:tcW w:w="805" w:type="dxa"/>
          </w:tcPr>
          <w:p w:rsidR="004A5E4B" w:rsidRPr="00E7637B" w:rsidRDefault="004A5E4B" w:rsidP="00814C95">
            <w:pPr>
              <w:spacing w:before="60" w:line="200" w:lineRule="exact"/>
              <w:jc w:val="left"/>
              <w:rPr>
                <w:sz w:val="16"/>
                <w:szCs w:val="16"/>
              </w:rPr>
            </w:pPr>
            <w:r w:rsidRPr="00E7637B">
              <w:rPr>
                <w:sz w:val="16"/>
                <w:szCs w:val="16"/>
              </w:rPr>
              <w:br/>
              <w:t xml:space="preserve">Not </w:t>
            </w:r>
            <w:r>
              <w:rPr>
                <w:sz w:val="16"/>
                <w:szCs w:val="16"/>
              </w:rPr>
              <w:t>30</w:t>
            </w:r>
          </w:p>
        </w:tc>
        <w:tc>
          <w:tcPr>
            <w:tcW w:w="911" w:type="dxa"/>
          </w:tcPr>
          <w:p w:rsidR="004A5E4B" w:rsidRPr="00E7637B" w:rsidRDefault="004A5E4B" w:rsidP="00814C95">
            <w:pPr>
              <w:spacing w:before="60" w:line="200" w:lineRule="exact"/>
              <w:jc w:val="right"/>
              <w:rPr>
                <w:sz w:val="16"/>
                <w:szCs w:val="16"/>
              </w:rPr>
            </w:pPr>
            <w:r>
              <w:rPr>
                <w:sz w:val="16"/>
                <w:szCs w:val="16"/>
              </w:rPr>
              <w:br/>
              <w:t>–3 784</w:t>
            </w:r>
          </w:p>
        </w:tc>
        <w:tc>
          <w:tcPr>
            <w:tcW w:w="911" w:type="dxa"/>
          </w:tcPr>
          <w:p w:rsidR="004A5E4B" w:rsidRPr="00E7637B" w:rsidRDefault="004A5E4B" w:rsidP="00814C95">
            <w:pPr>
              <w:spacing w:before="60" w:line="200" w:lineRule="exact"/>
              <w:jc w:val="right"/>
              <w:rPr>
                <w:sz w:val="16"/>
                <w:szCs w:val="16"/>
              </w:rPr>
            </w:pPr>
            <w:r>
              <w:rPr>
                <w:sz w:val="16"/>
                <w:szCs w:val="16"/>
              </w:rPr>
              <w:br/>
              <w:t>–603</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Avgifts- och provisionsintä</w:t>
            </w:r>
            <w:r w:rsidRPr="00E7637B">
              <w:rPr>
                <w:sz w:val="16"/>
                <w:szCs w:val="16"/>
              </w:rPr>
              <w:t>k</w:t>
            </w:r>
            <w:r w:rsidRPr="00E7637B">
              <w:rPr>
                <w:sz w:val="16"/>
                <w:szCs w:val="16"/>
              </w:rPr>
              <w:t>ter</w:t>
            </w:r>
          </w:p>
        </w:tc>
        <w:tc>
          <w:tcPr>
            <w:tcW w:w="805" w:type="dxa"/>
          </w:tcPr>
          <w:p w:rsidR="00B0501E" w:rsidRPr="00E7637B" w:rsidRDefault="00B0501E" w:rsidP="00BC073C">
            <w:pPr>
              <w:rPr>
                <w:sz w:val="16"/>
                <w:szCs w:val="16"/>
              </w:rPr>
            </w:pPr>
            <w:r w:rsidRPr="00E7637B">
              <w:rPr>
                <w:sz w:val="16"/>
                <w:szCs w:val="16"/>
              </w:rPr>
              <w:t>Not 3</w:t>
            </w:r>
            <w:r>
              <w:rPr>
                <w:sz w:val="16"/>
                <w:szCs w:val="16"/>
              </w:rPr>
              <w:t>1</w:t>
            </w:r>
          </w:p>
        </w:tc>
        <w:tc>
          <w:tcPr>
            <w:tcW w:w="911" w:type="dxa"/>
          </w:tcPr>
          <w:p w:rsidR="00B0501E" w:rsidRPr="00E7637B" w:rsidRDefault="00B0501E" w:rsidP="00BC073C">
            <w:pPr>
              <w:jc w:val="right"/>
              <w:rPr>
                <w:sz w:val="16"/>
                <w:szCs w:val="16"/>
              </w:rPr>
            </w:pPr>
            <w:r>
              <w:rPr>
                <w:sz w:val="16"/>
                <w:szCs w:val="16"/>
              </w:rPr>
              <w:t>65</w:t>
            </w:r>
          </w:p>
        </w:tc>
        <w:tc>
          <w:tcPr>
            <w:tcW w:w="911" w:type="dxa"/>
          </w:tcPr>
          <w:p w:rsidR="00B0501E" w:rsidRPr="00E7637B" w:rsidRDefault="00B0501E" w:rsidP="00BC073C">
            <w:pPr>
              <w:jc w:val="right"/>
              <w:rPr>
                <w:sz w:val="16"/>
                <w:szCs w:val="16"/>
              </w:rPr>
            </w:pPr>
            <w:r>
              <w:rPr>
                <w:sz w:val="16"/>
                <w:szCs w:val="16"/>
              </w:rPr>
              <w:t>71</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Avgifts- och provisionskostn</w:t>
            </w:r>
            <w:r w:rsidRPr="00E7637B">
              <w:rPr>
                <w:sz w:val="16"/>
                <w:szCs w:val="16"/>
              </w:rPr>
              <w:t>a</w:t>
            </w:r>
            <w:r w:rsidRPr="00E7637B">
              <w:rPr>
                <w:sz w:val="16"/>
                <w:szCs w:val="16"/>
              </w:rPr>
              <w:t>der</w:t>
            </w:r>
          </w:p>
        </w:tc>
        <w:tc>
          <w:tcPr>
            <w:tcW w:w="805" w:type="dxa"/>
          </w:tcPr>
          <w:p w:rsidR="00B0501E" w:rsidRPr="00E7637B" w:rsidRDefault="00B0501E" w:rsidP="00BC073C">
            <w:pPr>
              <w:rPr>
                <w:sz w:val="16"/>
                <w:szCs w:val="16"/>
              </w:rPr>
            </w:pPr>
            <w:r w:rsidRPr="00E7637B">
              <w:rPr>
                <w:sz w:val="16"/>
                <w:szCs w:val="16"/>
              </w:rPr>
              <w:t>Not 3</w:t>
            </w:r>
            <w:r>
              <w:rPr>
                <w:sz w:val="16"/>
                <w:szCs w:val="16"/>
              </w:rPr>
              <w:t>2</w:t>
            </w:r>
          </w:p>
        </w:tc>
        <w:tc>
          <w:tcPr>
            <w:tcW w:w="911" w:type="dxa"/>
          </w:tcPr>
          <w:p w:rsidR="00B0501E" w:rsidRPr="00E7637B" w:rsidRDefault="00B0501E" w:rsidP="00BC073C">
            <w:pPr>
              <w:jc w:val="right"/>
              <w:rPr>
                <w:sz w:val="16"/>
                <w:szCs w:val="16"/>
              </w:rPr>
            </w:pPr>
            <w:r>
              <w:rPr>
                <w:sz w:val="16"/>
                <w:szCs w:val="16"/>
              </w:rPr>
              <w:t>–12</w:t>
            </w:r>
          </w:p>
        </w:tc>
        <w:tc>
          <w:tcPr>
            <w:tcW w:w="911" w:type="dxa"/>
          </w:tcPr>
          <w:p w:rsidR="00B0501E" w:rsidRPr="00E7637B" w:rsidRDefault="00B0501E" w:rsidP="00BC073C">
            <w:pPr>
              <w:jc w:val="right"/>
              <w:rPr>
                <w:sz w:val="16"/>
                <w:szCs w:val="16"/>
              </w:rPr>
            </w:pPr>
            <w:r>
              <w:rPr>
                <w:sz w:val="16"/>
                <w:szCs w:val="16"/>
              </w:rPr>
              <w:t xml:space="preserve">–8 </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Erhållna utdelnin</w:t>
            </w:r>
            <w:r w:rsidRPr="00E7637B">
              <w:rPr>
                <w:sz w:val="16"/>
                <w:szCs w:val="16"/>
              </w:rPr>
              <w:t>g</w:t>
            </w:r>
            <w:r w:rsidRPr="00E7637B">
              <w:rPr>
                <w:sz w:val="16"/>
                <w:szCs w:val="16"/>
              </w:rPr>
              <w:t>ar</w:t>
            </w:r>
          </w:p>
        </w:tc>
        <w:tc>
          <w:tcPr>
            <w:tcW w:w="805" w:type="dxa"/>
          </w:tcPr>
          <w:p w:rsidR="00B0501E" w:rsidRPr="00E7637B" w:rsidRDefault="00B0501E" w:rsidP="00BC073C">
            <w:pPr>
              <w:rPr>
                <w:sz w:val="16"/>
                <w:szCs w:val="16"/>
              </w:rPr>
            </w:pPr>
            <w:r w:rsidRPr="00E7637B">
              <w:rPr>
                <w:sz w:val="16"/>
                <w:szCs w:val="16"/>
              </w:rPr>
              <w:t>Not 3</w:t>
            </w:r>
            <w:r>
              <w:rPr>
                <w:sz w:val="16"/>
                <w:szCs w:val="16"/>
              </w:rPr>
              <w:t>3</w:t>
            </w:r>
          </w:p>
        </w:tc>
        <w:tc>
          <w:tcPr>
            <w:tcW w:w="911" w:type="dxa"/>
          </w:tcPr>
          <w:p w:rsidR="00B0501E" w:rsidRPr="00E7637B" w:rsidRDefault="00B0501E" w:rsidP="00BC073C">
            <w:pPr>
              <w:jc w:val="right"/>
              <w:rPr>
                <w:sz w:val="16"/>
                <w:szCs w:val="16"/>
              </w:rPr>
            </w:pPr>
            <w:r>
              <w:rPr>
                <w:sz w:val="16"/>
                <w:szCs w:val="16"/>
              </w:rPr>
              <w:t>55</w:t>
            </w:r>
          </w:p>
        </w:tc>
        <w:tc>
          <w:tcPr>
            <w:tcW w:w="911" w:type="dxa"/>
          </w:tcPr>
          <w:p w:rsidR="00B0501E" w:rsidRPr="00E7637B" w:rsidRDefault="00B0501E" w:rsidP="00BC073C">
            <w:pPr>
              <w:jc w:val="right"/>
              <w:rPr>
                <w:sz w:val="16"/>
                <w:szCs w:val="16"/>
              </w:rPr>
            </w:pPr>
            <w:r>
              <w:rPr>
                <w:sz w:val="16"/>
                <w:szCs w:val="16"/>
              </w:rPr>
              <w:t>56</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r w:rsidRPr="00E7637B">
              <w:rPr>
                <w:sz w:val="16"/>
                <w:szCs w:val="16"/>
              </w:rPr>
              <w:t>Övriga intä</w:t>
            </w:r>
            <w:r w:rsidRPr="00E7637B">
              <w:rPr>
                <w:sz w:val="16"/>
                <w:szCs w:val="16"/>
              </w:rPr>
              <w:t>k</w:t>
            </w:r>
            <w:r w:rsidRPr="00E7637B">
              <w:rPr>
                <w:sz w:val="16"/>
                <w:szCs w:val="16"/>
              </w:rPr>
              <w:t>ter</w:t>
            </w:r>
          </w:p>
        </w:tc>
        <w:tc>
          <w:tcPr>
            <w:tcW w:w="805" w:type="dxa"/>
          </w:tcPr>
          <w:p w:rsidR="00B0501E" w:rsidRPr="00E7637B" w:rsidRDefault="00B0501E" w:rsidP="00BC073C">
            <w:pPr>
              <w:rPr>
                <w:sz w:val="16"/>
                <w:szCs w:val="16"/>
              </w:rPr>
            </w:pPr>
            <w:r w:rsidRPr="00E7637B">
              <w:rPr>
                <w:sz w:val="16"/>
                <w:szCs w:val="16"/>
              </w:rPr>
              <w:t>Not 3</w:t>
            </w:r>
            <w:r>
              <w:rPr>
                <w:sz w:val="16"/>
                <w:szCs w:val="16"/>
              </w:rPr>
              <w:t>4</w:t>
            </w:r>
          </w:p>
        </w:tc>
        <w:tc>
          <w:tcPr>
            <w:tcW w:w="911" w:type="dxa"/>
            <w:tcBorders>
              <w:bottom w:val="single" w:sz="4" w:space="0" w:color="auto"/>
            </w:tcBorders>
          </w:tcPr>
          <w:p w:rsidR="00B0501E" w:rsidRPr="00E7637B" w:rsidRDefault="00B0501E" w:rsidP="00BC073C">
            <w:pPr>
              <w:jc w:val="right"/>
              <w:rPr>
                <w:sz w:val="16"/>
                <w:szCs w:val="16"/>
              </w:rPr>
            </w:pPr>
            <w:r>
              <w:rPr>
                <w:sz w:val="16"/>
                <w:szCs w:val="16"/>
              </w:rPr>
              <w:t>26</w:t>
            </w:r>
          </w:p>
        </w:tc>
        <w:tc>
          <w:tcPr>
            <w:tcW w:w="911" w:type="dxa"/>
            <w:tcBorders>
              <w:bottom w:val="single" w:sz="4" w:space="0" w:color="auto"/>
            </w:tcBorders>
          </w:tcPr>
          <w:p w:rsidR="00B0501E" w:rsidRPr="00E7637B" w:rsidRDefault="00B0501E" w:rsidP="00BC073C">
            <w:pPr>
              <w:jc w:val="right"/>
              <w:rPr>
                <w:sz w:val="16"/>
                <w:szCs w:val="16"/>
              </w:rPr>
            </w:pPr>
            <w:r>
              <w:rPr>
                <w:sz w:val="16"/>
                <w:szCs w:val="16"/>
              </w:rPr>
              <w:t>34</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b/>
                <w:sz w:val="16"/>
                <w:szCs w:val="16"/>
              </w:rPr>
            </w:pPr>
            <w:r w:rsidRPr="00E7637B">
              <w:rPr>
                <w:b/>
                <w:sz w:val="16"/>
                <w:szCs w:val="16"/>
              </w:rPr>
              <w:t>Summa nettointäkter</w:t>
            </w:r>
          </w:p>
        </w:tc>
        <w:tc>
          <w:tcPr>
            <w:tcW w:w="805" w:type="dxa"/>
          </w:tcPr>
          <w:p w:rsidR="00B0501E" w:rsidRPr="00E7637B" w:rsidRDefault="00B0501E" w:rsidP="00BC073C">
            <w:pPr>
              <w:rPr>
                <w:sz w:val="16"/>
                <w:szCs w:val="16"/>
              </w:rPr>
            </w:pPr>
          </w:p>
        </w:tc>
        <w:tc>
          <w:tcPr>
            <w:tcW w:w="911" w:type="dxa"/>
          </w:tcPr>
          <w:p w:rsidR="00B0501E" w:rsidRPr="00E7637B" w:rsidRDefault="00B0501E" w:rsidP="00BC073C">
            <w:pPr>
              <w:jc w:val="right"/>
              <w:rPr>
                <w:sz w:val="16"/>
                <w:szCs w:val="16"/>
              </w:rPr>
            </w:pPr>
            <w:r>
              <w:rPr>
                <w:sz w:val="16"/>
                <w:szCs w:val="16"/>
              </w:rPr>
              <w:t>–1 221</w:t>
            </w:r>
          </w:p>
        </w:tc>
        <w:tc>
          <w:tcPr>
            <w:tcW w:w="911" w:type="dxa"/>
          </w:tcPr>
          <w:p w:rsidR="00B0501E" w:rsidRPr="00E7637B" w:rsidRDefault="00B0501E" w:rsidP="00BC073C">
            <w:pPr>
              <w:jc w:val="right"/>
              <w:rPr>
                <w:sz w:val="16"/>
                <w:szCs w:val="16"/>
              </w:rPr>
            </w:pPr>
            <w:r>
              <w:rPr>
                <w:sz w:val="16"/>
                <w:szCs w:val="16"/>
              </w:rPr>
              <w:t>2 634</w:t>
            </w: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p>
        </w:tc>
        <w:tc>
          <w:tcPr>
            <w:tcW w:w="805" w:type="dxa"/>
          </w:tcPr>
          <w:p w:rsidR="00B0501E" w:rsidRPr="00E7637B" w:rsidRDefault="00B0501E" w:rsidP="00BC073C">
            <w:pPr>
              <w:rPr>
                <w:sz w:val="16"/>
                <w:szCs w:val="16"/>
              </w:rPr>
            </w:pPr>
          </w:p>
        </w:tc>
        <w:tc>
          <w:tcPr>
            <w:tcW w:w="911" w:type="dxa"/>
          </w:tcPr>
          <w:p w:rsidR="00B0501E" w:rsidRPr="00E7637B" w:rsidRDefault="00B0501E" w:rsidP="00BC073C">
            <w:pPr>
              <w:jc w:val="right"/>
              <w:rPr>
                <w:sz w:val="16"/>
                <w:szCs w:val="16"/>
              </w:rPr>
            </w:pPr>
          </w:p>
        </w:tc>
        <w:tc>
          <w:tcPr>
            <w:tcW w:w="911" w:type="dxa"/>
          </w:tcPr>
          <w:p w:rsidR="00B0501E" w:rsidRPr="00E7637B" w:rsidRDefault="00B0501E" w:rsidP="00BC073C">
            <w:pPr>
              <w:jc w:val="right"/>
              <w:rPr>
                <w:sz w:val="16"/>
                <w:szCs w:val="16"/>
              </w:rPr>
            </w:pPr>
          </w:p>
        </w:tc>
      </w:tr>
      <w:tr w:rsidR="00B0501E" w:rsidRPr="00E7637B" w:rsidTr="00BC073C">
        <w:tblPrEx>
          <w:tblCellMar>
            <w:top w:w="0" w:type="dxa"/>
            <w:bottom w:w="0" w:type="dxa"/>
          </w:tblCellMar>
        </w:tblPrEx>
        <w:trPr>
          <w:cantSplit/>
        </w:trPr>
        <w:tc>
          <w:tcPr>
            <w:tcW w:w="3277" w:type="dxa"/>
          </w:tcPr>
          <w:p w:rsidR="00B0501E" w:rsidRPr="00E7637B" w:rsidRDefault="00B0501E" w:rsidP="00BC073C">
            <w:pPr>
              <w:jc w:val="left"/>
              <w:rPr>
                <w:sz w:val="16"/>
                <w:szCs w:val="16"/>
              </w:rPr>
            </w:pPr>
          </w:p>
        </w:tc>
        <w:tc>
          <w:tcPr>
            <w:tcW w:w="805" w:type="dxa"/>
          </w:tcPr>
          <w:p w:rsidR="00B0501E" w:rsidRPr="00E7637B" w:rsidRDefault="00B0501E" w:rsidP="00BC073C">
            <w:pPr>
              <w:rPr>
                <w:sz w:val="16"/>
                <w:szCs w:val="16"/>
              </w:rPr>
            </w:pPr>
          </w:p>
        </w:tc>
        <w:tc>
          <w:tcPr>
            <w:tcW w:w="911" w:type="dxa"/>
          </w:tcPr>
          <w:p w:rsidR="00B0501E" w:rsidRPr="00E7637B" w:rsidRDefault="00B0501E" w:rsidP="00BC073C">
            <w:pPr>
              <w:jc w:val="right"/>
              <w:rPr>
                <w:sz w:val="16"/>
                <w:szCs w:val="16"/>
              </w:rPr>
            </w:pPr>
          </w:p>
        </w:tc>
        <w:tc>
          <w:tcPr>
            <w:tcW w:w="911" w:type="dxa"/>
          </w:tcPr>
          <w:p w:rsidR="00B0501E" w:rsidRPr="00E7637B" w:rsidRDefault="00B0501E" w:rsidP="00BC073C">
            <w:pPr>
              <w:jc w:val="right"/>
              <w:rPr>
                <w:sz w:val="16"/>
                <w:szCs w:val="16"/>
              </w:rPr>
            </w:pPr>
          </w:p>
        </w:tc>
      </w:tr>
      <w:tr w:rsidR="00EA1727" w:rsidRPr="00E7637B" w:rsidTr="00BC073C">
        <w:tblPrEx>
          <w:tblCellMar>
            <w:top w:w="0" w:type="dxa"/>
            <w:bottom w:w="0" w:type="dxa"/>
          </w:tblCellMar>
        </w:tblPrEx>
        <w:trPr>
          <w:cantSplit/>
        </w:trPr>
        <w:tc>
          <w:tcPr>
            <w:tcW w:w="3277" w:type="dxa"/>
          </w:tcPr>
          <w:p w:rsidR="00EA1727" w:rsidRPr="00E7637B" w:rsidRDefault="00EA1727" w:rsidP="00BC073C">
            <w:pPr>
              <w:jc w:val="left"/>
              <w:rPr>
                <w:sz w:val="16"/>
                <w:szCs w:val="16"/>
              </w:rPr>
            </w:pPr>
            <w:r w:rsidRPr="00E7637B">
              <w:rPr>
                <w:sz w:val="16"/>
                <w:szCs w:val="16"/>
              </w:rPr>
              <w:t>Personalkostn</w:t>
            </w:r>
            <w:r w:rsidRPr="00E7637B">
              <w:rPr>
                <w:sz w:val="16"/>
                <w:szCs w:val="16"/>
              </w:rPr>
              <w:t>a</w:t>
            </w:r>
            <w:r w:rsidRPr="00E7637B">
              <w:rPr>
                <w:sz w:val="16"/>
                <w:szCs w:val="16"/>
              </w:rPr>
              <w:t>der</w:t>
            </w:r>
          </w:p>
        </w:tc>
        <w:tc>
          <w:tcPr>
            <w:tcW w:w="805" w:type="dxa"/>
          </w:tcPr>
          <w:p w:rsidR="00EA1727" w:rsidRPr="00E7637B" w:rsidRDefault="00EA1727" w:rsidP="00BC073C">
            <w:pPr>
              <w:rPr>
                <w:sz w:val="16"/>
                <w:szCs w:val="16"/>
              </w:rPr>
            </w:pPr>
            <w:r w:rsidRPr="00E7637B">
              <w:rPr>
                <w:sz w:val="16"/>
                <w:szCs w:val="16"/>
              </w:rPr>
              <w:t>Not 3</w:t>
            </w:r>
            <w:r>
              <w:rPr>
                <w:sz w:val="16"/>
                <w:szCs w:val="16"/>
              </w:rPr>
              <w:t>5</w:t>
            </w:r>
          </w:p>
        </w:tc>
        <w:tc>
          <w:tcPr>
            <w:tcW w:w="911" w:type="dxa"/>
          </w:tcPr>
          <w:p w:rsidR="00EA1727" w:rsidRPr="00E7637B" w:rsidRDefault="00EA1727" w:rsidP="00BC073C">
            <w:pPr>
              <w:jc w:val="right"/>
              <w:rPr>
                <w:sz w:val="16"/>
                <w:szCs w:val="16"/>
              </w:rPr>
            </w:pPr>
            <w:r>
              <w:rPr>
                <w:sz w:val="16"/>
                <w:szCs w:val="16"/>
              </w:rPr>
              <w:t>–375</w:t>
            </w:r>
          </w:p>
        </w:tc>
        <w:tc>
          <w:tcPr>
            <w:tcW w:w="911" w:type="dxa"/>
          </w:tcPr>
          <w:p w:rsidR="00EA1727" w:rsidRPr="00E7637B" w:rsidRDefault="00EA1727" w:rsidP="00BC073C">
            <w:pPr>
              <w:jc w:val="right"/>
              <w:rPr>
                <w:sz w:val="16"/>
                <w:szCs w:val="16"/>
              </w:rPr>
            </w:pPr>
            <w:r>
              <w:rPr>
                <w:sz w:val="16"/>
                <w:szCs w:val="16"/>
              </w:rPr>
              <w:t>–366</w:t>
            </w:r>
          </w:p>
        </w:tc>
      </w:tr>
      <w:tr w:rsidR="00EA1727" w:rsidRPr="00E7637B" w:rsidTr="00BC073C">
        <w:tblPrEx>
          <w:tblCellMar>
            <w:top w:w="0" w:type="dxa"/>
            <w:bottom w:w="0" w:type="dxa"/>
          </w:tblCellMar>
        </w:tblPrEx>
        <w:trPr>
          <w:cantSplit/>
        </w:trPr>
        <w:tc>
          <w:tcPr>
            <w:tcW w:w="3277" w:type="dxa"/>
          </w:tcPr>
          <w:p w:rsidR="00EA1727" w:rsidRPr="00E7637B" w:rsidRDefault="00EA1727" w:rsidP="00BC073C">
            <w:pPr>
              <w:jc w:val="left"/>
              <w:rPr>
                <w:sz w:val="16"/>
                <w:szCs w:val="16"/>
              </w:rPr>
            </w:pPr>
            <w:r w:rsidRPr="00E7637B">
              <w:rPr>
                <w:sz w:val="16"/>
                <w:szCs w:val="16"/>
              </w:rPr>
              <w:t>Administrationskostn</w:t>
            </w:r>
            <w:r w:rsidRPr="00E7637B">
              <w:rPr>
                <w:sz w:val="16"/>
                <w:szCs w:val="16"/>
              </w:rPr>
              <w:t>a</w:t>
            </w:r>
            <w:r w:rsidRPr="00E7637B">
              <w:rPr>
                <w:sz w:val="16"/>
                <w:szCs w:val="16"/>
              </w:rPr>
              <w:t>der</w:t>
            </w:r>
          </w:p>
        </w:tc>
        <w:tc>
          <w:tcPr>
            <w:tcW w:w="805" w:type="dxa"/>
          </w:tcPr>
          <w:p w:rsidR="00EA1727" w:rsidRPr="00E7637B" w:rsidRDefault="00EA1727" w:rsidP="00BC073C">
            <w:pPr>
              <w:rPr>
                <w:sz w:val="16"/>
                <w:szCs w:val="16"/>
              </w:rPr>
            </w:pPr>
            <w:r w:rsidRPr="00E7637B">
              <w:rPr>
                <w:sz w:val="16"/>
                <w:szCs w:val="16"/>
              </w:rPr>
              <w:t>Not 3</w:t>
            </w:r>
            <w:r>
              <w:rPr>
                <w:sz w:val="16"/>
                <w:szCs w:val="16"/>
              </w:rPr>
              <w:t>6</w:t>
            </w:r>
          </w:p>
        </w:tc>
        <w:tc>
          <w:tcPr>
            <w:tcW w:w="911" w:type="dxa"/>
          </w:tcPr>
          <w:p w:rsidR="00EA1727" w:rsidRPr="00E7637B" w:rsidRDefault="00EA1727" w:rsidP="00BC073C">
            <w:pPr>
              <w:jc w:val="right"/>
              <w:rPr>
                <w:sz w:val="16"/>
                <w:szCs w:val="16"/>
              </w:rPr>
            </w:pPr>
            <w:r>
              <w:rPr>
                <w:sz w:val="16"/>
                <w:szCs w:val="16"/>
              </w:rPr>
              <w:t>–316</w:t>
            </w:r>
          </w:p>
        </w:tc>
        <w:tc>
          <w:tcPr>
            <w:tcW w:w="911" w:type="dxa"/>
          </w:tcPr>
          <w:p w:rsidR="00EA1727" w:rsidRPr="00E7637B" w:rsidRDefault="00EA1727" w:rsidP="00BC073C">
            <w:pPr>
              <w:jc w:val="right"/>
              <w:rPr>
                <w:sz w:val="16"/>
                <w:szCs w:val="16"/>
              </w:rPr>
            </w:pPr>
            <w:r>
              <w:rPr>
                <w:sz w:val="16"/>
                <w:szCs w:val="16"/>
              </w:rPr>
              <w:t>–269</w:t>
            </w:r>
          </w:p>
        </w:tc>
      </w:tr>
      <w:tr w:rsidR="00EA1727" w:rsidRPr="00E7637B" w:rsidTr="00F56D6C">
        <w:tblPrEx>
          <w:tblCellMar>
            <w:top w:w="0" w:type="dxa"/>
            <w:bottom w:w="0" w:type="dxa"/>
          </w:tblCellMar>
        </w:tblPrEx>
        <w:trPr>
          <w:cantSplit/>
        </w:trPr>
        <w:tc>
          <w:tcPr>
            <w:tcW w:w="3277" w:type="dxa"/>
          </w:tcPr>
          <w:p w:rsidR="00EA1727" w:rsidRPr="00E7637B" w:rsidRDefault="00EA1727" w:rsidP="00BC073C">
            <w:pPr>
              <w:spacing w:before="60" w:line="200" w:lineRule="exact"/>
              <w:jc w:val="left"/>
              <w:rPr>
                <w:sz w:val="16"/>
                <w:szCs w:val="16"/>
              </w:rPr>
            </w:pPr>
            <w:r w:rsidRPr="00E7637B">
              <w:rPr>
                <w:sz w:val="16"/>
                <w:szCs w:val="16"/>
              </w:rPr>
              <w:t>Avskrivningar av materiella och immateriella anläggningstillgån</w:t>
            </w:r>
            <w:r w:rsidRPr="00E7637B">
              <w:rPr>
                <w:sz w:val="16"/>
                <w:szCs w:val="16"/>
              </w:rPr>
              <w:t>g</w:t>
            </w:r>
            <w:r w:rsidRPr="00E7637B">
              <w:rPr>
                <w:sz w:val="16"/>
                <w:szCs w:val="16"/>
              </w:rPr>
              <w:t>ar</w:t>
            </w:r>
          </w:p>
        </w:tc>
        <w:tc>
          <w:tcPr>
            <w:tcW w:w="805" w:type="dxa"/>
          </w:tcPr>
          <w:p w:rsidR="00EA1727" w:rsidRPr="00E7637B" w:rsidRDefault="00EA1727" w:rsidP="00BC073C">
            <w:pPr>
              <w:spacing w:before="60" w:line="200" w:lineRule="exact"/>
              <w:jc w:val="left"/>
              <w:rPr>
                <w:sz w:val="16"/>
                <w:szCs w:val="16"/>
              </w:rPr>
            </w:pPr>
            <w:r w:rsidRPr="00E7637B">
              <w:rPr>
                <w:sz w:val="16"/>
                <w:szCs w:val="16"/>
              </w:rPr>
              <w:br/>
              <w:t>Not 3</w:t>
            </w:r>
            <w:r>
              <w:rPr>
                <w:sz w:val="16"/>
                <w:szCs w:val="16"/>
              </w:rPr>
              <w:t>7</w:t>
            </w:r>
          </w:p>
        </w:tc>
        <w:tc>
          <w:tcPr>
            <w:tcW w:w="911" w:type="dxa"/>
          </w:tcPr>
          <w:p w:rsidR="00EA1727" w:rsidRPr="00E7637B" w:rsidRDefault="00EA1727" w:rsidP="00BC073C">
            <w:pPr>
              <w:spacing w:before="60" w:line="200" w:lineRule="exact"/>
              <w:jc w:val="right"/>
              <w:rPr>
                <w:sz w:val="16"/>
                <w:szCs w:val="16"/>
              </w:rPr>
            </w:pPr>
            <w:r>
              <w:rPr>
                <w:sz w:val="16"/>
                <w:szCs w:val="16"/>
              </w:rPr>
              <w:br/>
              <w:t>–48</w:t>
            </w:r>
          </w:p>
        </w:tc>
        <w:tc>
          <w:tcPr>
            <w:tcW w:w="911" w:type="dxa"/>
          </w:tcPr>
          <w:p w:rsidR="00EA1727" w:rsidRPr="00E7637B" w:rsidRDefault="00EA1727" w:rsidP="00BC073C">
            <w:pPr>
              <w:spacing w:before="60" w:line="200" w:lineRule="exact"/>
              <w:jc w:val="right"/>
              <w:rPr>
                <w:sz w:val="16"/>
                <w:szCs w:val="16"/>
              </w:rPr>
            </w:pPr>
            <w:r>
              <w:rPr>
                <w:sz w:val="16"/>
                <w:szCs w:val="16"/>
              </w:rPr>
              <w:br/>
              <w:t>–47</w:t>
            </w:r>
          </w:p>
        </w:tc>
      </w:tr>
      <w:tr w:rsidR="00EA1727" w:rsidRPr="00E7637B" w:rsidTr="00F56D6C">
        <w:tblPrEx>
          <w:tblCellMar>
            <w:top w:w="0" w:type="dxa"/>
            <w:bottom w:w="0" w:type="dxa"/>
          </w:tblCellMar>
        </w:tblPrEx>
        <w:trPr>
          <w:cantSplit/>
        </w:trPr>
        <w:tc>
          <w:tcPr>
            <w:tcW w:w="3277" w:type="dxa"/>
          </w:tcPr>
          <w:p w:rsidR="00EA1727" w:rsidRPr="00E7637B" w:rsidRDefault="00EA1727" w:rsidP="00BC073C">
            <w:pPr>
              <w:jc w:val="left"/>
              <w:rPr>
                <w:sz w:val="16"/>
                <w:szCs w:val="16"/>
              </w:rPr>
            </w:pPr>
            <w:r w:rsidRPr="00E7637B">
              <w:rPr>
                <w:sz w:val="16"/>
                <w:szCs w:val="16"/>
              </w:rPr>
              <w:t>Sedel- och myntkostn</w:t>
            </w:r>
            <w:r w:rsidRPr="00E7637B">
              <w:rPr>
                <w:sz w:val="16"/>
                <w:szCs w:val="16"/>
              </w:rPr>
              <w:t>a</w:t>
            </w:r>
            <w:r w:rsidRPr="00E7637B">
              <w:rPr>
                <w:sz w:val="16"/>
                <w:szCs w:val="16"/>
              </w:rPr>
              <w:t>der</w:t>
            </w:r>
          </w:p>
        </w:tc>
        <w:tc>
          <w:tcPr>
            <w:tcW w:w="805" w:type="dxa"/>
          </w:tcPr>
          <w:p w:rsidR="00EA1727" w:rsidRPr="00E7637B" w:rsidRDefault="00EA1727" w:rsidP="00BC073C">
            <w:pPr>
              <w:rPr>
                <w:sz w:val="16"/>
                <w:szCs w:val="16"/>
              </w:rPr>
            </w:pPr>
            <w:r w:rsidRPr="00E7637B">
              <w:rPr>
                <w:sz w:val="16"/>
                <w:szCs w:val="16"/>
              </w:rPr>
              <w:t xml:space="preserve">Not </w:t>
            </w:r>
            <w:r>
              <w:rPr>
                <w:sz w:val="16"/>
                <w:szCs w:val="16"/>
              </w:rPr>
              <w:t>38</w:t>
            </w:r>
          </w:p>
        </w:tc>
        <w:tc>
          <w:tcPr>
            <w:tcW w:w="911" w:type="dxa"/>
            <w:tcBorders>
              <w:bottom w:val="single" w:sz="4" w:space="0" w:color="auto"/>
            </w:tcBorders>
          </w:tcPr>
          <w:p w:rsidR="00EA1727" w:rsidRPr="00E7637B" w:rsidRDefault="00EA1727" w:rsidP="00BC073C">
            <w:pPr>
              <w:jc w:val="right"/>
              <w:rPr>
                <w:sz w:val="16"/>
                <w:szCs w:val="16"/>
              </w:rPr>
            </w:pPr>
            <w:r>
              <w:rPr>
                <w:sz w:val="16"/>
                <w:szCs w:val="16"/>
              </w:rPr>
              <w:t>–51</w:t>
            </w:r>
          </w:p>
        </w:tc>
        <w:tc>
          <w:tcPr>
            <w:tcW w:w="911" w:type="dxa"/>
            <w:tcBorders>
              <w:bottom w:val="single" w:sz="4" w:space="0" w:color="auto"/>
            </w:tcBorders>
          </w:tcPr>
          <w:p w:rsidR="00EA1727" w:rsidRPr="00E7637B" w:rsidRDefault="00EA1727" w:rsidP="00BC073C">
            <w:pPr>
              <w:jc w:val="right"/>
              <w:rPr>
                <w:sz w:val="16"/>
                <w:szCs w:val="16"/>
              </w:rPr>
            </w:pPr>
            <w:r>
              <w:rPr>
                <w:sz w:val="16"/>
                <w:szCs w:val="16"/>
              </w:rPr>
              <w:t>–18</w:t>
            </w:r>
          </w:p>
        </w:tc>
      </w:tr>
      <w:tr w:rsidR="00F56D6C" w:rsidRPr="00E7637B" w:rsidTr="00BC073C">
        <w:tblPrEx>
          <w:tblCellMar>
            <w:top w:w="0" w:type="dxa"/>
            <w:bottom w:w="0" w:type="dxa"/>
          </w:tblCellMar>
        </w:tblPrEx>
        <w:trPr>
          <w:cantSplit/>
        </w:trPr>
        <w:tc>
          <w:tcPr>
            <w:tcW w:w="3277" w:type="dxa"/>
          </w:tcPr>
          <w:p w:rsidR="00F56D6C" w:rsidRPr="00E7637B" w:rsidRDefault="00F56D6C" w:rsidP="00BC073C">
            <w:pPr>
              <w:jc w:val="left"/>
              <w:rPr>
                <w:b/>
                <w:sz w:val="16"/>
                <w:szCs w:val="16"/>
              </w:rPr>
            </w:pPr>
            <w:r w:rsidRPr="00E7637B">
              <w:rPr>
                <w:b/>
                <w:sz w:val="16"/>
                <w:szCs w:val="16"/>
              </w:rPr>
              <w:t>Summa kostnader</w:t>
            </w:r>
          </w:p>
        </w:tc>
        <w:tc>
          <w:tcPr>
            <w:tcW w:w="805" w:type="dxa"/>
          </w:tcPr>
          <w:p w:rsidR="00F56D6C" w:rsidRPr="00E7637B" w:rsidRDefault="00F56D6C" w:rsidP="00BC073C">
            <w:pPr>
              <w:rPr>
                <w:sz w:val="16"/>
                <w:szCs w:val="16"/>
              </w:rPr>
            </w:pPr>
          </w:p>
        </w:tc>
        <w:tc>
          <w:tcPr>
            <w:tcW w:w="911" w:type="dxa"/>
          </w:tcPr>
          <w:p w:rsidR="00F56D6C" w:rsidRPr="00E7637B" w:rsidRDefault="00F56D6C" w:rsidP="00BC073C">
            <w:pPr>
              <w:jc w:val="right"/>
              <w:rPr>
                <w:sz w:val="16"/>
                <w:szCs w:val="16"/>
              </w:rPr>
            </w:pPr>
            <w:r>
              <w:rPr>
                <w:sz w:val="16"/>
                <w:szCs w:val="16"/>
              </w:rPr>
              <w:t>–790</w:t>
            </w:r>
          </w:p>
        </w:tc>
        <w:tc>
          <w:tcPr>
            <w:tcW w:w="911" w:type="dxa"/>
          </w:tcPr>
          <w:p w:rsidR="00F56D6C" w:rsidRPr="00E7637B" w:rsidRDefault="00F56D6C" w:rsidP="00BC073C">
            <w:pPr>
              <w:jc w:val="right"/>
              <w:rPr>
                <w:sz w:val="16"/>
                <w:szCs w:val="16"/>
              </w:rPr>
            </w:pPr>
            <w:r>
              <w:rPr>
                <w:sz w:val="16"/>
                <w:szCs w:val="16"/>
              </w:rPr>
              <w:t>–700</w:t>
            </w:r>
          </w:p>
        </w:tc>
      </w:tr>
      <w:tr w:rsidR="00F56D6C" w:rsidRPr="00E7637B" w:rsidTr="00BC073C">
        <w:tblPrEx>
          <w:tblCellMar>
            <w:top w:w="0" w:type="dxa"/>
            <w:bottom w:w="0" w:type="dxa"/>
          </w:tblCellMar>
        </w:tblPrEx>
        <w:trPr>
          <w:cantSplit/>
        </w:trPr>
        <w:tc>
          <w:tcPr>
            <w:tcW w:w="3277" w:type="dxa"/>
          </w:tcPr>
          <w:p w:rsidR="00F56D6C" w:rsidRPr="00E7637B" w:rsidRDefault="00F56D6C" w:rsidP="00BC073C">
            <w:pPr>
              <w:jc w:val="left"/>
              <w:rPr>
                <w:sz w:val="16"/>
                <w:szCs w:val="16"/>
              </w:rPr>
            </w:pPr>
          </w:p>
        </w:tc>
        <w:tc>
          <w:tcPr>
            <w:tcW w:w="805" w:type="dxa"/>
          </w:tcPr>
          <w:p w:rsidR="00F56D6C" w:rsidRPr="00E7637B" w:rsidRDefault="00F56D6C" w:rsidP="00BC073C">
            <w:pPr>
              <w:rPr>
                <w:sz w:val="16"/>
                <w:szCs w:val="16"/>
              </w:rPr>
            </w:pPr>
          </w:p>
        </w:tc>
        <w:tc>
          <w:tcPr>
            <w:tcW w:w="911" w:type="dxa"/>
          </w:tcPr>
          <w:p w:rsidR="00F56D6C" w:rsidRPr="00E7637B" w:rsidRDefault="00F56D6C" w:rsidP="00BC073C">
            <w:pPr>
              <w:jc w:val="right"/>
              <w:rPr>
                <w:sz w:val="16"/>
                <w:szCs w:val="16"/>
              </w:rPr>
            </w:pPr>
          </w:p>
        </w:tc>
        <w:tc>
          <w:tcPr>
            <w:tcW w:w="911" w:type="dxa"/>
          </w:tcPr>
          <w:p w:rsidR="00F56D6C" w:rsidRPr="00E7637B" w:rsidRDefault="00F56D6C" w:rsidP="00BC073C">
            <w:pPr>
              <w:jc w:val="right"/>
              <w:rPr>
                <w:sz w:val="16"/>
                <w:szCs w:val="16"/>
              </w:rPr>
            </w:pPr>
          </w:p>
        </w:tc>
      </w:tr>
      <w:tr w:rsidR="00F56D6C" w:rsidRPr="00E7637B" w:rsidTr="00BC073C">
        <w:tblPrEx>
          <w:tblCellMar>
            <w:top w:w="0" w:type="dxa"/>
            <w:bottom w:w="0" w:type="dxa"/>
          </w:tblCellMar>
        </w:tblPrEx>
        <w:trPr>
          <w:cantSplit/>
        </w:trPr>
        <w:tc>
          <w:tcPr>
            <w:tcW w:w="3277" w:type="dxa"/>
            <w:tcBorders>
              <w:bottom w:val="single" w:sz="4" w:space="0" w:color="auto"/>
            </w:tcBorders>
          </w:tcPr>
          <w:p w:rsidR="00F56D6C" w:rsidRPr="00E7637B" w:rsidRDefault="00F56D6C" w:rsidP="00BC073C">
            <w:pPr>
              <w:jc w:val="left"/>
              <w:rPr>
                <w:b/>
                <w:sz w:val="16"/>
                <w:szCs w:val="16"/>
              </w:rPr>
            </w:pPr>
            <w:r w:rsidRPr="00E7637B">
              <w:rPr>
                <w:b/>
                <w:sz w:val="16"/>
                <w:szCs w:val="16"/>
              </w:rPr>
              <w:t>Årets resultat</w:t>
            </w:r>
          </w:p>
        </w:tc>
        <w:tc>
          <w:tcPr>
            <w:tcW w:w="805" w:type="dxa"/>
            <w:tcBorders>
              <w:bottom w:val="single" w:sz="4" w:space="0" w:color="auto"/>
            </w:tcBorders>
          </w:tcPr>
          <w:p w:rsidR="00F56D6C" w:rsidRPr="00E7637B" w:rsidRDefault="00F56D6C" w:rsidP="00BC073C">
            <w:pPr>
              <w:rPr>
                <w:sz w:val="16"/>
                <w:szCs w:val="16"/>
              </w:rPr>
            </w:pPr>
          </w:p>
        </w:tc>
        <w:tc>
          <w:tcPr>
            <w:tcW w:w="911" w:type="dxa"/>
            <w:tcBorders>
              <w:top w:val="single" w:sz="4" w:space="0" w:color="auto"/>
              <w:bottom w:val="single" w:sz="4" w:space="0" w:color="auto"/>
            </w:tcBorders>
          </w:tcPr>
          <w:p w:rsidR="00F56D6C" w:rsidRPr="000579CD" w:rsidRDefault="00F56D6C" w:rsidP="00BC073C">
            <w:pPr>
              <w:jc w:val="right"/>
              <w:rPr>
                <w:b/>
                <w:sz w:val="16"/>
                <w:szCs w:val="16"/>
              </w:rPr>
            </w:pPr>
            <w:r w:rsidRPr="000579CD">
              <w:rPr>
                <w:b/>
                <w:sz w:val="16"/>
                <w:szCs w:val="16"/>
              </w:rPr>
              <w:t>–2 011</w:t>
            </w:r>
          </w:p>
        </w:tc>
        <w:tc>
          <w:tcPr>
            <w:tcW w:w="911" w:type="dxa"/>
            <w:tcBorders>
              <w:top w:val="single" w:sz="4" w:space="0" w:color="auto"/>
              <w:bottom w:val="single" w:sz="4" w:space="0" w:color="auto"/>
            </w:tcBorders>
          </w:tcPr>
          <w:p w:rsidR="00F56D6C" w:rsidRPr="00E7637B" w:rsidRDefault="00F56D6C" w:rsidP="00BC073C">
            <w:pPr>
              <w:jc w:val="right"/>
              <w:rPr>
                <w:b/>
                <w:sz w:val="16"/>
                <w:szCs w:val="16"/>
              </w:rPr>
            </w:pPr>
            <w:r>
              <w:rPr>
                <w:b/>
                <w:sz w:val="16"/>
                <w:szCs w:val="16"/>
              </w:rPr>
              <w:t>1 934</w:t>
            </w:r>
          </w:p>
        </w:tc>
      </w:tr>
    </w:tbl>
    <w:p w:rsidR="00E75E3C" w:rsidRPr="00E7637B" w:rsidRDefault="00E75E3C" w:rsidP="00E75E3C">
      <w:pPr>
        <w:pStyle w:val="Normaltindrag"/>
      </w:pPr>
    </w:p>
    <w:p w:rsidR="00E75E3C" w:rsidRPr="00E7637B" w:rsidRDefault="0080458D" w:rsidP="00E75E3C">
      <w:pPr>
        <w:pStyle w:val="Rubrik1"/>
        <w:spacing w:after="120"/>
      </w:pPr>
      <w:bookmarkStart w:id="46" w:name="_Toc284574505"/>
      <w:bookmarkStart w:id="47" w:name="_Toc315964145"/>
      <w:bookmarkStart w:id="48" w:name="_Toc346871158"/>
      <w:bookmarkEnd w:id="39"/>
      <w:bookmarkEnd w:id="40"/>
      <w:r>
        <w:br w:type="page"/>
      </w:r>
      <w:bookmarkStart w:id="49" w:name="_Toc378286253"/>
      <w:r w:rsidR="00E75E3C" w:rsidRPr="009372E9">
        <w:t>Kassaflödesanalys</w:t>
      </w:r>
      <w:bookmarkEnd w:id="46"/>
      <w:bookmarkEnd w:id="47"/>
      <w:bookmarkEnd w:id="48"/>
      <w:bookmarkEnd w:id="49"/>
    </w:p>
    <w:p w:rsidR="0080458D" w:rsidRPr="00E7637B" w:rsidRDefault="0080458D" w:rsidP="0080458D">
      <w:pPr>
        <w:rPr>
          <w:i/>
        </w:rPr>
      </w:pPr>
      <w:r w:rsidRPr="00E7637B">
        <w:rPr>
          <w:i/>
        </w:rPr>
        <w:t>Miljoner kronor</w:t>
      </w: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80458D" w:rsidRPr="00E7637B" w:rsidTr="00BC073C">
        <w:trPr>
          <w:trHeight w:val="255"/>
        </w:trPr>
        <w:tc>
          <w:tcPr>
            <w:tcW w:w="3982" w:type="dxa"/>
            <w:tcBorders>
              <w:top w:val="single" w:sz="4" w:space="0" w:color="auto"/>
              <w:left w:val="nil"/>
              <w:bottom w:val="nil"/>
              <w:right w:val="nil"/>
            </w:tcBorders>
            <w:shd w:val="clear" w:color="auto" w:fill="auto"/>
            <w:noWrap/>
            <w:vAlign w:val="bottom"/>
          </w:tcPr>
          <w:p w:rsidR="0080458D" w:rsidRPr="00E7637B" w:rsidRDefault="0080458D" w:rsidP="00BC073C">
            <w:pPr>
              <w:jc w:val="left"/>
              <w:rPr>
                <w:b/>
                <w:bCs/>
                <w:sz w:val="16"/>
                <w:szCs w:val="16"/>
              </w:rPr>
            </w:pPr>
            <w:r w:rsidRPr="00E7637B">
              <w:rPr>
                <w:b/>
                <w:bCs/>
                <w:sz w:val="16"/>
                <w:szCs w:val="16"/>
              </w:rPr>
              <w:t>LÖPANDE VERKSAMHET</w:t>
            </w:r>
          </w:p>
        </w:tc>
        <w:tc>
          <w:tcPr>
            <w:tcW w:w="1077" w:type="dxa"/>
            <w:tcBorders>
              <w:top w:val="single" w:sz="4" w:space="0" w:color="auto"/>
              <w:left w:val="nil"/>
              <w:bottom w:val="single" w:sz="4" w:space="0" w:color="auto"/>
              <w:right w:val="nil"/>
            </w:tcBorders>
            <w:shd w:val="clear" w:color="auto" w:fill="auto"/>
            <w:noWrap/>
            <w:vAlign w:val="bottom"/>
          </w:tcPr>
          <w:p w:rsidR="0080458D" w:rsidRPr="00E7637B" w:rsidRDefault="0080458D" w:rsidP="00BC073C">
            <w:pPr>
              <w:jc w:val="right"/>
              <w:rPr>
                <w:bCs/>
                <w:sz w:val="16"/>
                <w:szCs w:val="16"/>
              </w:rPr>
            </w:pPr>
            <w:r>
              <w:rPr>
                <w:bCs/>
                <w:sz w:val="16"/>
                <w:szCs w:val="16"/>
              </w:rPr>
              <w:t>2013-12-31</w:t>
            </w:r>
          </w:p>
        </w:tc>
        <w:tc>
          <w:tcPr>
            <w:tcW w:w="1077" w:type="dxa"/>
            <w:tcBorders>
              <w:top w:val="single" w:sz="4" w:space="0" w:color="auto"/>
              <w:left w:val="nil"/>
              <w:bottom w:val="single" w:sz="4" w:space="0" w:color="auto"/>
              <w:right w:val="nil"/>
            </w:tcBorders>
            <w:shd w:val="clear" w:color="auto" w:fill="auto"/>
            <w:noWrap/>
            <w:vAlign w:val="bottom"/>
          </w:tcPr>
          <w:p w:rsidR="0080458D" w:rsidRPr="00E7637B" w:rsidRDefault="0080458D" w:rsidP="00BC073C">
            <w:pPr>
              <w:jc w:val="right"/>
              <w:rPr>
                <w:bCs/>
                <w:sz w:val="16"/>
                <w:szCs w:val="16"/>
              </w:rPr>
            </w:pPr>
            <w:r>
              <w:rPr>
                <w:bCs/>
                <w:sz w:val="16"/>
                <w:szCs w:val="16"/>
              </w:rPr>
              <w:t>2012-12-31</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i/>
                <w:iCs/>
                <w:sz w:val="16"/>
                <w:szCs w:val="16"/>
              </w:rPr>
            </w:pPr>
            <w:r w:rsidRPr="00E7637B">
              <w:rPr>
                <w:i/>
                <w:iCs/>
                <w:sz w:val="16"/>
                <w:szCs w:val="16"/>
              </w:rPr>
              <w:t>Kassaflöde från den löpande verksamhetens resultat</w:t>
            </w:r>
          </w:p>
        </w:tc>
        <w:tc>
          <w:tcPr>
            <w:tcW w:w="1077" w:type="dxa"/>
            <w:tcBorders>
              <w:top w:val="nil"/>
              <w:left w:val="nil"/>
              <w:bottom w:val="nil"/>
              <w:right w:val="nil"/>
            </w:tcBorders>
            <w:shd w:val="clear" w:color="auto" w:fill="auto"/>
            <w:noWrap/>
            <w:vAlign w:val="bottom"/>
          </w:tcPr>
          <w:p w:rsidR="009372E9" w:rsidRPr="00E7637B" w:rsidRDefault="009372E9" w:rsidP="00BC073C">
            <w:pPr>
              <w:rPr>
                <w:sz w:val="16"/>
                <w:szCs w:val="16"/>
              </w:rPr>
            </w:pPr>
          </w:p>
        </w:tc>
        <w:tc>
          <w:tcPr>
            <w:tcW w:w="1077" w:type="dxa"/>
            <w:tcBorders>
              <w:top w:val="nil"/>
              <w:left w:val="nil"/>
              <w:bottom w:val="nil"/>
              <w:right w:val="nil"/>
            </w:tcBorders>
            <w:shd w:val="clear" w:color="auto" w:fill="auto"/>
            <w:noWrap/>
            <w:vAlign w:val="bottom"/>
          </w:tcPr>
          <w:p w:rsidR="009372E9" w:rsidRPr="00E7637B" w:rsidRDefault="009372E9" w:rsidP="00BC073C">
            <w:pPr>
              <w:rPr>
                <w:sz w:val="16"/>
                <w:szCs w:val="16"/>
              </w:rPr>
            </w:pPr>
          </w:p>
        </w:tc>
      </w:tr>
      <w:tr w:rsidR="009372E9" w:rsidRPr="00E7637B" w:rsidTr="00BC073C">
        <w:trPr>
          <w:trHeight w:val="263"/>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Erhållna räntor</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3 434</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4 511</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Betalda räntor</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–1 249</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–1 141</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Erhållet netto av finansiella transaktioner</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554</w:t>
            </w:r>
          </w:p>
        </w:tc>
        <w:tc>
          <w:tcPr>
            <w:tcW w:w="1077" w:type="dxa"/>
            <w:tcBorders>
              <w:top w:val="nil"/>
              <w:left w:val="nil"/>
              <w:bottom w:val="nil"/>
              <w:right w:val="nil"/>
            </w:tcBorders>
            <w:shd w:val="clear" w:color="auto" w:fill="auto"/>
            <w:noWrap/>
            <w:vAlign w:val="bottom"/>
          </w:tcPr>
          <w:p w:rsidR="009372E9" w:rsidRPr="00C15395" w:rsidRDefault="009372E9" w:rsidP="00BC073C">
            <w:pPr>
              <w:jc w:val="right"/>
              <w:rPr>
                <w:sz w:val="16"/>
                <w:szCs w:val="16"/>
              </w:rPr>
            </w:pPr>
            <w:r>
              <w:rPr>
                <w:sz w:val="16"/>
                <w:szCs w:val="16"/>
              </w:rPr>
              <w:t>2 814</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Erhållna avgifter och provisioner</w:t>
            </w: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65</w:t>
            </w: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 xml:space="preserve">71 </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Betalda avgifter och provisioner</w:t>
            </w:r>
          </w:p>
        </w:tc>
        <w:tc>
          <w:tcPr>
            <w:tcW w:w="1077" w:type="dxa"/>
            <w:tcBorders>
              <w:top w:val="nil"/>
              <w:left w:val="nil"/>
              <w:bottom w:val="nil"/>
              <w:right w:val="nil"/>
            </w:tcBorders>
            <w:shd w:val="clear" w:color="auto" w:fill="auto"/>
            <w:noWrap/>
            <w:vAlign w:val="bottom"/>
          </w:tcPr>
          <w:p w:rsidR="009372E9" w:rsidRPr="00262BC2" w:rsidRDefault="009372E9" w:rsidP="00BC073C">
            <w:pPr>
              <w:jc w:val="right"/>
              <w:rPr>
                <w:sz w:val="16"/>
                <w:szCs w:val="16"/>
              </w:rPr>
            </w:pPr>
            <w:r>
              <w:rPr>
                <w:sz w:val="16"/>
                <w:szCs w:val="16"/>
              </w:rPr>
              <w:t>–12</w:t>
            </w:r>
          </w:p>
        </w:tc>
        <w:tc>
          <w:tcPr>
            <w:tcW w:w="1077" w:type="dxa"/>
            <w:tcBorders>
              <w:top w:val="nil"/>
              <w:left w:val="nil"/>
              <w:bottom w:val="nil"/>
              <w:right w:val="nil"/>
            </w:tcBorders>
            <w:shd w:val="clear" w:color="auto" w:fill="auto"/>
            <w:noWrap/>
            <w:vAlign w:val="bottom"/>
          </w:tcPr>
          <w:p w:rsidR="009372E9" w:rsidRPr="00262BC2" w:rsidRDefault="009372E9" w:rsidP="00BC073C">
            <w:pPr>
              <w:jc w:val="right"/>
              <w:rPr>
                <w:sz w:val="16"/>
                <w:szCs w:val="16"/>
              </w:rPr>
            </w:pPr>
            <w:r>
              <w:rPr>
                <w:sz w:val="16"/>
                <w:szCs w:val="16"/>
              </w:rPr>
              <w:t>–8</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Övriga inbetalningar</w:t>
            </w: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9</w:t>
            </w: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10</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r w:rsidRPr="00E7637B">
              <w:rPr>
                <w:sz w:val="16"/>
                <w:szCs w:val="16"/>
              </w:rPr>
              <w:t>Betalda förvaltningskostnader</w:t>
            </w:r>
          </w:p>
        </w:tc>
        <w:tc>
          <w:tcPr>
            <w:tcW w:w="1077" w:type="dxa"/>
            <w:tcBorders>
              <w:top w:val="nil"/>
              <w:left w:val="nil"/>
              <w:bottom w:val="single" w:sz="4" w:space="0" w:color="auto"/>
              <w:right w:val="nil"/>
            </w:tcBorders>
            <w:shd w:val="clear" w:color="auto" w:fill="auto"/>
            <w:noWrap/>
            <w:vAlign w:val="bottom"/>
          </w:tcPr>
          <w:p w:rsidR="009372E9" w:rsidRPr="00C15395" w:rsidRDefault="009372E9" w:rsidP="00BC073C">
            <w:pPr>
              <w:jc w:val="right"/>
              <w:rPr>
                <w:sz w:val="16"/>
                <w:szCs w:val="16"/>
              </w:rPr>
            </w:pPr>
            <w:r>
              <w:rPr>
                <w:sz w:val="16"/>
                <w:szCs w:val="16"/>
              </w:rPr>
              <w:t>–755</w:t>
            </w:r>
          </w:p>
        </w:tc>
        <w:tc>
          <w:tcPr>
            <w:tcW w:w="1077" w:type="dxa"/>
            <w:tcBorders>
              <w:top w:val="nil"/>
              <w:left w:val="nil"/>
              <w:bottom w:val="single" w:sz="4" w:space="0" w:color="auto"/>
              <w:right w:val="nil"/>
            </w:tcBorders>
            <w:shd w:val="clear" w:color="auto" w:fill="auto"/>
            <w:noWrap/>
            <w:vAlign w:val="bottom"/>
          </w:tcPr>
          <w:p w:rsidR="009372E9" w:rsidRPr="00C15395" w:rsidRDefault="009372E9" w:rsidP="00BC073C">
            <w:pPr>
              <w:jc w:val="right"/>
              <w:rPr>
                <w:sz w:val="16"/>
                <w:szCs w:val="16"/>
              </w:rPr>
            </w:pPr>
            <w:r>
              <w:rPr>
                <w:sz w:val="16"/>
                <w:szCs w:val="16"/>
              </w:rPr>
              <w:t>–668</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sz w:val="16"/>
                <w:szCs w:val="16"/>
              </w:rPr>
            </w:pP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2 046</w:t>
            </w:r>
          </w:p>
        </w:tc>
        <w:tc>
          <w:tcPr>
            <w:tcW w:w="1077" w:type="dxa"/>
            <w:tcBorders>
              <w:top w:val="nil"/>
              <w:left w:val="nil"/>
              <w:bottom w:val="nil"/>
              <w:right w:val="nil"/>
            </w:tcBorders>
            <w:shd w:val="clear" w:color="auto" w:fill="auto"/>
            <w:noWrap/>
            <w:vAlign w:val="bottom"/>
          </w:tcPr>
          <w:p w:rsidR="009372E9" w:rsidRPr="00E7637B" w:rsidRDefault="009372E9" w:rsidP="00BC073C">
            <w:pPr>
              <w:jc w:val="right"/>
              <w:rPr>
                <w:sz w:val="16"/>
                <w:szCs w:val="16"/>
              </w:rPr>
            </w:pPr>
            <w:r>
              <w:rPr>
                <w:sz w:val="16"/>
                <w:szCs w:val="16"/>
              </w:rPr>
              <w:t>5 589</w:t>
            </w:r>
          </w:p>
        </w:tc>
      </w:tr>
      <w:tr w:rsidR="009372E9" w:rsidRPr="00E7637B" w:rsidTr="00BC073C">
        <w:trPr>
          <w:trHeight w:val="255"/>
        </w:trPr>
        <w:tc>
          <w:tcPr>
            <w:tcW w:w="3982" w:type="dxa"/>
            <w:tcBorders>
              <w:top w:val="nil"/>
              <w:left w:val="nil"/>
              <w:bottom w:val="nil"/>
              <w:right w:val="nil"/>
            </w:tcBorders>
            <w:shd w:val="clear" w:color="auto" w:fill="auto"/>
            <w:noWrap/>
            <w:vAlign w:val="bottom"/>
          </w:tcPr>
          <w:p w:rsidR="009372E9" w:rsidRPr="00E7637B" w:rsidRDefault="009372E9" w:rsidP="00BC073C">
            <w:pPr>
              <w:jc w:val="left"/>
              <w:rPr>
                <w:i/>
                <w:iCs/>
                <w:sz w:val="16"/>
                <w:szCs w:val="16"/>
              </w:rPr>
            </w:pPr>
            <w:r w:rsidRPr="00E7637B">
              <w:rPr>
                <w:i/>
                <w:iCs/>
                <w:sz w:val="16"/>
                <w:szCs w:val="16"/>
              </w:rPr>
              <w:t xml:space="preserve">Kassaflöde från den löpande verksamhetens tillgångar </w:t>
            </w:r>
          </w:p>
        </w:tc>
        <w:tc>
          <w:tcPr>
            <w:tcW w:w="1077" w:type="dxa"/>
            <w:tcBorders>
              <w:top w:val="nil"/>
              <w:left w:val="nil"/>
              <w:bottom w:val="nil"/>
              <w:right w:val="nil"/>
            </w:tcBorders>
            <w:shd w:val="clear" w:color="auto" w:fill="auto"/>
            <w:noWrap/>
            <w:vAlign w:val="bottom"/>
          </w:tcPr>
          <w:p w:rsidR="009372E9" w:rsidRPr="00E7637B" w:rsidRDefault="009372E9" w:rsidP="00BC073C">
            <w:pPr>
              <w:rPr>
                <w:sz w:val="16"/>
                <w:szCs w:val="16"/>
              </w:rPr>
            </w:pPr>
          </w:p>
        </w:tc>
        <w:tc>
          <w:tcPr>
            <w:tcW w:w="1077" w:type="dxa"/>
            <w:tcBorders>
              <w:top w:val="nil"/>
              <w:left w:val="nil"/>
              <w:bottom w:val="nil"/>
              <w:right w:val="nil"/>
            </w:tcBorders>
            <w:shd w:val="clear" w:color="auto" w:fill="auto"/>
            <w:noWrap/>
            <w:vAlign w:val="bottom"/>
          </w:tcPr>
          <w:p w:rsidR="009372E9" w:rsidRPr="00E7637B" w:rsidRDefault="009372E9" w:rsidP="00BC073C">
            <w:pPr>
              <w:rPr>
                <w:sz w:val="16"/>
                <w:szCs w:val="16"/>
              </w:rPr>
            </w:pP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sz w:val="16"/>
                <w:szCs w:val="16"/>
              </w:rPr>
            </w:pPr>
            <w:r w:rsidRPr="00E7637B">
              <w:rPr>
                <w:sz w:val="16"/>
                <w:szCs w:val="16"/>
              </w:rPr>
              <w:t>Fordringar på IMF</w:t>
            </w: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992</w:t>
            </w: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–729</w:t>
            </w: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sz w:val="16"/>
                <w:szCs w:val="16"/>
              </w:rPr>
            </w:pPr>
            <w:r w:rsidRPr="00E7637B">
              <w:rPr>
                <w:sz w:val="16"/>
                <w:szCs w:val="16"/>
              </w:rPr>
              <w:t>Värdepapper</w:t>
            </w: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–82 273</w:t>
            </w: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–9 645</w:t>
            </w: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sz w:val="16"/>
                <w:szCs w:val="16"/>
              </w:rPr>
            </w:pPr>
            <w:r>
              <w:rPr>
                <w:sz w:val="16"/>
                <w:szCs w:val="16"/>
              </w:rPr>
              <w:t>Värdepapper i svenska kronor utgivna av hemmahörande i Sverige</w:t>
            </w:r>
          </w:p>
        </w:tc>
        <w:tc>
          <w:tcPr>
            <w:tcW w:w="1077" w:type="dxa"/>
            <w:tcBorders>
              <w:top w:val="nil"/>
              <w:left w:val="nil"/>
              <w:right w:val="nil"/>
            </w:tcBorders>
            <w:shd w:val="clear" w:color="auto" w:fill="auto"/>
            <w:noWrap/>
            <w:vAlign w:val="bottom"/>
          </w:tcPr>
          <w:p w:rsidR="008E6C5E" w:rsidRDefault="008E6C5E" w:rsidP="00BC073C">
            <w:pPr>
              <w:jc w:val="right"/>
              <w:rPr>
                <w:sz w:val="16"/>
                <w:szCs w:val="16"/>
              </w:rPr>
            </w:pPr>
            <w:r>
              <w:rPr>
                <w:sz w:val="16"/>
                <w:szCs w:val="16"/>
              </w:rPr>
              <w:t>–6 381</w:t>
            </w:r>
          </w:p>
        </w:tc>
        <w:tc>
          <w:tcPr>
            <w:tcW w:w="1077" w:type="dxa"/>
            <w:tcBorders>
              <w:top w:val="nil"/>
              <w:left w:val="nil"/>
              <w:right w:val="nil"/>
            </w:tcBorders>
            <w:shd w:val="clear" w:color="auto" w:fill="auto"/>
            <w:noWrap/>
            <w:vAlign w:val="bottom"/>
          </w:tcPr>
          <w:p w:rsidR="008E6C5E" w:rsidRDefault="008E6C5E" w:rsidP="00BC073C">
            <w:pPr>
              <w:jc w:val="right"/>
              <w:rPr>
                <w:sz w:val="16"/>
                <w:szCs w:val="16"/>
              </w:rPr>
            </w:pPr>
            <w:r>
              <w:rPr>
                <w:sz w:val="16"/>
                <w:szCs w:val="16"/>
              </w:rPr>
              <w:t>–3 151</w:t>
            </w: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sz w:val="16"/>
                <w:szCs w:val="16"/>
              </w:rPr>
            </w:pPr>
            <w:r w:rsidRPr="00E7637B">
              <w:rPr>
                <w:sz w:val="16"/>
                <w:szCs w:val="16"/>
              </w:rPr>
              <w:t>Övriga tillgångsposter</w:t>
            </w:r>
          </w:p>
        </w:tc>
        <w:tc>
          <w:tcPr>
            <w:tcW w:w="1077" w:type="dxa"/>
            <w:tcBorders>
              <w:left w:val="nil"/>
              <w:bottom w:val="single" w:sz="4" w:space="0" w:color="auto"/>
              <w:right w:val="nil"/>
            </w:tcBorders>
            <w:shd w:val="clear" w:color="auto" w:fill="auto"/>
            <w:noWrap/>
            <w:vAlign w:val="bottom"/>
          </w:tcPr>
          <w:p w:rsidR="008E6C5E" w:rsidRPr="00E7637B" w:rsidRDefault="008E6C5E" w:rsidP="00BC073C">
            <w:pPr>
              <w:jc w:val="right"/>
              <w:rPr>
                <w:sz w:val="16"/>
                <w:szCs w:val="16"/>
              </w:rPr>
            </w:pPr>
            <w:r>
              <w:rPr>
                <w:sz w:val="16"/>
                <w:szCs w:val="16"/>
              </w:rPr>
              <w:t>–16</w:t>
            </w:r>
          </w:p>
        </w:tc>
        <w:tc>
          <w:tcPr>
            <w:tcW w:w="1077" w:type="dxa"/>
            <w:tcBorders>
              <w:left w:val="nil"/>
              <w:bottom w:val="single" w:sz="4" w:space="0" w:color="auto"/>
              <w:right w:val="nil"/>
            </w:tcBorders>
            <w:shd w:val="clear" w:color="auto" w:fill="auto"/>
            <w:noWrap/>
            <w:vAlign w:val="bottom"/>
          </w:tcPr>
          <w:p w:rsidR="008E6C5E" w:rsidRPr="00E7637B" w:rsidRDefault="008E6C5E" w:rsidP="00BC073C">
            <w:pPr>
              <w:jc w:val="right"/>
              <w:rPr>
                <w:sz w:val="16"/>
                <w:szCs w:val="16"/>
              </w:rPr>
            </w:pPr>
            <w:r>
              <w:rPr>
                <w:sz w:val="16"/>
                <w:szCs w:val="16"/>
              </w:rPr>
              <w:t>–14</w:t>
            </w: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b/>
                <w:bCs/>
                <w:sz w:val="16"/>
                <w:szCs w:val="16"/>
              </w:rPr>
            </w:pP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–87 678</w:t>
            </w:r>
          </w:p>
        </w:tc>
        <w:tc>
          <w:tcPr>
            <w:tcW w:w="1077" w:type="dxa"/>
            <w:tcBorders>
              <w:top w:val="nil"/>
              <w:left w:val="nil"/>
              <w:bottom w:val="nil"/>
              <w:right w:val="nil"/>
            </w:tcBorders>
            <w:shd w:val="clear" w:color="auto" w:fill="auto"/>
            <w:noWrap/>
            <w:vAlign w:val="bottom"/>
          </w:tcPr>
          <w:p w:rsidR="008E6C5E" w:rsidRPr="00E7637B" w:rsidRDefault="008E6C5E" w:rsidP="00BC073C">
            <w:pPr>
              <w:jc w:val="right"/>
              <w:rPr>
                <w:sz w:val="16"/>
                <w:szCs w:val="16"/>
              </w:rPr>
            </w:pPr>
            <w:r>
              <w:rPr>
                <w:sz w:val="16"/>
                <w:szCs w:val="16"/>
              </w:rPr>
              <w:t>–13 539</w:t>
            </w:r>
          </w:p>
        </w:tc>
      </w:tr>
      <w:tr w:rsidR="008E6C5E" w:rsidRPr="00E7637B" w:rsidTr="00BC073C">
        <w:trPr>
          <w:trHeight w:val="255"/>
        </w:trPr>
        <w:tc>
          <w:tcPr>
            <w:tcW w:w="3982" w:type="dxa"/>
            <w:tcBorders>
              <w:top w:val="nil"/>
              <w:left w:val="nil"/>
              <w:bottom w:val="nil"/>
              <w:right w:val="nil"/>
            </w:tcBorders>
            <w:shd w:val="clear" w:color="auto" w:fill="auto"/>
            <w:noWrap/>
            <w:vAlign w:val="bottom"/>
          </w:tcPr>
          <w:p w:rsidR="008E6C5E" w:rsidRPr="00E7637B" w:rsidRDefault="008E6C5E" w:rsidP="00BC073C">
            <w:pPr>
              <w:jc w:val="left"/>
              <w:rPr>
                <w:i/>
                <w:iCs/>
                <w:sz w:val="16"/>
                <w:szCs w:val="16"/>
              </w:rPr>
            </w:pPr>
            <w:r w:rsidRPr="00E7637B">
              <w:rPr>
                <w:i/>
                <w:iCs/>
                <w:sz w:val="16"/>
                <w:szCs w:val="16"/>
              </w:rPr>
              <w:t>Kassaflöde från den löpande verksamhetens skulder</w:t>
            </w:r>
          </w:p>
        </w:tc>
        <w:tc>
          <w:tcPr>
            <w:tcW w:w="1077" w:type="dxa"/>
            <w:tcBorders>
              <w:top w:val="nil"/>
              <w:left w:val="nil"/>
              <w:bottom w:val="nil"/>
              <w:right w:val="nil"/>
            </w:tcBorders>
            <w:shd w:val="clear" w:color="auto" w:fill="auto"/>
            <w:noWrap/>
            <w:vAlign w:val="bottom"/>
          </w:tcPr>
          <w:p w:rsidR="008E6C5E" w:rsidRPr="00E7637B" w:rsidRDefault="008E6C5E" w:rsidP="00BC073C">
            <w:pPr>
              <w:rPr>
                <w:sz w:val="16"/>
                <w:szCs w:val="16"/>
              </w:rPr>
            </w:pPr>
          </w:p>
        </w:tc>
        <w:tc>
          <w:tcPr>
            <w:tcW w:w="1077" w:type="dxa"/>
            <w:tcBorders>
              <w:top w:val="nil"/>
              <w:left w:val="nil"/>
              <w:bottom w:val="nil"/>
              <w:right w:val="nil"/>
            </w:tcBorders>
            <w:shd w:val="clear" w:color="auto" w:fill="auto"/>
            <w:noWrap/>
            <w:vAlign w:val="bottom"/>
          </w:tcPr>
          <w:p w:rsidR="008E6C5E" w:rsidRPr="00E7637B" w:rsidRDefault="008E6C5E" w:rsidP="00BC073C">
            <w:pPr>
              <w:rPr>
                <w:sz w:val="16"/>
                <w:szCs w:val="16"/>
              </w:rPr>
            </w:pP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r w:rsidRPr="00E7637B">
              <w:rPr>
                <w:sz w:val="16"/>
                <w:szCs w:val="16"/>
              </w:rPr>
              <w:t>Utelöpande sedlar och mynt</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–10 724</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–3 671</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r w:rsidRPr="00E7637B">
              <w:rPr>
                <w:sz w:val="16"/>
                <w:szCs w:val="16"/>
              </w:rPr>
              <w:t xml:space="preserve">Skulder i svenska kronor till kreditinstitut i Sverige </w:t>
            </w:r>
            <w:r>
              <w:rPr>
                <w:sz w:val="16"/>
                <w:szCs w:val="16"/>
              </w:rPr>
              <w:br/>
            </w:r>
            <w:r w:rsidRPr="00E7637B">
              <w:rPr>
                <w:sz w:val="16"/>
                <w:szCs w:val="16"/>
              </w:rPr>
              <w:t>relat</w:t>
            </w:r>
            <w:r w:rsidRPr="00E7637B">
              <w:rPr>
                <w:sz w:val="16"/>
                <w:szCs w:val="16"/>
              </w:rPr>
              <w:t>e</w:t>
            </w:r>
            <w:r w:rsidRPr="00E7637B">
              <w:rPr>
                <w:sz w:val="16"/>
                <w:szCs w:val="16"/>
              </w:rPr>
              <w:t>rade till penningpolitiska transaktioner</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–4 489</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9 279</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r w:rsidRPr="00E7637B">
              <w:rPr>
                <w:sz w:val="16"/>
                <w:szCs w:val="16"/>
              </w:rPr>
              <w:t>Emitterade skuldcertifikat</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21 991</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2 998</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pacing w:val="-2"/>
                <w:sz w:val="16"/>
                <w:szCs w:val="16"/>
              </w:rPr>
            </w:pPr>
            <w:r w:rsidRPr="00E7637B">
              <w:rPr>
                <w:spacing w:val="-2"/>
                <w:sz w:val="16"/>
                <w:szCs w:val="16"/>
              </w:rPr>
              <w:t>Skulder i svenska kronor till hemmahörande utanför Sver</w:t>
            </w:r>
            <w:r w:rsidRPr="00E7637B">
              <w:rPr>
                <w:spacing w:val="-2"/>
                <w:sz w:val="16"/>
                <w:szCs w:val="16"/>
              </w:rPr>
              <w:t>i</w:t>
            </w:r>
            <w:r w:rsidRPr="00E7637B">
              <w:rPr>
                <w:spacing w:val="-2"/>
                <w:sz w:val="16"/>
                <w:szCs w:val="16"/>
              </w:rPr>
              <w:t>ge</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551</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50</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pacing w:val="-2"/>
                <w:sz w:val="16"/>
                <w:szCs w:val="16"/>
              </w:rPr>
            </w:pPr>
            <w:r w:rsidRPr="00E7637B">
              <w:rPr>
                <w:spacing w:val="-2"/>
                <w:sz w:val="16"/>
                <w:szCs w:val="16"/>
              </w:rPr>
              <w:t>Skulder i utländsk valuta till hemmahörande i Sverige</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103 356</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4 380</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r w:rsidRPr="00E7637B">
              <w:rPr>
                <w:sz w:val="16"/>
                <w:szCs w:val="16"/>
              </w:rPr>
              <w:t>Övriga skuldposter</w:t>
            </w:r>
          </w:p>
        </w:tc>
        <w:tc>
          <w:tcPr>
            <w:tcW w:w="1077" w:type="dxa"/>
            <w:tcBorders>
              <w:top w:val="nil"/>
              <w:left w:val="nil"/>
              <w:bottom w:val="single" w:sz="4" w:space="0" w:color="auto"/>
              <w:right w:val="nil"/>
            </w:tcBorders>
            <w:shd w:val="clear" w:color="auto" w:fill="auto"/>
            <w:noWrap/>
            <w:vAlign w:val="bottom"/>
          </w:tcPr>
          <w:p w:rsidR="009A3852" w:rsidRPr="00E7637B" w:rsidRDefault="009A3852" w:rsidP="00BC073C">
            <w:pPr>
              <w:jc w:val="right"/>
              <w:rPr>
                <w:sz w:val="16"/>
                <w:szCs w:val="16"/>
              </w:rPr>
            </w:pPr>
            <w:r>
              <w:rPr>
                <w:sz w:val="16"/>
                <w:szCs w:val="16"/>
              </w:rPr>
              <w:t>–346</w:t>
            </w:r>
          </w:p>
        </w:tc>
        <w:tc>
          <w:tcPr>
            <w:tcW w:w="1077" w:type="dxa"/>
            <w:tcBorders>
              <w:top w:val="nil"/>
              <w:left w:val="nil"/>
              <w:bottom w:val="single" w:sz="4" w:space="0" w:color="auto"/>
              <w:right w:val="nil"/>
            </w:tcBorders>
            <w:shd w:val="clear" w:color="auto" w:fill="auto"/>
            <w:noWrap/>
            <w:vAlign w:val="bottom"/>
          </w:tcPr>
          <w:p w:rsidR="009A3852" w:rsidRPr="00E7637B" w:rsidRDefault="009A3852" w:rsidP="00BC073C">
            <w:pPr>
              <w:jc w:val="right"/>
              <w:rPr>
                <w:sz w:val="16"/>
                <w:szCs w:val="16"/>
              </w:rPr>
            </w:pPr>
            <w:r>
              <w:rPr>
                <w:sz w:val="16"/>
                <w:szCs w:val="16"/>
              </w:rPr>
              <w:t>–197</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110 339</w:t>
            </w:r>
          </w:p>
        </w:tc>
        <w:tc>
          <w:tcPr>
            <w:tcW w:w="1077" w:type="dxa"/>
            <w:tcBorders>
              <w:top w:val="nil"/>
              <w:left w:val="nil"/>
              <w:bottom w:val="nil"/>
              <w:right w:val="nil"/>
            </w:tcBorders>
            <w:shd w:val="clear" w:color="auto" w:fill="auto"/>
            <w:noWrap/>
            <w:vAlign w:val="bottom"/>
          </w:tcPr>
          <w:p w:rsidR="009A3852" w:rsidRPr="00262BC2" w:rsidRDefault="009A3852" w:rsidP="00BC073C">
            <w:pPr>
              <w:jc w:val="right"/>
              <w:rPr>
                <w:sz w:val="16"/>
                <w:szCs w:val="16"/>
              </w:rPr>
            </w:pPr>
            <w:r>
              <w:rPr>
                <w:sz w:val="16"/>
                <w:szCs w:val="16"/>
              </w:rPr>
              <w:t>12 839</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6"/>
                <w:szCs w:val="16"/>
              </w:rPr>
            </w:pP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b/>
                <w:bCs/>
                <w:sz w:val="16"/>
                <w:szCs w:val="16"/>
              </w:rPr>
            </w:pPr>
            <w:r w:rsidRPr="00E7637B">
              <w:rPr>
                <w:b/>
                <w:bCs/>
                <w:sz w:val="16"/>
                <w:szCs w:val="16"/>
              </w:rPr>
              <w:t>Kassaflöde från den löpande verksamheten</w:t>
            </w:r>
          </w:p>
        </w:tc>
        <w:tc>
          <w:tcPr>
            <w:tcW w:w="1077" w:type="dxa"/>
            <w:tcBorders>
              <w:top w:val="nil"/>
              <w:left w:val="nil"/>
              <w:bottom w:val="nil"/>
              <w:right w:val="nil"/>
            </w:tcBorders>
            <w:shd w:val="clear" w:color="auto" w:fill="auto"/>
            <w:noWrap/>
            <w:vAlign w:val="bottom"/>
          </w:tcPr>
          <w:p w:rsidR="009A3852" w:rsidRPr="00E7637B" w:rsidRDefault="009A3852" w:rsidP="00BC073C">
            <w:pPr>
              <w:jc w:val="right"/>
              <w:rPr>
                <w:sz w:val="16"/>
                <w:szCs w:val="16"/>
              </w:rPr>
            </w:pPr>
            <w:r>
              <w:rPr>
                <w:sz w:val="16"/>
                <w:szCs w:val="16"/>
              </w:rPr>
              <w:t>24 707</w:t>
            </w:r>
          </w:p>
        </w:tc>
        <w:tc>
          <w:tcPr>
            <w:tcW w:w="1077" w:type="dxa"/>
            <w:tcBorders>
              <w:top w:val="nil"/>
              <w:left w:val="nil"/>
              <w:bottom w:val="nil"/>
              <w:right w:val="nil"/>
            </w:tcBorders>
            <w:shd w:val="clear" w:color="auto" w:fill="auto"/>
            <w:noWrap/>
            <w:vAlign w:val="bottom"/>
          </w:tcPr>
          <w:p w:rsidR="009A3852" w:rsidRPr="00E7637B" w:rsidRDefault="009A3852" w:rsidP="00BC073C">
            <w:pPr>
              <w:jc w:val="right"/>
              <w:rPr>
                <w:sz w:val="16"/>
                <w:szCs w:val="16"/>
              </w:rPr>
            </w:pPr>
            <w:r>
              <w:rPr>
                <w:sz w:val="16"/>
                <w:szCs w:val="16"/>
              </w:rPr>
              <w:t>4 889</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sz w:val="14"/>
                <w:szCs w:val="14"/>
              </w:rPr>
            </w:pP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i/>
                <w:sz w:val="12"/>
                <w:szCs w:val="12"/>
              </w:rPr>
            </w:pPr>
            <w:r>
              <w:rPr>
                <w:i/>
                <w:sz w:val="12"/>
                <w:szCs w:val="12"/>
              </w:rPr>
              <w:t>Tabellen fortsätter på nästa sida.</w:t>
            </w: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c>
          <w:tcPr>
            <w:tcW w:w="1077" w:type="dxa"/>
            <w:tcBorders>
              <w:top w:val="nil"/>
              <w:left w:val="nil"/>
              <w:bottom w:val="nil"/>
              <w:right w:val="nil"/>
            </w:tcBorders>
            <w:shd w:val="clear" w:color="auto" w:fill="auto"/>
            <w:noWrap/>
            <w:vAlign w:val="bottom"/>
          </w:tcPr>
          <w:p w:rsidR="009A3852" w:rsidRPr="00E7637B" w:rsidRDefault="009A3852" w:rsidP="00BC073C">
            <w:pPr>
              <w:rPr>
                <w:sz w:val="16"/>
                <w:szCs w:val="16"/>
              </w:rPr>
            </w:pP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pageBreakBefore/>
              <w:jc w:val="left"/>
              <w:rPr>
                <w:b/>
                <w:bCs/>
                <w:sz w:val="16"/>
                <w:szCs w:val="16"/>
              </w:rPr>
            </w:pPr>
          </w:p>
        </w:tc>
        <w:tc>
          <w:tcPr>
            <w:tcW w:w="1077" w:type="dxa"/>
            <w:tcBorders>
              <w:top w:val="nil"/>
              <w:left w:val="nil"/>
              <w:bottom w:val="single" w:sz="4" w:space="0" w:color="auto"/>
              <w:right w:val="nil"/>
            </w:tcBorders>
            <w:shd w:val="clear" w:color="auto" w:fill="auto"/>
            <w:noWrap/>
            <w:vAlign w:val="bottom"/>
          </w:tcPr>
          <w:p w:rsidR="009A3852" w:rsidRPr="00E7637B" w:rsidRDefault="009A3852" w:rsidP="00BC073C">
            <w:pPr>
              <w:jc w:val="right"/>
              <w:rPr>
                <w:bCs/>
                <w:sz w:val="16"/>
                <w:szCs w:val="16"/>
              </w:rPr>
            </w:pPr>
            <w:r>
              <w:rPr>
                <w:bCs/>
                <w:sz w:val="16"/>
                <w:szCs w:val="16"/>
              </w:rPr>
              <w:t>2013-12-31</w:t>
            </w:r>
          </w:p>
        </w:tc>
        <w:tc>
          <w:tcPr>
            <w:tcW w:w="1077" w:type="dxa"/>
            <w:tcBorders>
              <w:top w:val="nil"/>
              <w:left w:val="nil"/>
              <w:bottom w:val="single" w:sz="4" w:space="0" w:color="auto"/>
              <w:right w:val="nil"/>
            </w:tcBorders>
            <w:shd w:val="clear" w:color="auto" w:fill="auto"/>
            <w:noWrap/>
            <w:vAlign w:val="bottom"/>
          </w:tcPr>
          <w:p w:rsidR="009A3852" w:rsidRPr="00E7637B" w:rsidRDefault="009A3852" w:rsidP="00BC073C">
            <w:pPr>
              <w:jc w:val="right"/>
              <w:rPr>
                <w:bCs/>
                <w:sz w:val="16"/>
                <w:szCs w:val="16"/>
              </w:rPr>
            </w:pPr>
            <w:r>
              <w:rPr>
                <w:bCs/>
                <w:sz w:val="16"/>
                <w:szCs w:val="16"/>
              </w:rPr>
              <w:t>2012-12-31</w:t>
            </w:r>
          </w:p>
        </w:tc>
      </w:tr>
      <w:tr w:rsidR="009A3852" w:rsidRPr="00E7637B" w:rsidTr="00BC073C">
        <w:trPr>
          <w:trHeight w:val="255"/>
        </w:trPr>
        <w:tc>
          <w:tcPr>
            <w:tcW w:w="3982" w:type="dxa"/>
            <w:tcBorders>
              <w:top w:val="nil"/>
              <w:left w:val="nil"/>
              <w:bottom w:val="nil"/>
              <w:right w:val="nil"/>
            </w:tcBorders>
            <w:shd w:val="clear" w:color="auto" w:fill="auto"/>
            <w:noWrap/>
            <w:vAlign w:val="bottom"/>
          </w:tcPr>
          <w:p w:rsidR="009A3852" w:rsidRPr="00E7637B" w:rsidRDefault="009A3852" w:rsidP="00BC073C">
            <w:pPr>
              <w:jc w:val="left"/>
              <w:rPr>
                <w:b/>
                <w:bCs/>
                <w:sz w:val="16"/>
                <w:szCs w:val="16"/>
              </w:rPr>
            </w:pPr>
            <w:r w:rsidRPr="00E7637B">
              <w:rPr>
                <w:b/>
                <w:bCs/>
                <w:sz w:val="16"/>
                <w:szCs w:val="16"/>
              </w:rPr>
              <w:t>INVESTERINGSVERKSAMHET</w:t>
            </w:r>
          </w:p>
        </w:tc>
        <w:tc>
          <w:tcPr>
            <w:tcW w:w="1077" w:type="dxa"/>
            <w:tcBorders>
              <w:top w:val="single" w:sz="4" w:space="0" w:color="auto"/>
              <w:left w:val="nil"/>
              <w:bottom w:val="nil"/>
              <w:right w:val="nil"/>
            </w:tcBorders>
            <w:shd w:val="clear" w:color="auto" w:fill="auto"/>
            <w:noWrap/>
            <w:vAlign w:val="bottom"/>
          </w:tcPr>
          <w:p w:rsidR="009A3852" w:rsidRPr="00E7637B" w:rsidRDefault="009A3852" w:rsidP="00BC073C">
            <w:pPr>
              <w:rPr>
                <w:sz w:val="16"/>
                <w:szCs w:val="16"/>
              </w:rPr>
            </w:pPr>
          </w:p>
        </w:tc>
        <w:tc>
          <w:tcPr>
            <w:tcW w:w="1077" w:type="dxa"/>
            <w:tcBorders>
              <w:top w:val="single" w:sz="4" w:space="0" w:color="auto"/>
              <w:left w:val="nil"/>
              <w:bottom w:val="nil"/>
              <w:right w:val="nil"/>
            </w:tcBorders>
            <w:shd w:val="clear" w:color="auto" w:fill="auto"/>
            <w:noWrap/>
            <w:vAlign w:val="bottom"/>
          </w:tcPr>
          <w:p w:rsidR="009A3852" w:rsidRPr="00E7637B" w:rsidRDefault="009A3852" w:rsidP="00BC073C">
            <w:pPr>
              <w:rPr>
                <w:sz w:val="16"/>
                <w:szCs w:val="16"/>
              </w:rPr>
            </w:pP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spacing w:before="60" w:line="200" w:lineRule="exact"/>
              <w:jc w:val="left"/>
              <w:rPr>
                <w:sz w:val="16"/>
                <w:szCs w:val="16"/>
              </w:rPr>
            </w:pPr>
            <w:r w:rsidRPr="00E7637B">
              <w:rPr>
                <w:sz w:val="16"/>
                <w:szCs w:val="16"/>
              </w:rPr>
              <w:t>Förvärv och avyttringar av materiella och immateriella anläg</w:t>
            </w:r>
            <w:r w:rsidRPr="00E7637B">
              <w:rPr>
                <w:sz w:val="16"/>
                <w:szCs w:val="16"/>
              </w:rPr>
              <w:t>g</w:t>
            </w:r>
            <w:r w:rsidRPr="00E7637B">
              <w:rPr>
                <w:sz w:val="16"/>
                <w:szCs w:val="16"/>
              </w:rPr>
              <w:t>ningstillgångar</w:t>
            </w:r>
          </w:p>
        </w:tc>
        <w:tc>
          <w:tcPr>
            <w:tcW w:w="1077" w:type="dxa"/>
            <w:tcBorders>
              <w:top w:val="nil"/>
              <w:left w:val="nil"/>
              <w:bottom w:val="nil"/>
              <w:right w:val="nil"/>
            </w:tcBorders>
            <w:shd w:val="clear" w:color="auto" w:fill="auto"/>
            <w:noWrap/>
            <w:vAlign w:val="bottom"/>
          </w:tcPr>
          <w:p w:rsidR="0059269C" w:rsidRPr="00262BC2" w:rsidRDefault="0059269C" w:rsidP="00BC073C">
            <w:pPr>
              <w:jc w:val="right"/>
              <w:rPr>
                <w:sz w:val="16"/>
                <w:szCs w:val="16"/>
              </w:rPr>
            </w:pPr>
            <w:r>
              <w:rPr>
                <w:sz w:val="16"/>
                <w:szCs w:val="16"/>
              </w:rPr>
              <w:t>–83</w:t>
            </w:r>
          </w:p>
        </w:tc>
        <w:tc>
          <w:tcPr>
            <w:tcW w:w="1077" w:type="dxa"/>
            <w:tcBorders>
              <w:top w:val="nil"/>
              <w:left w:val="nil"/>
              <w:bottom w:val="nil"/>
              <w:right w:val="nil"/>
            </w:tcBorders>
            <w:shd w:val="clear" w:color="auto" w:fill="auto"/>
            <w:noWrap/>
            <w:vAlign w:val="bottom"/>
          </w:tcPr>
          <w:p w:rsidR="0059269C" w:rsidRPr="00262BC2" w:rsidRDefault="0059269C" w:rsidP="00BC073C">
            <w:pPr>
              <w:jc w:val="right"/>
              <w:rPr>
                <w:sz w:val="16"/>
                <w:szCs w:val="16"/>
              </w:rPr>
            </w:pPr>
            <w:r>
              <w:rPr>
                <w:sz w:val="16"/>
                <w:szCs w:val="16"/>
              </w:rPr>
              <w:t>–200</w:t>
            </w: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jc w:val="left"/>
              <w:rPr>
                <w:sz w:val="16"/>
                <w:szCs w:val="16"/>
              </w:rPr>
            </w:pPr>
            <w:r>
              <w:rPr>
                <w:sz w:val="16"/>
                <w:szCs w:val="16"/>
              </w:rPr>
              <w:t>Förvärv och avyttringar av finansiella tillgångar</w:t>
            </w:r>
          </w:p>
        </w:tc>
        <w:tc>
          <w:tcPr>
            <w:tcW w:w="1077" w:type="dxa"/>
            <w:tcBorders>
              <w:top w:val="nil"/>
              <w:left w:val="nil"/>
              <w:bottom w:val="nil"/>
              <w:right w:val="nil"/>
            </w:tcBorders>
            <w:shd w:val="clear" w:color="auto" w:fill="auto"/>
            <w:noWrap/>
            <w:vAlign w:val="bottom"/>
          </w:tcPr>
          <w:p w:rsidR="0059269C" w:rsidRPr="00E7637B" w:rsidRDefault="0059269C" w:rsidP="00BC073C">
            <w:pPr>
              <w:jc w:val="right"/>
              <w:rPr>
                <w:sz w:val="16"/>
                <w:szCs w:val="16"/>
              </w:rPr>
            </w:pPr>
            <w:r>
              <w:rPr>
                <w:sz w:val="16"/>
                <w:szCs w:val="16"/>
              </w:rPr>
              <w:t>–1</w:t>
            </w:r>
          </w:p>
        </w:tc>
        <w:tc>
          <w:tcPr>
            <w:tcW w:w="1077" w:type="dxa"/>
            <w:tcBorders>
              <w:top w:val="nil"/>
              <w:left w:val="nil"/>
              <w:bottom w:val="nil"/>
              <w:right w:val="nil"/>
            </w:tcBorders>
            <w:shd w:val="clear" w:color="auto" w:fill="auto"/>
            <w:noWrap/>
            <w:vAlign w:val="bottom"/>
          </w:tcPr>
          <w:p w:rsidR="0059269C" w:rsidRPr="00E7637B" w:rsidRDefault="0059269C" w:rsidP="00BC073C">
            <w:pPr>
              <w:jc w:val="right"/>
              <w:rPr>
                <w:sz w:val="16"/>
                <w:szCs w:val="16"/>
              </w:rPr>
            </w:pPr>
            <w:r>
              <w:rPr>
                <w:sz w:val="16"/>
                <w:szCs w:val="16"/>
              </w:rPr>
              <w:t>0</w:t>
            </w: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jc w:val="left"/>
              <w:rPr>
                <w:sz w:val="16"/>
                <w:szCs w:val="16"/>
              </w:rPr>
            </w:pPr>
            <w:r w:rsidRPr="00E7637B">
              <w:rPr>
                <w:sz w:val="16"/>
                <w:szCs w:val="16"/>
              </w:rPr>
              <w:t>Erhållen utdelning</w:t>
            </w:r>
          </w:p>
        </w:tc>
        <w:tc>
          <w:tcPr>
            <w:tcW w:w="1077" w:type="dxa"/>
            <w:tcBorders>
              <w:top w:val="nil"/>
              <w:left w:val="nil"/>
              <w:bottom w:val="single" w:sz="4" w:space="0" w:color="auto"/>
              <w:right w:val="nil"/>
            </w:tcBorders>
            <w:shd w:val="clear" w:color="auto" w:fill="auto"/>
            <w:noWrap/>
            <w:vAlign w:val="bottom"/>
          </w:tcPr>
          <w:p w:rsidR="0059269C" w:rsidRPr="00E7637B" w:rsidRDefault="0059269C" w:rsidP="00BC073C">
            <w:pPr>
              <w:jc w:val="right"/>
              <w:rPr>
                <w:sz w:val="16"/>
                <w:szCs w:val="16"/>
              </w:rPr>
            </w:pPr>
            <w:r>
              <w:rPr>
                <w:sz w:val="16"/>
                <w:szCs w:val="16"/>
              </w:rPr>
              <w:t>55</w:t>
            </w:r>
          </w:p>
        </w:tc>
        <w:tc>
          <w:tcPr>
            <w:tcW w:w="1077" w:type="dxa"/>
            <w:tcBorders>
              <w:top w:val="nil"/>
              <w:left w:val="nil"/>
              <w:bottom w:val="single" w:sz="4" w:space="0" w:color="auto"/>
              <w:right w:val="nil"/>
            </w:tcBorders>
            <w:shd w:val="clear" w:color="auto" w:fill="auto"/>
            <w:noWrap/>
            <w:vAlign w:val="bottom"/>
          </w:tcPr>
          <w:p w:rsidR="0059269C" w:rsidRPr="00E7637B" w:rsidRDefault="0059269C" w:rsidP="00BC073C">
            <w:pPr>
              <w:jc w:val="right"/>
              <w:rPr>
                <w:sz w:val="16"/>
                <w:szCs w:val="16"/>
              </w:rPr>
            </w:pPr>
            <w:r>
              <w:rPr>
                <w:sz w:val="16"/>
                <w:szCs w:val="16"/>
              </w:rPr>
              <w:t>56</w:t>
            </w: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jc w:val="left"/>
              <w:rPr>
                <w:b/>
                <w:bCs/>
                <w:sz w:val="16"/>
                <w:szCs w:val="16"/>
              </w:rPr>
            </w:pPr>
            <w:r w:rsidRPr="00E7637B">
              <w:rPr>
                <w:b/>
                <w:bCs/>
                <w:sz w:val="16"/>
                <w:szCs w:val="16"/>
              </w:rPr>
              <w:t>Kassaflöde från investeringsverksamheten</w:t>
            </w:r>
          </w:p>
        </w:tc>
        <w:tc>
          <w:tcPr>
            <w:tcW w:w="1077" w:type="dxa"/>
            <w:tcBorders>
              <w:top w:val="nil"/>
              <w:left w:val="nil"/>
              <w:bottom w:val="nil"/>
              <w:right w:val="nil"/>
            </w:tcBorders>
            <w:shd w:val="clear" w:color="auto" w:fill="auto"/>
            <w:noWrap/>
            <w:vAlign w:val="bottom"/>
          </w:tcPr>
          <w:p w:rsidR="0059269C" w:rsidRPr="00E7637B" w:rsidRDefault="0059269C" w:rsidP="00BC073C">
            <w:pPr>
              <w:jc w:val="right"/>
              <w:rPr>
                <w:sz w:val="16"/>
                <w:szCs w:val="16"/>
              </w:rPr>
            </w:pPr>
            <w:r>
              <w:rPr>
                <w:sz w:val="16"/>
                <w:szCs w:val="16"/>
              </w:rPr>
              <w:t>–29</w:t>
            </w:r>
          </w:p>
        </w:tc>
        <w:tc>
          <w:tcPr>
            <w:tcW w:w="1077" w:type="dxa"/>
            <w:tcBorders>
              <w:top w:val="nil"/>
              <w:left w:val="nil"/>
              <w:bottom w:val="nil"/>
              <w:right w:val="nil"/>
            </w:tcBorders>
            <w:shd w:val="clear" w:color="auto" w:fill="auto"/>
            <w:noWrap/>
            <w:vAlign w:val="bottom"/>
          </w:tcPr>
          <w:p w:rsidR="0059269C" w:rsidRPr="00E7637B" w:rsidRDefault="0059269C" w:rsidP="00BC073C">
            <w:pPr>
              <w:jc w:val="right"/>
              <w:rPr>
                <w:sz w:val="16"/>
                <w:szCs w:val="16"/>
              </w:rPr>
            </w:pPr>
            <w:r>
              <w:rPr>
                <w:sz w:val="16"/>
                <w:szCs w:val="16"/>
              </w:rPr>
              <w:t>–144</w:t>
            </w: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jc w:val="left"/>
              <w:rPr>
                <w:b/>
                <w:bCs/>
                <w:sz w:val="16"/>
                <w:szCs w:val="16"/>
              </w:rPr>
            </w:pPr>
          </w:p>
        </w:tc>
        <w:tc>
          <w:tcPr>
            <w:tcW w:w="1077" w:type="dxa"/>
            <w:tcBorders>
              <w:top w:val="nil"/>
              <w:left w:val="nil"/>
              <w:bottom w:val="nil"/>
              <w:right w:val="nil"/>
            </w:tcBorders>
            <w:shd w:val="clear" w:color="auto" w:fill="auto"/>
            <w:noWrap/>
            <w:vAlign w:val="bottom"/>
          </w:tcPr>
          <w:p w:rsidR="0059269C" w:rsidRPr="00E7637B" w:rsidRDefault="0059269C" w:rsidP="00BC073C">
            <w:pPr>
              <w:rPr>
                <w:sz w:val="16"/>
                <w:szCs w:val="16"/>
              </w:rPr>
            </w:pPr>
          </w:p>
        </w:tc>
        <w:tc>
          <w:tcPr>
            <w:tcW w:w="1077" w:type="dxa"/>
            <w:tcBorders>
              <w:top w:val="nil"/>
              <w:left w:val="nil"/>
              <w:bottom w:val="nil"/>
              <w:right w:val="nil"/>
            </w:tcBorders>
            <w:shd w:val="clear" w:color="auto" w:fill="auto"/>
            <w:noWrap/>
            <w:vAlign w:val="bottom"/>
          </w:tcPr>
          <w:p w:rsidR="0059269C" w:rsidRPr="00E7637B" w:rsidRDefault="0059269C" w:rsidP="00BC073C">
            <w:pPr>
              <w:rPr>
                <w:sz w:val="16"/>
                <w:szCs w:val="16"/>
              </w:rPr>
            </w:pPr>
          </w:p>
        </w:tc>
      </w:tr>
      <w:tr w:rsidR="0059269C" w:rsidRPr="00E7637B" w:rsidTr="00BC073C">
        <w:trPr>
          <w:trHeight w:val="255"/>
        </w:trPr>
        <w:tc>
          <w:tcPr>
            <w:tcW w:w="3982" w:type="dxa"/>
            <w:tcBorders>
              <w:top w:val="nil"/>
              <w:left w:val="nil"/>
              <w:bottom w:val="nil"/>
              <w:right w:val="nil"/>
            </w:tcBorders>
            <w:shd w:val="clear" w:color="auto" w:fill="auto"/>
            <w:noWrap/>
            <w:vAlign w:val="bottom"/>
          </w:tcPr>
          <w:p w:rsidR="0059269C" w:rsidRPr="00E7637B" w:rsidRDefault="0059269C" w:rsidP="00BC073C">
            <w:pPr>
              <w:jc w:val="left"/>
              <w:rPr>
                <w:b/>
                <w:bCs/>
                <w:sz w:val="16"/>
                <w:szCs w:val="16"/>
              </w:rPr>
            </w:pPr>
            <w:r w:rsidRPr="00E7637B">
              <w:rPr>
                <w:b/>
                <w:bCs/>
                <w:sz w:val="16"/>
                <w:szCs w:val="16"/>
              </w:rPr>
              <w:t>FINANSIERINGSVERKSAMHET</w:t>
            </w:r>
          </w:p>
        </w:tc>
        <w:tc>
          <w:tcPr>
            <w:tcW w:w="1077" w:type="dxa"/>
            <w:tcBorders>
              <w:top w:val="nil"/>
              <w:left w:val="nil"/>
              <w:bottom w:val="nil"/>
              <w:right w:val="nil"/>
            </w:tcBorders>
            <w:shd w:val="clear" w:color="auto" w:fill="auto"/>
            <w:noWrap/>
            <w:vAlign w:val="bottom"/>
          </w:tcPr>
          <w:p w:rsidR="0059269C" w:rsidRPr="00E7637B" w:rsidRDefault="0059269C" w:rsidP="00BC073C">
            <w:pPr>
              <w:rPr>
                <w:sz w:val="16"/>
                <w:szCs w:val="16"/>
              </w:rPr>
            </w:pPr>
          </w:p>
        </w:tc>
        <w:tc>
          <w:tcPr>
            <w:tcW w:w="1077" w:type="dxa"/>
            <w:tcBorders>
              <w:top w:val="nil"/>
              <w:left w:val="nil"/>
              <w:bottom w:val="nil"/>
              <w:right w:val="nil"/>
            </w:tcBorders>
            <w:shd w:val="clear" w:color="auto" w:fill="auto"/>
            <w:noWrap/>
            <w:vAlign w:val="bottom"/>
          </w:tcPr>
          <w:p w:rsidR="0059269C" w:rsidRPr="00E7637B" w:rsidRDefault="0059269C" w:rsidP="00BC073C">
            <w:pPr>
              <w:rPr>
                <w:sz w:val="16"/>
                <w:szCs w:val="16"/>
              </w:rPr>
            </w:pP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r w:rsidRPr="00E7637B">
              <w:rPr>
                <w:sz w:val="16"/>
                <w:szCs w:val="16"/>
              </w:rPr>
              <w:t>Inleverans till stats</w:t>
            </w:r>
            <w:r>
              <w:rPr>
                <w:sz w:val="16"/>
                <w:szCs w:val="16"/>
              </w:rPr>
              <w:t>kassan</w:t>
            </w:r>
          </w:p>
        </w:tc>
        <w:tc>
          <w:tcPr>
            <w:tcW w:w="1077" w:type="dxa"/>
            <w:tcBorders>
              <w:top w:val="nil"/>
              <w:left w:val="nil"/>
              <w:bottom w:val="single" w:sz="4" w:space="0" w:color="auto"/>
              <w:right w:val="nil"/>
            </w:tcBorders>
            <w:shd w:val="clear" w:color="auto" w:fill="auto"/>
            <w:noWrap/>
            <w:vAlign w:val="bottom"/>
          </w:tcPr>
          <w:p w:rsidR="003E3E23" w:rsidRPr="00262BC2" w:rsidRDefault="003E3E23" w:rsidP="00BC073C">
            <w:pPr>
              <w:jc w:val="right"/>
              <w:rPr>
                <w:sz w:val="16"/>
                <w:szCs w:val="16"/>
              </w:rPr>
            </w:pPr>
            <w:r>
              <w:rPr>
                <w:sz w:val="16"/>
                <w:szCs w:val="16"/>
              </w:rPr>
              <w:t>–6 800</w:t>
            </w:r>
          </w:p>
        </w:tc>
        <w:tc>
          <w:tcPr>
            <w:tcW w:w="1077" w:type="dxa"/>
            <w:tcBorders>
              <w:top w:val="nil"/>
              <w:left w:val="nil"/>
              <w:bottom w:val="single" w:sz="4" w:space="0" w:color="auto"/>
              <w:right w:val="nil"/>
            </w:tcBorders>
            <w:shd w:val="clear" w:color="auto" w:fill="auto"/>
            <w:noWrap/>
            <w:vAlign w:val="bottom"/>
          </w:tcPr>
          <w:p w:rsidR="003E3E23" w:rsidRPr="00262BC2" w:rsidRDefault="003E3E23" w:rsidP="00BC073C">
            <w:pPr>
              <w:jc w:val="right"/>
              <w:rPr>
                <w:sz w:val="16"/>
                <w:szCs w:val="16"/>
              </w:rPr>
            </w:pPr>
            <w:r>
              <w:rPr>
                <w:sz w:val="16"/>
                <w:szCs w:val="16"/>
              </w:rPr>
              <w:t>–7 500</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b/>
                <w:bCs/>
                <w:sz w:val="16"/>
                <w:szCs w:val="16"/>
              </w:rPr>
            </w:pPr>
            <w:r w:rsidRPr="00E7637B">
              <w:rPr>
                <w:b/>
                <w:bCs/>
                <w:sz w:val="16"/>
                <w:szCs w:val="16"/>
              </w:rPr>
              <w:t>Kassaflöde från finansieringsverksamheten</w:t>
            </w:r>
          </w:p>
        </w:tc>
        <w:tc>
          <w:tcPr>
            <w:tcW w:w="1077" w:type="dxa"/>
            <w:tcBorders>
              <w:top w:val="nil"/>
              <w:left w:val="nil"/>
              <w:bottom w:val="nil"/>
              <w:right w:val="nil"/>
            </w:tcBorders>
            <w:shd w:val="clear" w:color="auto" w:fill="auto"/>
            <w:noWrap/>
            <w:vAlign w:val="bottom"/>
          </w:tcPr>
          <w:p w:rsidR="003E3E23" w:rsidRPr="00262BC2" w:rsidRDefault="003E3E23" w:rsidP="00BC073C">
            <w:pPr>
              <w:jc w:val="right"/>
              <w:rPr>
                <w:sz w:val="16"/>
                <w:szCs w:val="16"/>
              </w:rPr>
            </w:pPr>
            <w:r>
              <w:rPr>
                <w:sz w:val="16"/>
                <w:szCs w:val="16"/>
              </w:rPr>
              <w:t>–6 800</w:t>
            </w:r>
          </w:p>
        </w:tc>
        <w:tc>
          <w:tcPr>
            <w:tcW w:w="1077" w:type="dxa"/>
            <w:tcBorders>
              <w:top w:val="nil"/>
              <w:left w:val="nil"/>
              <w:bottom w:val="nil"/>
              <w:right w:val="nil"/>
            </w:tcBorders>
            <w:shd w:val="clear" w:color="auto" w:fill="auto"/>
            <w:noWrap/>
            <w:vAlign w:val="bottom"/>
          </w:tcPr>
          <w:p w:rsidR="003E3E23" w:rsidRPr="00262BC2" w:rsidRDefault="003E3E23" w:rsidP="00BC073C">
            <w:pPr>
              <w:jc w:val="right"/>
              <w:rPr>
                <w:sz w:val="16"/>
                <w:szCs w:val="16"/>
              </w:rPr>
            </w:pPr>
            <w:r>
              <w:rPr>
                <w:sz w:val="16"/>
                <w:szCs w:val="16"/>
              </w:rPr>
              <w:t>–7 500</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p>
        </w:tc>
        <w:tc>
          <w:tcPr>
            <w:tcW w:w="1077" w:type="dxa"/>
            <w:tcBorders>
              <w:top w:val="nil"/>
              <w:left w:val="nil"/>
              <w:bottom w:val="nil"/>
              <w:right w:val="nil"/>
            </w:tcBorders>
            <w:shd w:val="clear" w:color="auto" w:fill="auto"/>
            <w:noWrap/>
            <w:vAlign w:val="bottom"/>
          </w:tcPr>
          <w:p w:rsidR="003E3E23" w:rsidRPr="00E7637B" w:rsidRDefault="003E3E23" w:rsidP="00BC073C">
            <w:pPr>
              <w:rPr>
                <w:sz w:val="16"/>
                <w:szCs w:val="16"/>
              </w:rPr>
            </w:pPr>
          </w:p>
        </w:tc>
        <w:tc>
          <w:tcPr>
            <w:tcW w:w="1077" w:type="dxa"/>
            <w:tcBorders>
              <w:top w:val="nil"/>
              <w:left w:val="nil"/>
              <w:bottom w:val="nil"/>
              <w:right w:val="nil"/>
            </w:tcBorders>
            <w:shd w:val="clear" w:color="auto" w:fill="auto"/>
            <w:noWrap/>
            <w:vAlign w:val="bottom"/>
          </w:tcPr>
          <w:p w:rsidR="003E3E23" w:rsidRPr="00E7637B" w:rsidRDefault="003E3E23" w:rsidP="00BC073C">
            <w:pPr>
              <w:rPr>
                <w:sz w:val="16"/>
                <w:szCs w:val="16"/>
              </w:rPr>
            </w:pP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b/>
                <w:bCs/>
                <w:sz w:val="16"/>
                <w:szCs w:val="16"/>
              </w:rPr>
            </w:pPr>
            <w:r w:rsidRPr="00E7637B">
              <w:rPr>
                <w:b/>
                <w:bCs/>
                <w:sz w:val="16"/>
                <w:szCs w:val="16"/>
              </w:rPr>
              <w:t>Periodens kassaflöde</w:t>
            </w:r>
          </w:p>
        </w:tc>
        <w:tc>
          <w:tcPr>
            <w:tcW w:w="1077" w:type="dxa"/>
            <w:tcBorders>
              <w:top w:val="nil"/>
              <w:left w:val="nil"/>
              <w:bottom w:val="nil"/>
              <w:right w:val="nil"/>
            </w:tcBorders>
            <w:shd w:val="clear" w:color="auto" w:fill="auto"/>
            <w:noWrap/>
            <w:vAlign w:val="bottom"/>
          </w:tcPr>
          <w:p w:rsidR="003E3E23" w:rsidRPr="00262BC2" w:rsidRDefault="003E3E23" w:rsidP="00BC073C">
            <w:pPr>
              <w:jc w:val="right"/>
              <w:rPr>
                <w:sz w:val="16"/>
                <w:szCs w:val="16"/>
              </w:rPr>
            </w:pPr>
            <w:r>
              <w:rPr>
                <w:sz w:val="16"/>
                <w:szCs w:val="16"/>
              </w:rPr>
              <w:t>17 878</w:t>
            </w:r>
          </w:p>
        </w:tc>
        <w:tc>
          <w:tcPr>
            <w:tcW w:w="1077" w:type="dxa"/>
            <w:tcBorders>
              <w:top w:val="nil"/>
              <w:left w:val="nil"/>
              <w:bottom w:val="nil"/>
              <w:right w:val="nil"/>
            </w:tcBorders>
            <w:shd w:val="clear" w:color="auto" w:fill="auto"/>
            <w:noWrap/>
            <w:vAlign w:val="bottom"/>
          </w:tcPr>
          <w:p w:rsidR="003E3E23" w:rsidRPr="00262BC2" w:rsidRDefault="003E3E23" w:rsidP="00BC073C">
            <w:pPr>
              <w:jc w:val="right"/>
              <w:rPr>
                <w:sz w:val="16"/>
                <w:szCs w:val="16"/>
              </w:rPr>
            </w:pPr>
            <w:r>
              <w:rPr>
                <w:sz w:val="16"/>
                <w:szCs w:val="16"/>
              </w:rPr>
              <w:t>–2 755</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p>
        </w:tc>
        <w:tc>
          <w:tcPr>
            <w:tcW w:w="1077" w:type="dxa"/>
            <w:tcBorders>
              <w:top w:val="nil"/>
              <w:left w:val="nil"/>
              <w:bottom w:val="nil"/>
              <w:right w:val="nil"/>
            </w:tcBorders>
            <w:shd w:val="clear" w:color="auto" w:fill="auto"/>
            <w:noWrap/>
            <w:vAlign w:val="bottom"/>
          </w:tcPr>
          <w:p w:rsidR="003E3E23" w:rsidRPr="00E7637B" w:rsidRDefault="003E3E23" w:rsidP="00BC073C">
            <w:pPr>
              <w:rPr>
                <w:sz w:val="16"/>
                <w:szCs w:val="16"/>
              </w:rPr>
            </w:pPr>
          </w:p>
        </w:tc>
        <w:tc>
          <w:tcPr>
            <w:tcW w:w="1077" w:type="dxa"/>
            <w:tcBorders>
              <w:top w:val="nil"/>
              <w:left w:val="nil"/>
              <w:bottom w:val="nil"/>
              <w:right w:val="nil"/>
            </w:tcBorders>
            <w:shd w:val="clear" w:color="auto" w:fill="auto"/>
            <w:noWrap/>
            <w:vAlign w:val="bottom"/>
          </w:tcPr>
          <w:p w:rsidR="003E3E23" w:rsidRPr="00E7637B" w:rsidRDefault="003E3E23" w:rsidP="00BC073C">
            <w:pPr>
              <w:rPr>
                <w:sz w:val="16"/>
                <w:szCs w:val="16"/>
              </w:rPr>
            </w:pP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b/>
                <w:bCs/>
                <w:sz w:val="16"/>
                <w:szCs w:val="16"/>
              </w:rPr>
            </w:pPr>
            <w:r w:rsidRPr="00E7637B">
              <w:rPr>
                <w:b/>
                <w:bCs/>
                <w:sz w:val="16"/>
                <w:szCs w:val="16"/>
              </w:rPr>
              <w:t>Likvida medel vid periodens början</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3 093</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5 834</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r w:rsidRPr="00E7637B">
              <w:rPr>
                <w:sz w:val="16"/>
                <w:szCs w:val="16"/>
              </w:rPr>
              <w:t>Kassaflöde från den löpande verksamheten</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24 707</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4 889</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r w:rsidRPr="00E7637B">
              <w:rPr>
                <w:sz w:val="16"/>
                <w:szCs w:val="16"/>
              </w:rPr>
              <w:t>Kassaflöde från investeringsverksamheten</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–29</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–144</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r w:rsidRPr="00E7637B">
              <w:rPr>
                <w:sz w:val="16"/>
                <w:szCs w:val="16"/>
              </w:rPr>
              <w:t>Kassaflöde från finansieringsverksamheten</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–6 800</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–7 500</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jc w:val="left"/>
              <w:rPr>
                <w:sz w:val="16"/>
                <w:szCs w:val="16"/>
              </w:rPr>
            </w:pPr>
            <w:r w:rsidRPr="00E7637B">
              <w:rPr>
                <w:sz w:val="16"/>
                <w:szCs w:val="16"/>
              </w:rPr>
              <w:t>Kursdifferens i likvida medel</w:t>
            </w:r>
          </w:p>
        </w:tc>
        <w:tc>
          <w:tcPr>
            <w:tcW w:w="1077" w:type="dxa"/>
            <w:tcBorders>
              <w:top w:val="nil"/>
              <w:left w:val="nil"/>
              <w:bottom w:val="single" w:sz="4" w:space="0" w:color="auto"/>
              <w:right w:val="nil"/>
            </w:tcBorders>
            <w:shd w:val="clear" w:color="auto" w:fill="auto"/>
            <w:noWrap/>
            <w:vAlign w:val="bottom"/>
          </w:tcPr>
          <w:p w:rsidR="003E3E23" w:rsidRPr="00262BC2" w:rsidRDefault="003E3E23" w:rsidP="00BC073C">
            <w:pPr>
              <w:jc w:val="right"/>
              <w:rPr>
                <w:sz w:val="16"/>
                <w:szCs w:val="16"/>
              </w:rPr>
            </w:pPr>
            <w:r>
              <w:rPr>
                <w:sz w:val="16"/>
                <w:szCs w:val="16"/>
              </w:rPr>
              <w:t>–1 168</w:t>
            </w:r>
          </w:p>
        </w:tc>
        <w:tc>
          <w:tcPr>
            <w:tcW w:w="1077" w:type="dxa"/>
            <w:tcBorders>
              <w:top w:val="nil"/>
              <w:left w:val="nil"/>
              <w:bottom w:val="single" w:sz="4" w:space="0" w:color="auto"/>
              <w:right w:val="nil"/>
            </w:tcBorders>
            <w:shd w:val="clear" w:color="auto" w:fill="auto"/>
            <w:noWrap/>
            <w:vAlign w:val="bottom"/>
          </w:tcPr>
          <w:p w:rsidR="003E3E23" w:rsidRPr="00262BC2" w:rsidRDefault="003E3E23" w:rsidP="00BC073C">
            <w:pPr>
              <w:jc w:val="right"/>
              <w:rPr>
                <w:sz w:val="16"/>
                <w:szCs w:val="16"/>
              </w:rPr>
            </w:pPr>
            <w:r>
              <w:rPr>
                <w:sz w:val="16"/>
                <w:szCs w:val="16"/>
              </w:rPr>
              <w:t>14</w:t>
            </w:r>
          </w:p>
        </w:tc>
      </w:tr>
      <w:tr w:rsidR="003E3E23" w:rsidRPr="00E7637B" w:rsidTr="00BC073C">
        <w:trPr>
          <w:trHeight w:val="255"/>
        </w:trPr>
        <w:tc>
          <w:tcPr>
            <w:tcW w:w="3982" w:type="dxa"/>
            <w:tcBorders>
              <w:top w:val="nil"/>
              <w:left w:val="nil"/>
              <w:bottom w:val="single" w:sz="4" w:space="0" w:color="auto"/>
              <w:right w:val="nil"/>
            </w:tcBorders>
            <w:shd w:val="clear" w:color="auto" w:fill="auto"/>
            <w:noWrap/>
            <w:vAlign w:val="bottom"/>
          </w:tcPr>
          <w:p w:rsidR="003E3E23" w:rsidRPr="00E7637B" w:rsidRDefault="003E3E23" w:rsidP="00BC073C">
            <w:pPr>
              <w:jc w:val="left"/>
              <w:rPr>
                <w:b/>
                <w:bCs/>
                <w:sz w:val="16"/>
                <w:szCs w:val="16"/>
              </w:rPr>
            </w:pPr>
            <w:r w:rsidRPr="00E7637B">
              <w:rPr>
                <w:b/>
                <w:bCs/>
                <w:sz w:val="16"/>
                <w:szCs w:val="16"/>
              </w:rPr>
              <w:t>Likvida medel vid periodens slut</w:t>
            </w:r>
          </w:p>
        </w:tc>
        <w:tc>
          <w:tcPr>
            <w:tcW w:w="1077" w:type="dxa"/>
            <w:tcBorders>
              <w:top w:val="nil"/>
              <w:left w:val="nil"/>
              <w:bottom w:val="single" w:sz="4" w:space="0" w:color="auto"/>
              <w:right w:val="nil"/>
            </w:tcBorders>
            <w:shd w:val="clear" w:color="auto" w:fill="auto"/>
            <w:noWrap/>
            <w:vAlign w:val="bottom"/>
          </w:tcPr>
          <w:p w:rsidR="003E3E23" w:rsidRPr="00E7637B" w:rsidRDefault="003E3E23" w:rsidP="00BC073C">
            <w:pPr>
              <w:jc w:val="right"/>
              <w:rPr>
                <w:sz w:val="16"/>
                <w:szCs w:val="16"/>
              </w:rPr>
            </w:pPr>
            <w:r>
              <w:rPr>
                <w:sz w:val="16"/>
                <w:szCs w:val="16"/>
              </w:rPr>
              <w:t>19 803</w:t>
            </w:r>
          </w:p>
        </w:tc>
        <w:tc>
          <w:tcPr>
            <w:tcW w:w="1077" w:type="dxa"/>
            <w:tcBorders>
              <w:top w:val="nil"/>
              <w:left w:val="nil"/>
              <w:bottom w:val="single" w:sz="4" w:space="0" w:color="auto"/>
              <w:right w:val="nil"/>
            </w:tcBorders>
            <w:shd w:val="clear" w:color="auto" w:fill="auto"/>
            <w:noWrap/>
            <w:vAlign w:val="bottom"/>
          </w:tcPr>
          <w:p w:rsidR="003E3E23" w:rsidRPr="00E7637B" w:rsidRDefault="003E3E23" w:rsidP="00BC073C">
            <w:pPr>
              <w:jc w:val="right"/>
              <w:rPr>
                <w:sz w:val="16"/>
                <w:szCs w:val="16"/>
              </w:rPr>
            </w:pPr>
            <w:r>
              <w:rPr>
                <w:sz w:val="16"/>
                <w:szCs w:val="16"/>
              </w:rPr>
              <w:t>3 093</w:t>
            </w:r>
          </w:p>
        </w:tc>
      </w:tr>
    </w:tbl>
    <w:p w:rsidR="0080458D" w:rsidRPr="00E7637B" w:rsidRDefault="0080458D" w:rsidP="0080458D">
      <w:pPr>
        <w:pStyle w:val="Normaltindrag"/>
      </w:pPr>
    </w:p>
    <w:tbl>
      <w:tblPr>
        <w:tblW w:w="6136" w:type="dxa"/>
        <w:tblInd w:w="70" w:type="dxa"/>
        <w:tblLayout w:type="fixed"/>
        <w:tblCellMar>
          <w:left w:w="70" w:type="dxa"/>
          <w:right w:w="70" w:type="dxa"/>
        </w:tblCellMar>
        <w:tblLook w:val="0000" w:firstRow="0" w:lastRow="0" w:firstColumn="0" w:lastColumn="0" w:noHBand="0" w:noVBand="0"/>
      </w:tblPr>
      <w:tblGrid>
        <w:gridCol w:w="3982"/>
        <w:gridCol w:w="1077"/>
        <w:gridCol w:w="1077"/>
      </w:tblGrid>
      <w:tr w:rsidR="0080458D" w:rsidRPr="00E7637B" w:rsidTr="00BC073C">
        <w:trPr>
          <w:trHeight w:val="255"/>
        </w:trPr>
        <w:tc>
          <w:tcPr>
            <w:tcW w:w="3982" w:type="dxa"/>
            <w:tcBorders>
              <w:top w:val="single" w:sz="4" w:space="0" w:color="auto"/>
              <w:left w:val="nil"/>
              <w:bottom w:val="nil"/>
              <w:right w:val="nil"/>
            </w:tcBorders>
            <w:shd w:val="clear" w:color="auto" w:fill="auto"/>
            <w:noWrap/>
            <w:vAlign w:val="bottom"/>
          </w:tcPr>
          <w:p w:rsidR="0080458D" w:rsidRPr="00E7637B" w:rsidRDefault="0080458D" w:rsidP="00BC073C">
            <w:pPr>
              <w:rPr>
                <w:b/>
                <w:bCs/>
                <w:sz w:val="16"/>
                <w:szCs w:val="16"/>
              </w:rPr>
            </w:pPr>
            <w:r w:rsidRPr="00E7637B">
              <w:rPr>
                <w:b/>
                <w:bCs/>
                <w:sz w:val="16"/>
                <w:szCs w:val="16"/>
              </w:rPr>
              <w:t>Specifikation av likvida medel</w:t>
            </w:r>
          </w:p>
        </w:tc>
        <w:tc>
          <w:tcPr>
            <w:tcW w:w="1077" w:type="dxa"/>
            <w:tcBorders>
              <w:top w:val="single" w:sz="4" w:space="0" w:color="auto"/>
              <w:left w:val="nil"/>
              <w:bottom w:val="single" w:sz="4" w:space="0" w:color="auto"/>
              <w:right w:val="nil"/>
            </w:tcBorders>
            <w:shd w:val="clear" w:color="auto" w:fill="auto"/>
            <w:noWrap/>
            <w:vAlign w:val="bottom"/>
          </w:tcPr>
          <w:p w:rsidR="0080458D" w:rsidRPr="00E7637B" w:rsidRDefault="0080458D" w:rsidP="00BC073C">
            <w:pPr>
              <w:jc w:val="right"/>
              <w:rPr>
                <w:b/>
                <w:bCs/>
                <w:sz w:val="16"/>
                <w:szCs w:val="16"/>
              </w:rPr>
            </w:pPr>
            <w:r>
              <w:rPr>
                <w:bCs/>
                <w:sz w:val="16"/>
                <w:szCs w:val="16"/>
              </w:rPr>
              <w:t>2013-12-31</w:t>
            </w:r>
          </w:p>
        </w:tc>
        <w:tc>
          <w:tcPr>
            <w:tcW w:w="1077" w:type="dxa"/>
            <w:tcBorders>
              <w:top w:val="single" w:sz="4" w:space="0" w:color="auto"/>
              <w:left w:val="nil"/>
              <w:bottom w:val="single" w:sz="4" w:space="0" w:color="auto"/>
              <w:right w:val="nil"/>
            </w:tcBorders>
            <w:vAlign w:val="bottom"/>
          </w:tcPr>
          <w:p w:rsidR="0080458D" w:rsidRPr="00E7637B" w:rsidRDefault="0080458D" w:rsidP="00BC073C">
            <w:pPr>
              <w:jc w:val="right"/>
              <w:rPr>
                <w:b/>
                <w:bCs/>
                <w:sz w:val="16"/>
                <w:szCs w:val="16"/>
              </w:rPr>
            </w:pPr>
            <w:r>
              <w:rPr>
                <w:bCs/>
                <w:sz w:val="16"/>
                <w:szCs w:val="16"/>
              </w:rPr>
              <w:t>2012-12-31</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rPr>
                <w:sz w:val="16"/>
                <w:szCs w:val="16"/>
              </w:rPr>
            </w:pPr>
            <w:r w:rsidRPr="00E7637B">
              <w:rPr>
                <w:sz w:val="16"/>
                <w:szCs w:val="16"/>
              </w:rPr>
              <w:t>Bankkonton och bankutlåning i utländsk valuta, se not 3</w:t>
            </w:r>
          </w:p>
        </w:tc>
        <w:tc>
          <w:tcPr>
            <w:tcW w:w="1077" w:type="dxa"/>
            <w:tcBorders>
              <w:top w:val="nil"/>
              <w:left w:val="nil"/>
              <w:bottom w:val="nil"/>
              <w:right w:val="nil"/>
            </w:tcBorders>
            <w:shd w:val="clear" w:color="auto" w:fill="auto"/>
            <w:noWrap/>
            <w:vAlign w:val="bottom"/>
          </w:tcPr>
          <w:p w:rsidR="003E3E23" w:rsidRPr="00E7637B" w:rsidRDefault="003E3E23" w:rsidP="00BC073C">
            <w:pPr>
              <w:jc w:val="right"/>
              <w:rPr>
                <w:sz w:val="16"/>
                <w:szCs w:val="16"/>
              </w:rPr>
            </w:pPr>
            <w:r>
              <w:rPr>
                <w:sz w:val="16"/>
                <w:szCs w:val="16"/>
              </w:rPr>
              <w:t>19 803</w:t>
            </w:r>
          </w:p>
        </w:tc>
        <w:tc>
          <w:tcPr>
            <w:tcW w:w="1077" w:type="dxa"/>
            <w:tcBorders>
              <w:top w:val="nil"/>
              <w:left w:val="nil"/>
              <w:bottom w:val="nil"/>
              <w:right w:val="nil"/>
            </w:tcBorders>
            <w:vAlign w:val="bottom"/>
          </w:tcPr>
          <w:p w:rsidR="003E3E23" w:rsidRPr="00E7637B" w:rsidRDefault="003E3E23" w:rsidP="00BC073C">
            <w:pPr>
              <w:jc w:val="right"/>
              <w:rPr>
                <w:sz w:val="16"/>
                <w:szCs w:val="16"/>
              </w:rPr>
            </w:pPr>
            <w:r>
              <w:rPr>
                <w:sz w:val="16"/>
                <w:szCs w:val="16"/>
              </w:rPr>
              <w:t>3 093</w:t>
            </w:r>
          </w:p>
        </w:tc>
      </w:tr>
      <w:tr w:rsidR="003E3E23" w:rsidRPr="00E7637B" w:rsidTr="00BC073C">
        <w:trPr>
          <w:trHeight w:val="255"/>
        </w:trPr>
        <w:tc>
          <w:tcPr>
            <w:tcW w:w="3982" w:type="dxa"/>
            <w:tcBorders>
              <w:top w:val="nil"/>
              <w:left w:val="nil"/>
              <w:bottom w:val="nil"/>
              <w:right w:val="nil"/>
            </w:tcBorders>
            <w:shd w:val="clear" w:color="auto" w:fill="auto"/>
            <w:noWrap/>
            <w:vAlign w:val="bottom"/>
          </w:tcPr>
          <w:p w:rsidR="003E3E23" w:rsidRPr="00E7637B" w:rsidRDefault="003E3E23" w:rsidP="00BC073C">
            <w:pPr>
              <w:rPr>
                <w:sz w:val="16"/>
                <w:szCs w:val="16"/>
              </w:rPr>
            </w:pPr>
            <w:r w:rsidRPr="00E7637B">
              <w:rPr>
                <w:sz w:val="16"/>
                <w:szCs w:val="16"/>
              </w:rPr>
              <w:t>Utlåningsfacilitet</w:t>
            </w:r>
          </w:p>
        </w:tc>
        <w:tc>
          <w:tcPr>
            <w:tcW w:w="1077" w:type="dxa"/>
            <w:tcBorders>
              <w:top w:val="nil"/>
              <w:left w:val="nil"/>
              <w:bottom w:val="single" w:sz="4" w:space="0" w:color="auto"/>
              <w:right w:val="nil"/>
            </w:tcBorders>
            <w:shd w:val="clear" w:color="auto" w:fill="auto"/>
            <w:noWrap/>
            <w:vAlign w:val="bottom"/>
          </w:tcPr>
          <w:p w:rsidR="003E3E23" w:rsidRPr="00E7637B" w:rsidRDefault="003E3E23" w:rsidP="00BC073C">
            <w:pPr>
              <w:jc w:val="right"/>
              <w:rPr>
                <w:sz w:val="16"/>
                <w:szCs w:val="16"/>
              </w:rPr>
            </w:pPr>
            <w:r>
              <w:rPr>
                <w:sz w:val="16"/>
                <w:szCs w:val="16"/>
              </w:rPr>
              <w:t>0</w:t>
            </w:r>
          </w:p>
        </w:tc>
        <w:tc>
          <w:tcPr>
            <w:tcW w:w="1077" w:type="dxa"/>
            <w:tcBorders>
              <w:top w:val="nil"/>
              <w:left w:val="nil"/>
              <w:bottom w:val="single" w:sz="4" w:space="0" w:color="auto"/>
              <w:right w:val="nil"/>
            </w:tcBorders>
            <w:vAlign w:val="bottom"/>
          </w:tcPr>
          <w:p w:rsidR="003E3E23" w:rsidRPr="00E7637B" w:rsidRDefault="003E3E23" w:rsidP="00BC073C">
            <w:pPr>
              <w:jc w:val="right"/>
              <w:rPr>
                <w:sz w:val="16"/>
                <w:szCs w:val="16"/>
              </w:rPr>
            </w:pPr>
            <w:r>
              <w:rPr>
                <w:sz w:val="16"/>
                <w:szCs w:val="16"/>
              </w:rPr>
              <w:t>0</w:t>
            </w:r>
          </w:p>
        </w:tc>
      </w:tr>
      <w:tr w:rsidR="003E3E23" w:rsidRPr="00E7637B" w:rsidTr="00BC073C">
        <w:trPr>
          <w:trHeight w:val="255"/>
        </w:trPr>
        <w:tc>
          <w:tcPr>
            <w:tcW w:w="3982" w:type="dxa"/>
            <w:tcBorders>
              <w:top w:val="nil"/>
              <w:left w:val="nil"/>
              <w:bottom w:val="single" w:sz="4" w:space="0" w:color="auto"/>
              <w:right w:val="nil"/>
            </w:tcBorders>
            <w:shd w:val="clear" w:color="auto" w:fill="auto"/>
            <w:noWrap/>
            <w:vAlign w:val="bottom"/>
          </w:tcPr>
          <w:p w:rsidR="003E3E23" w:rsidRPr="00E7637B" w:rsidRDefault="003E3E23" w:rsidP="00BC073C">
            <w:pPr>
              <w:rPr>
                <w:b/>
                <w:bCs/>
                <w:sz w:val="16"/>
                <w:szCs w:val="16"/>
              </w:rPr>
            </w:pPr>
            <w:r w:rsidRPr="00E7637B">
              <w:rPr>
                <w:b/>
                <w:bCs/>
                <w:sz w:val="16"/>
                <w:szCs w:val="16"/>
              </w:rPr>
              <w:t>Summa likvida medel</w:t>
            </w:r>
          </w:p>
        </w:tc>
        <w:tc>
          <w:tcPr>
            <w:tcW w:w="1077" w:type="dxa"/>
            <w:tcBorders>
              <w:top w:val="nil"/>
              <w:left w:val="nil"/>
              <w:bottom w:val="single" w:sz="4" w:space="0" w:color="auto"/>
              <w:right w:val="nil"/>
            </w:tcBorders>
            <w:shd w:val="clear" w:color="auto" w:fill="auto"/>
            <w:noWrap/>
            <w:vAlign w:val="bottom"/>
          </w:tcPr>
          <w:p w:rsidR="003E3E23" w:rsidRPr="00E7637B" w:rsidRDefault="003E3E23" w:rsidP="00BC073C">
            <w:pPr>
              <w:jc w:val="right"/>
              <w:rPr>
                <w:sz w:val="16"/>
                <w:szCs w:val="16"/>
              </w:rPr>
            </w:pPr>
            <w:r>
              <w:rPr>
                <w:sz w:val="16"/>
                <w:szCs w:val="16"/>
              </w:rPr>
              <w:t>19 803</w:t>
            </w:r>
          </w:p>
        </w:tc>
        <w:tc>
          <w:tcPr>
            <w:tcW w:w="1077" w:type="dxa"/>
            <w:tcBorders>
              <w:top w:val="nil"/>
              <w:left w:val="nil"/>
              <w:bottom w:val="single" w:sz="4" w:space="0" w:color="auto"/>
              <w:right w:val="nil"/>
            </w:tcBorders>
            <w:vAlign w:val="bottom"/>
          </w:tcPr>
          <w:p w:rsidR="003E3E23" w:rsidRPr="00E7637B" w:rsidRDefault="003E3E23" w:rsidP="00BC073C">
            <w:pPr>
              <w:jc w:val="right"/>
              <w:rPr>
                <w:sz w:val="16"/>
                <w:szCs w:val="16"/>
              </w:rPr>
            </w:pPr>
            <w:r>
              <w:rPr>
                <w:sz w:val="16"/>
                <w:szCs w:val="16"/>
              </w:rPr>
              <w:t>3 093</w:t>
            </w:r>
          </w:p>
        </w:tc>
      </w:tr>
    </w:tbl>
    <w:p w:rsidR="0080458D" w:rsidRDefault="0080458D" w:rsidP="0080458D">
      <w:pPr>
        <w:pStyle w:val="Normaltindrag"/>
      </w:pPr>
    </w:p>
    <w:p w:rsidR="0080458D" w:rsidRPr="00E7637B" w:rsidRDefault="0080458D" w:rsidP="0080458D">
      <w:r w:rsidRPr="00E7637B">
        <w:t>Kassaflödesanalysen visar in- och utbetalningar under perioden samt likvida medel vid periodens början och slut. Kassaflödesanalysen delas in i beta</w:t>
      </w:r>
      <w:r w:rsidRPr="00E7637B">
        <w:t>l</w:t>
      </w:r>
      <w:r w:rsidRPr="00E7637B">
        <w:t>ningar från den löpande verksamheten, investeringsverksamheten och finan-sieringsverksa</w:t>
      </w:r>
      <w:r w:rsidRPr="00E7637B">
        <w:t>m</w:t>
      </w:r>
      <w:r w:rsidRPr="00E7637B">
        <w:t>heten.</w:t>
      </w:r>
    </w:p>
    <w:p w:rsidR="0080458D" w:rsidRPr="00E7637B" w:rsidRDefault="0080458D" w:rsidP="007019BE">
      <w:pPr>
        <w:pStyle w:val="R4"/>
      </w:pPr>
      <w:r w:rsidRPr="00E7637B">
        <w:t>Den löpande verksamheten</w:t>
      </w:r>
    </w:p>
    <w:p w:rsidR="0080458D" w:rsidRPr="00312707" w:rsidRDefault="0080458D" w:rsidP="007019BE">
      <w:r w:rsidRPr="00BC3CA8">
        <w:t>Kassaflöden som är hänförliga till den löpande verksamheten härrör från Riksbankens huvudsakliga verksamhet. Kassaflödet från den löpande ver</w:t>
      </w:r>
      <w:r w:rsidRPr="00BC3CA8">
        <w:t>k</w:t>
      </w:r>
      <w:r w:rsidRPr="00BC3CA8">
        <w:t>samheten utgår från resultatet. Justering görs för poster som inte påverkar kassafl</w:t>
      </w:r>
      <w:r w:rsidRPr="00BC3CA8">
        <w:t>ö</w:t>
      </w:r>
      <w:r w:rsidRPr="00BC3CA8">
        <w:t>det alternativt inte hör till den löpande verksamheten. Därutöver ingår kassaflödespåverkande förändringar av sådana balansräkningsposter som ingår i den löpande verksamheten.</w:t>
      </w:r>
      <w:r>
        <w:t xml:space="preserve"> </w:t>
      </w:r>
    </w:p>
    <w:p w:rsidR="0080458D" w:rsidRPr="00E7637B" w:rsidRDefault="0080458D" w:rsidP="0080458D">
      <w:pPr>
        <w:pStyle w:val="R4"/>
      </w:pPr>
      <w:r w:rsidRPr="00E7637B">
        <w:t>Investeringsverksamheten</w:t>
      </w:r>
    </w:p>
    <w:p w:rsidR="0080458D" w:rsidRPr="00E7637B" w:rsidRDefault="0080458D" w:rsidP="00FA7836">
      <w:r w:rsidRPr="00E7637B">
        <w:t>Investeringsverksamheten består av förvärv och försäljningar av materiella och immateriella anläggningstillgångar samt de aktier och andelar som red</w:t>
      </w:r>
      <w:r w:rsidRPr="00E7637B">
        <w:t>o</w:t>
      </w:r>
      <w:r w:rsidR="00637401">
        <w:t>visas under posten F</w:t>
      </w:r>
      <w:r w:rsidRPr="00E7637B">
        <w:t>inansiella tillgångar. Därutöver ingår erhållen utdelning från aktie- och andelsinn</w:t>
      </w:r>
      <w:r w:rsidRPr="00E7637B">
        <w:t>e</w:t>
      </w:r>
      <w:r w:rsidRPr="00E7637B">
        <w:t>havet.</w:t>
      </w:r>
    </w:p>
    <w:p w:rsidR="0080458D" w:rsidRPr="00E7637B" w:rsidRDefault="0080458D" w:rsidP="0080458D">
      <w:pPr>
        <w:pStyle w:val="R4"/>
      </w:pPr>
      <w:r w:rsidRPr="00E7637B">
        <w:t>Finansieringsverksamheten</w:t>
      </w:r>
    </w:p>
    <w:p w:rsidR="0080458D" w:rsidRPr="00E7637B" w:rsidRDefault="0080458D" w:rsidP="0080458D">
      <w:r w:rsidRPr="00E7637B">
        <w:t>Finansieringsverksamheten består av förändring i eget kapital som normalt sker genom utdelning, även kallad inleverans till stat</w:t>
      </w:r>
      <w:r w:rsidRPr="00E7637B">
        <w:t>s</w:t>
      </w:r>
      <w:r>
        <w:t>kassan</w:t>
      </w:r>
      <w:r w:rsidRPr="00E7637B">
        <w:t>.</w:t>
      </w:r>
    </w:p>
    <w:p w:rsidR="00987FAD" w:rsidRDefault="00987FAD" w:rsidP="0080458D">
      <w:pPr>
        <w:pStyle w:val="PunktlistaBomb"/>
        <w:ind w:left="95"/>
      </w:pPr>
    </w:p>
    <w:p w:rsidR="00987FAD" w:rsidRDefault="00987FAD" w:rsidP="0080458D">
      <w:pPr>
        <w:pStyle w:val="PunktlistaBomb"/>
        <w:ind w:left="95"/>
        <w:sectPr w:rsidR="00987FAD">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8" w:left="1304" w:header="340" w:footer="227" w:gutter="0"/>
          <w:cols w:space="720"/>
          <w:titlePg/>
        </w:sectPr>
      </w:pPr>
    </w:p>
    <w:p w:rsidR="0080458D" w:rsidRPr="00E7637B" w:rsidRDefault="0080458D" w:rsidP="0080458D">
      <w:pPr>
        <w:pStyle w:val="Rubrik1"/>
        <w:spacing w:after="120"/>
      </w:pPr>
      <w:bookmarkStart w:id="50" w:name="_Toc370402766"/>
      <w:bookmarkStart w:id="51" w:name="_Toc372277693"/>
      <w:bookmarkStart w:id="52" w:name="_Toc315964146"/>
      <w:bookmarkStart w:id="53" w:name="_Toc346871159"/>
      <w:bookmarkStart w:id="54" w:name="_Toc378286254"/>
      <w:r w:rsidRPr="00427B9E">
        <w:t>Noter</w:t>
      </w:r>
      <w:bookmarkEnd w:id="52"/>
      <w:bookmarkEnd w:id="53"/>
      <w:bookmarkEnd w:id="54"/>
    </w:p>
    <w:p w:rsidR="0080458D" w:rsidRPr="00E7637B" w:rsidRDefault="0080458D" w:rsidP="0080458D">
      <w:pPr>
        <w:outlineLvl w:val="0"/>
        <w:rPr>
          <w:i/>
        </w:rPr>
      </w:pPr>
      <w:r w:rsidRPr="00E7637B">
        <w:rPr>
          <w:i/>
        </w:rPr>
        <w:t>Miljoner kronor</w:t>
      </w:r>
    </w:p>
    <w:p w:rsidR="0080458D" w:rsidRPr="00E7637B" w:rsidRDefault="0080458D" w:rsidP="0080458D">
      <w:r>
        <w:t>S</w:t>
      </w:r>
      <w:r w:rsidRPr="00E7637B">
        <w:t>ifferuppgifter inom parentes avser 20</w:t>
      </w:r>
      <w:r>
        <w:t>12</w:t>
      </w:r>
      <w:r w:rsidRPr="00E7637B">
        <w:t>.</w:t>
      </w:r>
    </w:p>
    <w:p w:rsidR="0080458D" w:rsidRPr="00E7637B" w:rsidRDefault="0080458D" w:rsidP="0080458D">
      <w:pPr>
        <w:spacing w:before="187"/>
        <w:outlineLvl w:val="0"/>
        <w:rPr>
          <w:b/>
        </w:rPr>
      </w:pPr>
      <w:r w:rsidRPr="00E7637B">
        <w:rPr>
          <w:b/>
        </w:rPr>
        <w:t>Not 1 Guld</w:t>
      </w:r>
    </w:p>
    <w:tbl>
      <w:tblPr>
        <w:tblW w:w="5987" w:type="dxa"/>
        <w:tblInd w:w="71" w:type="dxa"/>
        <w:tblLayout w:type="fixed"/>
        <w:tblCellMar>
          <w:left w:w="71" w:type="dxa"/>
          <w:right w:w="71" w:type="dxa"/>
        </w:tblCellMar>
        <w:tblLook w:val="0000" w:firstRow="0" w:lastRow="0" w:firstColumn="0" w:lastColumn="0" w:noHBand="0" w:noVBand="0"/>
      </w:tblPr>
      <w:tblGrid>
        <w:gridCol w:w="3261"/>
        <w:gridCol w:w="1363"/>
        <w:gridCol w:w="1363"/>
      </w:tblGrid>
      <w:tr w:rsidR="0080458D" w:rsidRPr="00E7637B" w:rsidTr="00BC073C">
        <w:tblPrEx>
          <w:tblCellMar>
            <w:top w:w="0" w:type="dxa"/>
            <w:bottom w:w="0" w:type="dxa"/>
          </w:tblCellMar>
        </w:tblPrEx>
        <w:trPr>
          <w:cantSplit/>
          <w:trHeight w:val="295"/>
        </w:trPr>
        <w:tc>
          <w:tcPr>
            <w:tcW w:w="3261" w:type="dxa"/>
            <w:tcBorders>
              <w:top w:val="single" w:sz="4" w:space="0" w:color="auto"/>
            </w:tcBorders>
          </w:tcPr>
          <w:p w:rsidR="0080458D" w:rsidRPr="00E7637B" w:rsidRDefault="0080458D" w:rsidP="00BC073C">
            <w:pPr>
              <w:spacing w:line="200" w:lineRule="exact"/>
              <w:jc w:val="right"/>
            </w:pPr>
          </w:p>
        </w:tc>
        <w:tc>
          <w:tcPr>
            <w:tcW w:w="1363" w:type="dxa"/>
            <w:tcBorders>
              <w:top w:val="single" w:sz="4" w:space="0" w:color="auto"/>
            </w:tcBorders>
            <w:vAlign w:val="center"/>
          </w:tcPr>
          <w:p w:rsidR="0080458D" w:rsidRPr="00E7637B" w:rsidRDefault="0080458D" w:rsidP="00BC073C">
            <w:pPr>
              <w:spacing w:line="200" w:lineRule="exact"/>
              <w:jc w:val="right"/>
            </w:pPr>
            <w:r>
              <w:t>2013-12-31</w:t>
            </w:r>
          </w:p>
        </w:tc>
        <w:tc>
          <w:tcPr>
            <w:tcW w:w="1363" w:type="dxa"/>
            <w:tcBorders>
              <w:top w:val="single" w:sz="4" w:space="0" w:color="auto"/>
            </w:tcBorders>
            <w:vAlign w:val="center"/>
          </w:tcPr>
          <w:p w:rsidR="0080458D" w:rsidRPr="00E7637B" w:rsidRDefault="0080458D" w:rsidP="00BC073C">
            <w:pPr>
              <w:spacing w:line="200" w:lineRule="exact"/>
              <w:jc w:val="right"/>
            </w:pPr>
            <w:r>
              <w:t>2012-12-31</w:t>
            </w:r>
          </w:p>
        </w:tc>
      </w:tr>
      <w:tr w:rsidR="0080458D" w:rsidRPr="00E7637B" w:rsidTr="00BC073C">
        <w:tblPrEx>
          <w:tblCellMar>
            <w:top w:w="0" w:type="dxa"/>
            <w:bottom w:w="0" w:type="dxa"/>
          </w:tblCellMar>
        </w:tblPrEx>
        <w:trPr>
          <w:cantSplit/>
        </w:trPr>
        <w:tc>
          <w:tcPr>
            <w:tcW w:w="3261" w:type="dxa"/>
            <w:tcBorders>
              <w:top w:val="single" w:sz="4" w:space="0" w:color="auto"/>
            </w:tcBorders>
          </w:tcPr>
          <w:p w:rsidR="0080458D" w:rsidRPr="00E7637B" w:rsidRDefault="0080458D" w:rsidP="00BC073C">
            <w:pPr>
              <w:spacing w:line="200" w:lineRule="exact"/>
            </w:pPr>
            <w:r w:rsidRPr="00E7637B">
              <w:t>Kvantitet</w:t>
            </w:r>
          </w:p>
        </w:tc>
        <w:tc>
          <w:tcPr>
            <w:tcW w:w="1363" w:type="dxa"/>
            <w:tcBorders>
              <w:top w:val="single" w:sz="4" w:space="0" w:color="auto"/>
            </w:tcBorders>
          </w:tcPr>
          <w:p w:rsidR="0080458D" w:rsidRPr="00E7637B" w:rsidRDefault="0080458D" w:rsidP="00BC073C">
            <w:pPr>
              <w:spacing w:line="200" w:lineRule="exact"/>
              <w:jc w:val="right"/>
            </w:pPr>
          </w:p>
        </w:tc>
        <w:tc>
          <w:tcPr>
            <w:tcW w:w="1363" w:type="dxa"/>
            <w:tcBorders>
              <w:top w:val="single" w:sz="4" w:space="0" w:color="auto"/>
            </w:tcBorders>
          </w:tcPr>
          <w:p w:rsidR="0080458D" w:rsidRPr="00E7637B" w:rsidRDefault="0080458D" w:rsidP="00BC073C">
            <w:pPr>
              <w:spacing w:line="200" w:lineRule="exact"/>
              <w:jc w:val="right"/>
            </w:pPr>
          </w:p>
        </w:tc>
      </w:tr>
      <w:tr w:rsidR="00427B9E" w:rsidRPr="00E7637B" w:rsidTr="00BC073C">
        <w:tblPrEx>
          <w:tblCellMar>
            <w:top w:w="0" w:type="dxa"/>
            <w:bottom w:w="0" w:type="dxa"/>
          </w:tblCellMar>
        </w:tblPrEx>
        <w:trPr>
          <w:cantSplit/>
        </w:trPr>
        <w:tc>
          <w:tcPr>
            <w:tcW w:w="3261" w:type="dxa"/>
          </w:tcPr>
          <w:p w:rsidR="00427B9E" w:rsidRPr="00E7637B" w:rsidRDefault="00427B9E" w:rsidP="00BC073C">
            <w:pPr>
              <w:spacing w:line="200" w:lineRule="exact"/>
            </w:pPr>
            <w:r w:rsidRPr="00E7637B">
              <w:t xml:space="preserve">  Uns (miljoner)</w:t>
            </w:r>
          </w:p>
        </w:tc>
        <w:tc>
          <w:tcPr>
            <w:tcW w:w="1363" w:type="dxa"/>
          </w:tcPr>
          <w:p w:rsidR="00427B9E" w:rsidRPr="00E7637B" w:rsidRDefault="00427B9E" w:rsidP="00BC073C">
            <w:pPr>
              <w:spacing w:line="200" w:lineRule="exact"/>
              <w:jc w:val="right"/>
            </w:pPr>
            <w:r>
              <w:t>4,0421</w:t>
            </w:r>
          </w:p>
        </w:tc>
        <w:tc>
          <w:tcPr>
            <w:tcW w:w="1363" w:type="dxa"/>
          </w:tcPr>
          <w:p w:rsidR="00427B9E" w:rsidRPr="00E7637B" w:rsidRDefault="00427B9E" w:rsidP="00BC073C">
            <w:pPr>
              <w:spacing w:line="200" w:lineRule="exact"/>
              <w:jc w:val="right"/>
            </w:pPr>
            <w:r>
              <w:t>4,0421</w:t>
            </w:r>
          </w:p>
        </w:tc>
      </w:tr>
      <w:tr w:rsidR="00427B9E" w:rsidRPr="00E7637B" w:rsidTr="00BC073C">
        <w:tblPrEx>
          <w:tblCellMar>
            <w:top w:w="0" w:type="dxa"/>
            <w:bottom w:w="0" w:type="dxa"/>
          </w:tblCellMar>
        </w:tblPrEx>
        <w:trPr>
          <w:cantSplit/>
        </w:trPr>
        <w:tc>
          <w:tcPr>
            <w:tcW w:w="3261" w:type="dxa"/>
          </w:tcPr>
          <w:p w:rsidR="00427B9E" w:rsidRPr="00E7637B" w:rsidRDefault="00427B9E" w:rsidP="00BC073C">
            <w:pPr>
              <w:spacing w:line="200" w:lineRule="exact"/>
            </w:pPr>
            <w:r w:rsidRPr="00E7637B">
              <w:t>Pris</w:t>
            </w:r>
          </w:p>
        </w:tc>
        <w:tc>
          <w:tcPr>
            <w:tcW w:w="1363" w:type="dxa"/>
          </w:tcPr>
          <w:p w:rsidR="00427B9E" w:rsidRPr="00E7637B" w:rsidRDefault="00427B9E" w:rsidP="00BC073C">
            <w:pPr>
              <w:spacing w:line="200" w:lineRule="exact"/>
              <w:jc w:val="right"/>
            </w:pPr>
          </w:p>
        </w:tc>
        <w:tc>
          <w:tcPr>
            <w:tcW w:w="1363" w:type="dxa"/>
          </w:tcPr>
          <w:p w:rsidR="00427B9E" w:rsidRPr="00E7637B" w:rsidRDefault="00427B9E" w:rsidP="00BC073C">
            <w:pPr>
              <w:spacing w:line="200" w:lineRule="exact"/>
              <w:jc w:val="right"/>
            </w:pPr>
          </w:p>
        </w:tc>
      </w:tr>
      <w:tr w:rsidR="00427B9E" w:rsidRPr="00E7637B" w:rsidTr="00BC073C">
        <w:tblPrEx>
          <w:tblCellMar>
            <w:top w:w="0" w:type="dxa"/>
            <w:bottom w:w="0" w:type="dxa"/>
          </w:tblCellMar>
        </w:tblPrEx>
        <w:trPr>
          <w:cantSplit/>
        </w:trPr>
        <w:tc>
          <w:tcPr>
            <w:tcW w:w="3261" w:type="dxa"/>
          </w:tcPr>
          <w:p w:rsidR="00427B9E" w:rsidRPr="00E7637B" w:rsidRDefault="00427B9E" w:rsidP="00BC073C">
            <w:pPr>
              <w:spacing w:line="200" w:lineRule="exact"/>
            </w:pPr>
            <w:r w:rsidRPr="00E7637B">
              <w:t xml:space="preserve">  Amerikanska dollar/uns</w:t>
            </w:r>
          </w:p>
        </w:tc>
        <w:tc>
          <w:tcPr>
            <w:tcW w:w="1363" w:type="dxa"/>
          </w:tcPr>
          <w:p w:rsidR="00427B9E" w:rsidRPr="00262BC2" w:rsidRDefault="00427B9E" w:rsidP="00BC073C">
            <w:pPr>
              <w:spacing w:line="200" w:lineRule="exact"/>
              <w:jc w:val="right"/>
            </w:pPr>
            <w:r>
              <w:t>1 209,3411</w:t>
            </w:r>
          </w:p>
        </w:tc>
        <w:tc>
          <w:tcPr>
            <w:tcW w:w="1363" w:type="dxa"/>
          </w:tcPr>
          <w:p w:rsidR="00427B9E" w:rsidRPr="00262BC2" w:rsidRDefault="00427B9E" w:rsidP="00BC073C">
            <w:pPr>
              <w:spacing w:line="200" w:lineRule="exact"/>
              <w:jc w:val="right"/>
            </w:pPr>
            <w:r>
              <w:t>1 661,1471</w:t>
            </w:r>
          </w:p>
        </w:tc>
      </w:tr>
      <w:tr w:rsidR="00427B9E" w:rsidRPr="00E7637B" w:rsidTr="00BC073C">
        <w:tblPrEx>
          <w:tblCellMar>
            <w:top w:w="0" w:type="dxa"/>
            <w:bottom w:w="0" w:type="dxa"/>
          </w:tblCellMar>
        </w:tblPrEx>
        <w:trPr>
          <w:cantSplit/>
        </w:trPr>
        <w:tc>
          <w:tcPr>
            <w:tcW w:w="3261" w:type="dxa"/>
            <w:tcBorders>
              <w:bottom w:val="single" w:sz="4" w:space="0" w:color="auto"/>
            </w:tcBorders>
          </w:tcPr>
          <w:p w:rsidR="00427B9E" w:rsidRPr="00B51C85" w:rsidRDefault="00427B9E" w:rsidP="00BC073C">
            <w:pPr>
              <w:spacing w:line="200" w:lineRule="exact"/>
            </w:pPr>
            <w:r w:rsidRPr="00E7637B">
              <w:t xml:space="preserve">  Kronor/amerikanska dollar</w:t>
            </w:r>
          </w:p>
        </w:tc>
        <w:tc>
          <w:tcPr>
            <w:tcW w:w="1363" w:type="dxa"/>
            <w:tcBorders>
              <w:bottom w:val="single" w:sz="4" w:space="0" w:color="auto"/>
            </w:tcBorders>
          </w:tcPr>
          <w:p w:rsidR="00427B9E" w:rsidRPr="000C4345" w:rsidRDefault="00427B9E" w:rsidP="00BC073C">
            <w:pPr>
              <w:spacing w:line="200" w:lineRule="exact"/>
              <w:jc w:val="right"/>
            </w:pPr>
            <w:r>
              <w:t>6,4286</w:t>
            </w:r>
          </w:p>
        </w:tc>
        <w:tc>
          <w:tcPr>
            <w:tcW w:w="1363" w:type="dxa"/>
            <w:tcBorders>
              <w:bottom w:val="single" w:sz="4" w:space="0" w:color="auto"/>
            </w:tcBorders>
          </w:tcPr>
          <w:p w:rsidR="00427B9E" w:rsidRPr="000C4345" w:rsidRDefault="00427B9E" w:rsidP="00BC073C">
            <w:pPr>
              <w:spacing w:line="200" w:lineRule="exact"/>
              <w:jc w:val="right"/>
            </w:pPr>
            <w:r>
              <w:t>6,5111</w:t>
            </w:r>
          </w:p>
        </w:tc>
      </w:tr>
      <w:tr w:rsidR="00427B9E" w:rsidRPr="00E7637B" w:rsidTr="00BC073C">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427B9E" w:rsidRPr="00E7637B" w:rsidRDefault="00427B9E" w:rsidP="00BC073C">
            <w:pPr>
              <w:spacing w:line="200" w:lineRule="exact"/>
            </w:pPr>
            <w:r w:rsidRPr="00E7637B">
              <w:t>Bokfört värde</w:t>
            </w:r>
          </w:p>
        </w:tc>
        <w:tc>
          <w:tcPr>
            <w:tcW w:w="1363" w:type="dxa"/>
            <w:tcBorders>
              <w:top w:val="single" w:sz="4" w:space="0" w:color="auto"/>
              <w:bottom w:val="single" w:sz="4" w:space="0" w:color="auto"/>
            </w:tcBorders>
            <w:vAlign w:val="center"/>
          </w:tcPr>
          <w:p w:rsidR="00427B9E" w:rsidRPr="00E7637B" w:rsidRDefault="00427B9E" w:rsidP="00BC073C">
            <w:pPr>
              <w:spacing w:line="200" w:lineRule="exact"/>
              <w:jc w:val="right"/>
            </w:pPr>
            <w:r>
              <w:t>31 425</w:t>
            </w:r>
          </w:p>
        </w:tc>
        <w:tc>
          <w:tcPr>
            <w:tcW w:w="1363" w:type="dxa"/>
            <w:tcBorders>
              <w:top w:val="single" w:sz="4" w:space="0" w:color="auto"/>
              <w:bottom w:val="single" w:sz="4" w:space="0" w:color="auto"/>
            </w:tcBorders>
            <w:vAlign w:val="center"/>
          </w:tcPr>
          <w:p w:rsidR="00427B9E" w:rsidRPr="00E7637B" w:rsidRDefault="00427B9E" w:rsidP="00BC073C">
            <w:pPr>
              <w:spacing w:line="200" w:lineRule="exact"/>
              <w:jc w:val="right"/>
            </w:pPr>
            <w:r>
              <w:t>43 720</w:t>
            </w:r>
          </w:p>
        </w:tc>
      </w:tr>
    </w:tbl>
    <w:p w:rsidR="0080458D" w:rsidRPr="00DD4619" w:rsidRDefault="0080458D" w:rsidP="0080458D">
      <w:pPr>
        <w:spacing w:before="120"/>
      </w:pPr>
      <w:r w:rsidRPr="00E7637B">
        <w:t>Per den 31 december 201</w:t>
      </w:r>
      <w:r>
        <w:t>3</w:t>
      </w:r>
      <w:r w:rsidRPr="00E7637B">
        <w:t xml:space="preserve"> innehar Riksbanken 4</w:t>
      </w:r>
      <w:r w:rsidRPr="0030226B">
        <w:t xml:space="preserve"> miljoner uns (troy/oz) guld</w:t>
      </w:r>
      <w:r w:rsidRPr="00C631B0">
        <w:t xml:space="preserve"> (</w:t>
      </w:r>
      <w:r w:rsidRPr="00C15395">
        <w:t>4</w:t>
      </w:r>
      <w:r w:rsidRPr="00276C89">
        <w:t>)</w:t>
      </w:r>
      <w:r w:rsidRPr="00135DE3">
        <w:t xml:space="preserve">, vilket motsvarar </w:t>
      </w:r>
      <w:r w:rsidRPr="008B28A9">
        <w:t>125,7</w:t>
      </w:r>
      <w:r w:rsidRPr="00262BC2">
        <w:t xml:space="preserve"> ton. Under 20</w:t>
      </w:r>
      <w:r w:rsidRPr="00E7637B">
        <w:t>1</w:t>
      </w:r>
      <w:r>
        <w:t>3</w:t>
      </w:r>
      <w:r w:rsidRPr="00E7637B">
        <w:t xml:space="preserve"> har inget guld av</w:t>
      </w:r>
      <w:r w:rsidRPr="00B51C85">
        <w:t>yttrats.</w:t>
      </w:r>
      <w:r w:rsidRPr="00DD4619">
        <w:t xml:space="preserve"> </w:t>
      </w:r>
    </w:p>
    <w:p w:rsidR="0080458D" w:rsidRPr="0030226B" w:rsidRDefault="0080458D" w:rsidP="0080458D">
      <w:pPr>
        <w:spacing w:before="187"/>
        <w:outlineLvl w:val="0"/>
        <w:rPr>
          <w:b/>
        </w:rPr>
      </w:pPr>
      <w:r w:rsidRPr="0030226B">
        <w:rPr>
          <w:b/>
        </w:rPr>
        <w:t>Not 2 Fordringar på IMF</w:t>
      </w:r>
    </w:p>
    <w:tbl>
      <w:tblPr>
        <w:tblW w:w="5983" w:type="dxa"/>
        <w:tblInd w:w="71" w:type="dxa"/>
        <w:tblLayout w:type="fixed"/>
        <w:tblCellMar>
          <w:left w:w="71" w:type="dxa"/>
          <w:right w:w="71" w:type="dxa"/>
        </w:tblCellMar>
        <w:tblLook w:val="0000" w:firstRow="0" w:lastRow="0" w:firstColumn="0" w:lastColumn="0" w:noHBand="0" w:noVBand="0"/>
      </w:tblPr>
      <w:tblGrid>
        <w:gridCol w:w="3261"/>
        <w:gridCol w:w="1361"/>
        <w:gridCol w:w="1361"/>
      </w:tblGrid>
      <w:tr w:rsidR="0080458D" w:rsidRPr="00E7637B" w:rsidTr="00BC073C">
        <w:tblPrEx>
          <w:tblCellMar>
            <w:top w:w="0" w:type="dxa"/>
            <w:bottom w:w="0" w:type="dxa"/>
          </w:tblCellMar>
        </w:tblPrEx>
        <w:trPr>
          <w:cantSplit/>
          <w:trHeight w:val="255"/>
        </w:trPr>
        <w:tc>
          <w:tcPr>
            <w:tcW w:w="3261" w:type="dxa"/>
            <w:tcBorders>
              <w:top w:val="single" w:sz="4" w:space="0" w:color="auto"/>
            </w:tcBorders>
          </w:tcPr>
          <w:p w:rsidR="0080458D" w:rsidRPr="00C631B0" w:rsidRDefault="0080458D" w:rsidP="00BC073C">
            <w:pPr>
              <w:spacing w:line="200" w:lineRule="exact"/>
              <w:jc w:val="right"/>
            </w:pPr>
          </w:p>
        </w:tc>
        <w:tc>
          <w:tcPr>
            <w:tcW w:w="1361" w:type="dxa"/>
            <w:tcBorders>
              <w:top w:val="single" w:sz="4" w:space="0" w:color="auto"/>
            </w:tcBorders>
            <w:vAlign w:val="center"/>
          </w:tcPr>
          <w:p w:rsidR="0080458D" w:rsidRPr="00262BC2" w:rsidRDefault="0080458D" w:rsidP="00BC073C">
            <w:pPr>
              <w:spacing w:line="200" w:lineRule="exact"/>
              <w:jc w:val="right"/>
            </w:pPr>
            <w:r>
              <w:t>2013-12-31</w:t>
            </w:r>
          </w:p>
        </w:tc>
        <w:tc>
          <w:tcPr>
            <w:tcW w:w="1361" w:type="dxa"/>
            <w:tcBorders>
              <w:top w:val="single" w:sz="4" w:space="0" w:color="auto"/>
            </w:tcBorders>
            <w:vAlign w:val="center"/>
          </w:tcPr>
          <w:p w:rsidR="0080458D" w:rsidRPr="00262BC2" w:rsidRDefault="0080458D" w:rsidP="00BC073C">
            <w:pPr>
              <w:spacing w:line="200" w:lineRule="exact"/>
              <w:jc w:val="right"/>
            </w:pPr>
            <w:r>
              <w:t>2012-12-31</w:t>
            </w:r>
          </w:p>
        </w:tc>
      </w:tr>
      <w:tr w:rsidR="0018425D" w:rsidRPr="00E7637B" w:rsidTr="00BC073C">
        <w:tblPrEx>
          <w:tblCellMar>
            <w:top w:w="0" w:type="dxa"/>
            <w:bottom w:w="0" w:type="dxa"/>
          </w:tblCellMar>
        </w:tblPrEx>
        <w:trPr>
          <w:cantSplit/>
        </w:trPr>
        <w:tc>
          <w:tcPr>
            <w:tcW w:w="3261" w:type="dxa"/>
            <w:tcBorders>
              <w:top w:val="single" w:sz="4" w:space="0" w:color="auto"/>
            </w:tcBorders>
          </w:tcPr>
          <w:p w:rsidR="0018425D" w:rsidRPr="00E7637B" w:rsidRDefault="0018425D" w:rsidP="00BC073C">
            <w:pPr>
              <w:spacing w:line="200" w:lineRule="exact"/>
            </w:pPr>
            <w:r w:rsidRPr="00E7637B">
              <w:t>Särskilda dragningsrätter</w:t>
            </w:r>
          </w:p>
        </w:tc>
        <w:tc>
          <w:tcPr>
            <w:tcW w:w="1361" w:type="dxa"/>
            <w:tcBorders>
              <w:top w:val="single" w:sz="4" w:space="0" w:color="auto"/>
            </w:tcBorders>
          </w:tcPr>
          <w:p w:rsidR="0018425D" w:rsidRPr="00E7637B" w:rsidRDefault="0018425D" w:rsidP="00BC073C">
            <w:pPr>
              <w:spacing w:line="200" w:lineRule="exact"/>
              <w:jc w:val="right"/>
            </w:pPr>
            <w:r>
              <w:t>21 345</w:t>
            </w:r>
          </w:p>
        </w:tc>
        <w:tc>
          <w:tcPr>
            <w:tcW w:w="1361" w:type="dxa"/>
            <w:tcBorders>
              <w:top w:val="single" w:sz="4" w:space="0" w:color="auto"/>
            </w:tcBorders>
          </w:tcPr>
          <w:p w:rsidR="0018425D" w:rsidRPr="00E7637B" w:rsidRDefault="0018425D" w:rsidP="00BC073C">
            <w:pPr>
              <w:spacing w:line="200" w:lineRule="exact"/>
              <w:jc w:val="right"/>
            </w:pPr>
            <w:r>
              <w:t>21 384</w:t>
            </w:r>
          </w:p>
        </w:tc>
      </w:tr>
      <w:tr w:rsidR="0018425D" w:rsidRPr="00E7637B" w:rsidTr="00BC073C">
        <w:tblPrEx>
          <w:tblCellMar>
            <w:top w:w="0" w:type="dxa"/>
            <w:bottom w:w="0" w:type="dxa"/>
          </w:tblCellMar>
        </w:tblPrEx>
        <w:trPr>
          <w:cantSplit/>
          <w:trHeight w:val="234"/>
        </w:trPr>
        <w:tc>
          <w:tcPr>
            <w:tcW w:w="3261" w:type="dxa"/>
          </w:tcPr>
          <w:p w:rsidR="0018425D" w:rsidRPr="00E7637B" w:rsidRDefault="0018425D" w:rsidP="00BC073C">
            <w:pPr>
              <w:spacing w:line="200" w:lineRule="exact"/>
            </w:pPr>
            <w:r w:rsidRPr="00E7637B">
              <w:t>Reservposition i IMF</w:t>
            </w:r>
          </w:p>
        </w:tc>
        <w:tc>
          <w:tcPr>
            <w:tcW w:w="1361" w:type="dxa"/>
          </w:tcPr>
          <w:p w:rsidR="0018425D" w:rsidRPr="00E7637B" w:rsidRDefault="0018425D" w:rsidP="00BC073C">
            <w:pPr>
              <w:spacing w:line="200" w:lineRule="exact"/>
              <w:jc w:val="right"/>
            </w:pPr>
          </w:p>
        </w:tc>
        <w:tc>
          <w:tcPr>
            <w:tcW w:w="1361" w:type="dxa"/>
          </w:tcPr>
          <w:p w:rsidR="0018425D" w:rsidRPr="00E7637B" w:rsidRDefault="0018425D" w:rsidP="00BC073C">
            <w:pPr>
              <w:spacing w:line="200" w:lineRule="exact"/>
              <w:jc w:val="right"/>
            </w:pPr>
          </w:p>
        </w:tc>
      </w:tr>
      <w:tr w:rsidR="0018425D" w:rsidRPr="00E7637B" w:rsidTr="00BC073C">
        <w:tblPrEx>
          <w:tblCellMar>
            <w:top w:w="0" w:type="dxa"/>
            <w:bottom w:w="0" w:type="dxa"/>
          </w:tblCellMar>
        </w:tblPrEx>
        <w:trPr>
          <w:cantSplit/>
        </w:trPr>
        <w:tc>
          <w:tcPr>
            <w:tcW w:w="3261" w:type="dxa"/>
          </w:tcPr>
          <w:p w:rsidR="0018425D" w:rsidRPr="00E7637B" w:rsidRDefault="0018425D" w:rsidP="00BC073C">
            <w:pPr>
              <w:spacing w:line="200" w:lineRule="exact"/>
            </w:pPr>
            <w:r w:rsidRPr="00E7637B">
              <w:t xml:space="preserve">   Insatskapital (kvot)</w:t>
            </w:r>
          </w:p>
        </w:tc>
        <w:tc>
          <w:tcPr>
            <w:tcW w:w="1361" w:type="dxa"/>
          </w:tcPr>
          <w:p w:rsidR="0018425D" w:rsidRPr="00E7637B" w:rsidRDefault="0018425D" w:rsidP="00BC073C">
            <w:pPr>
              <w:spacing w:line="200" w:lineRule="exact"/>
              <w:jc w:val="right"/>
            </w:pPr>
            <w:r>
              <w:t>23 715</w:t>
            </w:r>
          </w:p>
        </w:tc>
        <w:tc>
          <w:tcPr>
            <w:tcW w:w="1361" w:type="dxa"/>
          </w:tcPr>
          <w:p w:rsidR="0018425D" w:rsidRPr="00E7637B" w:rsidRDefault="0018425D" w:rsidP="00BC073C">
            <w:pPr>
              <w:spacing w:line="200" w:lineRule="exact"/>
              <w:jc w:val="right"/>
            </w:pPr>
            <w:r>
              <w:t>23 972</w:t>
            </w:r>
          </w:p>
        </w:tc>
      </w:tr>
      <w:tr w:rsidR="0018425D" w:rsidRPr="00E7637B" w:rsidTr="00BC073C">
        <w:tblPrEx>
          <w:tblCellMar>
            <w:top w:w="0" w:type="dxa"/>
            <w:bottom w:w="0" w:type="dxa"/>
          </w:tblCellMar>
        </w:tblPrEx>
        <w:trPr>
          <w:cantSplit/>
        </w:trPr>
        <w:tc>
          <w:tcPr>
            <w:tcW w:w="3261" w:type="dxa"/>
          </w:tcPr>
          <w:p w:rsidR="0018425D" w:rsidRPr="00E7637B" w:rsidRDefault="0018425D" w:rsidP="00BC073C">
            <w:pPr>
              <w:spacing w:line="200" w:lineRule="exact"/>
            </w:pPr>
            <w:r w:rsidRPr="00E7637B">
              <w:t xml:space="preserve">   IMF kronkonto</w:t>
            </w:r>
          </w:p>
        </w:tc>
        <w:tc>
          <w:tcPr>
            <w:tcW w:w="1361" w:type="dxa"/>
          </w:tcPr>
          <w:p w:rsidR="0018425D" w:rsidRPr="00E7637B" w:rsidRDefault="0018425D" w:rsidP="00BC073C">
            <w:pPr>
              <w:spacing w:line="200" w:lineRule="exact"/>
              <w:jc w:val="right"/>
            </w:pPr>
            <w:r>
              <w:t>–18 093</w:t>
            </w:r>
          </w:p>
        </w:tc>
        <w:tc>
          <w:tcPr>
            <w:tcW w:w="1361" w:type="dxa"/>
          </w:tcPr>
          <w:p w:rsidR="0018425D" w:rsidRPr="00E7637B" w:rsidRDefault="0018425D" w:rsidP="00BC073C">
            <w:pPr>
              <w:spacing w:line="200" w:lineRule="exact"/>
              <w:jc w:val="right"/>
            </w:pPr>
            <w:r>
              <w:t>–16 664</w:t>
            </w:r>
          </w:p>
        </w:tc>
      </w:tr>
      <w:tr w:rsidR="0018425D" w:rsidRPr="00E7637B" w:rsidTr="00BC073C">
        <w:tblPrEx>
          <w:tblCellMar>
            <w:top w:w="0" w:type="dxa"/>
            <w:bottom w:w="0" w:type="dxa"/>
          </w:tblCellMar>
        </w:tblPrEx>
        <w:trPr>
          <w:cantSplit/>
        </w:trPr>
        <w:tc>
          <w:tcPr>
            <w:tcW w:w="3261" w:type="dxa"/>
          </w:tcPr>
          <w:p w:rsidR="0018425D" w:rsidRPr="00E7637B" w:rsidRDefault="0018425D" w:rsidP="00BC073C">
            <w:pPr>
              <w:spacing w:line="200" w:lineRule="exact"/>
            </w:pPr>
            <w:r w:rsidRPr="00E7637B">
              <w:t>PRG-HIPC utlåning</w:t>
            </w:r>
          </w:p>
        </w:tc>
        <w:tc>
          <w:tcPr>
            <w:tcW w:w="1361" w:type="dxa"/>
          </w:tcPr>
          <w:p w:rsidR="0018425D" w:rsidRPr="00E7637B" w:rsidRDefault="0018425D" w:rsidP="00BC073C">
            <w:pPr>
              <w:spacing w:line="200" w:lineRule="exact"/>
              <w:jc w:val="right"/>
            </w:pPr>
            <w:r>
              <w:t>184</w:t>
            </w:r>
          </w:p>
        </w:tc>
        <w:tc>
          <w:tcPr>
            <w:tcW w:w="1361" w:type="dxa"/>
          </w:tcPr>
          <w:p w:rsidR="0018425D" w:rsidRPr="00E7637B" w:rsidRDefault="0018425D" w:rsidP="00BC073C">
            <w:pPr>
              <w:spacing w:line="200" w:lineRule="exact"/>
              <w:jc w:val="right"/>
            </w:pPr>
            <w:r>
              <w:t>186</w:t>
            </w:r>
          </w:p>
        </w:tc>
      </w:tr>
      <w:tr w:rsidR="0018425D" w:rsidRPr="0075750C" w:rsidTr="00BC073C">
        <w:tblPrEx>
          <w:tblCellMar>
            <w:top w:w="0" w:type="dxa"/>
            <w:bottom w:w="0" w:type="dxa"/>
          </w:tblCellMar>
        </w:tblPrEx>
        <w:trPr>
          <w:cantSplit/>
        </w:trPr>
        <w:tc>
          <w:tcPr>
            <w:tcW w:w="3261" w:type="dxa"/>
          </w:tcPr>
          <w:p w:rsidR="0018425D" w:rsidRPr="0075750C" w:rsidRDefault="0018425D" w:rsidP="00BC073C">
            <w:pPr>
              <w:spacing w:line="200" w:lineRule="exact"/>
              <w:rPr>
                <w:lang w:val="en-US"/>
              </w:rPr>
            </w:pPr>
            <w:r w:rsidRPr="0075750C">
              <w:rPr>
                <w:lang w:val="en-US"/>
              </w:rPr>
              <w:t>NAB New Arrangement</w:t>
            </w:r>
            <w:r w:rsidR="00C8032D">
              <w:rPr>
                <w:lang w:val="en-US"/>
              </w:rPr>
              <w:t>s</w:t>
            </w:r>
            <w:r w:rsidRPr="0075750C">
              <w:rPr>
                <w:lang w:val="en-US"/>
              </w:rPr>
              <w:t xml:space="preserve"> to Borrow</w:t>
            </w:r>
          </w:p>
        </w:tc>
        <w:tc>
          <w:tcPr>
            <w:tcW w:w="1361" w:type="dxa"/>
          </w:tcPr>
          <w:p w:rsidR="0018425D" w:rsidRPr="0075750C" w:rsidRDefault="0018425D" w:rsidP="00BC073C">
            <w:pPr>
              <w:spacing w:line="200" w:lineRule="exact"/>
              <w:jc w:val="right"/>
              <w:rPr>
                <w:lang w:val="en-US"/>
              </w:rPr>
            </w:pPr>
            <w:r>
              <w:rPr>
                <w:lang w:val="en-US"/>
              </w:rPr>
              <w:t>5 722</w:t>
            </w:r>
          </w:p>
        </w:tc>
        <w:tc>
          <w:tcPr>
            <w:tcW w:w="1361" w:type="dxa"/>
          </w:tcPr>
          <w:p w:rsidR="0018425D" w:rsidRPr="0075750C" w:rsidRDefault="0018425D" w:rsidP="00BC073C">
            <w:pPr>
              <w:spacing w:line="200" w:lineRule="exact"/>
              <w:jc w:val="right"/>
              <w:rPr>
                <w:lang w:val="en-US"/>
              </w:rPr>
            </w:pPr>
            <w:r>
              <w:rPr>
                <w:lang w:val="en-US"/>
              </w:rPr>
              <w:t>5 318</w:t>
            </w:r>
          </w:p>
        </w:tc>
      </w:tr>
      <w:tr w:rsidR="0018425D" w:rsidRPr="00E7637B" w:rsidTr="00BC073C">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18425D" w:rsidRPr="00E7637B" w:rsidRDefault="0018425D" w:rsidP="00BC073C">
            <w:pPr>
              <w:spacing w:line="200" w:lineRule="exact"/>
            </w:pPr>
            <w:r w:rsidRPr="00E7637B">
              <w:t>Summa</w:t>
            </w:r>
          </w:p>
        </w:tc>
        <w:tc>
          <w:tcPr>
            <w:tcW w:w="1361" w:type="dxa"/>
            <w:tcBorders>
              <w:top w:val="single" w:sz="4" w:space="0" w:color="auto"/>
              <w:bottom w:val="single" w:sz="4" w:space="0" w:color="auto"/>
            </w:tcBorders>
            <w:vAlign w:val="center"/>
          </w:tcPr>
          <w:p w:rsidR="0018425D" w:rsidRPr="00E7637B" w:rsidRDefault="0018425D" w:rsidP="00BC073C">
            <w:pPr>
              <w:spacing w:line="200" w:lineRule="exact"/>
              <w:jc w:val="right"/>
            </w:pPr>
            <w:r>
              <w:t>32 873</w:t>
            </w:r>
          </w:p>
        </w:tc>
        <w:tc>
          <w:tcPr>
            <w:tcW w:w="1361" w:type="dxa"/>
            <w:tcBorders>
              <w:top w:val="single" w:sz="4" w:space="0" w:color="auto"/>
              <w:bottom w:val="single" w:sz="4" w:space="0" w:color="auto"/>
            </w:tcBorders>
            <w:vAlign w:val="center"/>
          </w:tcPr>
          <w:p w:rsidR="0018425D" w:rsidRPr="00E7637B" w:rsidRDefault="0018425D" w:rsidP="00BC073C">
            <w:pPr>
              <w:spacing w:line="200" w:lineRule="exact"/>
              <w:jc w:val="right"/>
            </w:pPr>
            <w:r>
              <w:t>34 196</w:t>
            </w:r>
          </w:p>
        </w:tc>
      </w:tr>
    </w:tbl>
    <w:p w:rsidR="0080458D" w:rsidRPr="00E7637B" w:rsidRDefault="0080458D" w:rsidP="0080458D">
      <w:pPr>
        <w:spacing w:before="120"/>
      </w:pPr>
      <w:r w:rsidRPr="00E7637B">
        <w:t xml:space="preserve">Riksbankens innehav av särskilda dragningsrätter (SDR) uppgår till </w:t>
      </w:r>
      <w:r w:rsidR="00127333">
        <w:t>2 156</w:t>
      </w:r>
      <w:r w:rsidRPr="00E7637B">
        <w:t xml:space="preserve"> miljoner SDR (2 </w:t>
      </w:r>
      <w:r>
        <w:t>137</w:t>
      </w:r>
      <w:r w:rsidRPr="00E7637B">
        <w:t xml:space="preserve">). Ett belopp motsvarande de SDR som sammanlagt tilldelats av </w:t>
      </w:r>
      <w:r w:rsidRPr="00BC3CA8">
        <w:t xml:space="preserve">Internationella valutafonden </w:t>
      </w:r>
      <w:r>
        <w:t>(</w:t>
      </w:r>
      <w:r w:rsidRPr="00E7637B">
        <w:t>IMF</w:t>
      </w:r>
      <w:r>
        <w:t>)</w:t>
      </w:r>
      <w:r w:rsidRPr="00E7637B">
        <w:t xml:space="preserve"> red</w:t>
      </w:r>
      <w:r w:rsidRPr="00E7637B">
        <w:t>o</w:t>
      </w:r>
      <w:r w:rsidRPr="00E7637B">
        <w:t>visas som skuld</w:t>
      </w:r>
      <w:r w:rsidR="00930657">
        <w:t xml:space="preserve"> (</w:t>
      </w:r>
      <w:r w:rsidR="008E12D6">
        <w:t>s</w:t>
      </w:r>
      <w:r w:rsidRPr="00E7637B">
        <w:t>e not 2</w:t>
      </w:r>
      <w:r>
        <w:t>0</w:t>
      </w:r>
      <w:r w:rsidR="00930657">
        <w:t>)</w:t>
      </w:r>
      <w:r w:rsidRPr="00E7637B">
        <w:t xml:space="preserve">. </w:t>
      </w:r>
    </w:p>
    <w:p w:rsidR="0080458D" w:rsidRPr="00BC3CA8" w:rsidRDefault="0080458D" w:rsidP="0080458D">
      <w:pPr>
        <w:pStyle w:val="Normaltindrag"/>
      </w:pPr>
      <w:r w:rsidRPr="00BC3CA8">
        <w:t xml:space="preserve">Under posten </w:t>
      </w:r>
      <w:r>
        <w:t>R</w:t>
      </w:r>
      <w:r w:rsidRPr="00BC3CA8">
        <w:t xml:space="preserve">eservposition i IMF nettoredovisas Riksbankens totala </w:t>
      </w:r>
      <w:r w:rsidR="00964E52">
        <w:br/>
      </w:r>
      <w:r w:rsidRPr="00BC3CA8">
        <w:t>i</w:t>
      </w:r>
      <w:r w:rsidRPr="00BC3CA8">
        <w:t>n</w:t>
      </w:r>
      <w:r w:rsidRPr="00BC3CA8">
        <w:t>satskapital (kvoten) i IMF om 2 395,5 miljoner SDR, med valutafondens konto för svenska kronor.</w:t>
      </w:r>
    </w:p>
    <w:p w:rsidR="0080458D" w:rsidRDefault="0080458D" w:rsidP="0080458D">
      <w:pPr>
        <w:pStyle w:val="Normaltindrag"/>
      </w:pPr>
      <w:r w:rsidRPr="00BC3CA8">
        <w:t>Posten PRG-HIPC utlåning avser en räntefri insättning hos IMF som fö</w:t>
      </w:r>
      <w:r w:rsidRPr="00BC3CA8">
        <w:t>r</w:t>
      </w:r>
      <w:r w:rsidRPr="00BC3CA8">
        <w:t>valtare av bidrag för IMF:s andel av skuldlättnadsinitiativet HIPC (Heavily In</w:t>
      </w:r>
      <w:r w:rsidRPr="00BC3CA8">
        <w:softHyphen/>
        <w:t>debted Poor Countries) och för fondens mjuka utlåning. Insättningen om totalt 18,6 milj</w:t>
      </w:r>
      <w:r w:rsidRPr="00BC3CA8">
        <w:t>o</w:t>
      </w:r>
      <w:r w:rsidRPr="00BC3CA8">
        <w:t>ner SDR ska vara återbetald den 1 januari 2019.</w:t>
      </w:r>
    </w:p>
    <w:p w:rsidR="0080458D" w:rsidRPr="00BC3CA8" w:rsidRDefault="0080458D" w:rsidP="0080458D">
      <w:pPr>
        <w:pStyle w:val="Normaltindrag"/>
      </w:pPr>
      <w:r>
        <w:t>Vid utgången av 2013 uppgick Riksbankens NAB</w:t>
      </w:r>
      <w:r w:rsidR="00505B3B">
        <w:t>-</w:t>
      </w:r>
      <w:r>
        <w:t xml:space="preserve">utlåning till </w:t>
      </w:r>
      <w:r w:rsidR="005B51C9">
        <w:t xml:space="preserve">578 </w:t>
      </w:r>
      <w:r>
        <w:t>milj</w:t>
      </w:r>
      <w:r>
        <w:t>o</w:t>
      </w:r>
      <w:r>
        <w:t>ner SDR (531).</w:t>
      </w:r>
    </w:p>
    <w:p w:rsidR="0080458D" w:rsidRDefault="0080458D" w:rsidP="0080458D">
      <w:pPr>
        <w:pStyle w:val="Normaltindrag"/>
      </w:pPr>
      <w:r w:rsidRPr="00A854E3">
        <w:t>Vid utgången av 201</w:t>
      </w:r>
      <w:r>
        <w:t>3</w:t>
      </w:r>
      <w:r w:rsidRPr="00A854E3">
        <w:t xml:space="preserve"> har Riksbanken dessutom en fordran på IMF om </w:t>
      </w:r>
      <w:r w:rsidR="005B51C9">
        <w:t>12,8</w:t>
      </w:r>
      <w:r w:rsidRPr="00A854E3">
        <w:t xml:space="preserve"> miljoner SDR </w:t>
      </w:r>
      <w:r>
        <w:t xml:space="preserve">(12,7) </w:t>
      </w:r>
      <w:r w:rsidRPr="00A854E3">
        <w:t xml:space="preserve">som avser medel som IMF får använda vid ränte- och kreditförluster till följd av dröjsmål. Medlen har överförts genom att IMF löpande </w:t>
      </w:r>
      <w:r>
        <w:t xml:space="preserve">har </w:t>
      </w:r>
      <w:r w:rsidRPr="00A854E3">
        <w:t xml:space="preserve">gjort avdrag från ränteutbetalningar som avser Riksbankens </w:t>
      </w:r>
      <w:r w:rsidR="00964E52">
        <w:br/>
      </w:r>
      <w:r w:rsidRPr="00A854E3">
        <w:t>reservposition i IMF. Riksbanken har löpande bokfört dessa avdrag i resulta</w:t>
      </w:r>
      <w:r w:rsidRPr="00A854E3">
        <w:t>t</w:t>
      </w:r>
      <w:r w:rsidRPr="00A854E3">
        <w:t>räkningen. Därför finns de inte upptagna som fordran på IMF i Rik</w:t>
      </w:r>
      <w:r w:rsidRPr="00A854E3">
        <w:t>s</w:t>
      </w:r>
      <w:r w:rsidRPr="00A854E3">
        <w:t xml:space="preserve">bankens balansräkning. </w:t>
      </w:r>
    </w:p>
    <w:p w:rsidR="0080458D" w:rsidRPr="00A854E3" w:rsidRDefault="0080458D" w:rsidP="0080458D">
      <w:pPr>
        <w:pStyle w:val="Normaltindrag"/>
      </w:pPr>
      <w:r>
        <w:t>I augusti 2013 lämnade Riksbanken, efter riksdagens medgivande, sitt godkännande till att Sveriges andel av den vinst som IMF erhållit vid försäl</w:t>
      </w:r>
      <w:r>
        <w:t>j</w:t>
      </w:r>
      <w:r>
        <w:t>ning av guld om 17,6 miljoner SDR utbetalas till IMF:s fond för utveckling</w:t>
      </w:r>
      <w:r>
        <w:t>s</w:t>
      </w:r>
      <w:r>
        <w:t>länder (PRGT).</w:t>
      </w:r>
    </w:p>
    <w:p w:rsidR="0080458D" w:rsidRPr="00E7637B" w:rsidRDefault="0080458D" w:rsidP="0080458D">
      <w:pPr>
        <w:spacing w:before="187"/>
        <w:outlineLvl w:val="0"/>
        <w:rPr>
          <w:b/>
        </w:rPr>
      </w:pPr>
      <w:r w:rsidRPr="00E7637B">
        <w:rPr>
          <w:b/>
        </w:rPr>
        <w:t>Not 3 Banktillgodohavanden</w:t>
      </w:r>
      <w:r w:rsidR="000579CD">
        <w:rPr>
          <w:b/>
        </w:rPr>
        <w:t>, lån</w:t>
      </w:r>
      <w:r w:rsidRPr="00E7637B">
        <w:rPr>
          <w:b/>
        </w:rPr>
        <w:t xml:space="preserve"> och värdepapper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6B270E" w:rsidRPr="00E7637B" w:rsidTr="00BC073C">
        <w:tblPrEx>
          <w:tblCellMar>
            <w:top w:w="0" w:type="dxa"/>
            <w:bottom w:w="0" w:type="dxa"/>
          </w:tblCellMar>
        </w:tblPrEx>
        <w:trPr>
          <w:cantSplit/>
          <w:trHeight w:val="20"/>
        </w:trPr>
        <w:tc>
          <w:tcPr>
            <w:tcW w:w="3260" w:type="dxa"/>
            <w:tcBorders>
              <w:top w:val="single" w:sz="4" w:space="0" w:color="auto"/>
            </w:tcBorders>
          </w:tcPr>
          <w:p w:rsidR="006B270E" w:rsidRPr="00E7637B" w:rsidRDefault="006B270E" w:rsidP="00BC073C">
            <w:pPr>
              <w:spacing w:line="200" w:lineRule="exact"/>
            </w:pPr>
            <w:r w:rsidRPr="00E7637B">
              <w:t>Bankkonton</w:t>
            </w:r>
          </w:p>
        </w:tc>
        <w:tc>
          <w:tcPr>
            <w:tcW w:w="1361" w:type="dxa"/>
            <w:tcBorders>
              <w:top w:val="single" w:sz="4" w:space="0" w:color="auto"/>
            </w:tcBorders>
          </w:tcPr>
          <w:p w:rsidR="006B270E" w:rsidRPr="00E7637B" w:rsidRDefault="006B270E" w:rsidP="00BC073C">
            <w:pPr>
              <w:spacing w:line="200" w:lineRule="exact"/>
              <w:jc w:val="right"/>
            </w:pPr>
            <w:r>
              <w:t>148</w:t>
            </w:r>
          </w:p>
        </w:tc>
        <w:tc>
          <w:tcPr>
            <w:tcW w:w="1361" w:type="dxa"/>
            <w:tcBorders>
              <w:top w:val="single" w:sz="4" w:space="0" w:color="auto"/>
            </w:tcBorders>
          </w:tcPr>
          <w:p w:rsidR="006B270E" w:rsidRPr="00E7637B" w:rsidRDefault="006B270E" w:rsidP="00BC073C">
            <w:pPr>
              <w:spacing w:line="200" w:lineRule="exact"/>
              <w:jc w:val="right"/>
            </w:pPr>
            <w:r>
              <w:t>2 135</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Bankutlåning</w:t>
            </w:r>
          </w:p>
        </w:tc>
        <w:tc>
          <w:tcPr>
            <w:tcW w:w="1361" w:type="dxa"/>
          </w:tcPr>
          <w:p w:rsidR="006B270E" w:rsidRPr="00E7637B" w:rsidRDefault="006B270E" w:rsidP="00BC073C">
            <w:pPr>
              <w:spacing w:line="200" w:lineRule="exact"/>
              <w:jc w:val="right"/>
            </w:pPr>
            <w:r>
              <w:t>19 655</w:t>
            </w:r>
          </w:p>
        </w:tc>
        <w:tc>
          <w:tcPr>
            <w:tcW w:w="1361" w:type="dxa"/>
          </w:tcPr>
          <w:p w:rsidR="006B270E" w:rsidRPr="00E7637B" w:rsidRDefault="006B270E" w:rsidP="00BC073C">
            <w:pPr>
              <w:spacing w:line="200" w:lineRule="exact"/>
              <w:jc w:val="right"/>
            </w:pPr>
            <w:r>
              <w:t>958</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Obligationer</w:t>
            </w:r>
          </w:p>
        </w:tc>
        <w:tc>
          <w:tcPr>
            <w:tcW w:w="1361" w:type="dxa"/>
          </w:tcPr>
          <w:p w:rsidR="006B270E" w:rsidRPr="00E7637B" w:rsidRDefault="006B270E" w:rsidP="00BC073C">
            <w:pPr>
              <w:spacing w:line="200" w:lineRule="exact"/>
              <w:jc w:val="right"/>
            </w:pPr>
            <w:r>
              <w:t>290 205</w:t>
            </w:r>
          </w:p>
        </w:tc>
        <w:tc>
          <w:tcPr>
            <w:tcW w:w="1361" w:type="dxa"/>
          </w:tcPr>
          <w:p w:rsidR="006B270E" w:rsidRPr="00E7637B" w:rsidRDefault="006B270E" w:rsidP="00BC073C">
            <w:pPr>
              <w:spacing w:line="200" w:lineRule="exact"/>
              <w:jc w:val="right"/>
            </w:pPr>
            <w:r>
              <w:t>249 628</w:t>
            </w:r>
          </w:p>
        </w:tc>
      </w:tr>
      <w:tr w:rsidR="006B270E" w:rsidRPr="00E7637B" w:rsidTr="00BC073C">
        <w:tblPrEx>
          <w:tblCellMar>
            <w:top w:w="0" w:type="dxa"/>
            <w:bottom w:w="0" w:type="dxa"/>
          </w:tblCellMar>
        </w:tblPrEx>
        <w:trPr>
          <w:cantSplit/>
          <w:trHeight w:val="20"/>
        </w:trPr>
        <w:tc>
          <w:tcPr>
            <w:tcW w:w="3260" w:type="dxa"/>
          </w:tcPr>
          <w:p w:rsidR="006B270E" w:rsidRPr="000C4345" w:rsidRDefault="006B270E" w:rsidP="00BC073C">
            <w:pPr>
              <w:spacing w:line="200" w:lineRule="exact"/>
            </w:pPr>
            <w:r>
              <w:t>K</w:t>
            </w:r>
            <w:r w:rsidRPr="00C15395">
              <w:t>orta v</w:t>
            </w:r>
            <w:r w:rsidRPr="000C4345">
              <w:t>ärdepapper</w:t>
            </w:r>
          </w:p>
        </w:tc>
        <w:tc>
          <w:tcPr>
            <w:tcW w:w="1361" w:type="dxa"/>
          </w:tcPr>
          <w:p w:rsidR="006B270E" w:rsidRPr="00135DE3" w:rsidRDefault="006B270E" w:rsidP="00BC073C">
            <w:pPr>
              <w:spacing w:line="200" w:lineRule="exact"/>
              <w:jc w:val="right"/>
            </w:pPr>
            <w:r>
              <w:t>42 903</w:t>
            </w:r>
          </w:p>
        </w:tc>
        <w:tc>
          <w:tcPr>
            <w:tcW w:w="1361" w:type="dxa"/>
          </w:tcPr>
          <w:p w:rsidR="006B270E" w:rsidRPr="00135DE3" w:rsidRDefault="006B270E" w:rsidP="00BC073C">
            <w:pPr>
              <w:spacing w:line="200" w:lineRule="exact"/>
              <w:jc w:val="right"/>
            </w:pPr>
            <w:r>
              <w:t>7 162</w:t>
            </w:r>
          </w:p>
        </w:tc>
      </w:tr>
      <w:tr w:rsidR="006B270E"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B270E" w:rsidRPr="00E7637B" w:rsidRDefault="006B270E" w:rsidP="00BC073C">
            <w:pPr>
              <w:spacing w:line="200" w:lineRule="exact"/>
            </w:pPr>
            <w:r w:rsidRPr="00E7637B">
              <w:t>Summa</w:t>
            </w:r>
          </w:p>
        </w:tc>
        <w:tc>
          <w:tcPr>
            <w:tcW w:w="1361" w:type="dxa"/>
            <w:tcBorders>
              <w:top w:val="single" w:sz="4" w:space="0" w:color="auto"/>
              <w:bottom w:val="single" w:sz="4" w:space="0" w:color="auto"/>
            </w:tcBorders>
            <w:vAlign w:val="center"/>
          </w:tcPr>
          <w:p w:rsidR="006B270E" w:rsidRPr="00E7637B" w:rsidRDefault="006B270E" w:rsidP="00BC073C">
            <w:pPr>
              <w:spacing w:line="200" w:lineRule="exact"/>
              <w:jc w:val="right"/>
            </w:pPr>
            <w:r>
              <w:t>352 911</w:t>
            </w:r>
          </w:p>
        </w:tc>
        <w:tc>
          <w:tcPr>
            <w:tcW w:w="1361" w:type="dxa"/>
            <w:tcBorders>
              <w:top w:val="single" w:sz="4" w:space="0" w:color="auto"/>
              <w:bottom w:val="single" w:sz="4" w:space="0" w:color="auto"/>
            </w:tcBorders>
            <w:vAlign w:val="center"/>
          </w:tcPr>
          <w:p w:rsidR="006B270E" w:rsidRPr="00E7637B" w:rsidRDefault="006B270E" w:rsidP="00BC073C">
            <w:pPr>
              <w:spacing w:line="200" w:lineRule="exact"/>
              <w:jc w:val="right"/>
            </w:pPr>
            <w:r>
              <w:t>259 883</w:t>
            </w:r>
          </w:p>
        </w:tc>
      </w:tr>
    </w:tbl>
    <w:p w:rsidR="0080458D" w:rsidRPr="00E7637B" w:rsidRDefault="0080458D" w:rsidP="00172FCB">
      <w:pPr>
        <w:spacing w:before="120" w:after="120"/>
      </w:pPr>
      <w:r w:rsidRPr="008B28A9">
        <w:t xml:space="preserve">Banktillgodohavandena och värdepapperen är </w:t>
      </w:r>
      <w:r w:rsidRPr="00262BC2">
        <w:t>utgivna i euro, amerikanska dollar, brittiska pund, australiska dollar, kanadensiska dollar, norska kronor och japanska yen</w:t>
      </w:r>
      <w:r w:rsidRPr="00E7637B">
        <w:t>. Fördelningen framgår av tabe</w:t>
      </w:r>
      <w:r w:rsidRPr="00E7637B">
        <w:t>l</w:t>
      </w:r>
      <w:r w:rsidRPr="00E7637B">
        <w:t>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6B270E" w:rsidRPr="00E7637B" w:rsidDel="00760D01" w:rsidTr="00BC073C">
        <w:tblPrEx>
          <w:tblCellMar>
            <w:top w:w="0" w:type="dxa"/>
            <w:bottom w:w="0" w:type="dxa"/>
          </w:tblCellMar>
        </w:tblPrEx>
        <w:trPr>
          <w:cantSplit/>
          <w:trHeight w:val="20"/>
        </w:trPr>
        <w:tc>
          <w:tcPr>
            <w:tcW w:w="3260" w:type="dxa"/>
            <w:tcBorders>
              <w:top w:val="single" w:sz="4" w:space="0" w:color="auto"/>
            </w:tcBorders>
          </w:tcPr>
          <w:p w:rsidR="006B270E" w:rsidRPr="00E7637B" w:rsidDel="00760D01" w:rsidRDefault="006B270E" w:rsidP="00BC073C">
            <w:pPr>
              <w:spacing w:line="200" w:lineRule="exact"/>
            </w:pPr>
            <w:r>
              <w:t>Euro</w:t>
            </w:r>
          </w:p>
        </w:tc>
        <w:tc>
          <w:tcPr>
            <w:tcW w:w="1361" w:type="dxa"/>
            <w:tcBorders>
              <w:top w:val="single" w:sz="4" w:space="0" w:color="auto"/>
            </w:tcBorders>
          </w:tcPr>
          <w:p w:rsidR="006B270E" w:rsidRPr="00E7637B" w:rsidDel="00760D01" w:rsidRDefault="006B270E" w:rsidP="00BC073C">
            <w:pPr>
              <w:spacing w:line="200" w:lineRule="exact"/>
              <w:jc w:val="right"/>
            </w:pPr>
            <w:r>
              <w:t>129 49</w:t>
            </w:r>
            <w:r w:rsidR="00743A41">
              <w:t>3</w:t>
            </w:r>
          </w:p>
        </w:tc>
        <w:tc>
          <w:tcPr>
            <w:tcW w:w="1361" w:type="dxa"/>
            <w:tcBorders>
              <w:top w:val="single" w:sz="4" w:space="0" w:color="auto"/>
            </w:tcBorders>
          </w:tcPr>
          <w:p w:rsidR="006B270E" w:rsidRPr="00E7637B" w:rsidDel="00760D01" w:rsidRDefault="006B270E" w:rsidP="00BC073C">
            <w:pPr>
              <w:spacing w:line="200" w:lineRule="exact"/>
              <w:jc w:val="right"/>
            </w:pPr>
            <w:r>
              <w:t>95 663</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Amerikanska dollar</w:t>
            </w:r>
          </w:p>
        </w:tc>
        <w:tc>
          <w:tcPr>
            <w:tcW w:w="1361" w:type="dxa"/>
          </w:tcPr>
          <w:p w:rsidR="006B270E" w:rsidRPr="00E7637B" w:rsidRDefault="006B270E" w:rsidP="00BC073C">
            <w:pPr>
              <w:spacing w:line="200" w:lineRule="exact"/>
              <w:jc w:val="right"/>
            </w:pPr>
            <w:r>
              <w:t>178 299</w:t>
            </w:r>
          </w:p>
        </w:tc>
        <w:tc>
          <w:tcPr>
            <w:tcW w:w="1361" w:type="dxa"/>
          </w:tcPr>
          <w:p w:rsidR="006B270E" w:rsidRPr="00E7637B" w:rsidRDefault="006B270E" w:rsidP="00BC073C">
            <w:pPr>
              <w:spacing w:line="200" w:lineRule="exact"/>
              <w:jc w:val="right"/>
            </w:pPr>
            <w:r>
              <w:t>128 417</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Brittiska pund</w:t>
            </w:r>
          </w:p>
        </w:tc>
        <w:tc>
          <w:tcPr>
            <w:tcW w:w="1361" w:type="dxa"/>
          </w:tcPr>
          <w:p w:rsidR="006B270E" w:rsidRPr="00E7637B" w:rsidRDefault="006B270E" w:rsidP="00BC073C">
            <w:pPr>
              <w:spacing w:line="200" w:lineRule="exact"/>
              <w:jc w:val="right"/>
            </w:pPr>
            <w:r>
              <w:t>16 289</w:t>
            </w:r>
          </w:p>
        </w:tc>
        <w:tc>
          <w:tcPr>
            <w:tcW w:w="1361" w:type="dxa"/>
          </w:tcPr>
          <w:p w:rsidR="006B270E" w:rsidRPr="00E7637B" w:rsidRDefault="006B270E" w:rsidP="00BC073C">
            <w:pPr>
              <w:spacing w:line="200" w:lineRule="exact"/>
              <w:jc w:val="right"/>
            </w:pPr>
            <w:r>
              <w:t>16 349</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0C2D2F">
            <w:pPr>
              <w:spacing w:line="200" w:lineRule="exact"/>
            </w:pPr>
            <w:r w:rsidRPr="00E7637B">
              <w:t>Australiska dollar</w:t>
            </w:r>
          </w:p>
        </w:tc>
        <w:tc>
          <w:tcPr>
            <w:tcW w:w="1361" w:type="dxa"/>
          </w:tcPr>
          <w:p w:rsidR="006B270E" w:rsidRPr="00E7637B" w:rsidRDefault="006B270E" w:rsidP="00BC073C">
            <w:pPr>
              <w:spacing w:line="200" w:lineRule="exact"/>
              <w:jc w:val="right"/>
            </w:pPr>
            <w:r>
              <w:t>17 333</w:t>
            </w:r>
          </w:p>
        </w:tc>
        <w:tc>
          <w:tcPr>
            <w:tcW w:w="1361" w:type="dxa"/>
          </w:tcPr>
          <w:p w:rsidR="006B270E" w:rsidRPr="00E7637B" w:rsidRDefault="006B270E" w:rsidP="00BC073C">
            <w:pPr>
              <w:spacing w:line="200" w:lineRule="exact"/>
              <w:jc w:val="right"/>
            </w:pPr>
            <w:r>
              <w:t>10 252</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Kanadensiska dollar</w:t>
            </w:r>
          </w:p>
        </w:tc>
        <w:tc>
          <w:tcPr>
            <w:tcW w:w="1361" w:type="dxa"/>
          </w:tcPr>
          <w:p w:rsidR="006B270E" w:rsidRPr="00E7637B" w:rsidRDefault="006B270E" w:rsidP="00BC073C">
            <w:pPr>
              <w:spacing w:line="200" w:lineRule="exact"/>
              <w:jc w:val="right"/>
            </w:pPr>
            <w:r>
              <w:t>11 497</w:t>
            </w:r>
          </w:p>
        </w:tc>
        <w:tc>
          <w:tcPr>
            <w:tcW w:w="1361" w:type="dxa"/>
          </w:tcPr>
          <w:p w:rsidR="006B270E" w:rsidRPr="00E7637B" w:rsidRDefault="006B270E" w:rsidP="00BC073C">
            <w:pPr>
              <w:spacing w:line="200" w:lineRule="exact"/>
              <w:jc w:val="right"/>
            </w:pPr>
            <w:r>
              <w:t>9 200</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Norska kronor</w:t>
            </w:r>
          </w:p>
        </w:tc>
        <w:tc>
          <w:tcPr>
            <w:tcW w:w="1361" w:type="dxa"/>
          </w:tcPr>
          <w:p w:rsidR="006B270E" w:rsidRPr="00E7637B" w:rsidRDefault="006B270E" w:rsidP="00BC073C">
            <w:pPr>
              <w:spacing w:line="200" w:lineRule="exact"/>
              <w:jc w:val="right"/>
            </w:pPr>
            <w:r>
              <w:t>0</w:t>
            </w:r>
          </w:p>
        </w:tc>
        <w:tc>
          <w:tcPr>
            <w:tcW w:w="1361" w:type="dxa"/>
          </w:tcPr>
          <w:p w:rsidR="006B270E" w:rsidRPr="00E7637B" w:rsidRDefault="006B270E" w:rsidP="00BC073C">
            <w:pPr>
              <w:spacing w:line="200" w:lineRule="exact"/>
              <w:jc w:val="right"/>
            </w:pPr>
            <w:r>
              <w:t>2</w:t>
            </w:r>
          </w:p>
        </w:tc>
      </w:tr>
      <w:tr w:rsidR="006B270E" w:rsidRPr="00E7637B" w:rsidTr="00BC073C">
        <w:tblPrEx>
          <w:tblCellMar>
            <w:top w:w="0" w:type="dxa"/>
            <w:bottom w:w="0" w:type="dxa"/>
          </w:tblCellMar>
        </w:tblPrEx>
        <w:trPr>
          <w:cantSplit/>
          <w:trHeight w:val="20"/>
        </w:trPr>
        <w:tc>
          <w:tcPr>
            <w:tcW w:w="3260" w:type="dxa"/>
          </w:tcPr>
          <w:p w:rsidR="006B270E" w:rsidRPr="00E7637B" w:rsidRDefault="006B270E" w:rsidP="00BC073C">
            <w:pPr>
              <w:spacing w:line="200" w:lineRule="exact"/>
            </w:pPr>
            <w:r w:rsidRPr="00E7637B">
              <w:t>Japanska yen</w:t>
            </w:r>
          </w:p>
        </w:tc>
        <w:tc>
          <w:tcPr>
            <w:tcW w:w="1361" w:type="dxa"/>
          </w:tcPr>
          <w:p w:rsidR="006B270E" w:rsidRPr="00E7637B" w:rsidRDefault="006B270E" w:rsidP="00BC073C">
            <w:pPr>
              <w:spacing w:line="200" w:lineRule="exact"/>
              <w:jc w:val="right"/>
            </w:pPr>
            <w:r>
              <w:t>0</w:t>
            </w:r>
          </w:p>
        </w:tc>
        <w:tc>
          <w:tcPr>
            <w:tcW w:w="1361" w:type="dxa"/>
          </w:tcPr>
          <w:p w:rsidR="006B270E" w:rsidRPr="00E7637B" w:rsidRDefault="006B270E" w:rsidP="00BC073C">
            <w:pPr>
              <w:spacing w:line="200" w:lineRule="exact"/>
              <w:jc w:val="right"/>
            </w:pPr>
            <w:r>
              <w:t>0</w:t>
            </w:r>
          </w:p>
        </w:tc>
      </w:tr>
      <w:tr w:rsidR="006B270E"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B270E" w:rsidRPr="00E7637B" w:rsidRDefault="006B270E" w:rsidP="00BC073C">
            <w:pPr>
              <w:spacing w:line="200" w:lineRule="exact"/>
            </w:pPr>
            <w:r w:rsidRPr="00E7637B">
              <w:t>Summa</w:t>
            </w:r>
          </w:p>
        </w:tc>
        <w:tc>
          <w:tcPr>
            <w:tcW w:w="1361" w:type="dxa"/>
            <w:tcBorders>
              <w:top w:val="single" w:sz="4" w:space="0" w:color="auto"/>
              <w:bottom w:val="single" w:sz="4" w:space="0" w:color="auto"/>
            </w:tcBorders>
            <w:vAlign w:val="center"/>
          </w:tcPr>
          <w:p w:rsidR="006B270E" w:rsidRPr="00E7637B" w:rsidRDefault="006B270E" w:rsidP="00BC073C">
            <w:pPr>
              <w:spacing w:line="200" w:lineRule="exact"/>
              <w:jc w:val="right"/>
            </w:pPr>
            <w:r>
              <w:t>352 911</w:t>
            </w:r>
          </w:p>
        </w:tc>
        <w:tc>
          <w:tcPr>
            <w:tcW w:w="1361" w:type="dxa"/>
            <w:tcBorders>
              <w:top w:val="single" w:sz="4" w:space="0" w:color="auto"/>
              <w:bottom w:val="single" w:sz="4" w:space="0" w:color="auto"/>
            </w:tcBorders>
            <w:vAlign w:val="center"/>
          </w:tcPr>
          <w:p w:rsidR="006B270E" w:rsidRPr="00E7637B" w:rsidRDefault="006B270E" w:rsidP="00BC073C">
            <w:pPr>
              <w:spacing w:line="200" w:lineRule="exact"/>
              <w:jc w:val="right"/>
            </w:pPr>
            <w:r>
              <w:t>259 883</w:t>
            </w:r>
          </w:p>
        </w:tc>
      </w:tr>
    </w:tbl>
    <w:p w:rsidR="0080458D" w:rsidRPr="00E7637B" w:rsidRDefault="0080458D" w:rsidP="0080458D">
      <w:pPr>
        <w:spacing w:before="120" w:after="120"/>
      </w:pPr>
      <w:r>
        <w:t>Fördelningen av b</w:t>
      </w:r>
      <w:r w:rsidRPr="00E7637B">
        <w:t>anktillgodohavanden och värdepapper enligt lö</w:t>
      </w:r>
      <w:r w:rsidRPr="00E7637B">
        <w:t>p</w:t>
      </w:r>
      <w:r w:rsidRPr="00E7637B">
        <w:t>tid</w:t>
      </w:r>
      <w:r>
        <w:t xml:space="preserve"> framgår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80458D" w:rsidRPr="00E7637B" w:rsidTr="00BC073C">
        <w:tblPrEx>
          <w:tblCellMar>
            <w:top w:w="0" w:type="dxa"/>
            <w:bottom w:w="0" w:type="dxa"/>
          </w:tblCellMar>
        </w:tblPrEx>
        <w:trPr>
          <w:cantSplit/>
          <w:trHeight w:val="319"/>
        </w:trPr>
        <w:tc>
          <w:tcPr>
            <w:tcW w:w="2814" w:type="dxa"/>
            <w:tcBorders>
              <w:top w:val="single" w:sz="4" w:space="0" w:color="auto"/>
            </w:tcBorders>
          </w:tcPr>
          <w:p w:rsidR="0080458D" w:rsidRPr="00E7637B" w:rsidRDefault="0080458D" w:rsidP="00BC073C">
            <w:pPr>
              <w:spacing w:line="200" w:lineRule="exact"/>
            </w:pPr>
            <w:r w:rsidRPr="00E7637B">
              <w:t>Löptid</w:t>
            </w:r>
          </w:p>
        </w:tc>
        <w:tc>
          <w:tcPr>
            <w:tcW w:w="1890" w:type="dxa"/>
            <w:tcBorders>
              <w:top w:val="single" w:sz="4" w:space="0" w:color="auto"/>
            </w:tcBorders>
          </w:tcPr>
          <w:p w:rsidR="0080458D" w:rsidRPr="00E7637B" w:rsidRDefault="0080458D" w:rsidP="00BC073C">
            <w:pPr>
              <w:spacing w:line="200" w:lineRule="exact"/>
              <w:jc w:val="right"/>
            </w:pPr>
            <w:r w:rsidRPr="00E7637B">
              <w:t>Banktillgodohava</w:t>
            </w:r>
            <w:r w:rsidRPr="00E7637B">
              <w:t>n</w:t>
            </w:r>
            <w:r w:rsidRPr="00E7637B">
              <w:t>den</w:t>
            </w:r>
          </w:p>
        </w:tc>
        <w:tc>
          <w:tcPr>
            <w:tcW w:w="1363" w:type="dxa"/>
            <w:tcBorders>
              <w:top w:val="single" w:sz="4" w:space="0" w:color="auto"/>
            </w:tcBorders>
          </w:tcPr>
          <w:p w:rsidR="0080458D" w:rsidRPr="00E7637B" w:rsidRDefault="0080458D" w:rsidP="00BC073C">
            <w:pPr>
              <w:spacing w:line="200" w:lineRule="exact"/>
              <w:jc w:val="right"/>
            </w:pPr>
            <w:r w:rsidRPr="00E7637B">
              <w:t>Värdepapper</w:t>
            </w:r>
          </w:p>
        </w:tc>
      </w:tr>
      <w:tr w:rsidR="00100E57" w:rsidRPr="00E7637B" w:rsidTr="00BC073C">
        <w:tblPrEx>
          <w:tblCellMar>
            <w:top w:w="0" w:type="dxa"/>
            <w:bottom w:w="0" w:type="dxa"/>
          </w:tblCellMar>
        </w:tblPrEx>
        <w:trPr>
          <w:cantSplit/>
        </w:trPr>
        <w:tc>
          <w:tcPr>
            <w:tcW w:w="2814" w:type="dxa"/>
            <w:tcBorders>
              <w:top w:val="single" w:sz="4" w:space="0" w:color="auto"/>
            </w:tcBorders>
          </w:tcPr>
          <w:p w:rsidR="00100E57" w:rsidRPr="00E7637B" w:rsidRDefault="00100E57" w:rsidP="00BC073C">
            <w:pPr>
              <w:spacing w:line="200" w:lineRule="exact"/>
            </w:pPr>
            <w:r w:rsidRPr="00E7637B">
              <w:t>Upp till 1 månad</w:t>
            </w:r>
          </w:p>
        </w:tc>
        <w:tc>
          <w:tcPr>
            <w:tcW w:w="1890" w:type="dxa"/>
            <w:tcBorders>
              <w:top w:val="single" w:sz="4" w:space="0" w:color="auto"/>
            </w:tcBorders>
          </w:tcPr>
          <w:p w:rsidR="00100E57" w:rsidRPr="00E7637B" w:rsidRDefault="00100E57" w:rsidP="00BC073C">
            <w:pPr>
              <w:spacing w:line="200" w:lineRule="exact"/>
              <w:jc w:val="right"/>
            </w:pPr>
            <w:r>
              <w:t>1 168</w:t>
            </w:r>
          </w:p>
        </w:tc>
        <w:tc>
          <w:tcPr>
            <w:tcW w:w="1363" w:type="dxa"/>
            <w:tcBorders>
              <w:top w:val="single" w:sz="4" w:space="0" w:color="auto"/>
            </w:tcBorders>
          </w:tcPr>
          <w:p w:rsidR="00100E57" w:rsidRPr="00C631B0" w:rsidRDefault="00100E57" w:rsidP="00BC073C">
            <w:pPr>
              <w:spacing w:line="200" w:lineRule="exact"/>
              <w:jc w:val="right"/>
            </w:pPr>
            <w:r>
              <w:t>3 713</w:t>
            </w:r>
          </w:p>
        </w:tc>
      </w:tr>
      <w:tr w:rsidR="00100E57" w:rsidRPr="00E7637B" w:rsidTr="00BC073C">
        <w:tblPrEx>
          <w:tblCellMar>
            <w:top w:w="0" w:type="dxa"/>
            <w:bottom w:w="0" w:type="dxa"/>
          </w:tblCellMar>
        </w:tblPrEx>
        <w:trPr>
          <w:cantSplit/>
          <w:trHeight w:val="234"/>
        </w:trPr>
        <w:tc>
          <w:tcPr>
            <w:tcW w:w="2814" w:type="dxa"/>
          </w:tcPr>
          <w:p w:rsidR="00100E57" w:rsidRPr="00E7637B" w:rsidRDefault="00100E57" w:rsidP="00BC073C">
            <w:pPr>
              <w:spacing w:line="200" w:lineRule="exact"/>
            </w:pPr>
            <w:r w:rsidRPr="00E7637B">
              <w:t>Över 1 månad, upp till 3 månader</w:t>
            </w:r>
          </w:p>
        </w:tc>
        <w:tc>
          <w:tcPr>
            <w:tcW w:w="1890" w:type="dxa"/>
          </w:tcPr>
          <w:p w:rsidR="00100E57" w:rsidRPr="00C631B0" w:rsidRDefault="00100E57" w:rsidP="00BC073C">
            <w:pPr>
              <w:spacing w:line="200" w:lineRule="exact"/>
              <w:jc w:val="right"/>
            </w:pPr>
            <w:r>
              <w:t>2 571</w:t>
            </w:r>
          </w:p>
        </w:tc>
        <w:tc>
          <w:tcPr>
            <w:tcW w:w="1363" w:type="dxa"/>
          </w:tcPr>
          <w:p w:rsidR="00100E57" w:rsidRPr="000C4345" w:rsidRDefault="00100E57" w:rsidP="00BC073C">
            <w:pPr>
              <w:spacing w:line="200" w:lineRule="exact"/>
              <w:jc w:val="right"/>
            </w:pPr>
            <w:r>
              <w:t>12 595</w:t>
            </w:r>
          </w:p>
        </w:tc>
      </w:tr>
      <w:tr w:rsidR="00100E57" w:rsidRPr="00E7637B" w:rsidTr="00BC073C">
        <w:tblPrEx>
          <w:tblCellMar>
            <w:top w:w="0" w:type="dxa"/>
            <w:bottom w:w="0" w:type="dxa"/>
          </w:tblCellMar>
        </w:tblPrEx>
        <w:trPr>
          <w:cantSplit/>
          <w:trHeight w:val="234"/>
        </w:trPr>
        <w:tc>
          <w:tcPr>
            <w:tcW w:w="2814" w:type="dxa"/>
          </w:tcPr>
          <w:p w:rsidR="00100E57" w:rsidRPr="00E7637B" w:rsidRDefault="00100E57" w:rsidP="00BC073C">
            <w:pPr>
              <w:spacing w:line="200" w:lineRule="exact"/>
            </w:pPr>
            <w:r w:rsidRPr="00E7637B">
              <w:t>Över 3 månader, upp till 1 år</w:t>
            </w:r>
          </w:p>
        </w:tc>
        <w:tc>
          <w:tcPr>
            <w:tcW w:w="1890" w:type="dxa"/>
          </w:tcPr>
          <w:p w:rsidR="00100E57" w:rsidRPr="00C631B0" w:rsidRDefault="00100E57" w:rsidP="00BC073C">
            <w:pPr>
              <w:spacing w:line="200" w:lineRule="exact"/>
              <w:jc w:val="right"/>
            </w:pPr>
            <w:r>
              <w:t>16 064</w:t>
            </w:r>
          </w:p>
        </w:tc>
        <w:tc>
          <w:tcPr>
            <w:tcW w:w="1363" w:type="dxa"/>
          </w:tcPr>
          <w:p w:rsidR="00100E57" w:rsidRPr="000C4345" w:rsidRDefault="00100E57" w:rsidP="00BC073C">
            <w:pPr>
              <w:spacing w:line="200" w:lineRule="exact"/>
              <w:jc w:val="right"/>
            </w:pPr>
            <w:r>
              <w:t>85 447</w:t>
            </w:r>
          </w:p>
        </w:tc>
      </w:tr>
      <w:tr w:rsidR="00100E57" w:rsidRPr="00E7637B" w:rsidTr="00BC073C">
        <w:tblPrEx>
          <w:tblCellMar>
            <w:top w:w="0" w:type="dxa"/>
            <w:bottom w:w="0" w:type="dxa"/>
          </w:tblCellMar>
        </w:tblPrEx>
        <w:trPr>
          <w:cantSplit/>
          <w:trHeight w:val="234"/>
        </w:trPr>
        <w:tc>
          <w:tcPr>
            <w:tcW w:w="2814" w:type="dxa"/>
          </w:tcPr>
          <w:p w:rsidR="00100E57" w:rsidRPr="00E7637B" w:rsidRDefault="00100E57" w:rsidP="00BC073C">
            <w:pPr>
              <w:spacing w:line="200" w:lineRule="exact"/>
            </w:pPr>
            <w:r w:rsidRPr="00E7637B">
              <w:t xml:space="preserve">Över 1 år, upp till 5 år                              </w:t>
            </w:r>
          </w:p>
        </w:tc>
        <w:tc>
          <w:tcPr>
            <w:tcW w:w="1890" w:type="dxa"/>
          </w:tcPr>
          <w:p w:rsidR="00100E57" w:rsidRPr="00C631B0" w:rsidRDefault="00100E57" w:rsidP="00BC073C">
            <w:pPr>
              <w:spacing w:line="200" w:lineRule="exact"/>
              <w:jc w:val="right"/>
            </w:pPr>
            <w:r>
              <w:t>–</w:t>
            </w:r>
          </w:p>
        </w:tc>
        <w:tc>
          <w:tcPr>
            <w:tcW w:w="1363" w:type="dxa"/>
          </w:tcPr>
          <w:p w:rsidR="00100E57" w:rsidRPr="000C4345" w:rsidRDefault="00100E57" w:rsidP="00BC073C">
            <w:pPr>
              <w:spacing w:line="200" w:lineRule="exact"/>
              <w:jc w:val="right"/>
            </w:pPr>
            <w:r>
              <w:t>184 129</w:t>
            </w:r>
          </w:p>
        </w:tc>
      </w:tr>
      <w:tr w:rsidR="00100E57" w:rsidRPr="00E7637B" w:rsidTr="00BC073C">
        <w:tblPrEx>
          <w:tblCellMar>
            <w:top w:w="0" w:type="dxa"/>
            <w:bottom w:w="0" w:type="dxa"/>
          </w:tblCellMar>
        </w:tblPrEx>
        <w:trPr>
          <w:cantSplit/>
          <w:trHeight w:val="234"/>
        </w:trPr>
        <w:tc>
          <w:tcPr>
            <w:tcW w:w="2814" w:type="dxa"/>
          </w:tcPr>
          <w:p w:rsidR="00100E57" w:rsidRPr="00E7637B" w:rsidRDefault="00100E57" w:rsidP="00BC073C">
            <w:pPr>
              <w:spacing w:line="200" w:lineRule="exact"/>
            </w:pPr>
            <w:r w:rsidRPr="00E7637B">
              <w:t>Över 5 år</w:t>
            </w:r>
          </w:p>
        </w:tc>
        <w:tc>
          <w:tcPr>
            <w:tcW w:w="1890" w:type="dxa"/>
          </w:tcPr>
          <w:p w:rsidR="00100E57" w:rsidRPr="00C631B0" w:rsidRDefault="00100E57" w:rsidP="00BC073C">
            <w:pPr>
              <w:spacing w:line="200" w:lineRule="exact"/>
              <w:jc w:val="right"/>
            </w:pPr>
            <w:r>
              <w:t>–</w:t>
            </w:r>
          </w:p>
        </w:tc>
        <w:tc>
          <w:tcPr>
            <w:tcW w:w="1363" w:type="dxa"/>
          </w:tcPr>
          <w:p w:rsidR="00100E57" w:rsidRPr="000C4345" w:rsidRDefault="00100E57" w:rsidP="00BC073C">
            <w:pPr>
              <w:spacing w:line="200" w:lineRule="exact"/>
              <w:jc w:val="right"/>
            </w:pPr>
            <w:r>
              <w:t>47 224</w:t>
            </w:r>
          </w:p>
        </w:tc>
      </w:tr>
      <w:tr w:rsidR="00100E57" w:rsidRPr="00E7637B" w:rsidTr="00BC073C">
        <w:tblPrEx>
          <w:tblCellMar>
            <w:top w:w="0" w:type="dxa"/>
            <w:bottom w:w="0" w:type="dxa"/>
          </w:tblCellMar>
        </w:tblPrEx>
        <w:trPr>
          <w:cantSplit/>
        </w:trPr>
        <w:tc>
          <w:tcPr>
            <w:tcW w:w="2814" w:type="dxa"/>
            <w:tcBorders>
              <w:top w:val="single" w:sz="4" w:space="0" w:color="auto"/>
              <w:bottom w:val="single" w:sz="4" w:space="0" w:color="auto"/>
            </w:tcBorders>
            <w:vAlign w:val="center"/>
          </w:tcPr>
          <w:p w:rsidR="00100E57" w:rsidRPr="00E7637B" w:rsidRDefault="00100E57" w:rsidP="00BC073C">
            <w:pPr>
              <w:spacing w:line="200" w:lineRule="exact"/>
            </w:pPr>
            <w:r w:rsidRPr="00E7637B">
              <w:t>Summa</w:t>
            </w:r>
          </w:p>
        </w:tc>
        <w:tc>
          <w:tcPr>
            <w:tcW w:w="1890" w:type="dxa"/>
            <w:tcBorders>
              <w:top w:val="single" w:sz="4" w:space="0" w:color="auto"/>
              <w:bottom w:val="single" w:sz="4" w:space="0" w:color="auto"/>
            </w:tcBorders>
          </w:tcPr>
          <w:p w:rsidR="00100E57" w:rsidRPr="00E7637B" w:rsidRDefault="00100E57" w:rsidP="00BC073C">
            <w:pPr>
              <w:spacing w:line="200" w:lineRule="exact"/>
              <w:jc w:val="right"/>
            </w:pPr>
            <w:r>
              <w:t>19 803</w:t>
            </w:r>
          </w:p>
        </w:tc>
        <w:tc>
          <w:tcPr>
            <w:tcW w:w="1363" w:type="dxa"/>
            <w:tcBorders>
              <w:top w:val="single" w:sz="4" w:space="0" w:color="auto"/>
              <w:bottom w:val="single" w:sz="4" w:space="0" w:color="auto"/>
            </w:tcBorders>
          </w:tcPr>
          <w:p w:rsidR="00100E57" w:rsidRPr="00E7637B" w:rsidRDefault="00100E57" w:rsidP="00BC073C">
            <w:pPr>
              <w:spacing w:line="200" w:lineRule="exact"/>
              <w:jc w:val="right"/>
            </w:pPr>
            <w:r>
              <w:t>333 108</w:t>
            </w:r>
          </w:p>
        </w:tc>
      </w:tr>
    </w:tbl>
    <w:p w:rsidR="0080458D" w:rsidRPr="00E7637B" w:rsidRDefault="0080458D" w:rsidP="0080458D">
      <w:pPr>
        <w:spacing w:before="120"/>
      </w:pPr>
      <w:r>
        <w:t xml:space="preserve">Under 2013 deltog </w:t>
      </w:r>
      <w:r w:rsidRPr="00E7637B">
        <w:t xml:space="preserve">Riksbanken </w:t>
      </w:r>
      <w:r>
        <w:t xml:space="preserve">inte </w:t>
      </w:r>
      <w:r w:rsidRPr="00E7637B">
        <w:t xml:space="preserve">i </w:t>
      </w:r>
      <w:r>
        <w:t xml:space="preserve">något </w:t>
      </w:r>
      <w:r w:rsidRPr="00E7637B">
        <w:t>automatisera</w:t>
      </w:r>
      <w:r>
        <w:t>t</w:t>
      </w:r>
      <w:r w:rsidRPr="00E7637B">
        <w:t xml:space="preserve"> värdepapperslån</w:t>
      </w:r>
      <w:r w:rsidRPr="00E7637B">
        <w:t>e</w:t>
      </w:r>
      <w:r w:rsidRPr="00E7637B">
        <w:t>program</w:t>
      </w:r>
      <w:r>
        <w:t>.</w:t>
      </w:r>
    </w:p>
    <w:p w:rsidR="0080458D" w:rsidRPr="00E7637B" w:rsidRDefault="0080458D" w:rsidP="0080458D">
      <w:pPr>
        <w:spacing w:before="0"/>
        <w:outlineLvl w:val="0"/>
        <w:rPr>
          <w:b/>
        </w:rPr>
      </w:pPr>
      <w:r>
        <w:rPr>
          <w:b/>
        </w:rPr>
        <w:br w:type="page"/>
      </w:r>
      <w:r w:rsidRPr="00E7637B">
        <w:rPr>
          <w:b/>
        </w:rPr>
        <w:t xml:space="preserve">Not </w:t>
      </w:r>
      <w:r>
        <w:rPr>
          <w:b/>
        </w:rPr>
        <w:t>4</w:t>
      </w:r>
      <w:r w:rsidRPr="00E7637B">
        <w:rPr>
          <w:b/>
        </w:rPr>
        <w:t xml:space="preserve"> Strukturella transaktioner</w:t>
      </w:r>
    </w:p>
    <w:p w:rsidR="0080458D" w:rsidRDefault="0080458D" w:rsidP="00BF2304">
      <w:r>
        <w:t>Riksbanken har inte gen</w:t>
      </w:r>
      <w:r w:rsidR="00F55EBC">
        <w:t>o</w:t>
      </w:r>
      <w:r>
        <w:t>mfört några strukturella transaktioner under 2013.</w:t>
      </w:r>
    </w:p>
    <w:p w:rsidR="0080458D" w:rsidRPr="00E7637B" w:rsidRDefault="0080458D" w:rsidP="0080458D">
      <w:r w:rsidRPr="00E7637B">
        <w:t xml:space="preserve">Under denna post redovisas Riksbankens utlåning i svenska kronor till </w:t>
      </w:r>
      <w:r w:rsidR="00964E52">
        <w:br/>
      </w:r>
      <w:r w:rsidRPr="00E7637B">
        <w:t>pe</w:t>
      </w:r>
      <w:r w:rsidRPr="00E7637B">
        <w:t>n</w:t>
      </w:r>
      <w:r w:rsidRPr="00E7637B">
        <w:t xml:space="preserve">ningpolitiska motparter med en i regel längre löptid än för huvudsakliga och finjusterande transaktioner. </w:t>
      </w:r>
    </w:p>
    <w:p w:rsidR="0080458D" w:rsidRPr="00E7637B" w:rsidRDefault="0080458D" w:rsidP="0080458D">
      <w:pPr>
        <w:spacing w:before="187"/>
        <w:outlineLvl w:val="0"/>
        <w:rPr>
          <w:b/>
        </w:rPr>
      </w:pPr>
      <w:r w:rsidRPr="00E7637B">
        <w:rPr>
          <w:b/>
        </w:rPr>
        <w:t xml:space="preserve">Not </w:t>
      </w:r>
      <w:r>
        <w:rPr>
          <w:b/>
        </w:rPr>
        <w:t>5</w:t>
      </w:r>
      <w:r w:rsidRPr="00E7637B">
        <w:rPr>
          <w:b/>
        </w:rPr>
        <w:t xml:space="preserve"> Utlåningsfacilitet</w:t>
      </w:r>
    </w:p>
    <w:p w:rsidR="0080458D" w:rsidRPr="00E7637B" w:rsidRDefault="0080458D" w:rsidP="00146E55">
      <w:r w:rsidRPr="00E7637B">
        <w:t>Under denna post redovisas utlåning över natten till bankerna på deras RIX-konton i Riksbanken.</w:t>
      </w:r>
    </w:p>
    <w:p w:rsidR="0080458D" w:rsidRDefault="0080458D" w:rsidP="0080458D">
      <w:pPr>
        <w:spacing w:before="187"/>
        <w:outlineLvl w:val="0"/>
        <w:rPr>
          <w:b/>
        </w:rPr>
      </w:pPr>
      <w:r>
        <w:rPr>
          <w:b/>
        </w:rPr>
        <w:t>Not 6 Värdepapper i svenska kronor utgivna av hemmahörande i Sv</w:t>
      </w:r>
      <w:r>
        <w:rPr>
          <w:b/>
        </w:rPr>
        <w:t>e</w:t>
      </w:r>
      <w:r>
        <w:rPr>
          <w:b/>
        </w:rPr>
        <w:t>rige</w:t>
      </w:r>
    </w:p>
    <w:p w:rsidR="0080458D" w:rsidRPr="00D20F91" w:rsidRDefault="0080458D" w:rsidP="00BF2304">
      <w:pPr>
        <w:pStyle w:val="Normaltindrag"/>
        <w:spacing w:before="62"/>
        <w:ind w:firstLine="0"/>
      </w:pPr>
      <w:r>
        <w:t>Under 2012 började Riksbanken förvärva värdepapper i svenska kronor</w:t>
      </w:r>
      <w:r w:rsidR="00F93F96">
        <w:t xml:space="preserve"> i syfte att med kort varsel kunna genomföra köp av svenska värdepapper, </w:t>
      </w:r>
      <w:r w:rsidR="00964E52">
        <w:br/>
      </w:r>
      <w:r w:rsidR="00F93F96">
        <w:t>a</w:t>
      </w:r>
      <w:r w:rsidR="00F93F96">
        <w:t>n</w:t>
      </w:r>
      <w:r w:rsidR="00F93F96">
        <w:t>tingen för att säkerställa den finansiella stabiliteten eller bidra till en bättre fungerande transmissionsmekanism, vid ett kri</w:t>
      </w:r>
      <w:r w:rsidR="00F93F96">
        <w:t>s</w:t>
      </w:r>
      <w:r w:rsidR="00F93F96">
        <w:t>läge i det finansiella systemet</w:t>
      </w:r>
      <w:r>
        <w:t>.</w:t>
      </w:r>
    </w:p>
    <w:p w:rsidR="0080458D" w:rsidRPr="00FE130D" w:rsidRDefault="0080458D" w:rsidP="0080458D">
      <w:pPr>
        <w:spacing w:after="120"/>
      </w:pPr>
      <w:r w:rsidRPr="00FE130D">
        <w:t>Fördelningen av värdepapper i svenska kronor enligt löptid framgår av tabe</w:t>
      </w:r>
      <w:r w:rsidRPr="00FE130D">
        <w:t>l</w:t>
      </w:r>
      <w:r w:rsidRPr="00FE130D">
        <w:t>len nedan.</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80458D" w:rsidRPr="00E7637B" w:rsidTr="00BC073C">
        <w:tblPrEx>
          <w:tblCellMar>
            <w:top w:w="0" w:type="dxa"/>
            <w:bottom w:w="0" w:type="dxa"/>
          </w:tblCellMar>
        </w:tblPrEx>
        <w:trPr>
          <w:cantSplit/>
          <w:trHeight w:val="319"/>
        </w:trPr>
        <w:tc>
          <w:tcPr>
            <w:tcW w:w="2814" w:type="dxa"/>
            <w:tcBorders>
              <w:top w:val="single" w:sz="4" w:space="0" w:color="auto"/>
            </w:tcBorders>
          </w:tcPr>
          <w:p w:rsidR="0080458D" w:rsidRPr="00E7637B" w:rsidRDefault="0080458D" w:rsidP="00BC073C">
            <w:pPr>
              <w:spacing w:line="200" w:lineRule="exact"/>
            </w:pPr>
            <w:r w:rsidRPr="00E7637B">
              <w:t>Löptid</w:t>
            </w:r>
          </w:p>
        </w:tc>
        <w:tc>
          <w:tcPr>
            <w:tcW w:w="1890" w:type="dxa"/>
            <w:tcBorders>
              <w:top w:val="single" w:sz="4" w:space="0" w:color="auto"/>
            </w:tcBorders>
          </w:tcPr>
          <w:p w:rsidR="0080458D" w:rsidRPr="00E7637B" w:rsidRDefault="0080458D" w:rsidP="00BC073C">
            <w:pPr>
              <w:spacing w:line="200" w:lineRule="exact"/>
              <w:jc w:val="right"/>
            </w:pPr>
          </w:p>
        </w:tc>
        <w:tc>
          <w:tcPr>
            <w:tcW w:w="1363" w:type="dxa"/>
            <w:tcBorders>
              <w:top w:val="single" w:sz="4" w:space="0" w:color="auto"/>
            </w:tcBorders>
          </w:tcPr>
          <w:p w:rsidR="0080458D" w:rsidRPr="00E7637B" w:rsidRDefault="0080458D" w:rsidP="00BC073C">
            <w:pPr>
              <w:spacing w:line="200" w:lineRule="exact"/>
              <w:jc w:val="right"/>
            </w:pPr>
            <w:r w:rsidRPr="00E7637B">
              <w:t>Värdepapper</w:t>
            </w:r>
          </w:p>
        </w:tc>
      </w:tr>
      <w:tr w:rsidR="0031760D" w:rsidRPr="00E7637B" w:rsidTr="00BC073C">
        <w:tblPrEx>
          <w:tblCellMar>
            <w:top w:w="0" w:type="dxa"/>
            <w:bottom w:w="0" w:type="dxa"/>
          </w:tblCellMar>
        </w:tblPrEx>
        <w:trPr>
          <w:cantSplit/>
        </w:trPr>
        <w:tc>
          <w:tcPr>
            <w:tcW w:w="2814" w:type="dxa"/>
            <w:tcBorders>
              <w:top w:val="single" w:sz="4" w:space="0" w:color="auto"/>
            </w:tcBorders>
          </w:tcPr>
          <w:p w:rsidR="0031760D" w:rsidRPr="00E7637B" w:rsidRDefault="0031760D" w:rsidP="00BC073C">
            <w:pPr>
              <w:spacing w:line="200" w:lineRule="exact"/>
            </w:pPr>
            <w:r w:rsidRPr="00E7637B">
              <w:t>Upp till 1 månad</w:t>
            </w:r>
          </w:p>
        </w:tc>
        <w:tc>
          <w:tcPr>
            <w:tcW w:w="1890" w:type="dxa"/>
            <w:tcBorders>
              <w:top w:val="single" w:sz="4" w:space="0" w:color="auto"/>
            </w:tcBorders>
          </w:tcPr>
          <w:p w:rsidR="0031760D" w:rsidRPr="00E7637B" w:rsidRDefault="0031760D" w:rsidP="00BC073C">
            <w:pPr>
              <w:spacing w:line="200" w:lineRule="exact"/>
              <w:jc w:val="right"/>
            </w:pPr>
          </w:p>
        </w:tc>
        <w:tc>
          <w:tcPr>
            <w:tcW w:w="1363" w:type="dxa"/>
            <w:tcBorders>
              <w:top w:val="single" w:sz="4" w:space="0" w:color="auto"/>
            </w:tcBorders>
          </w:tcPr>
          <w:p w:rsidR="0031760D" w:rsidRPr="00C631B0" w:rsidRDefault="0031760D" w:rsidP="00BC073C">
            <w:pPr>
              <w:spacing w:line="200" w:lineRule="exact"/>
              <w:jc w:val="right"/>
            </w:pPr>
            <w:r>
              <w:t>–</w:t>
            </w:r>
          </w:p>
        </w:tc>
      </w:tr>
      <w:tr w:rsidR="0031760D" w:rsidRPr="00E7637B" w:rsidTr="00BC073C">
        <w:tblPrEx>
          <w:tblCellMar>
            <w:top w:w="0" w:type="dxa"/>
            <w:bottom w:w="0" w:type="dxa"/>
          </w:tblCellMar>
        </w:tblPrEx>
        <w:trPr>
          <w:cantSplit/>
          <w:trHeight w:val="234"/>
        </w:trPr>
        <w:tc>
          <w:tcPr>
            <w:tcW w:w="2814" w:type="dxa"/>
          </w:tcPr>
          <w:p w:rsidR="0031760D" w:rsidRPr="00E7637B" w:rsidRDefault="0031760D" w:rsidP="00BC073C">
            <w:pPr>
              <w:spacing w:line="200" w:lineRule="exact"/>
            </w:pPr>
            <w:r w:rsidRPr="00E7637B">
              <w:t>Över 1 månad, upp till 3 månader</w:t>
            </w:r>
          </w:p>
        </w:tc>
        <w:tc>
          <w:tcPr>
            <w:tcW w:w="1890" w:type="dxa"/>
          </w:tcPr>
          <w:p w:rsidR="0031760D" w:rsidRPr="00C631B0" w:rsidRDefault="0031760D" w:rsidP="00BC073C">
            <w:pPr>
              <w:spacing w:line="200" w:lineRule="exact"/>
              <w:jc w:val="right"/>
            </w:pPr>
          </w:p>
        </w:tc>
        <w:tc>
          <w:tcPr>
            <w:tcW w:w="1363" w:type="dxa"/>
          </w:tcPr>
          <w:p w:rsidR="0031760D" w:rsidRPr="000C4345" w:rsidRDefault="0031760D" w:rsidP="00BC073C">
            <w:pPr>
              <w:spacing w:line="200" w:lineRule="exact"/>
              <w:jc w:val="right"/>
            </w:pPr>
            <w:r>
              <w:t>–</w:t>
            </w:r>
          </w:p>
        </w:tc>
      </w:tr>
      <w:tr w:rsidR="0031760D" w:rsidRPr="00E7637B" w:rsidTr="00BC073C">
        <w:tblPrEx>
          <w:tblCellMar>
            <w:top w:w="0" w:type="dxa"/>
            <w:bottom w:w="0" w:type="dxa"/>
          </w:tblCellMar>
        </w:tblPrEx>
        <w:trPr>
          <w:cantSplit/>
          <w:trHeight w:val="234"/>
        </w:trPr>
        <w:tc>
          <w:tcPr>
            <w:tcW w:w="2814" w:type="dxa"/>
          </w:tcPr>
          <w:p w:rsidR="0031760D" w:rsidRPr="00E7637B" w:rsidRDefault="0031760D" w:rsidP="00BC073C">
            <w:pPr>
              <w:spacing w:line="200" w:lineRule="exact"/>
            </w:pPr>
            <w:r w:rsidRPr="00E7637B">
              <w:t>Över 3 månader, upp till 1 år</w:t>
            </w:r>
          </w:p>
        </w:tc>
        <w:tc>
          <w:tcPr>
            <w:tcW w:w="1890" w:type="dxa"/>
          </w:tcPr>
          <w:p w:rsidR="0031760D" w:rsidRPr="00C631B0" w:rsidRDefault="0031760D" w:rsidP="00BC073C">
            <w:pPr>
              <w:spacing w:line="200" w:lineRule="exact"/>
              <w:jc w:val="right"/>
            </w:pPr>
          </w:p>
        </w:tc>
        <w:tc>
          <w:tcPr>
            <w:tcW w:w="1363" w:type="dxa"/>
          </w:tcPr>
          <w:p w:rsidR="0031760D" w:rsidRPr="000C4345" w:rsidRDefault="0031760D" w:rsidP="00BC073C">
            <w:pPr>
              <w:spacing w:line="200" w:lineRule="exact"/>
              <w:jc w:val="right"/>
            </w:pPr>
            <w:r>
              <w:t>–</w:t>
            </w:r>
          </w:p>
        </w:tc>
      </w:tr>
      <w:tr w:rsidR="0031760D" w:rsidRPr="00E7637B" w:rsidTr="00BC073C">
        <w:tblPrEx>
          <w:tblCellMar>
            <w:top w:w="0" w:type="dxa"/>
            <w:bottom w:w="0" w:type="dxa"/>
          </w:tblCellMar>
        </w:tblPrEx>
        <w:trPr>
          <w:cantSplit/>
          <w:trHeight w:val="234"/>
        </w:trPr>
        <w:tc>
          <w:tcPr>
            <w:tcW w:w="2814" w:type="dxa"/>
          </w:tcPr>
          <w:p w:rsidR="0031760D" w:rsidRPr="00E7637B" w:rsidRDefault="0031760D" w:rsidP="00BC073C">
            <w:pPr>
              <w:spacing w:line="200" w:lineRule="exact"/>
            </w:pPr>
            <w:r w:rsidRPr="00E7637B">
              <w:t xml:space="preserve">Över 1 år, upp till 5 år                              </w:t>
            </w:r>
          </w:p>
        </w:tc>
        <w:tc>
          <w:tcPr>
            <w:tcW w:w="1890" w:type="dxa"/>
          </w:tcPr>
          <w:p w:rsidR="0031760D" w:rsidRPr="00C631B0" w:rsidRDefault="0031760D" w:rsidP="00BC073C">
            <w:pPr>
              <w:spacing w:line="200" w:lineRule="exact"/>
              <w:jc w:val="right"/>
            </w:pPr>
          </w:p>
        </w:tc>
        <w:tc>
          <w:tcPr>
            <w:tcW w:w="1363" w:type="dxa"/>
          </w:tcPr>
          <w:p w:rsidR="0031760D" w:rsidRPr="000C4345" w:rsidRDefault="0031760D" w:rsidP="00BC073C">
            <w:pPr>
              <w:spacing w:line="200" w:lineRule="exact"/>
              <w:jc w:val="right"/>
            </w:pPr>
            <w:r>
              <w:t>3 824</w:t>
            </w:r>
          </w:p>
        </w:tc>
      </w:tr>
      <w:tr w:rsidR="0031760D" w:rsidRPr="00E7637B" w:rsidTr="00BC073C">
        <w:tblPrEx>
          <w:tblCellMar>
            <w:top w:w="0" w:type="dxa"/>
            <w:bottom w:w="0" w:type="dxa"/>
          </w:tblCellMar>
        </w:tblPrEx>
        <w:trPr>
          <w:cantSplit/>
          <w:trHeight w:val="234"/>
        </w:trPr>
        <w:tc>
          <w:tcPr>
            <w:tcW w:w="2814" w:type="dxa"/>
          </w:tcPr>
          <w:p w:rsidR="0031760D" w:rsidRPr="00E7637B" w:rsidRDefault="0031760D" w:rsidP="00BC073C">
            <w:pPr>
              <w:spacing w:line="200" w:lineRule="exact"/>
            </w:pPr>
            <w:r w:rsidRPr="00E7637B">
              <w:t>Över 5 år</w:t>
            </w:r>
          </w:p>
        </w:tc>
        <w:tc>
          <w:tcPr>
            <w:tcW w:w="1890" w:type="dxa"/>
          </w:tcPr>
          <w:p w:rsidR="0031760D" w:rsidRPr="00C631B0" w:rsidRDefault="0031760D" w:rsidP="00BC073C">
            <w:pPr>
              <w:spacing w:line="200" w:lineRule="exact"/>
              <w:jc w:val="right"/>
            </w:pPr>
          </w:p>
        </w:tc>
        <w:tc>
          <w:tcPr>
            <w:tcW w:w="1363" w:type="dxa"/>
          </w:tcPr>
          <w:p w:rsidR="0031760D" w:rsidRPr="000C4345" w:rsidRDefault="0031760D" w:rsidP="00BC073C">
            <w:pPr>
              <w:spacing w:line="200" w:lineRule="exact"/>
              <w:jc w:val="right"/>
            </w:pPr>
            <w:r>
              <w:t>5 710</w:t>
            </w:r>
          </w:p>
        </w:tc>
      </w:tr>
      <w:tr w:rsidR="0031760D" w:rsidRPr="00E7637B" w:rsidTr="00BC073C">
        <w:tblPrEx>
          <w:tblCellMar>
            <w:top w:w="0" w:type="dxa"/>
            <w:bottom w:w="0" w:type="dxa"/>
          </w:tblCellMar>
        </w:tblPrEx>
        <w:trPr>
          <w:cantSplit/>
        </w:trPr>
        <w:tc>
          <w:tcPr>
            <w:tcW w:w="2814" w:type="dxa"/>
            <w:tcBorders>
              <w:top w:val="single" w:sz="4" w:space="0" w:color="auto"/>
              <w:bottom w:val="single" w:sz="4" w:space="0" w:color="auto"/>
            </w:tcBorders>
            <w:vAlign w:val="center"/>
          </w:tcPr>
          <w:p w:rsidR="0031760D" w:rsidRPr="00E7637B" w:rsidRDefault="0031760D" w:rsidP="00BC073C">
            <w:pPr>
              <w:spacing w:line="200" w:lineRule="exact"/>
            </w:pPr>
            <w:r w:rsidRPr="00E7637B">
              <w:t>Summa</w:t>
            </w:r>
          </w:p>
        </w:tc>
        <w:tc>
          <w:tcPr>
            <w:tcW w:w="1890" w:type="dxa"/>
            <w:tcBorders>
              <w:top w:val="single" w:sz="4" w:space="0" w:color="auto"/>
              <w:bottom w:val="single" w:sz="4" w:space="0" w:color="auto"/>
            </w:tcBorders>
          </w:tcPr>
          <w:p w:rsidR="0031760D" w:rsidRPr="00E7637B" w:rsidRDefault="0031760D" w:rsidP="00BC073C">
            <w:pPr>
              <w:spacing w:line="200" w:lineRule="exact"/>
              <w:jc w:val="right"/>
            </w:pPr>
          </w:p>
        </w:tc>
        <w:tc>
          <w:tcPr>
            <w:tcW w:w="1363" w:type="dxa"/>
            <w:tcBorders>
              <w:top w:val="single" w:sz="4" w:space="0" w:color="auto"/>
              <w:bottom w:val="single" w:sz="4" w:space="0" w:color="auto"/>
            </w:tcBorders>
          </w:tcPr>
          <w:p w:rsidR="0031760D" w:rsidRPr="00E7637B" w:rsidRDefault="0031760D" w:rsidP="00BC073C">
            <w:pPr>
              <w:spacing w:line="200" w:lineRule="exact"/>
              <w:jc w:val="right"/>
            </w:pPr>
            <w:r>
              <w:t>9 534</w:t>
            </w:r>
          </w:p>
        </w:tc>
      </w:tr>
    </w:tbl>
    <w:p w:rsidR="0080458D" w:rsidRPr="00E7637B" w:rsidRDefault="0080458D" w:rsidP="009740A8">
      <w:pPr>
        <w:spacing w:before="0"/>
        <w:outlineLvl w:val="0"/>
        <w:rPr>
          <w:b/>
        </w:rPr>
      </w:pPr>
      <w:r>
        <w:rPr>
          <w:b/>
        </w:rPr>
        <w:br w:type="page"/>
      </w:r>
      <w:r w:rsidRPr="00E7637B">
        <w:rPr>
          <w:b/>
        </w:rPr>
        <w:t xml:space="preserve">Not </w:t>
      </w:r>
      <w:r>
        <w:rPr>
          <w:b/>
        </w:rPr>
        <w:t>7</w:t>
      </w:r>
      <w:r w:rsidRPr="00E7637B">
        <w:rPr>
          <w:b/>
        </w:rPr>
        <w:t xml:space="preserve"> Materiella och immateriella anläggningstillgångar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blHeader/>
        </w:trPr>
        <w:tc>
          <w:tcPr>
            <w:tcW w:w="3260" w:type="dxa"/>
            <w:tcBorders>
              <w:top w:val="single" w:sz="4" w:space="0" w:color="auto"/>
              <w:bottom w:val="single" w:sz="4" w:space="0" w:color="auto"/>
            </w:tcBorders>
          </w:tcPr>
          <w:p w:rsidR="0080458D" w:rsidRPr="00E7637B" w:rsidRDefault="0080458D" w:rsidP="00BC073C">
            <w:pPr>
              <w:spacing w:line="200" w:lineRule="exact"/>
              <w:rPr>
                <w:szCs w:val="19"/>
              </w:rPr>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rPr>
                <w:szCs w:val="19"/>
              </w:rPr>
            </w:pPr>
            <w:r>
              <w:rPr>
                <w:szCs w:val="19"/>
              </w:rP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rPr>
                <w:szCs w:val="19"/>
              </w:rPr>
            </w:pPr>
            <w:r>
              <w:rPr>
                <w:szCs w:val="19"/>
              </w:rPr>
              <w:t>2012-12-31</w:t>
            </w:r>
          </w:p>
        </w:tc>
      </w:tr>
      <w:tr w:rsidR="0080458D" w:rsidRPr="00E7637B" w:rsidTr="00BC073C">
        <w:tblPrEx>
          <w:tblCellMar>
            <w:top w:w="0" w:type="dxa"/>
            <w:bottom w:w="0" w:type="dxa"/>
          </w:tblCellMar>
        </w:tblPrEx>
        <w:trPr>
          <w:cantSplit/>
          <w:trHeight w:val="20"/>
        </w:trPr>
        <w:tc>
          <w:tcPr>
            <w:tcW w:w="3260" w:type="dxa"/>
          </w:tcPr>
          <w:p w:rsidR="0080458D" w:rsidRPr="00E7637B" w:rsidRDefault="0080458D" w:rsidP="00BC073C">
            <w:pPr>
              <w:spacing w:line="200" w:lineRule="exact"/>
              <w:rPr>
                <w:b/>
                <w:szCs w:val="19"/>
              </w:rPr>
            </w:pPr>
            <w:r w:rsidRPr="00E7637B">
              <w:rPr>
                <w:b/>
                <w:szCs w:val="19"/>
              </w:rPr>
              <w:t>Byggnader och mark</w:t>
            </w:r>
          </w:p>
        </w:tc>
        <w:tc>
          <w:tcPr>
            <w:tcW w:w="1361" w:type="dxa"/>
          </w:tcPr>
          <w:p w:rsidR="0080458D" w:rsidRPr="00E7637B" w:rsidRDefault="0080458D" w:rsidP="00BC073C">
            <w:pPr>
              <w:spacing w:line="200" w:lineRule="exact"/>
              <w:jc w:val="right"/>
              <w:rPr>
                <w:szCs w:val="19"/>
              </w:rPr>
            </w:pPr>
          </w:p>
        </w:tc>
        <w:tc>
          <w:tcPr>
            <w:tcW w:w="1361" w:type="dxa"/>
          </w:tcPr>
          <w:p w:rsidR="0080458D" w:rsidRPr="00E7637B" w:rsidRDefault="0080458D" w:rsidP="00BC073C">
            <w:pPr>
              <w:spacing w:line="200" w:lineRule="exact"/>
              <w:jc w:val="right"/>
              <w:rPr>
                <w:szCs w:val="19"/>
              </w:rPr>
            </w:pP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Anskaffningsvärde, årets början</w:t>
            </w:r>
          </w:p>
        </w:tc>
        <w:tc>
          <w:tcPr>
            <w:tcW w:w="1361" w:type="dxa"/>
          </w:tcPr>
          <w:p w:rsidR="00BD3CC9" w:rsidRPr="00E7637B" w:rsidRDefault="00BD3CC9" w:rsidP="00BC073C">
            <w:pPr>
              <w:spacing w:line="200" w:lineRule="exact"/>
              <w:jc w:val="right"/>
              <w:rPr>
                <w:szCs w:val="19"/>
              </w:rPr>
            </w:pPr>
            <w:r>
              <w:rPr>
                <w:szCs w:val="19"/>
              </w:rPr>
              <w:t>659</w:t>
            </w:r>
          </w:p>
        </w:tc>
        <w:tc>
          <w:tcPr>
            <w:tcW w:w="1361" w:type="dxa"/>
          </w:tcPr>
          <w:p w:rsidR="00BD3CC9" w:rsidRPr="00E7637B" w:rsidRDefault="00BD3CC9" w:rsidP="00BC073C">
            <w:pPr>
              <w:spacing w:line="200" w:lineRule="exact"/>
              <w:jc w:val="right"/>
              <w:rPr>
                <w:szCs w:val="19"/>
              </w:rPr>
            </w:pPr>
            <w:r>
              <w:rPr>
                <w:szCs w:val="19"/>
              </w:rPr>
              <w:t>514</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förvärv</w:t>
            </w:r>
          </w:p>
        </w:tc>
        <w:tc>
          <w:tcPr>
            <w:tcW w:w="1361" w:type="dxa"/>
          </w:tcPr>
          <w:p w:rsidR="00BD3CC9" w:rsidRPr="00E7637B" w:rsidRDefault="00BD3CC9" w:rsidP="00BC073C">
            <w:pPr>
              <w:spacing w:line="200" w:lineRule="exact"/>
              <w:jc w:val="right"/>
              <w:rPr>
                <w:szCs w:val="19"/>
              </w:rPr>
            </w:pPr>
            <w:r>
              <w:rPr>
                <w:szCs w:val="19"/>
              </w:rPr>
              <w:t>30</w:t>
            </w:r>
          </w:p>
        </w:tc>
        <w:tc>
          <w:tcPr>
            <w:tcW w:w="1361" w:type="dxa"/>
          </w:tcPr>
          <w:p w:rsidR="00BD3CC9" w:rsidRPr="00E7637B" w:rsidRDefault="00BD3CC9" w:rsidP="00BC073C">
            <w:pPr>
              <w:spacing w:line="200" w:lineRule="exact"/>
              <w:jc w:val="right"/>
              <w:rPr>
                <w:szCs w:val="19"/>
              </w:rPr>
            </w:pPr>
            <w:r>
              <w:rPr>
                <w:szCs w:val="19"/>
              </w:rPr>
              <w:t>145</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avyttringar</w:t>
            </w:r>
          </w:p>
        </w:tc>
        <w:tc>
          <w:tcPr>
            <w:tcW w:w="1361" w:type="dxa"/>
            <w:tcBorders>
              <w:bottom w:val="single" w:sz="4" w:space="0" w:color="auto"/>
            </w:tcBorders>
          </w:tcPr>
          <w:p w:rsidR="00BD3CC9" w:rsidRPr="00262BC2" w:rsidRDefault="00BD3CC9" w:rsidP="00BC073C">
            <w:pPr>
              <w:spacing w:line="200" w:lineRule="exact"/>
              <w:jc w:val="right"/>
              <w:rPr>
                <w:szCs w:val="19"/>
              </w:rPr>
            </w:pPr>
            <w:r w:rsidRPr="00CA0150">
              <w:rPr>
                <w:szCs w:val="19"/>
              </w:rPr>
              <w:t>–</w:t>
            </w:r>
          </w:p>
        </w:tc>
        <w:tc>
          <w:tcPr>
            <w:tcW w:w="1361" w:type="dxa"/>
            <w:tcBorders>
              <w:bottom w:val="single" w:sz="4" w:space="0" w:color="auto"/>
            </w:tcBorders>
          </w:tcPr>
          <w:p w:rsidR="00BD3CC9" w:rsidRPr="00262BC2" w:rsidRDefault="00BD3CC9" w:rsidP="00BC073C">
            <w:pPr>
              <w:spacing w:line="200" w:lineRule="exact"/>
              <w:jc w:val="right"/>
              <w:rPr>
                <w:szCs w:val="19"/>
              </w:rPr>
            </w:pPr>
            <w:r w:rsidRPr="00CA0150">
              <w:rPr>
                <w:szCs w:val="19"/>
              </w:rPr>
              <w:t>–</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Anskaffningsvärde, årets slut</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689</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659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Ack. avskrivningar, årets början</w:t>
            </w:r>
          </w:p>
        </w:tc>
        <w:tc>
          <w:tcPr>
            <w:tcW w:w="1361" w:type="dxa"/>
          </w:tcPr>
          <w:p w:rsidR="00BD3CC9" w:rsidRPr="00E7637B" w:rsidRDefault="00BD3CC9" w:rsidP="00BC073C">
            <w:pPr>
              <w:spacing w:line="200" w:lineRule="exact"/>
              <w:jc w:val="right"/>
              <w:rPr>
                <w:szCs w:val="19"/>
              </w:rPr>
            </w:pPr>
            <w:r w:rsidRPr="00CA0150">
              <w:rPr>
                <w:szCs w:val="19"/>
              </w:rPr>
              <w:t>–</w:t>
            </w:r>
            <w:r>
              <w:rPr>
                <w:szCs w:val="19"/>
              </w:rPr>
              <w:t>170</w:t>
            </w:r>
          </w:p>
        </w:tc>
        <w:tc>
          <w:tcPr>
            <w:tcW w:w="1361" w:type="dxa"/>
          </w:tcPr>
          <w:p w:rsidR="00BD3CC9" w:rsidRPr="00E7637B" w:rsidRDefault="00BD3CC9" w:rsidP="00BC073C">
            <w:pPr>
              <w:spacing w:line="200" w:lineRule="exact"/>
              <w:jc w:val="right"/>
              <w:rPr>
                <w:szCs w:val="19"/>
              </w:rPr>
            </w:pPr>
            <w:r>
              <w:rPr>
                <w:szCs w:val="19"/>
              </w:rPr>
              <w:t>–161</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avskrivningar</w:t>
            </w:r>
          </w:p>
        </w:tc>
        <w:tc>
          <w:tcPr>
            <w:tcW w:w="1361" w:type="dxa"/>
          </w:tcPr>
          <w:p w:rsidR="00BD3CC9" w:rsidRPr="00E7637B" w:rsidRDefault="00BD3CC9" w:rsidP="00BC073C">
            <w:pPr>
              <w:spacing w:line="200" w:lineRule="exact"/>
              <w:jc w:val="right"/>
              <w:rPr>
                <w:szCs w:val="19"/>
              </w:rPr>
            </w:pPr>
            <w:r w:rsidRPr="00CA0150">
              <w:rPr>
                <w:szCs w:val="19"/>
              </w:rPr>
              <w:t>–</w:t>
            </w:r>
            <w:r>
              <w:rPr>
                <w:szCs w:val="19"/>
              </w:rPr>
              <w:t>9</w:t>
            </w:r>
          </w:p>
        </w:tc>
        <w:tc>
          <w:tcPr>
            <w:tcW w:w="1361" w:type="dxa"/>
          </w:tcPr>
          <w:p w:rsidR="00BD3CC9" w:rsidRPr="00E7637B" w:rsidRDefault="00BD3CC9" w:rsidP="00BC073C">
            <w:pPr>
              <w:spacing w:line="200" w:lineRule="exact"/>
              <w:jc w:val="right"/>
              <w:rPr>
                <w:szCs w:val="19"/>
              </w:rPr>
            </w:pPr>
            <w:r>
              <w:rPr>
                <w:szCs w:val="19"/>
              </w:rPr>
              <w:t>–9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avyttringar</w:t>
            </w:r>
          </w:p>
        </w:tc>
        <w:tc>
          <w:tcPr>
            <w:tcW w:w="1361" w:type="dxa"/>
          </w:tcPr>
          <w:p w:rsidR="00BD3CC9" w:rsidRPr="00262BC2" w:rsidRDefault="00BD3CC9" w:rsidP="00BC073C">
            <w:pPr>
              <w:spacing w:line="200" w:lineRule="exact"/>
              <w:jc w:val="right"/>
              <w:rPr>
                <w:szCs w:val="19"/>
              </w:rPr>
            </w:pPr>
            <w:r w:rsidRPr="00CA0150">
              <w:rPr>
                <w:szCs w:val="19"/>
              </w:rPr>
              <w:t>–</w:t>
            </w:r>
          </w:p>
        </w:tc>
        <w:tc>
          <w:tcPr>
            <w:tcW w:w="1361" w:type="dxa"/>
          </w:tcPr>
          <w:p w:rsidR="00BD3CC9" w:rsidRPr="00262BC2" w:rsidRDefault="00BD3CC9" w:rsidP="00BC073C">
            <w:pPr>
              <w:spacing w:line="200" w:lineRule="exact"/>
              <w:jc w:val="right"/>
              <w:rPr>
                <w:szCs w:val="19"/>
              </w:rPr>
            </w:pPr>
            <w:r w:rsidRPr="00CA0150">
              <w:rPr>
                <w:szCs w:val="19"/>
              </w:rPr>
              <w:t>–</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 xml:space="preserve">Ack. avskrivningar, årets slut </w:t>
            </w:r>
          </w:p>
        </w:tc>
        <w:tc>
          <w:tcPr>
            <w:tcW w:w="1361" w:type="dxa"/>
            <w:tcBorders>
              <w:top w:val="single" w:sz="4" w:space="0" w:color="auto"/>
            </w:tcBorders>
          </w:tcPr>
          <w:p w:rsidR="00BD3CC9" w:rsidRPr="00E7637B" w:rsidRDefault="00BD3CC9" w:rsidP="00BC073C">
            <w:pPr>
              <w:spacing w:line="200" w:lineRule="exact"/>
              <w:jc w:val="right"/>
              <w:rPr>
                <w:szCs w:val="19"/>
              </w:rPr>
            </w:pPr>
            <w:r w:rsidRPr="00CA0150">
              <w:rPr>
                <w:szCs w:val="19"/>
              </w:rPr>
              <w:t>–</w:t>
            </w:r>
            <w:r>
              <w:rPr>
                <w:szCs w:val="19"/>
              </w:rPr>
              <w:t>179</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–170</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 xml:space="preserve">Bokfört värde </w:t>
            </w:r>
          </w:p>
        </w:tc>
        <w:tc>
          <w:tcPr>
            <w:tcW w:w="1361" w:type="dxa"/>
          </w:tcPr>
          <w:p w:rsidR="00BD3CC9" w:rsidRPr="00E7637B" w:rsidRDefault="00BD3CC9" w:rsidP="00BC073C">
            <w:pPr>
              <w:spacing w:line="200" w:lineRule="exact"/>
              <w:jc w:val="right"/>
              <w:rPr>
                <w:szCs w:val="19"/>
              </w:rPr>
            </w:pPr>
            <w:r>
              <w:rPr>
                <w:szCs w:val="19"/>
              </w:rPr>
              <w:t>510</w:t>
            </w:r>
          </w:p>
        </w:tc>
        <w:tc>
          <w:tcPr>
            <w:tcW w:w="1361" w:type="dxa"/>
          </w:tcPr>
          <w:p w:rsidR="00BD3CC9" w:rsidRPr="00E7637B" w:rsidRDefault="00BD3CC9" w:rsidP="00BC073C">
            <w:pPr>
              <w:spacing w:line="200" w:lineRule="exact"/>
              <w:jc w:val="right"/>
              <w:rPr>
                <w:szCs w:val="19"/>
              </w:rPr>
            </w:pPr>
            <w:r>
              <w:rPr>
                <w:szCs w:val="19"/>
              </w:rPr>
              <w:t>489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b/>
                <w:szCs w:val="19"/>
              </w:rPr>
            </w:pPr>
          </w:p>
        </w:tc>
        <w:tc>
          <w:tcPr>
            <w:tcW w:w="1361" w:type="dxa"/>
          </w:tcPr>
          <w:p w:rsidR="00BD3CC9" w:rsidRPr="00E7637B" w:rsidRDefault="00BD3CC9" w:rsidP="00BC073C">
            <w:pPr>
              <w:spacing w:line="200" w:lineRule="exact"/>
              <w:jc w:val="right"/>
              <w:rPr>
                <w:szCs w:val="19"/>
              </w:rPr>
            </w:pPr>
          </w:p>
        </w:tc>
        <w:tc>
          <w:tcPr>
            <w:tcW w:w="1361" w:type="dxa"/>
          </w:tcPr>
          <w:p w:rsidR="00BD3CC9" w:rsidRPr="00E7637B" w:rsidRDefault="00BD3CC9" w:rsidP="00BC073C">
            <w:pPr>
              <w:spacing w:line="200" w:lineRule="exact"/>
              <w:jc w:val="right"/>
              <w:rPr>
                <w:szCs w:val="19"/>
              </w:rPr>
            </w:pP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b/>
                <w:szCs w:val="19"/>
              </w:rPr>
            </w:pPr>
            <w:r w:rsidRPr="00E7637B">
              <w:rPr>
                <w:b/>
                <w:szCs w:val="19"/>
              </w:rPr>
              <w:t>Maskiner och inventarier</w:t>
            </w:r>
          </w:p>
        </w:tc>
        <w:tc>
          <w:tcPr>
            <w:tcW w:w="1361" w:type="dxa"/>
          </w:tcPr>
          <w:p w:rsidR="00BD3CC9" w:rsidRPr="00E7637B" w:rsidRDefault="00BD3CC9" w:rsidP="00BC073C">
            <w:pPr>
              <w:spacing w:line="200" w:lineRule="exact"/>
              <w:jc w:val="right"/>
              <w:rPr>
                <w:szCs w:val="19"/>
              </w:rPr>
            </w:pPr>
          </w:p>
        </w:tc>
        <w:tc>
          <w:tcPr>
            <w:tcW w:w="1361" w:type="dxa"/>
          </w:tcPr>
          <w:p w:rsidR="00BD3CC9" w:rsidRPr="00E7637B" w:rsidRDefault="00BD3CC9" w:rsidP="00BC073C">
            <w:pPr>
              <w:spacing w:line="200" w:lineRule="exact"/>
              <w:jc w:val="right"/>
              <w:rPr>
                <w:szCs w:val="19"/>
              </w:rPr>
            </w:pP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Anskaffningsvärde, årets början</w:t>
            </w:r>
          </w:p>
        </w:tc>
        <w:tc>
          <w:tcPr>
            <w:tcW w:w="1361" w:type="dxa"/>
          </w:tcPr>
          <w:p w:rsidR="00BD3CC9" w:rsidRPr="00E7637B" w:rsidRDefault="00BD3CC9" w:rsidP="00BC073C">
            <w:pPr>
              <w:spacing w:line="200" w:lineRule="exact"/>
              <w:jc w:val="right"/>
              <w:rPr>
                <w:szCs w:val="19"/>
              </w:rPr>
            </w:pPr>
            <w:r>
              <w:rPr>
                <w:szCs w:val="19"/>
              </w:rPr>
              <w:t>585</w:t>
            </w:r>
          </w:p>
        </w:tc>
        <w:tc>
          <w:tcPr>
            <w:tcW w:w="1361" w:type="dxa"/>
          </w:tcPr>
          <w:p w:rsidR="00BD3CC9" w:rsidRPr="00E7637B" w:rsidRDefault="00BD3CC9" w:rsidP="00BC073C">
            <w:pPr>
              <w:spacing w:line="200" w:lineRule="exact"/>
              <w:jc w:val="right"/>
              <w:rPr>
                <w:szCs w:val="19"/>
              </w:rPr>
            </w:pPr>
            <w:r>
              <w:rPr>
                <w:szCs w:val="19"/>
              </w:rPr>
              <w:t>549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förvärv</w:t>
            </w:r>
          </w:p>
        </w:tc>
        <w:tc>
          <w:tcPr>
            <w:tcW w:w="1361" w:type="dxa"/>
          </w:tcPr>
          <w:p w:rsidR="00BD3CC9" w:rsidRPr="00E7637B" w:rsidRDefault="00BD3CC9" w:rsidP="00BC073C">
            <w:pPr>
              <w:spacing w:line="200" w:lineRule="exact"/>
              <w:jc w:val="right"/>
              <w:rPr>
                <w:szCs w:val="19"/>
              </w:rPr>
            </w:pPr>
            <w:r>
              <w:rPr>
                <w:szCs w:val="19"/>
              </w:rPr>
              <w:t>56</w:t>
            </w:r>
          </w:p>
        </w:tc>
        <w:tc>
          <w:tcPr>
            <w:tcW w:w="1361" w:type="dxa"/>
          </w:tcPr>
          <w:p w:rsidR="00BD3CC9" w:rsidRPr="00E7637B" w:rsidRDefault="00BD3CC9" w:rsidP="00BC073C">
            <w:pPr>
              <w:spacing w:line="200" w:lineRule="exact"/>
              <w:jc w:val="right"/>
              <w:rPr>
                <w:szCs w:val="19"/>
              </w:rPr>
            </w:pPr>
            <w:r>
              <w:rPr>
                <w:szCs w:val="19"/>
              </w:rPr>
              <w:t>55</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avyttringar</w:t>
            </w:r>
          </w:p>
        </w:tc>
        <w:tc>
          <w:tcPr>
            <w:tcW w:w="1361" w:type="dxa"/>
            <w:tcBorders>
              <w:bottom w:val="single" w:sz="4" w:space="0" w:color="auto"/>
            </w:tcBorders>
          </w:tcPr>
          <w:p w:rsidR="00BD3CC9" w:rsidRPr="00E7637B" w:rsidRDefault="00BD3CC9" w:rsidP="00BC073C">
            <w:pPr>
              <w:spacing w:line="200" w:lineRule="exact"/>
              <w:jc w:val="right"/>
              <w:rPr>
                <w:szCs w:val="19"/>
              </w:rPr>
            </w:pPr>
            <w:r w:rsidRPr="00CA0150">
              <w:rPr>
                <w:szCs w:val="19"/>
              </w:rPr>
              <w:t>–</w:t>
            </w:r>
            <w:r>
              <w:rPr>
                <w:szCs w:val="19"/>
              </w:rPr>
              <w:t>45</w:t>
            </w:r>
          </w:p>
        </w:tc>
        <w:tc>
          <w:tcPr>
            <w:tcW w:w="1361" w:type="dxa"/>
            <w:tcBorders>
              <w:bottom w:val="single" w:sz="4" w:space="0" w:color="auto"/>
            </w:tcBorders>
          </w:tcPr>
          <w:p w:rsidR="00BD3CC9" w:rsidRPr="00E7637B" w:rsidRDefault="00BD3CC9" w:rsidP="00BC073C">
            <w:pPr>
              <w:spacing w:line="200" w:lineRule="exact"/>
              <w:jc w:val="right"/>
              <w:rPr>
                <w:szCs w:val="19"/>
              </w:rPr>
            </w:pPr>
            <w:r>
              <w:rPr>
                <w:szCs w:val="19"/>
              </w:rPr>
              <w:t>–19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Anskaffningsvärde, årets slut</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596</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585</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bookmarkStart w:id="55" w:name="_Hlk187837294"/>
            <w:r w:rsidRPr="00E7637B">
              <w:rPr>
                <w:szCs w:val="19"/>
              </w:rPr>
              <w:t>Ack. avskrivningar, årets början</w:t>
            </w:r>
          </w:p>
        </w:tc>
        <w:tc>
          <w:tcPr>
            <w:tcW w:w="1361" w:type="dxa"/>
          </w:tcPr>
          <w:p w:rsidR="00BD3CC9" w:rsidRPr="00E7637B" w:rsidRDefault="00BD3CC9" w:rsidP="00BC073C">
            <w:pPr>
              <w:spacing w:line="200" w:lineRule="exact"/>
              <w:jc w:val="right"/>
              <w:rPr>
                <w:szCs w:val="19"/>
              </w:rPr>
            </w:pPr>
            <w:r w:rsidRPr="00CA0150">
              <w:rPr>
                <w:szCs w:val="19"/>
              </w:rPr>
              <w:t>–</w:t>
            </w:r>
            <w:r>
              <w:rPr>
                <w:szCs w:val="19"/>
              </w:rPr>
              <w:t>419</w:t>
            </w:r>
          </w:p>
        </w:tc>
        <w:tc>
          <w:tcPr>
            <w:tcW w:w="1361" w:type="dxa"/>
          </w:tcPr>
          <w:p w:rsidR="00BD3CC9" w:rsidRPr="00E7637B" w:rsidRDefault="00BD3CC9" w:rsidP="00BC073C">
            <w:pPr>
              <w:spacing w:line="200" w:lineRule="exact"/>
              <w:jc w:val="right"/>
              <w:rPr>
                <w:szCs w:val="19"/>
              </w:rPr>
            </w:pPr>
            <w:r>
              <w:rPr>
                <w:szCs w:val="19"/>
              </w:rPr>
              <w:t>–400</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avskrivningar</w:t>
            </w:r>
          </w:p>
        </w:tc>
        <w:tc>
          <w:tcPr>
            <w:tcW w:w="1361" w:type="dxa"/>
          </w:tcPr>
          <w:p w:rsidR="00BD3CC9" w:rsidRPr="00E7637B" w:rsidRDefault="00BD3CC9" w:rsidP="00BC073C">
            <w:pPr>
              <w:spacing w:line="200" w:lineRule="exact"/>
              <w:jc w:val="right"/>
              <w:rPr>
                <w:szCs w:val="19"/>
              </w:rPr>
            </w:pPr>
            <w:r w:rsidRPr="00CA0150">
              <w:rPr>
                <w:szCs w:val="19"/>
              </w:rPr>
              <w:t>–</w:t>
            </w:r>
            <w:r>
              <w:rPr>
                <w:szCs w:val="19"/>
              </w:rPr>
              <w:t>36</w:t>
            </w:r>
          </w:p>
        </w:tc>
        <w:tc>
          <w:tcPr>
            <w:tcW w:w="1361" w:type="dxa"/>
          </w:tcPr>
          <w:p w:rsidR="00BD3CC9" w:rsidRPr="00E7637B" w:rsidRDefault="00BD3CC9" w:rsidP="00BC073C">
            <w:pPr>
              <w:spacing w:line="200" w:lineRule="exact"/>
              <w:jc w:val="right"/>
              <w:rPr>
                <w:szCs w:val="19"/>
              </w:rPr>
            </w:pPr>
            <w:r>
              <w:rPr>
                <w:szCs w:val="19"/>
              </w:rPr>
              <w:t>–38</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Årets avyttringar</w:t>
            </w:r>
          </w:p>
        </w:tc>
        <w:tc>
          <w:tcPr>
            <w:tcW w:w="1361" w:type="dxa"/>
          </w:tcPr>
          <w:p w:rsidR="00BD3CC9" w:rsidRPr="00E7637B" w:rsidRDefault="00BD3CC9" w:rsidP="00BC073C">
            <w:pPr>
              <w:spacing w:line="200" w:lineRule="exact"/>
              <w:jc w:val="right"/>
              <w:rPr>
                <w:szCs w:val="19"/>
              </w:rPr>
            </w:pPr>
            <w:r>
              <w:rPr>
                <w:szCs w:val="19"/>
              </w:rPr>
              <w:t>42</w:t>
            </w:r>
          </w:p>
        </w:tc>
        <w:tc>
          <w:tcPr>
            <w:tcW w:w="1361" w:type="dxa"/>
          </w:tcPr>
          <w:p w:rsidR="00BD3CC9" w:rsidRPr="00E7637B" w:rsidRDefault="00BD3CC9" w:rsidP="00BC073C">
            <w:pPr>
              <w:spacing w:line="200" w:lineRule="exact"/>
              <w:jc w:val="right"/>
              <w:rPr>
                <w:szCs w:val="19"/>
              </w:rPr>
            </w:pPr>
            <w:r>
              <w:rPr>
                <w:szCs w:val="19"/>
              </w:rPr>
              <w:t>19</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Pr>
                <w:szCs w:val="19"/>
              </w:rPr>
              <w:t>Årets nedskrivning</w:t>
            </w:r>
          </w:p>
        </w:tc>
        <w:tc>
          <w:tcPr>
            <w:tcW w:w="1361" w:type="dxa"/>
            <w:tcBorders>
              <w:bottom w:val="single" w:sz="4" w:space="0" w:color="auto"/>
            </w:tcBorders>
          </w:tcPr>
          <w:p w:rsidR="00BD3CC9" w:rsidRDefault="00BD3CC9" w:rsidP="00BC073C">
            <w:pPr>
              <w:spacing w:line="200" w:lineRule="exact"/>
              <w:jc w:val="right"/>
              <w:rPr>
                <w:szCs w:val="19"/>
              </w:rPr>
            </w:pPr>
            <w:r w:rsidRPr="00CA0150">
              <w:rPr>
                <w:szCs w:val="19"/>
              </w:rPr>
              <w:t>–</w:t>
            </w:r>
            <w:r>
              <w:rPr>
                <w:szCs w:val="19"/>
              </w:rPr>
              <w:t>3</w:t>
            </w:r>
          </w:p>
        </w:tc>
        <w:tc>
          <w:tcPr>
            <w:tcW w:w="1361" w:type="dxa"/>
            <w:tcBorders>
              <w:bottom w:val="single" w:sz="4" w:space="0" w:color="auto"/>
            </w:tcBorders>
          </w:tcPr>
          <w:p w:rsidR="00BD3CC9" w:rsidRDefault="00BD3CC9" w:rsidP="00BC073C">
            <w:pPr>
              <w:spacing w:line="200" w:lineRule="exact"/>
              <w:jc w:val="right"/>
              <w:rPr>
                <w:szCs w:val="19"/>
              </w:rPr>
            </w:pPr>
            <w:r w:rsidRPr="008F52D0">
              <w:rPr>
                <w:szCs w:val="19"/>
              </w:rPr>
              <w:t>–</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 xml:space="preserve">Ack. avskrivningar, årets slut </w:t>
            </w:r>
          </w:p>
        </w:tc>
        <w:tc>
          <w:tcPr>
            <w:tcW w:w="1361" w:type="dxa"/>
            <w:tcBorders>
              <w:top w:val="single" w:sz="4" w:space="0" w:color="auto"/>
            </w:tcBorders>
          </w:tcPr>
          <w:p w:rsidR="00BD3CC9" w:rsidRPr="00E7637B" w:rsidRDefault="00BD3CC9" w:rsidP="00BC073C">
            <w:pPr>
              <w:spacing w:line="200" w:lineRule="exact"/>
              <w:jc w:val="right"/>
              <w:rPr>
                <w:szCs w:val="19"/>
              </w:rPr>
            </w:pPr>
            <w:r w:rsidRPr="00CA0150">
              <w:rPr>
                <w:szCs w:val="19"/>
              </w:rPr>
              <w:t>–</w:t>
            </w:r>
            <w:r>
              <w:rPr>
                <w:szCs w:val="19"/>
              </w:rPr>
              <w:t>416</w:t>
            </w:r>
          </w:p>
        </w:tc>
        <w:tc>
          <w:tcPr>
            <w:tcW w:w="1361" w:type="dxa"/>
            <w:tcBorders>
              <w:top w:val="single" w:sz="4" w:space="0" w:color="auto"/>
            </w:tcBorders>
          </w:tcPr>
          <w:p w:rsidR="00BD3CC9" w:rsidRPr="00E7637B" w:rsidRDefault="00BD3CC9" w:rsidP="00BC073C">
            <w:pPr>
              <w:spacing w:line="200" w:lineRule="exact"/>
              <w:jc w:val="right"/>
              <w:rPr>
                <w:szCs w:val="19"/>
              </w:rPr>
            </w:pPr>
            <w:r>
              <w:rPr>
                <w:szCs w:val="19"/>
              </w:rPr>
              <w:t>–419</w:t>
            </w:r>
          </w:p>
        </w:tc>
      </w:tr>
      <w:tr w:rsidR="00BD3CC9" w:rsidRPr="00E7637B" w:rsidTr="00BC073C">
        <w:tblPrEx>
          <w:tblCellMar>
            <w:top w:w="0" w:type="dxa"/>
            <w:bottom w:w="0" w:type="dxa"/>
          </w:tblCellMar>
        </w:tblPrEx>
        <w:trPr>
          <w:cantSplit/>
          <w:trHeight w:val="20"/>
        </w:trPr>
        <w:tc>
          <w:tcPr>
            <w:tcW w:w="3260" w:type="dxa"/>
            <w:tcBorders>
              <w:bottom w:val="single" w:sz="4" w:space="0" w:color="auto"/>
            </w:tcBorders>
          </w:tcPr>
          <w:p w:rsidR="00BD3CC9" w:rsidRPr="00E7637B" w:rsidRDefault="00BD3CC9" w:rsidP="00BC073C">
            <w:pPr>
              <w:spacing w:line="200" w:lineRule="exact"/>
              <w:rPr>
                <w:szCs w:val="19"/>
              </w:rPr>
            </w:pPr>
            <w:r w:rsidRPr="00E7637B">
              <w:rPr>
                <w:szCs w:val="19"/>
              </w:rPr>
              <w:t>Bokfört värde</w:t>
            </w:r>
          </w:p>
        </w:tc>
        <w:tc>
          <w:tcPr>
            <w:tcW w:w="1361" w:type="dxa"/>
          </w:tcPr>
          <w:p w:rsidR="00BD3CC9" w:rsidRPr="00E7637B" w:rsidRDefault="00BD3CC9" w:rsidP="00BC073C">
            <w:pPr>
              <w:spacing w:line="200" w:lineRule="exact"/>
              <w:jc w:val="right"/>
              <w:rPr>
                <w:szCs w:val="19"/>
              </w:rPr>
            </w:pPr>
            <w:r>
              <w:rPr>
                <w:szCs w:val="19"/>
              </w:rPr>
              <w:t>180</w:t>
            </w:r>
          </w:p>
        </w:tc>
        <w:tc>
          <w:tcPr>
            <w:tcW w:w="1361" w:type="dxa"/>
          </w:tcPr>
          <w:p w:rsidR="00BD3CC9" w:rsidRPr="00E7637B" w:rsidRDefault="00BD3CC9" w:rsidP="00BC073C">
            <w:pPr>
              <w:spacing w:line="200" w:lineRule="exact"/>
              <w:jc w:val="right"/>
              <w:rPr>
                <w:szCs w:val="19"/>
              </w:rPr>
            </w:pPr>
            <w:r>
              <w:rPr>
                <w:szCs w:val="19"/>
              </w:rPr>
              <w:t>166</w:t>
            </w:r>
          </w:p>
        </w:tc>
      </w:tr>
      <w:bookmarkEnd w:id="55"/>
      <w:tr w:rsidR="00BD3CC9"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BD3CC9" w:rsidRPr="00E7637B" w:rsidRDefault="00BD3CC9" w:rsidP="00BC073C">
            <w:pPr>
              <w:spacing w:line="200" w:lineRule="exact"/>
              <w:rPr>
                <w:szCs w:val="19"/>
              </w:rPr>
            </w:pPr>
            <w:r w:rsidRPr="00E7637B">
              <w:rPr>
                <w:szCs w:val="19"/>
              </w:rPr>
              <w:t>Summa bokfört värde</w:t>
            </w:r>
          </w:p>
        </w:tc>
        <w:tc>
          <w:tcPr>
            <w:tcW w:w="1361" w:type="dxa"/>
            <w:tcBorders>
              <w:top w:val="single" w:sz="4" w:space="0" w:color="auto"/>
              <w:bottom w:val="single" w:sz="4" w:space="0" w:color="auto"/>
            </w:tcBorders>
            <w:vAlign w:val="center"/>
          </w:tcPr>
          <w:p w:rsidR="00BD3CC9" w:rsidRPr="00E7637B" w:rsidRDefault="00BD3CC9" w:rsidP="00BC073C">
            <w:pPr>
              <w:spacing w:line="200" w:lineRule="exact"/>
              <w:jc w:val="right"/>
              <w:rPr>
                <w:szCs w:val="19"/>
              </w:rPr>
            </w:pPr>
            <w:r>
              <w:rPr>
                <w:szCs w:val="19"/>
              </w:rPr>
              <w:t>690</w:t>
            </w:r>
          </w:p>
        </w:tc>
        <w:tc>
          <w:tcPr>
            <w:tcW w:w="1361" w:type="dxa"/>
            <w:tcBorders>
              <w:top w:val="single" w:sz="4" w:space="0" w:color="auto"/>
              <w:bottom w:val="single" w:sz="4" w:space="0" w:color="auto"/>
            </w:tcBorders>
            <w:vAlign w:val="center"/>
          </w:tcPr>
          <w:p w:rsidR="00BD3CC9" w:rsidRPr="00E7637B" w:rsidRDefault="00BD3CC9" w:rsidP="00BC073C">
            <w:pPr>
              <w:spacing w:line="200" w:lineRule="exact"/>
              <w:jc w:val="right"/>
              <w:rPr>
                <w:szCs w:val="19"/>
              </w:rPr>
            </w:pPr>
            <w:r>
              <w:rPr>
                <w:szCs w:val="19"/>
              </w:rPr>
              <w:t>655</w:t>
            </w: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b/>
                <w:szCs w:val="19"/>
              </w:rPr>
            </w:pPr>
            <w:r w:rsidRPr="00E7637B">
              <w:rPr>
                <w:b/>
                <w:szCs w:val="19"/>
              </w:rPr>
              <w:t xml:space="preserve">Taxeringsvärde </w:t>
            </w:r>
          </w:p>
        </w:tc>
        <w:tc>
          <w:tcPr>
            <w:tcW w:w="1361" w:type="dxa"/>
          </w:tcPr>
          <w:p w:rsidR="00BD3CC9" w:rsidRPr="00E7637B" w:rsidRDefault="00BD3CC9" w:rsidP="00BC073C">
            <w:pPr>
              <w:spacing w:line="200" w:lineRule="exact"/>
              <w:jc w:val="right"/>
              <w:rPr>
                <w:szCs w:val="19"/>
              </w:rPr>
            </w:pPr>
          </w:p>
        </w:tc>
        <w:tc>
          <w:tcPr>
            <w:tcW w:w="1361" w:type="dxa"/>
          </w:tcPr>
          <w:p w:rsidR="00BD3CC9" w:rsidRPr="00E7637B" w:rsidRDefault="00BD3CC9" w:rsidP="00BC073C">
            <w:pPr>
              <w:spacing w:line="200" w:lineRule="exact"/>
              <w:jc w:val="right"/>
              <w:rPr>
                <w:szCs w:val="19"/>
              </w:rPr>
            </w:pPr>
          </w:p>
        </w:tc>
      </w:tr>
      <w:tr w:rsidR="00BD3CC9" w:rsidRPr="00E7637B" w:rsidTr="00BC073C">
        <w:tblPrEx>
          <w:tblCellMar>
            <w:top w:w="0" w:type="dxa"/>
            <w:bottom w:w="0" w:type="dxa"/>
          </w:tblCellMar>
        </w:tblPrEx>
        <w:trPr>
          <w:cantSplit/>
          <w:trHeight w:val="20"/>
        </w:trPr>
        <w:tc>
          <w:tcPr>
            <w:tcW w:w="3260" w:type="dxa"/>
          </w:tcPr>
          <w:p w:rsidR="00BD3CC9" w:rsidRPr="00E7637B" w:rsidRDefault="00BD3CC9" w:rsidP="00BC073C">
            <w:pPr>
              <w:spacing w:line="200" w:lineRule="exact"/>
              <w:rPr>
                <w:szCs w:val="19"/>
              </w:rPr>
            </w:pPr>
            <w:r w:rsidRPr="00E7637B">
              <w:rPr>
                <w:szCs w:val="19"/>
              </w:rPr>
              <w:t>Byggnader</w:t>
            </w:r>
          </w:p>
        </w:tc>
        <w:tc>
          <w:tcPr>
            <w:tcW w:w="1361" w:type="dxa"/>
          </w:tcPr>
          <w:p w:rsidR="00BD3CC9" w:rsidRPr="00262BC2" w:rsidRDefault="00BD3CC9" w:rsidP="00BC073C">
            <w:pPr>
              <w:spacing w:line="200" w:lineRule="exact"/>
              <w:jc w:val="right"/>
              <w:rPr>
                <w:szCs w:val="19"/>
              </w:rPr>
            </w:pPr>
            <w:r w:rsidRPr="00CA0150">
              <w:rPr>
                <w:szCs w:val="19"/>
              </w:rPr>
              <w:t>–</w:t>
            </w:r>
          </w:p>
        </w:tc>
        <w:tc>
          <w:tcPr>
            <w:tcW w:w="1361" w:type="dxa"/>
          </w:tcPr>
          <w:p w:rsidR="00BD3CC9" w:rsidRPr="00262BC2" w:rsidRDefault="00BD3CC9" w:rsidP="00BC073C">
            <w:pPr>
              <w:spacing w:line="200" w:lineRule="exact"/>
              <w:jc w:val="right"/>
              <w:rPr>
                <w:szCs w:val="19"/>
              </w:rPr>
            </w:pPr>
            <w:r w:rsidRPr="00682F09">
              <w:rPr>
                <w:szCs w:val="19"/>
              </w:rPr>
              <w:t>–</w:t>
            </w:r>
          </w:p>
        </w:tc>
      </w:tr>
      <w:tr w:rsidR="00BD3CC9" w:rsidRPr="00E7637B" w:rsidTr="00BC073C">
        <w:tblPrEx>
          <w:tblCellMar>
            <w:top w:w="0" w:type="dxa"/>
            <w:bottom w:w="0" w:type="dxa"/>
          </w:tblCellMar>
        </w:tblPrEx>
        <w:trPr>
          <w:cantSplit/>
          <w:trHeight w:val="20"/>
        </w:trPr>
        <w:tc>
          <w:tcPr>
            <w:tcW w:w="3260" w:type="dxa"/>
            <w:tcBorders>
              <w:bottom w:val="single" w:sz="4" w:space="0" w:color="auto"/>
            </w:tcBorders>
          </w:tcPr>
          <w:p w:rsidR="00BD3CC9" w:rsidRPr="00E7637B" w:rsidRDefault="00BD3CC9" w:rsidP="00BC073C">
            <w:pPr>
              <w:spacing w:line="200" w:lineRule="exact"/>
              <w:rPr>
                <w:szCs w:val="19"/>
              </w:rPr>
            </w:pPr>
            <w:r w:rsidRPr="00E7637B">
              <w:rPr>
                <w:szCs w:val="19"/>
              </w:rPr>
              <w:t>Mark</w:t>
            </w:r>
          </w:p>
        </w:tc>
        <w:tc>
          <w:tcPr>
            <w:tcW w:w="1361" w:type="dxa"/>
            <w:tcBorders>
              <w:bottom w:val="single" w:sz="4" w:space="0" w:color="auto"/>
            </w:tcBorders>
          </w:tcPr>
          <w:p w:rsidR="00BD3CC9" w:rsidRPr="00E7637B" w:rsidRDefault="00BD3CC9" w:rsidP="00BC073C">
            <w:pPr>
              <w:spacing w:line="200" w:lineRule="exact"/>
              <w:jc w:val="right"/>
              <w:rPr>
                <w:szCs w:val="19"/>
              </w:rPr>
            </w:pPr>
            <w:r w:rsidRPr="00CA0150">
              <w:rPr>
                <w:szCs w:val="19"/>
              </w:rPr>
              <w:t>–</w:t>
            </w:r>
          </w:p>
        </w:tc>
        <w:tc>
          <w:tcPr>
            <w:tcW w:w="1361" w:type="dxa"/>
            <w:tcBorders>
              <w:bottom w:val="single" w:sz="4" w:space="0" w:color="auto"/>
            </w:tcBorders>
          </w:tcPr>
          <w:p w:rsidR="00BD3CC9" w:rsidRPr="00E7637B" w:rsidRDefault="00BD3CC9" w:rsidP="00BC073C">
            <w:pPr>
              <w:spacing w:line="200" w:lineRule="exact"/>
              <w:jc w:val="right"/>
              <w:rPr>
                <w:szCs w:val="19"/>
              </w:rPr>
            </w:pPr>
            <w:r w:rsidRPr="000041A1">
              <w:rPr>
                <w:szCs w:val="19"/>
              </w:rPr>
              <w:t>–</w:t>
            </w:r>
          </w:p>
        </w:tc>
      </w:tr>
    </w:tbl>
    <w:p w:rsidR="0080458D" w:rsidRPr="00262BC2" w:rsidRDefault="0080458D" w:rsidP="0080458D">
      <w:pPr>
        <w:spacing w:before="120"/>
      </w:pPr>
      <w:r w:rsidRPr="00E7637B">
        <w:t xml:space="preserve">Under posten </w:t>
      </w:r>
      <w:r>
        <w:t>B</w:t>
      </w:r>
      <w:r w:rsidRPr="00E7637B">
        <w:t xml:space="preserve">yggnader och mark redovisas två fastigheter, huvudkontoret i Stockholm </w:t>
      </w:r>
      <w:r>
        <w:t>och</w:t>
      </w:r>
      <w:r w:rsidRPr="00E7637B">
        <w:t xml:space="preserve"> kontant</w:t>
      </w:r>
      <w:r w:rsidR="00003219">
        <w:t>försörjnings</w:t>
      </w:r>
      <w:r>
        <w:t>kontoret</w:t>
      </w:r>
      <w:r w:rsidRPr="00E7637B">
        <w:t xml:space="preserve"> i Sigtuna kommun.</w:t>
      </w:r>
      <w:r>
        <w:t xml:space="preserve"> Fastigheterna</w:t>
      </w:r>
      <w:r w:rsidRPr="00E7637B">
        <w:t xml:space="preserve"> klassificeras som specialenhet</w:t>
      </w:r>
      <w:r>
        <w:t>er</w:t>
      </w:r>
      <w:r w:rsidRPr="00E7637B">
        <w:t xml:space="preserve"> och är därför inte skattepli</w:t>
      </w:r>
      <w:r w:rsidRPr="00E7637B">
        <w:t>k</w:t>
      </w:r>
      <w:r w:rsidRPr="00E7637B">
        <w:t>tig</w:t>
      </w:r>
      <w:r>
        <w:t>a</w:t>
      </w:r>
      <w:r w:rsidRPr="00E7637B">
        <w:t xml:space="preserve">. </w:t>
      </w:r>
    </w:p>
    <w:p w:rsidR="0080458D" w:rsidRDefault="0080458D" w:rsidP="0080458D">
      <w:pPr>
        <w:pStyle w:val="Normaltindrag"/>
      </w:pPr>
      <w:r w:rsidRPr="00A854E3">
        <w:t>201</w:t>
      </w:r>
      <w:r>
        <w:t>3</w:t>
      </w:r>
      <w:r w:rsidRPr="00A854E3">
        <w:t xml:space="preserve"> års förvärv avser bland annat det nya kontant</w:t>
      </w:r>
      <w:r w:rsidR="00003219">
        <w:t>försörjnings</w:t>
      </w:r>
      <w:r>
        <w:t>kontoret</w:t>
      </w:r>
      <w:r w:rsidRPr="00A854E3">
        <w:t xml:space="preserve"> om </w:t>
      </w:r>
      <w:r w:rsidR="00003219">
        <w:t>74</w:t>
      </w:r>
      <w:r w:rsidR="00003219" w:rsidRPr="00A854E3">
        <w:t xml:space="preserve"> </w:t>
      </w:r>
      <w:r w:rsidRPr="00A854E3">
        <w:t>miljoner kronor (</w:t>
      </w:r>
      <w:r>
        <w:t>166</w:t>
      </w:r>
      <w:r w:rsidRPr="00A854E3">
        <w:t>)</w:t>
      </w:r>
      <w:r>
        <w:t xml:space="preserve"> och</w:t>
      </w:r>
      <w:r w:rsidRPr="00A854E3">
        <w:t xml:space="preserve"> IT-applikationer om </w:t>
      </w:r>
      <w:r w:rsidR="00003219">
        <w:t>8</w:t>
      </w:r>
      <w:r w:rsidR="00003219" w:rsidRPr="00A854E3">
        <w:t xml:space="preserve"> </w:t>
      </w:r>
      <w:r w:rsidRPr="00A854E3">
        <w:t>miljoner kronor (</w:t>
      </w:r>
      <w:r>
        <w:t>25</w:t>
      </w:r>
      <w:r w:rsidRPr="00A854E3">
        <w:t xml:space="preserve">). </w:t>
      </w:r>
    </w:p>
    <w:p w:rsidR="00393405" w:rsidRPr="00A854E3" w:rsidRDefault="00393405" w:rsidP="0080458D">
      <w:pPr>
        <w:pStyle w:val="Normaltindrag"/>
      </w:pPr>
      <w:r>
        <w:t>Nedskrivningen avser tillgångar i kontantförsörjningskontoret i Tumba vars verksamhet kommer att upphöra under 2014.</w:t>
      </w:r>
    </w:p>
    <w:p w:rsidR="0080458D" w:rsidRDefault="0080458D" w:rsidP="0080458D">
      <w:pPr>
        <w:pStyle w:val="Normaltindrag"/>
      </w:pPr>
      <w:r w:rsidRPr="00A854E3">
        <w:t xml:space="preserve">I posten </w:t>
      </w:r>
      <w:r>
        <w:t>B</w:t>
      </w:r>
      <w:r w:rsidRPr="00A854E3">
        <w:t xml:space="preserve">okfört värde maskiner och inventarier ingår immateriella </w:t>
      </w:r>
      <w:r w:rsidR="00964E52">
        <w:br/>
      </w:r>
      <w:r w:rsidRPr="00A854E3">
        <w:t>anläggningstillgångar i form av applik</w:t>
      </w:r>
      <w:r w:rsidRPr="00A854E3">
        <w:t>a</w:t>
      </w:r>
      <w:r w:rsidRPr="00A854E3">
        <w:t xml:space="preserve">tionssystem med </w:t>
      </w:r>
      <w:r w:rsidR="00003219">
        <w:t>82</w:t>
      </w:r>
      <w:r w:rsidR="00003219" w:rsidRPr="00A854E3">
        <w:t xml:space="preserve"> </w:t>
      </w:r>
      <w:r w:rsidRPr="00A854E3">
        <w:t>miljoner kronor (</w:t>
      </w:r>
      <w:r>
        <w:t>94</w:t>
      </w:r>
      <w:r w:rsidRPr="00A854E3">
        <w:t>).</w:t>
      </w:r>
    </w:p>
    <w:p w:rsidR="00146E55" w:rsidRDefault="00146E55" w:rsidP="0080458D">
      <w:pPr>
        <w:pStyle w:val="Normaltindrag"/>
      </w:pPr>
    </w:p>
    <w:p w:rsidR="00146E55" w:rsidRDefault="00146E55" w:rsidP="0080458D">
      <w:pPr>
        <w:pStyle w:val="Normaltindrag"/>
      </w:pPr>
    </w:p>
    <w:p w:rsidR="00146E55" w:rsidRDefault="00146E55" w:rsidP="0080458D">
      <w:pPr>
        <w:pStyle w:val="Normaltindrag"/>
      </w:pPr>
    </w:p>
    <w:p w:rsidR="00146E55" w:rsidRDefault="00146E55" w:rsidP="0080458D">
      <w:pPr>
        <w:pStyle w:val="Normaltindrag"/>
      </w:pPr>
    </w:p>
    <w:p w:rsidR="00146E55" w:rsidRPr="00A854E3" w:rsidRDefault="00146E55" w:rsidP="0080458D">
      <w:pPr>
        <w:pStyle w:val="Normaltindrag"/>
      </w:pPr>
    </w:p>
    <w:p w:rsidR="0080458D" w:rsidRPr="00E7637B" w:rsidRDefault="0080458D" w:rsidP="00DA0AEA">
      <w:pPr>
        <w:spacing w:before="0"/>
        <w:outlineLvl w:val="0"/>
        <w:rPr>
          <w:b/>
        </w:rPr>
      </w:pPr>
      <w:r w:rsidRPr="00E7637B">
        <w:rPr>
          <w:b/>
        </w:rPr>
        <w:t xml:space="preserve">Not </w:t>
      </w:r>
      <w:r>
        <w:rPr>
          <w:b/>
        </w:rPr>
        <w:t xml:space="preserve">8 </w:t>
      </w:r>
      <w:r w:rsidRPr="00E7637B">
        <w:rPr>
          <w:b/>
        </w:rPr>
        <w:t>Finansiella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rPr>
                <w:szCs w:val="19"/>
              </w:rPr>
            </w:pPr>
            <w:r>
              <w:rPr>
                <w:szCs w:val="19"/>
              </w:rPr>
              <w:t>2013-12-31</w:t>
            </w:r>
            <w:r w:rsidRPr="00E7637B">
              <w:rPr>
                <w:szCs w:val="19"/>
              </w:rPr>
              <w:t xml:space="preserve"> </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rPr>
                <w:szCs w:val="19"/>
              </w:rPr>
            </w:pPr>
            <w:r>
              <w:rPr>
                <w:szCs w:val="19"/>
              </w:rPr>
              <w:t>2012-12-31</w:t>
            </w:r>
            <w:r w:rsidRPr="00E7637B">
              <w:rPr>
                <w:szCs w:val="19"/>
              </w:rPr>
              <w:t xml:space="preserve"> </w:t>
            </w:r>
          </w:p>
        </w:tc>
      </w:tr>
      <w:tr w:rsidR="0080458D" w:rsidRPr="00E7637B" w:rsidTr="00BC073C">
        <w:tblPrEx>
          <w:tblCellMar>
            <w:top w:w="0" w:type="dxa"/>
            <w:bottom w:w="0" w:type="dxa"/>
          </w:tblCellMar>
        </w:tblPrEx>
        <w:trPr>
          <w:cantSplit/>
          <w:trHeight w:val="20"/>
        </w:trPr>
        <w:tc>
          <w:tcPr>
            <w:tcW w:w="3260" w:type="dxa"/>
          </w:tcPr>
          <w:p w:rsidR="0080458D" w:rsidRPr="00E7637B" w:rsidRDefault="0080458D" w:rsidP="00BC073C">
            <w:pPr>
              <w:spacing w:line="200" w:lineRule="exact"/>
              <w:rPr>
                <w:b/>
              </w:rPr>
            </w:pPr>
            <w:r w:rsidRPr="00E7637B">
              <w:rPr>
                <w:b/>
              </w:rPr>
              <w:t>Aktier och andelar</w:t>
            </w:r>
          </w:p>
        </w:tc>
        <w:tc>
          <w:tcPr>
            <w:tcW w:w="1361" w:type="dxa"/>
          </w:tcPr>
          <w:p w:rsidR="0080458D" w:rsidRPr="00E7637B" w:rsidRDefault="0080458D" w:rsidP="00BC073C">
            <w:pPr>
              <w:spacing w:line="200" w:lineRule="exact"/>
            </w:pPr>
          </w:p>
        </w:tc>
        <w:tc>
          <w:tcPr>
            <w:tcW w:w="1361" w:type="dxa"/>
          </w:tcPr>
          <w:p w:rsidR="0080458D" w:rsidRPr="00E7637B" w:rsidRDefault="0080458D" w:rsidP="00BC073C">
            <w:pPr>
              <w:spacing w:line="200" w:lineRule="exact"/>
            </w:pPr>
          </w:p>
        </w:tc>
      </w:tr>
      <w:tr w:rsidR="00CD7FDF" w:rsidRPr="00E7637B" w:rsidTr="00BC073C">
        <w:tblPrEx>
          <w:tblCellMar>
            <w:top w:w="0" w:type="dxa"/>
            <w:bottom w:w="0" w:type="dxa"/>
          </w:tblCellMar>
        </w:tblPrEx>
        <w:trPr>
          <w:cantSplit/>
          <w:trHeight w:val="20"/>
        </w:trPr>
        <w:tc>
          <w:tcPr>
            <w:tcW w:w="3260" w:type="dxa"/>
            <w:vAlign w:val="bottom"/>
          </w:tcPr>
          <w:p w:rsidR="00CD7FDF" w:rsidRPr="00B51C85" w:rsidRDefault="00CD7FDF" w:rsidP="00BC073C">
            <w:pPr>
              <w:spacing w:line="200" w:lineRule="exact"/>
              <w:rPr>
                <w:szCs w:val="19"/>
              </w:rPr>
            </w:pPr>
            <w:r w:rsidRPr="00E7637B">
              <w:rPr>
                <w:szCs w:val="19"/>
              </w:rPr>
              <w:t>Bank for International Settl</w:t>
            </w:r>
            <w:r w:rsidRPr="00E7637B">
              <w:rPr>
                <w:szCs w:val="19"/>
              </w:rPr>
              <w:t>e</w:t>
            </w:r>
            <w:r w:rsidRPr="00E7637B">
              <w:rPr>
                <w:szCs w:val="19"/>
              </w:rPr>
              <w:t>ments</w:t>
            </w:r>
          </w:p>
          <w:p w:rsidR="00CD7FDF" w:rsidRPr="00B51C85" w:rsidRDefault="00CD7FDF" w:rsidP="00BC073C">
            <w:pPr>
              <w:spacing w:after="62" w:line="200" w:lineRule="exact"/>
              <w:jc w:val="left"/>
              <w:rPr>
                <w:szCs w:val="19"/>
              </w:rPr>
            </w:pPr>
            <w:r w:rsidRPr="00B51C85">
              <w:rPr>
                <w:szCs w:val="19"/>
              </w:rPr>
              <w:t>17 244 aktier à nominellt 5 000 SDR varav 25 % är inbetalt</w:t>
            </w:r>
          </w:p>
        </w:tc>
        <w:tc>
          <w:tcPr>
            <w:tcW w:w="1361" w:type="dxa"/>
            <w:vAlign w:val="bottom"/>
          </w:tcPr>
          <w:p w:rsidR="00CD7FDF" w:rsidRPr="0030226B" w:rsidRDefault="00CD7FDF" w:rsidP="00BC073C">
            <w:pPr>
              <w:spacing w:after="62" w:line="200" w:lineRule="exact"/>
              <w:jc w:val="right"/>
              <w:rPr>
                <w:szCs w:val="19"/>
              </w:rPr>
            </w:pPr>
            <w:r>
              <w:rPr>
                <w:szCs w:val="19"/>
              </w:rPr>
              <w:t>441</w:t>
            </w:r>
          </w:p>
        </w:tc>
        <w:tc>
          <w:tcPr>
            <w:tcW w:w="1361" w:type="dxa"/>
            <w:vAlign w:val="bottom"/>
          </w:tcPr>
          <w:p w:rsidR="00CD7FDF" w:rsidRPr="0030226B" w:rsidRDefault="00CD7FDF" w:rsidP="00BC073C">
            <w:pPr>
              <w:spacing w:after="62" w:line="200" w:lineRule="exact"/>
              <w:jc w:val="right"/>
              <w:rPr>
                <w:szCs w:val="19"/>
              </w:rPr>
            </w:pPr>
            <w:r>
              <w:rPr>
                <w:szCs w:val="19"/>
              </w:rPr>
              <w:t>441</w:t>
            </w:r>
          </w:p>
        </w:tc>
      </w:tr>
      <w:tr w:rsidR="00CD7FDF" w:rsidRPr="00DF0D8D" w:rsidTr="00BC073C">
        <w:tblPrEx>
          <w:tblCellMar>
            <w:top w:w="0" w:type="dxa"/>
            <w:bottom w:w="0" w:type="dxa"/>
          </w:tblCellMar>
        </w:tblPrEx>
        <w:trPr>
          <w:cantSplit/>
          <w:trHeight w:val="20"/>
        </w:trPr>
        <w:tc>
          <w:tcPr>
            <w:tcW w:w="3260" w:type="dxa"/>
            <w:vAlign w:val="bottom"/>
          </w:tcPr>
          <w:p w:rsidR="00CD7FDF" w:rsidRPr="00DF0D8D" w:rsidRDefault="00CD7FDF" w:rsidP="00BC073C">
            <w:pPr>
              <w:spacing w:line="200" w:lineRule="exact"/>
              <w:rPr>
                <w:szCs w:val="19"/>
              </w:rPr>
            </w:pPr>
            <w:r w:rsidRPr="00DF0D8D">
              <w:rPr>
                <w:szCs w:val="19"/>
              </w:rPr>
              <w:t>Europeiska centralbanken</w:t>
            </w:r>
          </w:p>
          <w:p w:rsidR="00CD7FDF" w:rsidRPr="00DF0D8D" w:rsidRDefault="00CD7FDF" w:rsidP="00BC073C">
            <w:pPr>
              <w:spacing w:after="62" w:line="200" w:lineRule="exact"/>
              <w:jc w:val="left"/>
              <w:rPr>
                <w:szCs w:val="19"/>
              </w:rPr>
            </w:pPr>
            <w:r w:rsidRPr="00DF0D8D">
              <w:rPr>
                <w:szCs w:val="19"/>
              </w:rPr>
              <w:t xml:space="preserve">Andelsvärde </w:t>
            </w:r>
            <w:r>
              <w:rPr>
                <w:szCs w:val="19"/>
              </w:rPr>
              <w:t>9 179 064,74 EUR</w:t>
            </w:r>
            <w:r>
              <w:rPr>
                <w:szCs w:val="19"/>
              </w:rPr>
              <w:br/>
              <w:t>(</w:t>
            </w:r>
            <w:r w:rsidRPr="00DF0D8D">
              <w:rPr>
                <w:szCs w:val="19"/>
              </w:rPr>
              <w:t>9 112 389,47</w:t>
            </w:r>
            <w:r>
              <w:rPr>
                <w:szCs w:val="19"/>
              </w:rPr>
              <w:t xml:space="preserve">) </w:t>
            </w:r>
          </w:p>
        </w:tc>
        <w:tc>
          <w:tcPr>
            <w:tcW w:w="1361" w:type="dxa"/>
            <w:vAlign w:val="bottom"/>
          </w:tcPr>
          <w:p w:rsidR="00CD7FDF" w:rsidRPr="00DF0D8D" w:rsidRDefault="00CD7FDF" w:rsidP="00BC073C">
            <w:pPr>
              <w:spacing w:after="62" w:line="200" w:lineRule="exact"/>
              <w:jc w:val="right"/>
              <w:rPr>
                <w:szCs w:val="19"/>
              </w:rPr>
            </w:pPr>
            <w:r>
              <w:rPr>
                <w:szCs w:val="19"/>
              </w:rPr>
              <w:t>80</w:t>
            </w:r>
          </w:p>
        </w:tc>
        <w:tc>
          <w:tcPr>
            <w:tcW w:w="1361" w:type="dxa"/>
            <w:vAlign w:val="bottom"/>
          </w:tcPr>
          <w:p w:rsidR="00CD7FDF" w:rsidRPr="00DF0D8D" w:rsidRDefault="00CD7FDF" w:rsidP="00BC073C">
            <w:pPr>
              <w:spacing w:after="62" w:line="200" w:lineRule="exact"/>
              <w:jc w:val="right"/>
              <w:rPr>
                <w:szCs w:val="19"/>
              </w:rPr>
            </w:pPr>
            <w:r>
              <w:rPr>
                <w:szCs w:val="19"/>
              </w:rPr>
              <w:t>79</w:t>
            </w:r>
          </w:p>
        </w:tc>
      </w:tr>
      <w:tr w:rsidR="00CD7FDF" w:rsidRPr="00DF0D8D" w:rsidTr="00BC073C">
        <w:tblPrEx>
          <w:tblCellMar>
            <w:top w:w="0" w:type="dxa"/>
            <w:bottom w:w="0" w:type="dxa"/>
          </w:tblCellMar>
        </w:tblPrEx>
        <w:trPr>
          <w:cantSplit/>
          <w:trHeight w:val="20"/>
        </w:trPr>
        <w:tc>
          <w:tcPr>
            <w:tcW w:w="3260" w:type="dxa"/>
            <w:tcBorders>
              <w:bottom w:val="single" w:sz="4" w:space="0" w:color="auto"/>
            </w:tcBorders>
            <w:vAlign w:val="bottom"/>
          </w:tcPr>
          <w:p w:rsidR="00CD7FDF" w:rsidRPr="00DF0D8D" w:rsidRDefault="00CD7FDF" w:rsidP="00BC073C">
            <w:pPr>
              <w:spacing w:line="200" w:lineRule="exact"/>
              <w:rPr>
                <w:szCs w:val="19"/>
              </w:rPr>
            </w:pPr>
            <w:r w:rsidRPr="00DF0D8D">
              <w:rPr>
                <w:szCs w:val="19"/>
              </w:rPr>
              <w:t>SWIFT</w:t>
            </w:r>
          </w:p>
          <w:p w:rsidR="00CD7FDF" w:rsidRPr="00DF0D8D" w:rsidRDefault="003C1F0F" w:rsidP="00BC073C">
            <w:pPr>
              <w:spacing w:after="62" w:line="200" w:lineRule="exact"/>
              <w:rPr>
                <w:szCs w:val="19"/>
              </w:rPr>
            </w:pPr>
            <w:r>
              <w:rPr>
                <w:szCs w:val="19"/>
              </w:rPr>
              <w:t>16</w:t>
            </w:r>
            <w:r w:rsidR="00CD7FDF" w:rsidRPr="00DF0D8D">
              <w:rPr>
                <w:szCs w:val="19"/>
              </w:rPr>
              <w:t xml:space="preserve"> aktier</w:t>
            </w:r>
            <w:r w:rsidR="00CD7FDF">
              <w:rPr>
                <w:szCs w:val="19"/>
              </w:rPr>
              <w:t xml:space="preserve"> (16)</w:t>
            </w:r>
            <w:r w:rsidR="00CD7FDF" w:rsidRPr="00DF0D8D">
              <w:rPr>
                <w:szCs w:val="19"/>
              </w:rPr>
              <w:t xml:space="preserve"> à nominellt 125 EUR</w:t>
            </w:r>
          </w:p>
        </w:tc>
        <w:tc>
          <w:tcPr>
            <w:tcW w:w="1361" w:type="dxa"/>
            <w:tcBorders>
              <w:bottom w:val="single" w:sz="4" w:space="0" w:color="auto"/>
            </w:tcBorders>
            <w:vAlign w:val="bottom"/>
          </w:tcPr>
          <w:p w:rsidR="00CD7FDF" w:rsidRPr="00DF0D8D" w:rsidRDefault="00CD7FDF" w:rsidP="00BC073C">
            <w:pPr>
              <w:spacing w:after="62" w:line="200" w:lineRule="exact"/>
              <w:jc w:val="right"/>
              <w:rPr>
                <w:szCs w:val="19"/>
              </w:rPr>
            </w:pPr>
            <w:r>
              <w:rPr>
                <w:szCs w:val="19"/>
              </w:rPr>
              <w:t>1</w:t>
            </w:r>
          </w:p>
        </w:tc>
        <w:tc>
          <w:tcPr>
            <w:tcW w:w="1361" w:type="dxa"/>
            <w:tcBorders>
              <w:bottom w:val="single" w:sz="4" w:space="0" w:color="auto"/>
            </w:tcBorders>
            <w:vAlign w:val="bottom"/>
          </w:tcPr>
          <w:p w:rsidR="00CD7FDF" w:rsidRPr="00DF0D8D" w:rsidRDefault="00CD7FDF" w:rsidP="00BC073C">
            <w:pPr>
              <w:spacing w:after="62" w:line="200" w:lineRule="exact"/>
              <w:jc w:val="right"/>
              <w:rPr>
                <w:szCs w:val="19"/>
              </w:rPr>
            </w:pPr>
            <w:r>
              <w:rPr>
                <w:szCs w:val="19"/>
              </w:rPr>
              <w:t>1</w:t>
            </w:r>
          </w:p>
        </w:tc>
      </w:tr>
      <w:tr w:rsidR="00CD7FDF" w:rsidRPr="00DF0D8D"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CD7FDF" w:rsidRPr="00DF0D8D" w:rsidRDefault="00CD7FDF" w:rsidP="00BC073C">
            <w:pPr>
              <w:spacing w:line="200" w:lineRule="exact"/>
              <w:rPr>
                <w:szCs w:val="19"/>
              </w:rPr>
            </w:pPr>
            <w:r w:rsidRPr="00DF0D8D">
              <w:rPr>
                <w:szCs w:val="19"/>
              </w:rPr>
              <w:t>Summa</w:t>
            </w:r>
          </w:p>
        </w:tc>
        <w:tc>
          <w:tcPr>
            <w:tcW w:w="1361" w:type="dxa"/>
            <w:tcBorders>
              <w:top w:val="single" w:sz="4" w:space="0" w:color="auto"/>
              <w:bottom w:val="single" w:sz="4" w:space="0" w:color="auto"/>
            </w:tcBorders>
            <w:vAlign w:val="center"/>
          </w:tcPr>
          <w:p w:rsidR="00CD7FDF" w:rsidRPr="00DF0D8D" w:rsidRDefault="00CD7FDF" w:rsidP="00BC073C">
            <w:pPr>
              <w:spacing w:line="200" w:lineRule="exact"/>
              <w:jc w:val="right"/>
              <w:rPr>
                <w:szCs w:val="19"/>
              </w:rPr>
            </w:pPr>
            <w:r>
              <w:rPr>
                <w:szCs w:val="19"/>
              </w:rPr>
              <w:t>522</w:t>
            </w:r>
          </w:p>
        </w:tc>
        <w:tc>
          <w:tcPr>
            <w:tcW w:w="1361" w:type="dxa"/>
            <w:tcBorders>
              <w:top w:val="single" w:sz="4" w:space="0" w:color="auto"/>
              <w:bottom w:val="single" w:sz="4" w:space="0" w:color="auto"/>
            </w:tcBorders>
            <w:vAlign w:val="center"/>
          </w:tcPr>
          <w:p w:rsidR="00CD7FDF" w:rsidRPr="00DF0D8D" w:rsidRDefault="00CD7FDF" w:rsidP="00BC073C">
            <w:pPr>
              <w:spacing w:line="200" w:lineRule="exact"/>
              <w:jc w:val="right"/>
              <w:rPr>
                <w:szCs w:val="19"/>
              </w:rPr>
            </w:pPr>
            <w:r>
              <w:rPr>
                <w:szCs w:val="19"/>
              </w:rPr>
              <w:t>521</w:t>
            </w:r>
          </w:p>
        </w:tc>
      </w:tr>
    </w:tbl>
    <w:p w:rsidR="0080458D" w:rsidRDefault="0080458D" w:rsidP="00172FCB">
      <w:pPr>
        <w:spacing w:before="120"/>
      </w:pPr>
      <w:r w:rsidRPr="00AC4C05">
        <w:t>Centralbanker inom Europeiska centralbankssystemet (ECBS) som inte ingår i Eurosystemet är ålagda att betala in 3,75 procent av sin kapitalandel i ECB</w:t>
      </w:r>
      <w:r>
        <w:t>.</w:t>
      </w:r>
      <w:r w:rsidRPr="00DF0D8D">
        <w:t xml:space="preserve"> Riksbankens kapitalandel uppgår till </w:t>
      </w:r>
      <w:r>
        <w:t>2,2612</w:t>
      </w:r>
      <w:r w:rsidRPr="00DF0D8D">
        <w:t xml:space="preserve"> procent</w:t>
      </w:r>
      <w:r>
        <w:t xml:space="preserve"> (2,2582)</w:t>
      </w:r>
      <w:r w:rsidRPr="00DF0D8D">
        <w:t xml:space="preserve"> och ECB:s totala andels</w:t>
      </w:r>
      <w:r>
        <w:t>kapital till 10 825 007 069,61</w:t>
      </w:r>
      <w:r w:rsidRPr="00DF0D8D">
        <w:t xml:space="preserve"> euro</w:t>
      </w:r>
      <w:r>
        <w:t xml:space="preserve"> (10 760 652 402,58)</w:t>
      </w:r>
      <w:r w:rsidRPr="00DF0D8D">
        <w:t>. Kapit</w:t>
      </w:r>
      <w:r w:rsidRPr="00DF0D8D">
        <w:t>a</w:t>
      </w:r>
      <w:r w:rsidRPr="00DF0D8D">
        <w:t>l</w:t>
      </w:r>
      <w:r w:rsidR="00CB5A9A">
        <w:t>-</w:t>
      </w:r>
      <w:r w:rsidRPr="00DF0D8D">
        <w:t>andelen baseras på respe</w:t>
      </w:r>
      <w:r w:rsidRPr="00DF0D8D">
        <w:t>k</w:t>
      </w:r>
      <w:r w:rsidRPr="00DF0D8D">
        <w:t>tive lands BNP och antal invånare och beräknas var</w:t>
      </w:r>
      <w:r>
        <w:t>t</w:t>
      </w:r>
      <w:r w:rsidRPr="00DF0D8D">
        <w:t xml:space="preserve"> femte</w:t>
      </w:r>
      <w:r>
        <w:t xml:space="preserve"> år. </w:t>
      </w:r>
      <w:r w:rsidRPr="00DF0D8D">
        <w:t>Den inbetalda andelen ska täcka vissa administrationskostnader för deltagande i ECBS.</w:t>
      </w:r>
      <w:r w:rsidRPr="00C631B0">
        <w:t xml:space="preserve"> </w:t>
      </w:r>
      <w:r>
        <w:t>Centralbanker inom ECBS som inte ingår i Euros</w:t>
      </w:r>
      <w:r>
        <w:t>y</w:t>
      </w:r>
      <w:r>
        <w:t>stemet har ingen rätt att erhålla vinstutdelning från ECB och ingen skyldighet att täcka event</w:t>
      </w:r>
      <w:r>
        <w:t>u</w:t>
      </w:r>
      <w:r>
        <w:t xml:space="preserve">ella förluster hos ECB. </w:t>
      </w:r>
    </w:p>
    <w:p w:rsidR="00EC31FB" w:rsidRDefault="00EC31FB" w:rsidP="00EC31FB">
      <w:pPr>
        <w:spacing w:before="0"/>
        <w:ind w:firstLine="227"/>
      </w:pPr>
      <w:r>
        <w:t>Till f</w:t>
      </w:r>
      <w:r w:rsidR="0080458D">
        <w:t xml:space="preserve">öljd av Kroatiens inträde i EU </w:t>
      </w:r>
      <w:r w:rsidR="00505B3B">
        <w:t xml:space="preserve">den </w:t>
      </w:r>
      <w:r w:rsidR="0080458D">
        <w:t>1 juli 2013 justerades Riksbankens kapitalandel till 2,2612 procent och det inbetalda andelsbeloppet till 9 179 064,74 euro.</w:t>
      </w:r>
    </w:p>
    <w:p w:rsidR="0080458D" w:rsidRPr="00572E2C" w:rsidRDefault="0080458D" w:rsidP="00EC31FB">
      <w:pPr>
        <w:spacing w:before="0"/>
        <w:ind w:firstLine="227"/>
      </w:pPr>
      <w:r>
        <w:t>Per den 1 januari 2014 justerades Riksbankens kapitalandel och andels</w:t>
      </w:r>
      <w:r w:rsidR="004E11B2">
        <w:t>-</w:t>
      </w:r>
      <w:r>
        <w:t>b</w:t>
      </w:r>
      <w:r>
        <w:t>e</w:t>
      </w:r>
      <w:r>
        <w:t xml:space="preserve">lopp ytterligare en gång till följd av </w:t>
      </w:r>
      <w:r w:rsidR="00591541">
        <w:t xml:space="preserve">den </w:t>
      </w:r>
      <w:r>
        <w:t xml:space="preserve">uppdatering av de procentuella </w:t>
      </w:r>
      <w:r w:rsidR="008E5689">
        <w:br/>
      </w:r>
      <w:r>
        <w:t>kapitalandelarna som görs vart femte år. Efter denna justering uppgår Rik</w:t>
      </w:r>
      <w:r>
        <w:t>s</w:t>
      </w:r>
      <w:r>
        <w:t>bankens kapitalandel till 2,2729 procent och det inb</w:t>
      </w:r>
      <w:r>
        <w:t>e</w:t>
      </w:r>
      <w:r>
        <w:t>talda andelsbeloppet till 9 226 559,46 euro.</w:t>
      </w:r>
    </w:p>
    <w:p w:rsidR="0080458D" w:rsidRPr="00E7637B" w:rsidRDefault="0080458D" w:rsidP="0080458D">
      <w:pPr>
        <w:spacing w:before="187"/>
        <w:outlineLvl w:val="0"/>
        <w:rPr>
          <w:b/>
        </w:rPr>
      </w:pPr>
      <w:r w:rsidRPr="00E7637B">
        <w:rPr>
          <w:b/>
        </w:rPr>
        <w:t xml:space="preserve">Not </w:t>
      </w:r>
      <w:r>
        <w:rPr>
          <w:b/>
        </w:rPr>
        <w:t>9</w:t>
      </w:r>
      <w:r w:rsidRPr="00E7637B">
        <w:rPr>
          <w:b/>
        </w:rPr>
        <w:t xml:space="preserve"> 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621CC5" w:rsidRPr="00E7637B" w:rsidTr="00BC073C">
        <w:tblPrEx>
          <w:tblCellMar>
            <w:top w:w="0" w:type="dxa"/>
            <w:bottom w:w="0" w:type="dxa"/>
          </w:tblCellMar>
        </w:tblPrEx>
        <w:trPr>
          <w:cantSplit/>
        </w:trPr>
        <w:tc>
          <w:tcPr>
            <w:tcW w:w="3260" w:type="dxa"/>
          </w:tcPr>
          <w:p w:rsidR="00621CC5" w:rsidRPr="00E7637B" w:rsidRDefault="00621CC5" w:rsidP="00BC073C">
            <w:pPr>
              <w:spacing w:line="200" w:lineRule="exact"/>
            </w:pPr>
            <w:r w:rsidRPr="00E7637B">
              <w:t>Valutaswappar, positivt värde</w:t>
            </w:r>
          </w:p>
        </w:tc>
        <w:tc>
          <w:tcPr>
            <w:tcW w:w="1361" w:type="dxa"/>
          </w:tcPr>
          <w:p w:rsidR="00621CC5" w:rsidRPr="00E7637B" w:rsidRDefault="00621CC5" w:rsidP="00BC073C">
            <w:pPr>
              <w:tabs>
                <w:tab w:val="left" w:pos="1202"/>
              </w:tabs>
              <w:spacing w:line="200" w:lineRule="exact"/>
              <w:jc w:val="right"/>
            </w:pPr>
            <w:r>
              <w:t>–</w:t>
            </w:r>
          </w:p>
        </w:tc>
        <w:tc>
          <w:tcPr>
            <w:tcW w:w="1361" w:type="dxa"/>
          </w:tcPr>
          <w:p w:rsidR="00621CC5" w:rsidRPr="00E7637B" w:rsidRDefault="00621CC5" w:rsidP="00BC073C">
            <w:pPr>
              <w:tabs>
                <w:tab w:val="left" w:pos="1202"/>
              </w:tabs>
              <w:spacing w:line="200" w:lineRule="exact"/>
              <w:jc w:val="right"/>
            </w:pPr>
            <w:r>
              <w:t>662</w:t>
            </w:r>
          </w:p>
        </w:tc>
      </w:tr>
      <w:tr w:rsidR="00621CC5" w:rsidRPr="00E7637B" w:rsidTr="00BC073C">
        <w:tblPrEx>
          <w:tblCellMar>
            <w:top w:w="0" w:type="dxa"/>
            <w:bottom w:w="0" w:type="dxa"/>
          </w:tblCellMar>
        </w:tblPrEx>
        <w:trPr>
          <w:cantSplit/>
        </w:trPr>
        <w:tc>
          <w:tcPr>
            <w:tcW w:w="3260" w:type="dxa"/>
          </w:tcPr>
          <w:p w:rsidR="00621CC5" w:rsidRPr="00E7637B" w:rsidRDefault="00621CC5" w:rsidP="00BC073C">
            <w:pPr>
              <w:spacing w:line="200" w:lineRule="exact"/>
            </w:pPr>
            <w:r w:rsidRPr="00E7637B">
              <w:t>Valutaswappar, negativt värde</w:t>
            </w:r>
          </w:p>
        </w:tc>
        <w:tc>
          <w:tcPr>
            <w:tcW w:w="1361" w:type="dxa"/>
          </w:tcPr>
          <w:p w:rsidR="00621CC5" w:rsidRPr="00262BC2" w:rsidRDefault="00621CC5" w:rsidP="00BC073C">
            <w:pPr>
              <w:spacing w:line="200" w:lineRule="exact"/>
              <w:jc w:val="right"/>
            </w:pPr>
            <w:r>
              <w:t>–</w:t>
            </w:r>
          </w:p>
        </w:tc>
        <w:tc>
          <w:tcPr>
            <w:tcW w:w="1361" w:type="dxa"/>
          </w:tcPr>
          <w:p w:rsidR="00621CC5" w:rsidRPr="00262BC2" w:rsidRDefault="00621CC5" w:rsidP="00BC073C">
            <w:pPr>
              <w:spacing w:line="200" w:lineRule="exact"/>
              <w:jc w:val="right"/>
            </w:pPr>
            <w:r>
              <w:t>–</w:t>
            </w:r>
          </w:p>
        </w:tc>
      </w:tr>
      <w:tr w:rsidR="00621CC5" w:rsidRPr="00E7637B" w:rsidTr="00BC073C">
        <w:tblPrEx>
          <w:tblCellMar>
            <w:top w:w="0" w:type="dxa"/>
            <w:bottom w:w="0" w:type="dxa"/>
          </w:tblCellMar>
        </w:tblPrEx>
        <w:trPr>
          <w:cantSplit/>
        </w:trPr>
        <w:tc>
          <w:tcPr>
            <w:tcW w:w="3260" w:type="dxa"/>
            <w:tcBorders>
              <w:top w:val="single" w:sz="4" w:space="0" w:color="auto"/>
              <w:bottom w:val="single" w:sz="4" w:space="0" w:color="auto"/>
            </w:tcBorders>
            <w:vAlign w:val="center"/>
          </w:tcPr>
          <w:p w:rsidR="00621CC5" w:rsidRPr="00E7637B" w:rsidRDefault="00621CC5" w:rsidP="00BC073C">
            <w:pPr>
              <w:spacing w:line="200" w:lineRule="exact"/>
            </w:pPr>
            <w:r w:rsidRPr="00E7637B">
              <w:t>Summa</w:t>
            </w:r>
          </w:p>
        </w:tc>
        <w:tc>
          <w:tcPr>
            <w:tcW w:w="1361" w:type="dxa"/>
            <w:tcBorders>
              <w:top w:val="single" w:sz="4" w:space="0" w:color="auto"/>
              <w:bottom w:val="single" w:sz="4" w:space="0" w:color="auto"/>
            </w:tcBorders>
            <w:vAlign w:val="center"/>
          </w:tcPr>
          <w:p w:rsidR="00621CC5" w:rsidRPr="00E7637B" w:rsidRDefault="00621CC5" w:rsidP="00BC073C">
            <w:pPr>
              <w:spacing w:line="200" w:lineRule="exact"/>
              <w:jc w:val="right"/>
            </w:pPr>
            <w:r>
              <w:t>–</w:t>
            </w:r>
          </w:p>
        </w:tc>
        <w:tc>
          <w:tcPr>
            <w:tcW w:w="1361" w:type="dxa"/>
            <w:tcBorders>
              <w:top w:val="single" w:sz="4" w:space="0" w:color="auto"/>
              <w:bottom w:val="single" w:sz="4" w:space="0" w:color="auto"/>
            </w:tcBorders>
            <w:vAlign w:val="center"/>
          </w:tcPr>
          <w:p w:rsidR="00621CC5" w:rsidRPr="00E7637B" w:rsidRDefault="00621CC5" w:rsidP="00BC073C">
            <w:pPr>
              <w:spacing w:line="200" w:lineRule="exact"/>
              <w:jc w:val="right"/>
            </w:pPr>
            <w:r>
              <w:t>662</w:t>
            </w:r>
          </w:p>
        </w:tc>
      </w:tr>
    </w:tbl>
    <w:p w:rsidR="0080458D" w:rsidRPr="00E7637B" w:rsidRDefault="0080458D" w:rsidP="0080458D">
      <w:pPr>
        <w:spacing w:before="120"/>
      </w:pPr>
      <w:r w:rsidRPr="00E7637B">
        <w:t>Under denna post redovisas derivatinstrumentgrupper med p</w:t>
      </w:r>
      <w:r w:rsidRPr="00E7637B">
        <w:t>o</w:t>
      </w:r>
      <w:r w:rsidRPr="00E7637B">
        <w:t xml:space="preserve">sitivt värde. </w:t>
      </w:r>
    </w:p>
    <w:p w:rsidR="0080458D" w:rsidRPr="00E7637B" w:rsidRDefault="0080458D" w:rsidP="0080458D">
      <w:pPr>
        <w:spacing w:before="120" w:after="120"/>
      </w:pPr>
      <w:r w:rsidRPr="00E7637B">
        <w:t>Derivatkontraktens nominella belopp framgår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621CC5" w:rsidRPr="00E7637B" w:rsidTr="00BC073C">
        <w:tblPrEx>
          <w:tblCellMar>
            <w:top w:w="0" w:type="dxa"/>
            <w:bottom w:w="0" w:type="dxa"/>
          </w:tblCellMar>
        </w:tblPrEx>
        <w:trPr>
          <w:cantSplit/>
          <w:trHeight w:val="20"/>
        </w:trPr>
        <w:tc>
          <w:tcPr>
            <w:tcW w:w="3260" w:type="dxa"/>
          </w:tcPr>
          <w:p w:rsidR="00621CC5" w:rsidRPr="00E7637B" w:rsidRDefault="00621CC5" w:rsidP="00BC073C">
            <w:pPr>
              <w:spacing w:line="200" w:lineRule="exact"/>
            </w:pPr>
            <w:r w:rsidRPr="00E7637B">
              <w:t>Valutaswappar, positivt värde</w:t>
            </w:r>
          </w:p>
        </w:tc>
        <w:tc>
          <w:tcPr>
            <w:tcW w:w="1361" w:type="dxa"/>
          </w:tcPr>
          <w:p w:rsidR="00621CC5" w:rsidRPr="00E7637B" w:rsidRDefault="00621CC5" w:rsidP="00BC073C">
            <w:pPr>
              <w:spacing w:line="200" w:lineRule="exact"/>
              <w:jc w:val="right"/>
            </w:pPr>
            <w:r>
              <w:t>–</w:t>
            </w:r>
          </w:p>
        </w:tc>
        <w:tc>
          <w:tcPr>
            <w:tcW w:w="1361" w:type="dxa"/>
          </w:tcPr>
          <w:p w:rsidR="00621CC5" w:rsidRPr="00E7637B" w:rsidRDefault="00621CC5" w:rsidP="00BC073C">
            <w:pPr>
              <w:spacing w:line="200" w:lineRule="exact"/>
              <w:jc w:val="right"/>
            </w:pPr>
            <w:r>
              <w:t>19 017</w:t>
            </w:r>
          </w:p>
        </w:tc>
      </w:tr>
      <w:tr w:rsidR="00621CC5" w:rsidRPr="00E7637B" w:rsidTr="00BC073C">
        <w:tblPrEx>
          <w:tblCellMar>
            <w:top w:w="0" w:type="dxa"/>
            <w:bottom w:w="0" w:type="dxa"/>
          </w:tblCellMar>
        </w:tblPrEx>
        <w:trPr>
          <w:cantSplit/>
          <w:trHeight w:val="20"/>
        </w:trPr>
        <w:tc>
          <w:tcPr>
            <w:tcW w:w="3260" w:type="dxa"/>
          </w:tcPr>
          <w:p w:rsidR="00621CC5" w:rsidRPr="00E7637B" w:rsidRDefault="00621CC5" w:rsidP="00BC073C">
            <w:pPr>
              <w:spacing w:line="200" w:lineRule="exact"/>
            </w:pPr>
            <w:r w:rsidRPr="00E7637B">
              <w:t>Valutaswappar, negativt värde</w:t>
            </w:r>
          </w:p>
        </w:tc>
        <w:tc>
          <w:tcPr>
            <w:tcW w:w="1361" w:type="dxa"/>
          </w:tcPr>
          <w:p w:rsidR="00621CC5" w:rsidRPr="00262BC2" w:rsidRDefault="00621CC5" w:rsidP="00BC073C">
            <w:pPr>
              <w:spacing w:line="200" w:lineRule="exact"/>
              <w:jc w:val="right"/>
            </w:pPr>
            <w:r>
              <w:t>–</w:t>
            </w:r>
          </w:p>
        </w:tc>
        <w:tc>
          <w:tcPr>
            <w:tcW w:w="1361" w:type="dxa"/>
          </w:tcPr>
          <w:p w:rsidR="00621CC5" w:rsidRPr="00262BC2" w:rsidRDefault="00621CC5" w:rsidP="00BC073C">
            <w:pPr>
              <w:spacing w:line="200" w:lineRule="exact"/>
              <w:jc w:val="right"/>
            </w:pPr>
            <w:r>
              <w:t>–</w:t>
            </w:r>
          </w:p>
        </w:tc>
      </w:tr>
      <w:tr w:rsidR="00621CC5"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621CC5" w:rsidRPr="00E7637B" w:rsidRDefault="00621CC5" w:rsidP="00BC073C">
            <w:pPr>
              <w:spacing w:line="200" w:lineRule="exact"/>
            </w:pPr>
            <w:r w:rsidRPr="00E7637B">
              <w:t>Summa</w:t>
            </w:r>
          </w:p>
        </w:tc>
        <w:tc>
          <w:tcPr>
            <w:tcW w:w="1361" w:type="dxa"/>
            <w:tcBorders>
              <w:top w:val="single" w:sz="4" w:space="0" w:color="auto"/>
              <w:bottom w:val="single" w:sz="4" w:space="0" w:color="auto"/>
            </w:tcBorders>
            <w:vAlign w:val="center"/>
          </w:tcPr>
          <w:p w:rsidR="00621CC5" w:rsidRPr="00E7637B" w:rsidRDefault="00621CC5" w:rsidP="00BC073C">
            <w:pPr>
              <w:spacing w:line="200" w:lineRule="exact"/>
              <w:jc w:val="right"/>
            </w:pPr>
            <w:r>
              <w:t>–</w:t>
            </w:r>
          </w:p>
        </w:tc>
        <w:tc>
          <w:tcPr>
            <w:tcW w:w="1361" w:type="dxa"/>
            <w:tcBorders>
              <w:top w:val="single" w:sz="4" w:space="0" w:color="auto"/>
              <w:bottom w:val="single" w:sz="4" w:space="0" w:color="auto"/>
            </w:tcBorders>
            <w:vAlign w:val="center"/>
          </w:tcPr>
          <w:p w:rsidR="00621CC5" w:rsidRPr="00E7637B" w:rsidRDefault="00621CC5" w:rsidP="00BC073C">
            <w:pPr>
              <w:spacing w:line="200" w:lineRule="exact"/>
              <w:jc w:val="right"/>
            </w:pPr>
            <w:r>
              <w:t>19 017</w:t>
            </w:r>
          </w:p>
        </w:tc>
      </w:tr>
    </w:tbl>
    <w:p w:rsidR="0080458D" w:rsidRPr="00E7637B" w:rsidRDefault="0080458D" w:rsidP="0080458D">
      <w:pPr>
        <w:spacing w:before="187"/>
        <w:outlineLvl w:val="0"/>
        <w:rPr>
          <w:b/>
        </w:rPr>
      </w:pPr>
      <w:r w:rsidRPr="00E7637B">
        <w:rPr>
          <w:b/>
        </w:rPr>
        <w:t>Not 1</w:t>
      </w:r>
      <w:r>
        <w:rPr>
          <w:b/>
        </w:rPr>
        <w:t>0</w:t>
      </w:r>
      <w:r w:rsidRPr="00E7637B">
        <w:rPr>
          <w:b/>
        </w:rPr>
        <w:t xml:space="preserve"> Förutbetalda kostnader och upplupna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790EBC" w:rsidRPr="00E7637B" w:rsidTr="00BC073C">
        <w:tblPrEx>
          <w:tblCellMar>
            <w:top w:w="0" w:type="dxa"/>
            <w:bottom w:w="0" w:type="dxa"/>
          </w:tblCellMar>
        </w:tblPrEx>
        <w:trPr>
          <w:cantSplit/>
        </w:trPr>
        <w:tc>
          <w:tcPr>
            <w:tcW w:w="3260" w:type="dxa"/>
          </w:tcPr>
          <w:p w:rsidR="00790EBC" w:rsidRPr="00E7637B" w:rsidRDefault="00790EBC" w:rsidP="00BC073C">
            <w:pPr>
              <w:spacing w:line="200" w:lineRule="exact"/>
            </w:pPr>
            <w:r w:rsidRPr="00E7637B">
              <w:t>Fordringar på IMF</w:t>
            </w:r>
          </w:p>
        </w:tc>
        <w:tc>
          <w:tcPr>
            <w:tcW w:w="1361" w:type="dxa"/>
          </w:tcPr>
          <w:p w:rsidR="00790EBC" w:rsidRPr="00E7637B" w:rsidRDefault="00790EBC" w:rsidP="00BC073C">
            <w:pPr>
              <w:tabs>
                <w:tab w:val="left" w:pos="1202"/>
              </w:tabs>
              <w:spacing w:line="200" w:lineRule="exact"/>
              <w:jc w:val="right"/>
            </w:pPr>
            <w:r>
              <w:t>6</w:t>
            </w:r>
          </w:p>
        </w:tc>
        <w:tc>
          <w:tcPr>
            <w:tcW w:w="1361" w:type="dxa"/>
          </w:tcPr>
          <w:p w:rsidR="00790EBC" w:rsidRPr="00E7637B" w:rsidRDefault="00790EBC" w:rsidP="00BC073C">
            <w:pPr>
              <w:tabs>
                <w:tab w:val="left" w:pos="1202"/>
              </w:tabs>
              <w:spacing w:line="200" w:lineRule="exact"/>
              <w:jc w:val="right"/>
            </w:pPr>
            <w:r>
              <w:t>4</w:t>
            </w:r>
          </w:p>
        </w:tc>
      </w:tr>
      <w:tr w:rsidR="00790EBC" w:rsidRPr="00E7637B" w:rsidTr="00BC073C">
        <w:tblPrEx>
          <w:tblCellMar>
            <w:top w:w="0" w:type="dxa"/>
            <w:bottom w:w="0" w:type="dxa"/>
          </w:tblCellMar>
        </w:tblPrEx>
        <w:trPr>
          <w:cantSplit/>
        </w:trPr>
        <w:tc>
          <w:tcPr>
            <w:tcW w:w="3260" w:type="dxa"/>
          </w:tcPr>
          <w:p w:rsidR="00790EBC" w:rsidRPr="000C4345" w:rsidRDefault="00790EBC" w:rsidP="00BC073C">
            <w:pPr>
              <w:spacing w:line="200" w:lineRule="exact"/>
            </w:pPr>
            <w:r w:rsidRPr="00E7637B">
              <w:t>Bank</w:t>
            </w:r>
            <w:r>
              <w:t>konton och bankutlåning</w:t>
            </w:r>
          </w:p>
        </w:tc>
        <w:tc>
          <w:tcPr>
            <w:tcW w:w="1361" w:type="dxa"/>
          </w:tcPr>
          <w:p w:rsidR="00790EBC" w:rsidRPr="00135DE3" w:rsidRDefault="00790EBC" w:rsidP="00BC073C">
            <w:pPr>
              <w:spacing w:line="200" w:lineRule="exact"/>
              <w:jc w:val="right"/>
            </w:pPr>
            <w:r>
              <w:t>0</w:t>
            </w:r>
          </w:p>
        </w:tc>
        <w:tc>
          <w:tcPr>
            <w:tcW w:w="1361" w:type="dxa"/>
          </w:tcPr>
          <w:p w:rsidR="00790EBC" w:rsidRPr="00135DE3" w:rsidRDefault="00790EBC" w:rsidP="00BC073C">
            <w:pPr>
              <w:spacing w:line="200" w:lineRule="exact"/>
              <w:jc w:val="right"/>
            </w:pPr>
            <w:r>
              <w:t>0</w:t>
            </w:r>
          </w:p>
        </w:tc>
      </w:tr>
      <w:tr w:rsidR="00790EBC" w:rsidRPr="00E7637B" w:rsidTr="00BC073C">
        <w:tblPrEx>
          <w:tblCellMar>
            <w:top w:w="0" w:type="dxa"/>
            <w:bottom w:w="0" w:type="dxa"/>
          </w:tblCellMar>
        </w:tblPrEx>
        <w:trPr>
          <w:cantSplit/>
        </w:trPr>
        <w:tc>
          <w:tcPr>
            <w:tcW w:w="3260" w:type="dxa"/>
          </w:tcPr>
          <w:p w:rsidR="00790EBC" w:rsidRPr="00E7637B" w:rsidRDefault="00790EBC" w:rsidP="00BC073C">
            <w:pPr>
              <w:spacing w:line="200" w:lineRule="exact"/>
            </w:pPr>
            <w:r w:rsidRPr="00E7637B">
              <w:t>Obligationer</w:t>
            </w:r>
            <w:r>
              <w:t xml:space="preserve"> i utländsk valuta</w:t>
            </w:r>
          </w:p>
        </w:tc>
        <w:tc>
          <w:tcPr>
            <w:tcW w:w="1361" w:type="dxa"/>
          </w:tcPr>
          <w:p w:rsidR="00790EBC" w:rsidRPr="00E7637B" w:rsidRDefault="00790EBC" w:rsidP="00BC073C">
            <w:pPr>
              <w:spacing w:line="200" w:lineRule="exact"/>
              <w:jc w:val="right"/>
            </w:pPr>
            <w:r>
              <w:t>3 075</w:t>
            </w:r>
          </w:p>
        </w:tc>
        <w:tc>
          <w:tcPr>
            <w:tcW w:w="1361" w:type="dxa"/>
          </w:tcPr>
          <w:p w:rsidR="00790EBC" w:rsidRPr="00E7637B" w:rsidRDefault="00790EBC" w:rsidP="00BC073C">
            <w:pPr>
              <w:spacing w:line="200" w:lineRule="exact"/>
              <w:jc w:val="right"/>
            </w:pPr>
            <w:r>
              <w:t>2 476</w:t>
            </w:r>
          </w:p>
        </w:tc>
      </w:tr>
      <w:tr w:rsidR="00790EBC" w:rsidRPr="00E7637B" w:rsidTr="00BC073C">
        <w:tblPrEx>
          <w:tblCellMar>
            <w:top w:w="0" w:type="dxa"/>
            <w:bottom w:w="0" w:type="dxa"/>
          </w:tblCellMar>
        </w:tblPrEx>
        <w:trPr>
          <w:cantSplit/>
        </w:trPr>
        <w:tc>
          <w:tcPr>
            <w:tcW w:w="3260" w:type="dxa"/>
            <w:vAlign w:val="center"/>
          </w:tcPr>
          <w:p w:rsidR="00790EBC" w:rsidRPr="00E7637B" w:rsidRDefault="00790EBC" w:rsidP="00BC073C">
            <w:pPr>
              <w:spacing w:line="200" w:lineRule="exact"/>
            </w:pPr>
            <w:r w:rsidRPr="00E7637B">
              <w:t>Derivatinstrument</w:t>
            </w:r>
          </w:p>
        </w:tc>
        <w:tc>
          <w:tcPr>
            <w:tcW w:w="1361" w:type="dxa"/>
            <w:vAlign w:val="center"/>
          </w:tcPr>
          <w:p w:rsidR="00790EBC" w:rsidRPr="00E7637B" w:rsidRDefault="00790EBC" w:rsidP="00BC073C">
            <w:pPr>
              <w:spacing w:line="200" w:lineRule="exact"/>
              <w:jc w:val="right"/>
            </w:pPr>
            <w:r>
              <w:t>57</w:t>
            </w:r>
          </w:p>
        </w:tc>
        <w:tc>
          <w:tcPr>
            <w:tcW w:w="1361" w:type="dxa"/>
            <w:vAlign w:val="center"/>
          </w:tcPr>
          <w:p w:rsidR="00790EBC" w:rsidRPr="00E7637B" w:rsidRDefault="00790EBC" w:rsidP="00BC073C">
            <w:pPr>
              <w:spacing w:line="200" w:lineRule="exact"/>
              <w:jc w:val="right"/>
            </w:pPr>
            <w:r>
              <w:t>52</w:t>
            </w:r>
          </w:p>
        </w:tc>
      </w:tr>
      <w:tr w:rsidR="00790EBC" w:rsidRPr="00E7637B" w:rsidTr="00BC073C">
        <w:tblPrEx>
          <w:tblCellMar>
            <w:top w:w="0" w:type="dxa"/>
            <w:bottom w:w="0" w:type="dxa"/>
          </w:tblCellMar>
        </w:tblPrEx>
        <w:trPr>
          <w:cantSplit/>
          <w:trHeight w:val="20"/>
        </w:trPr>
        <w:tc>
          <w:tcPr>
            <w:tcW w:w="3260" w:type="dxa"/>
          </w:tcPr>
          <w:p w:rsidR="00790EBC" w:rsidRPr="00E7637B" w:rsidRDefault="00790EBC" w:rsidP="00BC073C">
            <w:pPr>
              <w:spacing w:line="200" w:lineRule="exact"/>
            </w:pPr>
            <w:r>
              <w:t>Obligationer i svenska kronor</w:t>
            </w:r>
          </w:p>
        </w:tc>
        <w:tc>
          <w:tcPr>
            <w:tcW w:w="1361" w:type="dxa"/>
            <w:vAlign w:val="center"/>
          </w:tcPr>
          <w:p w:rsidR="00790EBC" w:rsidRPr="00E7637B" w:rsidRDefault="00790EBC" w:rsidP="00BC073C">
            <w:pPr>
              <w:spacing w:line="200" w:lineRule="exact"/>
              <w:jc w:val="right"/>
            </w:pPr>
            <w:r>
              <w:t>165</w:t>
            </w:r>
          </w:p>
        </w:tc>
        <w:tc>
          <w:tcPr>
            <w:tcW w:w="1361" w:type="dxa"/>
            <w:vAlign w:val="center"/>
          </w:tcPr>
          <w:p w:rsidR="00790EBC" w:rsidRPr="00E7637B" w:rsidRDefault="00790EBC" w:rsidP="00BC073C">
            <w:pPr>
              <w:spacing w:line="200" w:lineRule="exact"/>
              <w:jc w:val="right"/>
            </w:pPr>
            <w:r>
              <w:t>54</w:t>
            </w:r>
          </w:p>
        </w:tc>
      </w:tr>
      <w:tr w:rsidR="00790EBC" w:rsidRPr="00E7637B" w:rsidTr="00BC073C">
        <w:tblPrEx>
          <w:tblCellMar>
            <w:top w:w="0" w:type="dxa"/>
            <w:bottom w:w="0" w:type="dxa"/>
          </w:tblCellMar>
        </w:tblPrEx>
        <w:trPr>
          <w:cantSplit/>
          <w:trHeight w:val="20"/>
        </w:trPr>
        <w:tc>
          <w:tcPr>
            <w:tcW w:w="3260" w:type="dxa"/>
          </w:tcPr>
          <w:p w:rsidR="00790EBC" w:rsidRPr="00C15395" w:rsidRDefault="00790EBC" w:rsidP="00BC073C">
            <w:pPr>
              <w:spacing w:line="200" w:lineRule="exact"/>
            </w:pPr>
            <w:r>
              <w:t>Övrigt</w:t>
            </w:r>
          </w:p>
        </w:tc>
        <w:tc>
          <w:tcPr>
            <w:tcW w:w="1361" w:type="dxa"/>
          </w:tcPr>
          <w:p w:rsidR="00790EBC" w:rsidRPr="00276C89" w:rsidRDefault="00790EBC" w:rsidP="00BC073C">
            <w:pPr>
              <w:spacing w:line="200" w:lineRule="exact"/>
              <w:jc w:val="right"/>
            </w:pPr>
            <w:r>
              <w:t>11</w:t>
            </w:r>
          </w:p>
        </w:tc>
        <w:tc>
          <w:tcPr>
            <w:tcW w:w="1361" w:type="dxa"/>
          </w:tcPr>
          <w:p w:rsidR="00790EBC" w:rsidRPr="00276C89" w:rsidRDefault="00790EBC" w:rsidP="00BC073C">
            <w:pPr>
              <w:spacing w:line="200" w:lineRule="exact"/>
              <w:jc w:val="right"/>
            </w:pPr>
            <w:r>
              <w:t>23</w:t>
            </w:r>
          </w:p>
        </w:tc>
      </w:tr>
      <w:tr w:rsidR="00790EBC"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790EBC" w:rsidRPr="00E7637B" w:rsidRDefault="00790EBC" w:rsidP="00BC073C">
            <w:pPr>
              <w:spacing w:line="200" w:lineRule="exact"/>
            </w:pPr>
            <w:r w:rsidRPr="00E7637B">
              <w:t>Summa</w:t>
            </w:r>
          </w:p>
        </w:tc>
        <w:tc>
          <w:tcPr>
            <w:tcW w:w="1361" w:type="dxa"/>
            <w:tcBorders>
              <w:top w:val="single" w:sz="4" w:space="0" w:color="auto"/>
              <w:bottom w:val="single" w:sz="4" w:space="0" w:color="auto"/>
            </w:tcBorders>
            <w:vAlign w:val="center"/>
          </w:tcPr>
          <w:p w:rsidR="00790EBC" w:rsidRPr="00E7637B" w:rsidRDefault="00790EBC" w:rsidP="00BC073C">
            <w:pPr>
              <w:spacing w:line="200" w:lineRule="exact"/>
              <w:jc w:val="right"/>
            </w:pPr>
            <w:r>
              <w:t>3 314</w:t>
            </w:r>
          </w:p>
        </w:tc>
        <w:tc>
          <w:tcPr>
            <w:tcW w:w="1361" w:type="dxa"/>
            <w:tcBorders>
              <w:top w:val="single" w:sz="4" w:space="0" w:color="auto"/>
              <w:bottom w:val="single" w:sz="4" w:space="0" w:color="auto"/>
            </w:tcBorders>
            <w:vAlign w:val="center"/>
          </w:tcPr>
          <w:p w:rsidR="00790EBC" w:rsidRPr="00E7637B" w:rsidRDefault="00790EBC" w:rsidP="00BC073C">
            <w:pPr>
              <w:spacing w:line="200" w:lineRule="exact"/>
              <w:jc w:val="right"/>
            </w:pPr>
            <w:r>
              <w:t>2 609</w:t>
            </w:r>
          </w:p>
        </w:tc>
      </w:tr>
    </w:tbl>
    <w:p w:rsidR="0080458D" w:rsidRPr="00E7637B" w:rsidRDefault="0080458D" w:rsidP="0080458D">
      <w:pPr>
        <w:spacing w:before="187"/>
        <w:rPr>
          <w:b/>
        </w:rPr>
      </w:pPr>
      <w:r w:rsidRPr="00E7637B">
        <w:rPr>
          <w:b/>
        </w:rPr>
        <w:t>Not 1</w:t>
      </w:r>
      <w:r>
        <w:rPr>
          <w:b/>
        </w:rPr>
        <w:t>1</w:t>
      </w:r>
      <w:r w:rsidRPr="00E7637B">
        <w:rPr>
          <w:b/>
        </w:rPr>
        <w:t xml:space="preserve"> Övriga tillgångar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790EBC" w:rsidRPr="00E7637B" w:rsidTr="00BC073C">
        <w:tblPrEx>
          <w:tblCellMar>
            <w:top w:w="0" w:type="dxa"/>
            <w:bottom w:w="0" w:type="dxa"/>
          </w:tblCellMar>
        </w:tblPrEx>
        <w:trPr>
          <w:cantSplit/>
          <w:trHeight w:val="20"/>
        </w:trPr>
        <w:tc>
          <w:tcPr>
            <w:tcW w:w="3260" w:type="dxa"/>
            <w:tcBorders>
              <w:top w:val="single" w:sz="4" w:space="0" w:color="auto"/>
            </w:tcBorders>
          </w:tcPr>
          <w:p w:rsidR="00790EBC" w:rsidRPr="00E7637B" w:rsidRDefault="00790EBC" w:rsidP="00BC073C">
            <w:pPr>
              <w:spacing w:line="200" w:lineRule="exact"/>
            </w:pPr>
            <w:r w:rsidRPr="00E7637B">
              <w:t>Personallån</w:t>
            </w:r>
          </w:p>
        </w:tc>
        <w:tc>
          <w:tcPr>
            <w:tcW w:w="1361" w:type="dxa"/>
            <w:tcBorders>
              <w:top w:val="single" w:sz="4" w:space="0" w:color="auto"/>
            </w:tcBorders>
          </w:tcPr>
          <w:p w:rsidR="00790EBC" w:rsidRPr="00E7637B" w:rsidRDefault="00790EBC" w:rsidP="00BC073C">
            <w:pPr>
              <w:tabs>
                <w:tab w:val="left" w:pos="1114"/>
              </w:tabs>
              <w:spacing w:line="200" w:lineRule="exact"/>
              <w:jc w:val="right"/>
            </w:pPr>
            <w:r>
              <w:t>333</w:t>
            </w:r>
          </w:p>
        </w:tc>
        <w:tc>
          <w:tcPr>
            <w:tcW w:w="1361" w:type="dxa"/>
            <w:tcBorders>
              <w:top w:val="single" w:sz="4" w:space="0" w:color="auto"/>
            </w:tcBorders>
          </w:tcPr>
          <w:p w:rsidR="00790EBC" w:rsidRPr="00E7637B" w:rsidRDefault="00790EBC" w:rsidP="00BC073C">
            <w:pPr>
              <w:tabs>
                <w:tab w:val="left" w:pos="1114"/>
              </w:tabs>
              <w:spacing w:line="200" w:lineRule="exact"/>
              <w:jc w:val="right"/>
            </w:pPr>
            <w:r>
              <w:t>313</w:t>
            </w:r>
          </w:p>
        </w:tc>
      </w:tr>
      <w:tr w:rsidR="00790EBC" w:rsidRPr="00E7637B" w:rsidTr="00BC073C">
        <w:tblPrEx>
          <w:tblCellMar>
            <w:top w:w="0" w:type="dxa"/>
            <w:bottom w:w="0" w:type="dxa"/>
          </w:tblCellMar>
        </w:tblPrEx>
        <w:trPr>
          <w:cantSplit/>
          <w:trHeight w:val="20"/>
        </w:trPr>
        <w:tc>
          <w:tcPr>
            <w:tcW w:w="3260" w:type="dxa"/>
          </w:tcPr>
          <w:p w:rsidR="00790EBC" w:rsidRPr="00E7637B" w:rsidRDefault="00790EBC" w:rsidP="00BC073C">
            <w:pPr>
              <w:spacing w:line="200" w:lineRule="exact"/>
            </w:pPr>
            <w:r w:rsidRPr="00E7637B">
              <w:t>Kundfordringar</w:t>
            </w:r>
          </w:p>
        </w:tc>
        <w:tc>
          <w:tcPr>
            <w:tcW w:w="1361" w:type="dxa"/>
          </w:tcPr>
          <w:p w:rsidR="00790EBC" w:rsidRPr="00E7637B" w:rsidRDefault="00790EBC" w:rsidP="00BC073C">
            <w:pPr>
              <w:spacing w:line="200" w:lineRule="exact"/>
              <w:jc w:val="right"/>
            </w:pPr>
            <w:r>
              <w:t>4</w:t>
            </w:r>
          </w:p>
        </w:tc>
        <w:tc>
          <w:tcPr>
            <w:tcW w:w="1361" w:type="dxa"/>
          </w:tcPr>
          <w:p w:rsidR="00790EBC" w:rsidRPr="00E7637B" w:rsidRDefault="00790EBC" w:rsidP="00BC073C">
            <w:pPr>
              <w:spacing w:line="200" w:lineRule="exact"/>
              <w:jc w:val="right"/>
            </w:pPr>
            <w:r>
              <w:t>3</w:t>
            </w:r>
          </w:p>
        </w:tc>
      </w:tr>
      <w:tr w:rsidR="00790EBC" w:rsidRPr="00E7637B" w:rsidTr="00BC073C">
        <w:tblPrEx>
          <w:tblCellMar>
            <w:top w:w="0" w:type="dxa"/>
            <w:bottom w:w="0" w:type="dxa"/>
          </w:tblCellMar>
        </w:tblPrEx>
        <w:trPr>
          <w:cantSplit/>
          <w:trHeight w:val="20"/>
        </w:trPr>
        <w:tc>
          <w:tcPr>
            <w:tcW w:w="3260" w:type="dxa"/>
          </w:tcPr>
          <w:p w:rsidR="00790EBC" w:rsidRPr="00E7637B" w:rsidRDefault="00790EBC" w:rsidP="00BC073C">
            <w:pPr>
              <w:spacing w:line="200" w:lineRule="exact"/>
            </w:pPr>
            <w:r w:rsidRPr="00E7637B">
              <w:t>Momsfordran</w:t>
            </w:r>
          </w:p>
        </w:tc>
        <w:tc>
          <w:tcPr>
            <w:tcW w:w="1361" w:type="dxa"/>
          </w:tcPr>
          <w:p w:rsidR="00790EBC" w:rsidRPr="00E7637B" w:rsidRDefault="00790EBC" w:rsidP="00BC073C">
            <w:pPr>
              <w:spacing w:line="200" w:lineRule="exact"/>
              <w:jc w:val="right"/>
            </w:pPr>
            <w:r>
              <w:t>12</w:t>
            </w:r>
          </w:p>
        </w:tc>
        <w:tc>
          <w:tcPr>
            <w:tcW w:w="1361" w:type="dxa"/>
          </w:tcPr>
          <w:p w:rsidR="00790EBC" w:rsidRPr="00E7637B" w:rsidRDefault="00790EBC" w:rsidP="00BC073C">
            <w:pPr>
              <w:spacing w:line="200" w:lineRule="exact"/>
              <w:jc w:val="right"/>
            </w:pPr>
            <w:r>
              <w:t>10</w:t>
            </w:r>
          </w:p>
        </w:tc>
      </w:tr>
      <w:tr w:rsidR="00790EBC" w:rsidRPr="00E7637B" w:rsidTr="00BC073C">
        <w:tblPrEx>
          <w:tblCellMar>
            <w:top w:w="0" w:type="dxa"/>
            <w:bottom w:w="0" w:type="dxa"/>
          </w:tblCellMar>
        </w:tblPrEx>
        <w:trPr>
          <w:cantSplit/>
          <w:trHeight w:val="20"/>
        </w:trPr>
        <w:tc>
          <w:tcPr>
            <w:tcW w:w="3260" w:type="dxa"/>
          </w:tcPr>
          <w:p w:rsidR="00790EBC" w:rsidRPr="00E7637B" w:rsidRDefault="00790EBC" w:rsidP="00BC073C">
            <w:pPr>
              <w:spacing w:line="200" w:lineRule="exact"/>
            </w:pPr>
            <w:r w:rsidRPr="00E7637B">
              <w:t>Banktillgodohavanden</w:t>
            </w:r>
          </w:p>
        </w:tc>
        <w:tc>
          <w:tcPr>
            <w:tcW w:w="1361" w:type="dxa"/>
          </w:tcPr>
          <w:p w:rsidR="00790EBC" w:rsidRPr="00E7637B" w:rsidRDefault="00790EBC" w:rsidP="00BC073C">
            <w:pPr>
              <w:spacing w:line="200" w:lineRule="exact"/>
              <w:jc w:val="right"/>
            </w:pPr>
            <w:r>
              <w:t>9</w:t>
            </w:r>
          </w:p>
        </w:tc>
        <w:tc>
          <w:tcPr>
            <w:tcW w:w="1361" w:type="dxa"/>
          </w:tcPr>
          <w:p w:rsidR="00790EBC" w:rsidRPr="00E7637B" w:rsidRDefault="00790EBC" w:rsidP="00BC073C">
            <w:pPr>
              <w:spacing w:line="200" w:lineRule="exact"/>
              <w:jc w:val="right"/>
            </w:pPr>
            <w:r>
              <w:t>15</w:t>
            </w:r>
          </w:p>
        </w:tc>
      </w:tr>
      <w:tr w:rsidR="00790EBC" w:rsidRPr="00E7637B" w:rsidTr="00BC073C">
        <w:tblPrEx>
          <w:tblCellMar>
            <w:top w:w="0" w:type="dxa"/>
            <w:bottom w:w="0" w:type="dxa"/>
          </w:tblCellMar>
        </w:tblPrEx>
        <w:trPr>
          <w:cantSplit/>
          <w:trHeight w:val="20"/>
        </w:trPr>
        <w:tc>
          <w:tcPr>
            <w:tcW w:w="3260" w:type="dxa"/>
            <w:tcBorders>
              <w:bottom w:val="single" w:sz="4" w:space="0" w:color="auto"/>
            </w:tcBorders>
          </w:tcPr>
          <w:p w:rsidR="00790EBC" w:rsidRPr="00E7637B" w:rsidRDefault="00790EBC" w:rsidP="00BC073C">
            <w:pPr>
              <w:spacing w:line="200" w:lineRule="exact"/>
            </w:pPr>
            <w:r w:rsidRPr="00E7637B">
              <w:t>Övrigt</w:t>
            </w:r>
          </w:p>
        </w:tc>
        <w:tc>
          <w:tcPr>
            <w:tcW w:w="1361" w:type="dxa"/>
            <w:vAlign w:val="center"/>
          </w:tcPr>
          <w:p w:rsidR="00790EBC" w:rsidRPr="00E7637B" w:rsidRDefault="00790EBC" w:rsidP="00BC073C">
            <w:pPr>
              <w:spacing w:line="200" w:lineRule="exact"/>
              <w:jc w:val="right"/>
            </w:pPr>
            <w:r>
              <w:t>0</w:t>
            </w:r>
          </w:p>
        </w:tc>
        <w:tc>
          <w:tcPr>
            <w:tcW w:w="1361" w:type="dxa"/>
            <w:vAlign w:val="center"/>
          </w:tcPr>
          <w:p w:rsidR="00790EBC" w:rsidRPr="00E7637B" w:rsidRDefault="00790EBC" w:rsidP="00BC073C">
            <w:pPr>
              <w:spacing w:line="200" w:lineRule="exact"/>
              <w:jc w:val="right"/>
            </w:pPr>
            <w:r>
              <w:t>0</w:t>
            </w:r>
          </w:p>
        </w:tc>
      </w:tr>
      <w:tr w:rsidR="00790EBC"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790EBC" w:rsidRPr="00E7637B" w:rsidRDefault="00790EBC" w:rsidP="00BC073C">
            <w:pPr>
              <w:spacing w:line="200" w:lineRule="exact"/>
            </w:pPr>
            <w:r w:rsidRPr="00E7637B">
              <w:t>Summa</w:t>
            </w:r>
          </w:p>
        </w:tc>
        <w:tc>
          <w:tcPr>
            <w:tcW w:w="1361" w:type="dxa"/>
            <w:tcBorders>
              <w:top w:val="single" w:sz="4" w:space="0" w:color="auto"/>
              <w:bottom w:val="single" w:sz="4" w:space="0" w:color="auto"/>
            </w:tcBorders>
            <w:vAlign w:val="center"/>
          </w:tcPr>
          <w:p w:rsidR="00790EBC" w:rsidRPr="00E7637B" w:rsidRDefault="00790EBC" w:rsidP="00BC073C">
            <w:pPr>
              <w:spacing w:line="200" w:lineRule="exact"/>
              <w:jc w:val="right"/>
            </w:pPr>
            <w:r>
              <w:t>358</w:t>
            </w:r>
          </w:p>
        </w:tc>
        <w:tc>
          <w:tcPr>
            <w:tcW w:w="1361" w:type="dxa"/>
            <w:tcBorders>
              <w:top w:val="single" w:sz="4" w:space="0" w:color="auto"/>
              <w:bottom w:val="single" w:sz="4" w:space="0" w:color="auto"/>
            </w:tcBorders>
            <w:vAlign w:val="center"/>
          </w:tcPr>
          <w:p w:rsidR="00790EBC" w:rsidRPr="00E7637B" w:rsidRDefault="00790EBC" w:rsidP="00BC073C">
            <w:pPr>
              <w:spacing w:line="200" w:lineRule="exact"/>
              <w:jc w:val="right"/>
            </w:pPr>
            <w:r>
              <w:t>341</w:t>
            </w:r>
          </w:p>
        </w:tc>
      </w:tr>
    </w:tbl>
    <w:p w:rsidR="0080458D" w:rsidRPr="00E7637B" w:rsidRDefault="0080458D" w:rsidP="0080458D">
      <w:pPr>
        <w:spacing w:before="187"/>
        <w:rPr>
          <w:b/>
        </w:rPr>
      </w:pPr>
      <w:r w:rsidRPr="00E7637B">
        <w:rPr>
          <w:b/>
        </w:rPr>
        <w:t>Not 1</w:t>
      </w:r>
      <w:r>
        <w:rPr>
          <w:b/>
        </w:rPr>
        <w:t>2</w:t>
      </w:r>
      <w:r w:rsidRPr="00E7637B">
        <w:rPr>
          <w:b/>
        </w:rPr>
        <w:t xml:space="preserve"> Sedlar</w:t>
      </w:r>
    </w:p>
    <w:p w:rsidR="0080458D" w:rsidRPr="00E7637B" w:rsidRDefault="0080458D" w:rsidP="0080458D">
      <w:pPr>
        <w:spacing w:after="120"/>
      </w:pPr>
      <w:r w:rsidRPr="00E7637B">
        <w:t>De utelöpande sedlarna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E0602F" w:rsidRPr="00E7637B" w:rsidTr="00BC073C">
        <w:tblPrEx>
          <w:tblCellMar>
            <w:top w:w="0" w:type="dxa"/>
            <w:bottom w:w="0" w:type="dxa"/>
          </w:tblCellMar>
        </w:tblPrEx>
        <w:trPr>
          <w:cantSplit/>
          <w:trHeight w:val="20"/>
        </w:trPr>
        <w:tc>
          <w:tcPr>
            <w:tcW w:w="3260" w:type="dxa"/>
            <w:tcBorders>
              <w:top w:val="single" w:sz="4" w:space="0" w:color="auto"/>
            </w:tcBorders>
          </w:tcPr>
          <w:p w:rsidR="00E0602F" w:rsidRPr="00E7637B" w:rsidRDefault="00E0602F" w:rsidP="00BC073C">
            <w:pPr>
              <w:spacing w:line="200" w:lineRule="exact"/>
            </w:pPr>
            <w:r w:rsidRPr="00E7637B">
              <w:t>1 000 kronor</w:t>
            </w:r>
          </w:p>
        </w:tc>
        <w:tc>
          <w:tcPr>
            <w:tcW w:w="1361" w:type="dxa"/>
            <w:tcBorders>
              <w:top w:val="single" w:sz="4" w:space="0" w:color="auto"/>
            </w:tcBorders>
          </w:tcPr>
          <w:p w:rsidR="00E0602F" w:rsidRPr="00E7637B" w:rsidRDefault="00E0602F" w:rsidP="00BC073C">
            <w:pPr>
              <w:spacing w:line="200" w:lineRule="exact"/>
              <w:jc w:val="right"/>
            </w:pPr>
            <w:r>
              <w:t>9 709</w:t>
            </w:r>
          </w:p>
        </w:tc>
        <w:tc>
          <w:tcPr>
            <w:tcW w:w="1361" w:type="dxa"/>
            <w:tcBorders>
              <w:top w:val="single" w:sz="4" w:space="0" w:color="auto"/>
            </w:tcBorders>
          </w:tcPr>
          <w:p w:rsidR="00E0602F" w:rsidRPr="00E7637B" w:rsidRDefault="00E0602F" w:rsidP="00BC073C">
            <w:pPr>
              <w:spacing w:line="200" w:lineRule="exact"/>
              <w:jc w:val="right"/>
            </w:pPr>
            <w:r>
              <w:t>21 380</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500 kronor</w:t>
            </w:r>
          </w:p>
        </w:tc>
        <w:tc>
          <w:tcPr>
            <w:tcW w:w="1361" w:type="dxa"/>
          </w:tcPr>
          <w:p w:rsidR="00E0602F" w:rsidRPr="00E7637B" w:rsidRDefault="00E0602F" w:rsidP="00BC073C">
            <w:pPr>
              <w:spacing w:line="200" w:lineRule="exact"/>
              <w:jc w:val="right"/>
            </w:pPr>
            <w:r>
              <w:t>57 378</w:t>
            </w:r>
          </w:p>
        </w:tc>
        <w:tc>
          <w:tcPr>
            <w:tcW w:w="1361" w:type="dxa"/>
          </w:tcPr>
          <w:p w:rsidR="00E0602F" w:rsidRPr="00E7637B" w:rsidRDefault="00E0602F" w:rsidP="00E0602F">
            <w:pPr>
              <w:spacing w:line="200" w:lineRule="exact"/>
              <w:jc w:val="right"/>
            </w:pPr>
            <w:r>
              <w:t>56 561</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100 kronor</w:t>
            </w:r>
          </w:p>
        </w:tc>
        <w:tc>
          <w:tcPr>
            <w:tcW w:w="1361" w:type="dxa"/>
          </w:tcPr>
          <w:p w:rsidR="00E0602F" w:rsidRPr="00E7637B" w:rsidRDefault="00E0602F" w:rsidP="00BC073C">
            <w:pPr>
              <w:spacing w:line="200" w:lineRule="exact"/>
              <w:jc w:val="right"/>
            </w:pPr>
            <w:r>
              <w:t>9 506</w:t>
            </w:r>
          </w:p>
        </w:tc>
        <w:tc>
          <w:tcPr>
            <w:tcW w:w="1361" w:type="dxa"/>
          </w:tcPr>
          <w:p w:rsidR="00E0602F" w:rsidRPr="00E7637B" w:rsidRDefault="00E0602F" w:rsidP="00BC073C">
            <w:pPr>
              <w:spacing w:line="200" w:lineRule="exact"/>
              <w:jc w:val="right"/>
            </w:pPr>
            <w:r>
              <w:t>9 368</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50 kronor</w:t>
            </w:r>
          </w:p>
        </w:tc>
        <w:tc>
          <w:tcPr>
            <w:tcW w:w="1361" w:type="dxa"/>
          </w:tcPr>
          <w:p w:rsidR="00E0602F" w:rsidRPr="00E7637B" w:rsidRDefault="00E0602F" w:rsidP="00BC073C">
            <w:pPr>
              <w:spacing w:line="200" w:lineRule="exact"/>
              <w:jc w:val="right"/>
            </w:pPr>
            <w:r>
              <w:t>1 236</w:t>
            </w:r>
          </w:p>
        </w:tc>
        <w:tc>
          <w:tcPr>
            <w:tcW w:w="1361" w:type="dxa"/>
          </w:tcPr>
          <w:p w:rsidR="00E0602F" w:rsidRPr="00E7637B" w:rsidRDefault="00E0602F" w:rsidP="00BC073C">
            <w:pPr>
              <w:spacing w:line="200" w:lineRule="exact"/>
              <w:jc w:val="right"/>
            </w:pPr>
            <w:r>
              <w:t>1 244</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20 kronor</w:t>
            </w:r>
          </w:p>
        </w:tc>
        <w:tc>
          <w:tcPr>
            <w:tcW w:w="1361" w:type="dxa"/>
          </w:tcPr>
          <w:p w:rsidR="00E0602F" w:rsidRPr="00E7637B" w:rsidRDefault="00E0602F" w:rsidP="00BC073C">
            <w:pPr>
              <w:spacing w:line="200" w:lineRule="exact"/>
              <w:jc w:val="right"/>
            </w:pPr>
            <w:r>
              <w:t>1 742</w:t>
            </w:r>
          </w:p>
        </w:tc>
        <w:tc>
          <w:tcPr>
            <w:tcW w:w="1361" w:type="dxa"/>
          </w:tcPr>
          <w:p w:rsidR="00E0602F" w:rsidRPr="00E7637B" w:rsidRDefault="00E0602F" w:rsidP="00BC073C">
            <w:pPr>
              <w:spacing w:line="200" w:lineRule="exact"/>
              <w:jc w:val="right"/>
            </w:pPr>
            <w:r>
              <w:t>1 742</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Minnessedlar</w:t>
            </w:r>
          </w:p>
        </w:tc>
        <w:tc>
          <w:tcPr>
            <w:tcW w:w="1361" w:type="dxa"/>
          </w:tcPr>
          <w:p w:rsidR="00E0602F" w:rsidRPr="00E7637B" w:rsidRDefault="00E0602F" w:rsidP="00BC073C">
            <w:pPr>
              <w:spacing w:line="200" w:lineRule="exact"/>
              <w:jc w:val="right"/>
            </w:pPr>
            <w:r>
              <w:t>2</w:t>
            </w:r>
          </w:p>
        </w:tc>
        <w:tc>
          <w:tcPr>
            <w:tcW w:w="1361" w:type="dxa"/>
          </w:tcPr>
          <w:p w:rsidR="00E0602F" w:rsidRPr="00E7637B" w:rsidRDefault="00E0602F" w:rsidP="00BC073C">
            <w:pPr>
              <w:spacing w:line="200" w:lineRule="exact"/>
              <w:jc w:val="right"/>
            </w:pPr>
            <w:r>
              <w:t>2</w:t>
            </w:r>
          </w:p>
        </w:tc>
      </w:tr>
      <w:tr w:rsidR="00E0602F" w:rsidRPr="00E7637B" w:rsidTr="00BC073C">
        <w:tblPrEx>
          <w:tblCellMar>
            <w:top w:w="0" w:type="dxa"/>
            <w:bottom w:w="0" w:type="dxa"/>
          </w:tblCellMar>
        </w:tblPrEx>
        <w:trPr>
          <w:cantSplit/>
          <w:trHeight w:val="20"/>
        </w:trPr>
        <w:tc>
          <w:tcPr>
            <w:tcW w:w="3260" w:type="dxa"/>
          </w:tcPr>
          <w:p w:rsidR="00E0602F" w:rsidRPr="00E7637B" w:rsidRDefault="00E0602F" w:rsidP="00BC073C">
            <w:pPr>
              <w:spacing w:line="200" w:lineRule="exact"/>
            </w:pPr>
            <w:r w:rsidRPr="00E7637B">
              <w:t xml:space="preserve">Ogiltiga sedlar </w:t>
            </w:r>
          </w:p>
        </w:tc>
        <w:tc>
          <w:tcPr>
            <w:tcW w:w="1361" w:type="dxa"/>
          </w:tcPr>
          <w:p w:rsidR="00E0602F" w:rsidRPr="00E7637B" w:rsidRDefault="00E0602F" w:rsidP="00BC073C">
            <w:pPr>
              <w:spacing w:line="200" w:lineRule="exact"/>
              <w:jc w:val="right"/>
            </w:pPr>
            <w:r>
              <w:t>721</w:t>
            </w:r>
          </w:p>
        </w:tc>
        <w:tc>
          <w:tcPr>
            <w:tcW w:w="1361" w:type="dxa"/>
          </w:tcPr>
          <w:p w:rsidR="00E0602F" w:rsidRPr="00E7637B" w:rsidRDefault="00E0602F" w:rsidP="00E0602F">
            <w:pPr>
              <w:spacing w:line="200" w:lineRule="exact"/>
              <w:jc w:val="right"/>
            </w:pPr>
            <w:r>
              <w:t>759</w:t>
            </w:r>
          </w:p>
        </w:tc>
      </w:tr>
      <w:tr w:rsidR="00E0602F"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E0602F" w:rsidRPr="00E7637B" w:rsidRDefault="00E0602F" w:rsidP="00BC073C">
            <w:pPr>
              <w:spacing w:line="200" w:lineRule="exact"/>
            </w:pPr>
            <w:r w:rsidRPr="00E7637B">
              <w:t>Summa</w:t>
            </w:r>
          </w:p>
        </w:tc>
        <w:tc>
          <w:tcPr>
            <w:tcW w:w="1361" w:type="dxa"/>
            <w:tcBorders>
              <w:top w:val="single" w:sz="4" w:space="0" w:color="auto"/>
              <w:bottom w:val="single" w:sz="4" w:space="0" w:color="auto"/>
            </w:tcBorders>
            <w:vAlign w:val="center"/>
          </w:tcPr>
          <w:p w:rsidR="00E0602F" w:rsidRPr="00E7637B" w:rsidRDefault="00E0602F" w:rsidP="00BC073C">
            <w:pPr>
              <w:spacing w:line="200" w:lineRule="exact"/>
              <w:jc w:val="right"/>
            </w:pPr>
            <w:r>
              <w:t>80 294</w:t>
            </w:r>
          </w:p>
        </w:tc>
        <w:tc>
          <w:tcPr>
            <w:tcW w:w="1361" w:type="dxa"/>
            <w:tcBorders>
              <w:top w:val="single" w:sz="4" w:space="0" w:color="auto"/>
              <w:bottom w:val="single" w:sz="4" w:space="0" w:color="auto"/>
            </w:tcBorders>
            <w:vAlign w:val="center"/>
          </w:tcPr>
          <w:p w:rsidR="00E0602F" w:rsidRPr="00E7637B" w:rsidRDefault="00E0602F" w:rsidP="00BC073C">
            <w:pPr>
              <w:spacing w:line="200" w:lineRule="exact"/>
              <w:jc w:val="right"/>
            </w:pPr>
            <w:r>
              <w:t>91 056</w:t>
            </w:r>
          </w:p>
        </w:tc>
      </w:tr>
    </w:tbl>
    <w:p w:rsidR="0080458D" w:rsidRDefault="0080458D" w:rsidP="00172FCB">
      <w:pPr>
        <w:spacing w:before="120"/>
      </w:pPr>
      <w:r w:rsidRPr="00E7637B">
        <w:t xml:space="preserve">Posten </w:t>
      </w:r>
      <w:r>
        <w:t>O</w:t>
      </w:r>
      <w:r w:rsidRPr="00E7637B">
        <w:t>giltiga sedla</w:t>
      </w:r>
      <w:r>
        <w:t>r</w:t>
      </w:r>
      <w:r w:rsidRPr="00E7637B">
        <w:t xml:space="preserve"> innehåller utelöpande sedlar som upphörde att vara lagliga betalningsmedel vid utgången av 2005. Sedlar som varit ogi</w:t>
      </w:r>
      <w:r w:rsidRPr="00E7637B">
        <w:t>l</w:t>
      </w:r>
      <w:r w:rsidRPr="00E7637B">
        <w:t xml:space="preserve">tiga i över </w:t>
      </w:r>
      <w:r>
        <w:t>tio</w:t>
      </w:r>
      <w:r w:rsidRPr="00E7637B">
        <w:t xml:space="preserve"> år skrivs av från den utelöpande sedelskulden och förs till resultatet red</w:t>
      </w:r>
      <w:r w:rsidRPr="00E7637B">
        <w:t>u</w:t>
      </w:r>
      <w:r w:rsidRPr="00E7637B">
        <w:t>cerat med ett mind</w:t>
      </w:r>
      <w:r w:rsidR="00AA7414">
        <w:t>re belopp som förs till posten A</w:t>
      </w:r>
      <w:r w:rsidRPr="00E7637B">
        <w:t>vsättningar. Riksbanken får lösa in ogiltiga sedlar om det finns sä</w:t>
      </w:r>
      <w:r w:rsidRPr="00E7637B">
        <w:t>r</w:t>
      </w:r>
      <w:r w:rsidRPr="00E7637B">
        <w:t>skilda skäl.</w:t>
      </w:r>
      <w:r w:rsidR="00E0602F" w:rsidRPr="00E0602F">
        <w:t xml:space="preserve"> </w:t>
      </w:r>
      <w:r w:rsidR="00E0602F">
        <w:t>Jämförelsesiffran för 2012 avseende ogiltiga sedlar har justerats upp med 93 miljoner kronor och vär</w:t>
      </w:r>
      <w:r w:rsidR="00C836E2">
        <w:t>det för den giltiga 500-</w:t>
      </w:r>
      <w:r w:rsidR="00097452">
        <w:t>kronors</w:t>
      </w:r>
      <w:r w:rsidR="003C1F0F">
        <w:t>sedeln har justerats ned</w:t>
      </w:r>
      <w:r w:rsidR="00E0602F">
        <w:t xml:space="preserve"> med motsvarande belopp.</w:t>
      </w:r>
    </w:p>
    <w:p w:rsidR="000263A6" w:rsidRDefault="000263A6" w:rsidP="000263A6">
      <w:pPr>
        <w:pStyle w:val="Normaltindrag"/>
      </w:pPr>
    </w:p>
    <w:p w:rsidR="000263A6" w:rsidRDefault="000263A6" w:rsidP="000263A6">
      <w:pPr>
        <w:pStyle w:val="Normaltindrag"/>
      </w:pPr>
    </w:p>
    <w:p w:rsidR="000263A6" w:rsidRDefault="000263A6" w:rsidP="000263A6">
      <w:pPr>
        <w:pStyle w:val="Normaltindrag"/>
      </w:pPr>
    </w:p>
    <w:p w:rsidR="000263A6" w:rsidRDefault="000263A6" w:rsidP="000263A6">
      <w:pPr>
        <w:pStyle w:val="Normaltindrag"/>
      </w:pPr>
    </w:p>
    <w:p w:rsidR="000263A6" w:rsidRDefault="000263A6" w:rsidP="000263A6">
      <w:pPr>
        <w:pStyle w:val="Normaltindrag"/>
      </w:pPr>
    </w:p>
    <w:p w:rsidR="000263A6" w:rsidRDefault="000263A6" w:rsidP="000263A6">
      <w:pPr>
        <w:pStyle w:val="Normaltindrag"/>
      </w:pPr>
    </w:p>
    <w:p w:rsidR="0080458D" w:rsidRPr="00E7637B" w:rsidRDefault="0080458D" w:rsidP="0080458D">
      <w:pPr>
        <w:spacing w:before="187"/>
        <w:outlineLvl w:val="0"/>
        <w:rPr>
          <w:b/>
        </w:rPr>
      </w:pPr>
      <w:r w:rsidRPr="00E7637B">
        <w:rPr>
          <w:b/>
        </w:rPr>
        <w:t>Not 1</w:t>
      </w:r>
      <w:r>
        <w:rPr>
          <w:b/>
        </w:rPr>
        <w:t>3</w:t>
      </w:r>
      <w:r w:rsidRPr="00E7637B">
        <w:rPr>
          <w:b/>
        </w:rPr>
        <w:t xml:space="preserve"> Mynt</w:t>
      </w:r>
    </w:p>
    <w:p w:rsidR="0080458D" w:rsidRPr="00E7637B" w:rsidRDefault="0080458D" w:rsidP="00146E55">
      <w:pPr>
        <w:spacing w:after="120"/>
      </w:pPr>
      <w:r w:rsidRPr="00E7637B">
        <w:t>De utelöpande mynten fördelar sig på följande valörer: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3E4CB9" w:rsidRPr="00E7637B" w:rsidTr="00BC073C">
        <w:tblPrEx>
          <w:tblCellMar>
            <w:top w:w="0" w:type="dxa"/>
            <w:bottom w:w="0" w:type="dxa"/>
          </w:tblCellMar>
        </w:tblPrEx>
        <w:trPr>
          <w:cantSplit/>
          <w:trHeight w:val="20"/>
        </w:trPr>
        <w:tc>
          <w:tcPr>
            <w:tcW w:w="3260" w:type="dxa"/>
            <w:tcBorders>
              <w:top w:val="single" w:sz="4" w:space="0" w:color="auto"/>
            </w:tcBorders>
          </w:tcPr>
          <w:p w:rsidR="003E4CB9" w:rsidRPr="00E7637B" w:rsidRDefault="003E4CB9" w:rsidP="00BC073C">
            <w:pPr>
              <w:spacing w:line="200" w:lineRule="exact"/>
            </w:pPr>
            <w:r w:rsidRPr="00E7637B">
              <w:t>10 kronor</w:t>
            </w:r>
          </w:p>
        </w:tc>
        <w:tc>
          <w:tcPr>
            <w:tcW w:w="1361" w:type="dxa"/>
            <w:tcBorders>
              <w:top w:val="single" w:sz="4" w:space="0" w:color="auto"/>
            </w:tcBorders>
          </w:tcPr>
          <w:p w:rsidR="003E4CB9" w:rsidRPr="00E7637B" w:rsidRDefault="003E4CB9" w:rsidP="00BC073C">
            <w:pPr>
              <w:spacing w:line="200" w:lineRule="exact"/>
              <w:jc w:val="right"/>
            </w:pPr>
            <w:r>
              <w:t>2 570</w:t>
            </w:r>
          </w:p>
        </w:tc>
        <w:tc>
          <w:tcPr>
            <w:tcW w:w="1361" w:type="dxa"/>
            <w:tcBorders>
              <w:top w:val="single" w:sz="4" w:space="0" w:color="auto"/>
            </w:tcBorders>
          </w:tcPr>
          <w:p w:rsidR="003E4CB9" w:rsidRPr="00E7637B" w:rsidRDefault="003E4CB9" w:rsidP="00BC073C">
            <w:pPr>
              <w:spacing w:line="200" w:lineRule="exact"/>
              <w:jc w:val="right"/>
            </w:pPr>
            <w:r>
              <w:t>2 562</w:t>
            </w:r>
          </w:p>
        </w:tc>
      </w:tr>
      <w:tr w:rsidR="003E4CB9" w:rsidRPr="00E7637B" w:rsidTr="00BC073C">
        <w:tblPrEx>
          <w:tblCellMar>
            <w:top w:w="0" w:type="dxa"/>
            <w:bottom w:w="0" w:type="dxa"/>
          </w:tblCellMar>
        </w:tblPrEx>
        <w:trPr>
          <w:cantSplit/>
          <w:trHeight w:val="20"/>
        </w:trPr>
        <w:tc>
          <w:tcPr>
            <w:tcW w:w="3260" w:type="dxa"/>
          </w:tcPr>
          <w:p w:rsidR="003E4CB9" w:rsidRPr="00E7637B" w:rsidRDefault="003E4CB9" w:rsidP="00BC073C">
            <w:pPr>
              <w:spacing w:line="200" w:lineRule="exact"/>
            </w:pPr>
            <w:r w:rsidRPr="00E7637B">
              <w:t>5 kronor</w:t>
            </w:r>
          </w:p>
        </w:tc>
        <w:tc>
          <w:tcPr>
            <w:tcW w:w="1361" w:type="dxa"/>
          </w:tcPr>
          <w:p w:rsidR="003E4CB9" w:rsidRPr="00E7637B" w:rsidRDefault="003E4CB9" w:rsidP="00BC073C">
            <w:pPr>
              <w:spacing w:line="200" w:lineRule="exact"/>
              <w:jc w:val="right"/>
            </w:pPr>
            <w:r>
              <w:t>1 336</w:t>
            </w:r>
          </w:p>
        </w:tc>
        <w:tc>
          <w:tcPr>
            <w:tcW w:w="1361" w:type="dxa"/>
          </w:tcPr>
          <w:p w:rsidR="003E4CB9" w:rsidRPr="00E7637B" w:rsidRDefault="003E4CB9" w:rsidP="00BC073C">
            <w:pPr>
              <w:spacing w:line="200" w:lineRule="exact"/>
              <w:jc w:val="right"/>
            </w:pPr>
            <w:r>
              <w:t xml:space="preserve">1 324 </w:t>
            </w:r>
          </w:p>
        </w:tc>
      </w:tr>
      <w:tr w:rsidR="003E4CB9" w:rsidRPr="00E7637B" w:rsidTr="00BC073C">
        <w:tblPrEx>
          <w:tblCellMar>
            <w:top w:w="0" w:type="dxa"/>
            <w:bottom w:w="0" w:type="dxa"/>
          </w:tblCellMar>
        </w:tblPrEx>
        <w:trPr>
          <w:cantSplit/>
          <w:trHeight w:val="20"/>
        </w:trPr>
        <w:tc>
          <w:tcPr>
            <w:tcW w:w="3260" w:type="dxa"/>
          </w:tcPr>
          <w:p w:rsidR="003E4CB9" w:rsidRPr="00E7637B" w:rsidRDefault="003E4CB9" w:rsidP="00BC073C">
            <w:pPr>
              <w:spacing w:line="200" w:lineRule="exact"/>
            </w:pPr>
            <w:r w:rsidRPr="00E7637B">
              <w:t>2 kronor</w:t>
            </w:r>
          </w:p>
        </w:tc>
        <w:tc>
          <w:tcPr>
            <w:tcW w:w="1361" w:type="dxa"/>
          </w:tcPr>
          <w:p w:rsidR="003E4CB9" w:rsidRPr="00E7637B" w:rsidRDefault="003E4CB9" w:rsidP="00BC073C">
            <w:pPr>
              <w:spacing w:line="200" w:lineRule="exact"/>
              <w:jc w:val="right"/>
            </w:pPr>
            <w:r>
              <w:t>8</w:t>
            </w:r>
          </w:p>
        </w:tc>
        <w:tc>
          <w:tcPr>
            <w:tcW w:w="1361" w:type="dxa"/>
          </w:tcPr>
          <w:p w:rsidR="003E4CB9" w:rsidRPr="00E7637B" w:rsidRDefault="003E4CB9" w:rsidP="00BC073C">
            <w:pPr>
              <w:spacing w:line="200" w:lineRule="exact"/>
              <w:jc w:val="right"/>
            </w:pPr>
            <w:r>
              <w:t>8</w:t>
            </w:r>
          </w:p>
        </w:tc>
      </w:tr>
      <w:tr w:rsidR="003E4CB9" w:rsidRPr="00E7637B" w:rsidTr="00BC073C">
        <w:tblPrEx>
          <w:tblCellMar>
            <w:top w:w="0" w:type="dxa"/>
            <w:bottom w:w="0" w:type="dxa"/>
          </w:tblCellMar>
        </w:tblPrEx>
        <w:trPr>
          <w:cantSplit/>
          <w:trHeight w:val="20"/>
        </w:trPr>
        <w:tc>
          <w:tcPr>
            <w:tcW w:w="3260" w:type="dxa"/>
          </w:tcPr>
          <w:p w:rsidR="003E4CB9" w:rsidRPr="00E7637B" w:rsidRDefault="003E4CB9" w:rsidP="00BC073C">
            <w:pPr>
              <w:spacing w:line="200" w:lineRule="exact"/>
            </w:pPr>
            <w:r w:rsidRPr="00E7637B">
              <w:t>1 krona</w:t>
            </w:r>
          </w:p>
        </w:tc>
        <w:tc>
          <w:tcPr>
            <w:tcW w:w="1361" w:type="dxa"/>
          </w:tcPr>
          <w:p w:rsidR="003E4CB9" w:rsidRPr="00E7637B" w:rsidRDefault="003E4CB9" w:rsidP="00BC073C">
            <w:pPr>
              <w:spacing w:line="200" w:lineRule="exact"/>
              <w:jc w:val="right"/>
            </w:pPr>
            <w:r>
              <w:t>1 393</w:t>
            </w:r>
          </w:p>
        </w:tc>
        <w:tc>
          <w:tcPr>
            <w:tcW w:w="1361" w:type="dxa"/>
          </w:tcPr>
          <w:p w:rsidR="003E4CB9" w:rsidRPr="00E7637B" w:rsidRDefault="003E4CB9" w:rsidP="00BC073C">
            <w:pPr>
              <w:spacing w:line="200" w:lineRule="exact"/>
              <w:jc w:val="right"/>
            </w:pPr>
            <w:r>
              <w:t>1 375</w:t>
            </w:r>
          </w:p>
        </w:tc>
      </w:tr>
      <w:tr w:rsidR="003E4CB9" w:rsidRPr="00E7637B" w:rsidTr="00BC073C">
        <w:tblPrEx>
          <w:tblCellMar>
            <w:top w:w="0" w:type="dxa"/>
            <w:bottom w:w="0" w:type="dxa"/>
          </w:tblCellMar>
        </w:tblPrEx>
        <w:trPr>
          <w:cantSplit/>
          <w:trHeight w:val="20"/>
        </w:trPr>
        <w:tc>
          <w:tcPr>
            <w:tcW w:w="3260" w:type="dxa"/>
            <w:tcBorders>
              <w:bottom w:val="single" w:sz="4" w:space="0" w:color="auto"/>
            </w:tcBorders>
          </w:tcPr>
          <w:p w:rsidR="003E4CB9" w:rsidRPr="00E7637B" w:rsidRDefault="003E4CB9" w:rsidP="00BC073C">
            <w:pPr>
              <w:spacing w:line="200" w:lineRule="exact"/>
            </w:pPr>
            <w:r w:rsidRPr="00E7637B">
              <w:t>Minnesmynt</w:t>
            </w:r>
          </w:p>
        </w:tc>
        <w:tc>
          <w:tcPr>
            <w:tcW w:w="1361" w:type="dxa"/>
          </w:tcPr>
          <w:p w:rsidR="003E4CB9" w:rsidRPr="00E7637B" w:rsidRDefault="003E4CB9" w:rsidP="00BC073C">
            <w:pPr>
              <w:spacing w:line="200" w:lineRule="exact"/>
              <w:jc w:val="right"/>
            </w:pPr>
            <w:r>
              <w:t>99</w:t>
            </w:r>
          </w:p>
        </w:tc>
        <w:tc>
          <w:tcPr>
            <w:tcW w:w="1361" w:type="dxa"/>
          </w:tcPr>
          <w:p w:rsidR="003E4CB9" w:rsidRPr="00E7637B" w:rsidRDefault="003E4CB9" w:rsidP="00BC073C">
            <w:pPr>
              <w:spacing w:line="200" w:lineRule="exact"/>
              <w:jc w:val="right"/>
            </w:pPr>
            <w:r>
              <w:t>116</w:t>
            </w:r>
          </w:p>
        </w:tc>
      </w:tr>
      <w:tr w:rsidR="003E4CB9"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3E4CB9" w:rsidRPr="00E7637B" w:rsidRDefault="003E4CB9" w:rsidP="00BC073C">
            <w:pPr>
              <w:spacing w:line="200" w:lineRule="exact"/>
            </w:pPr>
            <w:r w:rsidRPr="00E7637B">
              <w:t>Summa</w:t>
            </w:r>
          </w:p>
        </w:tc>
        <w:tc>
          <w:tcPr>
            <w:tcW w:w="1361" w:type="dxa"/>
            <w:tcBorders>
              <w:top w:val="single" w:sz="4" w:space="0" w:color="auto"/>
              <w:bottom w:val="single" w:sz="4" w:space="0" w:color="auto"/>
            </w:tcBorders>
            <w:vAlign w:val="center"/>
          </w:tcPr>
          <w:p w:rsidR="003E4CB9" w:rsidRPr="00E7637B" w:rsidRDefault="003E4CB9" w:rsidP="00BC073C">
            <w:pPr>
              <w:spacing w:line="200" w:lineRule="exact"/>
              <w:jc w:val="right"/>
            </w:pPr>
            <w:r>
              <w:t>5 406</w:t>
            </w:r>
          </w:p>
        </w:tc>
        <w:tc>
          <w:tcPr>
            <w:tcW w:w="1361" w:type="dxa"/>
            <w:tcBorders>
              <w:top w:val="single" w:sz="4" w:space="0" w:color="auto"/>
              <w:bottom w:val="single" w:sz="4" w:space="0" w:color="auto"/>
            </w:tcBorders>
            <w:vAlign w:val="center"/>
          </w:tcPr>
          <w:p w:rsidR="003E4CB9" w:rsidRPr="00E7637B" w:rsidRDefault="003E4CB9" w:rsidP="00BC073C">
            <w:pPr>
              <w:spacing w:line="200" w:lineRule="exact"/>
              <w:jc w:val="right"/>
            </w:pPr>
            <w:r>
              <w:t>5 385</w:t>
            </w:r>
          </w:p>
        </w:tc>
      </w:tr>
    </w:tbl>
    <w:p w:rsidR="0080458D" w:rsidRPr="009F379A" w:rsidRDefault="0080458D" w:rsidP="00172FCB">
      <w:pPr>
        <w:spacing w:before="120"/>
        <w:outlineLvl w:val="0"/>
      </w:pPr>
      <w:r>
        <w:t xml:space="preserve">Under 2013 skrevs posten Minnesmynt ned med </w:t>
      </w:r>
      <w:r w:rsidR="003E4CB9">
        <w:t xml:space="preserve">17 </w:t>
      </w:r>
      <w:r>
        <w:t xml:space="preserve">miljoner kronor </w:t>
      </w:r>
      <w:r w:rsidR="003E4CB9">
        <w:t xml:space="preserve">(24) </w:t>
      </w:r>
      <w:r>
        <w:t>avseende utgåvor av minnesmynt äldre än tio år.</w:t>
      </w:r>
    </w:p>
    <w:p w:rsidR="0080458D" w:rsidRPr="00135DE3" w:rsidRDefault="0080458D" w:rsidP="0080458D">
      <w:pPr>
        <w:spacing w:before="187"/>
        <w:outlineLvl w:val="0"/>
        <w:rPr>
          <w:b/>
        </w:rPr>
      </w:pPr>
      <w:r w:rsidRPr="000C4345">
        <w:rPr>
          <w:b/>
        </w:rPr>
        <w:t>Not 1</w:t>
      </w:r>
      <w:r>
        <w:rPr>
          <w:b/>
        </w:rPr>
        <w:t>4</w:t>
      </w:r>
      <w:r w:rsidRPr="00135DE3">
        <w:rPr>
          <w:b/>
        </w:rPr>
        <w:t xml:space="preserve"> Inlåningsfacilitet</w:t>
      </w:r>
    </w:p>
    <w:p w:rsidR="0080458D" w:rsidRPr="008B28A9" w:rsidRDefault="0080458D" w:rsidP="0080458D">
      <w:r w:rsidRPr="008B28A9">
        <w:t>Under denna post redovisas inlåning över natten från bankerna på deras RIX- konton i Riksbanken.</w:t>
      </w:r>
    </w:p>
    <w:p w:rsidR="0080458D" w:rsidRPr="00E7637B" w:rsidRDefault="0080458D" w:rsidP="0080458D">
      <w:pPr>
        <w:spacing w:before="187"/>
        <w:outlineLvl w:val="0"/>
        <w:rPr>
          <w:b/>
        </w:rPr>
      </w:pPr>
      <w:r w:rsidRPr="00262BC2">
        <w:rPr>
          <w:b/>
        </w:rPr>
        <w:t>Not 1</w:t>
      </w:r>
      <w:r>
        <w:rPr>
          <w:b/>
        </w:rPr>
        <w:t>5</w:t>
      </w:r>
      <w:r w:rsidRPr="00E7637B">
        <w:rPr>
          <w:b/>
        </w:rPr>
        <w:t xml:space="preserve"> Finjusterande transaktioner</w:t>
      </w:r>
    </w:p>
    <w:p w:rsidR="0080458D" w:rsidRPr="00E7637B" w:rsidRDefault="0080458D" w:rsidP="0080458D">
      <w:r w:rsidRPr="00E7637B">
        <w:t xml:space="preserve">Under denna post redovisas inlåning vars syfte är att finjustera likviditeten i </w:t>
      </w:r>
      <w:r w:rsidR="00B61E4E">
        <w:t>bank</w:t>
      </w:r>
      <w:r w:rsidRPr="00E7637B">
        <w:t>systemet. Denna inlåning sker i r</w:t>
      </w:r>
      <w:r w:rsidRPr="00E7637B">
        <w:t>e</w:t>
      </w:r>
      <w:r w:rsidRPr="00E7637B">
        <w:t>gel över natten.</w:t>
      </w:r>
    </w:p>
    <w:p w:rsidR="0080458D" w:rsidRPr="00E7637B" w:rsidRDefault="0080458D" w:rsidP="0080458D">
      <w:pPr>
        <w:spacing w:before="187"/>
        <w:outlineLvl w:val="0"/>
        <w:rPr>
          <w:b/>
        </w:rPr>
      </w:pPr>
      <w:r w:rsidRPr="00E7637B">
        <w:rPr>
          <w:b/>
        </w:rPr>
        <w:t>Not 1</w:t>
      </w:r>
      <w:r>
        <w:rPr>
          <w:b/>
        </w:rPr>
        <w:t>6</w:t>
      </w:r>
      <w:r w:rsidRPr="00E7637B">
        <w:rPr>
          <w:b/>
        </w:rPr>
        <w:t xml:space="preserve"> Emitterade skuldcertifikat</w:t>
      </w:r>
    </w:p>
    <w:p w:rsidR="0080458D" w:rsidRPr="00C631B0" w:rsidRDefault="0080458D" w:rsidP="0080458D">
      <w:r w:rsidRPr="00E7637B">
        <w:t>Under denna post redovisas Riksbankens emission av skuldcertifikat vars syfte är att dra in likviditet från det finansiella systemet. Denna inlåning sker till Riksbankens viktigaste styrrä</w:t>
      </w:r>
      <w:r w:rsidRPr="00E7637B">
        <w:t>n</w:t>
      </w:r>
      <w:r w:rsidRPr="00E7637B">
        <w:t xml:space="preserve">ta, det vill säga reporäntan, med en löptid på </w:t>
      </w:r>
      <w:r>
        <w:t xml:space="preserve">i regel </w:t>
      </w:r>
      <w:r w:rsidRPr="00C631B0">
        <w:t>en vecka.</w:t>
      </w:r>
    </w:p>
    <w:p w:rsidR="0080458D" w:rsidRPr="008B28A9" w:rsidRDefault="0080458D" w:rsidP="0080458D">
      <w:pPr>
        <w:spacing w:before="187"/>
        <w:outlineLvl w:val="0"/>
        <w:rPr>
          <w:b/>
        </w:rPr>
      </w:pPr>
      <w:r w:rsidRPr="00C15395">
        <w:rPr>
          <w:b/>
        </w:rPr>
        <w:t xml:space="preserve">Not </w:t>
      </w:r>
      <w:r w:rsidRPr="000C4345">
        <w:rPr>
          <w:b/>
        </w:rPr>
        <w:t>1</w:t>
      </w:r>
      <w:r>
        <w:rPr>
          <w:b/>
        </w:rPr>
        <w:t>7</w:t>
      </w:r>
      <w:r w:rsidRPr="00135DE3">
        <w:rPr>
          <w:b/>
        </w:rPr>
        <w:t xml:space="preserve"> Skulder i svenska kronor till hemmahö</w:t>
      </w:r>
      <w:r w:rsidRPr="008B28A9">
        <w:rPr>
          <w:b/>
        </w:rPr>
        <w:t>rande utanför Sverige</w:t>
      </w:r>
    </w:p>
    <w:p w:rsidR="0080458D" w:rsidRPr="00262BC2" w:rsidRDefault="0080458D" w:rsidP="0080458D">
      <w:r w:rsidRPr="00262BC2">
        <w:t xml:space="preserve">Under denna post redovisas konton i svenska kronor som Riksbanken håller för andra centralbankers och internationella organisationers räkning. </w:t>
      </w:r>
    </w:p>
    <w:p w:rsidR="0080458D" w:rsidRPr="00E7637B" w:rsidRDefault="0080458D" w:rsidP="0080458D">
      <w:pPr>
        <w:spacing w:before="187" w:line="200" w:lineRule="exact"/>
        <w:rPr>
          <w:b/>
        </w:rPr>
      </w:pPr>
      <w:r w:rsidRPr="00E7637B">
        <w:rPr>
          <w:b/>
        </w:rPr>
        <w:t xml:space="preserve">Not </w:t>
      </w:r>
      <w:r>
        <w:rPr>
          <w:b/>
        </w:rPr>
        <w:t>18</w:t>
      </w:r>
      <w:r w:rsidRPr="00E7637B">
        <w:rPr>
          <w:b/>
        </w:rPr>
        <w:t xml:space="preserve"> Skulder i utländsk valuta till hemmahörande i Sver</w:t>
      </w:r>
      <w:r w:rsidRPr="00E7637B">
        <w:rPr>
          <w:b/>
        </w:rPr>
        <w:t>i</w:t>
      </w:r>
      <w:r w:rsidRPr="00E7637B">
        <w:rPr>
          <w:b/>
        </w:rPr>
        <w:t>ge</w:t>
      </w:r>
    </w:p>
    <w:p w:rsidR="0080458D" w:rsidRPr="00C631B0" w:rsidRDefault="0080458D" w:rsidP="00146E55">
      <w:pPr>
        <w:spacing w:after="120"/>
      </w:pPr>
      <w:r w:rsidRPr="00E7637B">
        <w:t xml:space="preserve">Under denna post redovisas från och med juni 2009 </w:t>
      </w:r>
      <w:r>
        <w:t>in</w:t>
      </w:r>
      <w:r w:rsidRPr="00C15395">
        <w:t xml:space="preserve">låning av utländsk valuta från Riksgälden. </w:t>
      </w:r>
      <w:r>
        <w:t>In</w:t>
      </w:r>
      <w:r w:rsidRPr="00C15395">
        <w:t>låningen har gjorts i syfte att förstärka valutar</w:t>
      </w:r>
      <w:r w:rsidRPr="000C4345">
        <w:t>e</w:t>
      </w:r>
      <w:r w:rsidRPr="00276C89">
        <w:t>se</w:t>
      </w:r>
      <w:r w:rsidRPr="00E7637B">
        <w:t>r</w:t>
      </w:r>
      <w:r w:rsidRPr="00C631B0">
        <w:t>ven.</w:t>
      </w:r>
      <w:r>
        <w:t xml:space="preserve"> </w:t>
      </w:r>
      <w:r w:rsidR="00257E2F">
        <w:t xml:space="preserve">Under 2013 ökade inlåningen från Riksgälden till följd av Riksbankens beslut i slutet av 2012 att öka valutareserven med motsvarande 100 miljarder kronor. </w:t>
      </w:r>
      <w:r>
        <w:t>Inlåningens valutafördelning framgår av tabe</w:t>
      </w:r>
      <w:r>
        <w:t>l</w:t>
      </w:r>
      <w:r>
        <w:t>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7B2A13"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7B2A13" w:rsidRDefault="0080458D" w:rsidP="00BC073C">
            <w:pPr>
              <w:spacing w:line="200" w:lineRule="exact"/>
            </w:pPr>
          </w:p>
        </w:tc>
        <w:tc>
          <w:tcPr>
            <w:tcW w:w="1361" w:type="dxa"/>
            <w:tcBorders>
              <w:top w:val="single" w:sz="4" w:space="0" w:color="auto"/>
              <w:bottom w:val="single" w:sz="4" w:space="0" w:color="auto"/>
            </w:tcBorders>
            <w:vAlign w:val="center"/>
          </w:tcPr>
          <w:p w:rsidR="0080458D" w:rsidRPr="007B2A13"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7B2A13" w:rsidRDefault="0080458D" w:rsidP="00BC073C">
            <w:pPr>
              <w:spacing w:line="200" w:lineRule="exact"/>
              <w:jc w:val="right"/>
            </w:pPr>
            <w:r>
              <w:t>2012-12-31</w:t>
            </w:r>
          </w:p>
        </w:tc>
      </w:tr>
      <w:tr w:rsidR="009D0D37" w:rsidRPr="007B2A13" w:rsidTr="00BC073C">
        <w:tblPrEx>
          <w:tblCellMar>
            <w:top w:w="0" w:type="dxa"/>
            <w:bottom w:w="0" w:type="dxa"/>
          </w:tblCellMar>
        </w:tblPrEx>
        <w:trPr>
          <w:cantSplit/>
          <w:trHeight w:val="20"/>
        </w:trPr>
        <w:tc>
          <w:tcPr>
            <w:tcW w:w="3260" w:type="dxa"/>
          </w:tcPr>
          <w:p w:rsidR="009D0D37" w:rsidRPr="007B2A13" w:rsidRDefault="009D0D37" w:rsidP="00BC073C">
            <w:pPr>
              <w:spacing w:line="200" w:lineRule="exact"/>
            </w:pPr>
            <w:r>
              <w:t>Euro</w:t>
            </w:r>
          </w:p>
        </w:tc>
        <w:tc>
          <w:tcPr>
            <w:tcW w:w="1361" w:type="dxa"/>
          </w:tcPr>
          <w:p w:rsidR="009D0D37" w:rsidRPr="007B2A13" w:rsidRDefault="009D0D37" w:rsidP="00BC073C">
            <w:pPr>
              <w:spacing w:line="200" w:lineRule="exact"/>
              <w:jc w:val="right"/>
            </w:pPr>
            <w:r>
              <w:t>48 503</w:t>
            </w:r>
          </w:p>
        </w:tc>
        <w:tc>
          <w:tcPr>
            <w:tcW w:w="1361" w:type="dxa"/>
          </w:tcPr>
          <w:p w:rsidR="009D0D37" w:rsidRPr="007B2A13" w:rsidRDefault="009D0D37" w:rsidP="00BC073C">
            <w:pPr>
              <w:spacing w:line="200" w:lineRule="exact"/>
              <w:jc w:val="right"/>
            </w:pPr>
            <w:r>
              <w:t>29 979</w:t>
            </w:r>
          </w:p>
        </w:tc>
      </w:tr>
      <w:tr w:rsidR="009D0D37" w:rsidRPr="007B2A13" w:rsidTr="00BC073C">
        <w:tblPrEx>
          <w:tblCellMar>
            <w:top w:w="0" w:type="dxa"/>
            <w:bottom w:w="0" w:type="dxa"/>
          </w:tblCellMar>
        </w:tblPrEx>
        <w:trPr>
          <w:cantSplit/>
          <w:trHeight w:val="20"/>
        </w:trPr>
        <w:tc>
          <w:tcPr>
            <w:tcW w:w="3260" w:type="dxa"/>
          </w:tcPr>
          <w:p w:rsidR="009D0D37" w:rsidRPr="007B2A13" w:rsidRDefault="009D0D37" w:rsidP="00BC073C">
            <w:pPr>
              <w:spacing w:line="200" w:lineRule="exact"/>
            </w:pPr>
            <w:r>
              <w:t>Amerikanska dollar</w:t>
            </w:r>
          </w:p>
        </w:tc>
        <w:tc>
          <w:tcPr>
            <w:tcW w:w="1361" w:type="dxa"/>
          </w:tcPr>
          <w:p w:rsidR="009D0D37" w:rsidRPr="007B2A13" w:rsidRDefault="009D0D37" w:rsidP="00BC073C">
            <w:pPr>
              <w:spacing w:line="200" w:lineRule="exact"/>
              <w:jc w:val="right"/>
            </w:pPr>
            <w:r>
              <w:t>144 614</w:t>
            </w:r>
          </w:p>
        </w:tc>
        <w:tc>
          <w:tcPr>
            <w:tcW w:w="1361" w:type="dxa"/>
          </w:tcPr>
          <w:p w:rsidR="009D0D37" w:rsidRPr="007B2A13" w:rsidRDefault="009D0D37" w:rsidP="00BC073C">
            <w:pPr>
              <w:spacing w:line="200" w:lineRule="exact"/>
              <w:jc w:val="right"/>
            </w:pPr>
            <w:r>
              <w:t>58 434</w:t>
            </w:r>
          </w:p>
        </w:tc>
      </w:tr>
      <w:tr w:rsidR="009D0D37" w:rsidRPr="007B2A13"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9D0D37" w:rsidRPr="007B2A13" w:rsidRDefault="009D0D37" w:rsidP="00BC073C">
            <w:pPr>
              <w:spacing w:line="200" w:lineRule="exact"/>
            </w:pPr>
            <w:r w:rsidRPr="007B2A13">
              <w:t>Summa</w:t>
            </w:r>
          </w:p>
        </w:tc>
        <w:tc>
          <w:tcPr>
            <w:tcW w:w="1361" w:type="dxa"/>
            <w:tcBorders>
              <w:top w:val="single" w:sz="4" w:space="0" w:color="auto"/>
              <w:bottom w:val="single" w:sz="4" w:space="0" w:color="auto"/>
            </w:tcBorders>
            <w:vAlign w:val="center"/>
          </w:tcPr>
          <w:p w:rsidR="009D0D37" w:rsidRPr="007B2A13" w:rsidRDefault="009D0D37" w:rsidP="00BC073C">
            <w:pPr>
              <w:spacing w:line="200" w:lineRule="exact"/>
              <w:jc w:val="right"/>
            </w:pPr>
            <w:r>
              <w:t>193 117</w:t>
            </w:r>
          </w:p>
        </w:tc>
        <w:tc>
          <w:tcPr>
            <w:tcW w:w="1361" w:type="dxa"/>
            <w:tcBorders>
              <w:top w:val="single" w:sz="4" w:space="0" w:color="auto"/>
              <w:bottom w:val="single" w:sz="4" w:space="0" w:color="auto"/>
            </w:tcBorders>
            <w:vAlign w:val="center"/>
          </w:tcPr>
          <w:p w:rsidR="009D0D37" w:rsidRPr="007B2A13" w:rsidRDefault="009D0D37" w:rsidP="00BC073C">
            <w:pPr>
              <w:spacing w:line="200" w:lineRule="exact"/>
              <w:jc w:val="right"/>
            </w:pPr>
            <w:r>
              <w:t>88 413</w:t>
            </w:r>
          </w:p>
        </w:tc>
      </w:tr>
    </w:tbl>
    <w:p w:rsidR="006512CD" w:rsidRDefault="006512CD" w:rsidP="0080458D">
      <w:pPr>
        <w:spacing w:before="240"/>
        <w:outlineLvl w:val="0"/>
        <w:rPr>
          <w:b/>
        </w:rPr>
      </w:pPr>
    </w:p>
    <w:p w:rsidR="00EB5C57" w:rsidRDefault="00EB5C57" w:rsidP="00EB5C57">
      <w:pPr>
        <w:pStyle w:val="Normaltindrag"/>
      </w:pPr>
    </w:p>
    <w:p w:rsidR="0080458D" w:rsidRPr="000C4345" w:rsidRDefault="0080458D" w:rsidP="0080458D">
      <w:pPr>
        <w:spacing w:before="240"/>
        <w:outlineLvl w:val="0"/>
        <w:rPr>
          <w:b/>
        </w:rPr>
      </w:pPr>
      <w:r w:rsidRPr="00C631B0">
        <w:rPr>
          <w:b/>
        </w:rPr>
        <w:t xml:space="preserve">Not </w:t>
      </w:r>
      <w:r>
        <w:rPr>
          <w:b/>
        </w:rPr>
        <w:t>19</w:t>
      </w:r>
      <w:r w:rsidRPr="000C4345">
        <w:rPr>
          <w:b/>
        </w:rPr>
        <w:t xml:space="preserve"> Skulder i utländsk</w:t>
      </w:r>
      <w:r>
        <w:rPr>
          <w:b/>
        </w:rPr>
        <w:t xml:space="preserve"> </w:t>
      </w:r>
      <w:r w:rsidRPr="000C4345">
        <w:rPr>
          <w:b/>
        </w:rPr>
        <w:t>valuta till hemmahörande utanför Sverige</w:t>
      </w:r>
    </w:p>
    <w:p w:rsidR="0080458D" w:rsidRPr="00E7637B" w:rsidRDefault="0080458D" w:rsidP="0080458D">
      <w:r w:rsidRPr="00276C89">
        <w:t>Belopp motsvarande erhållen köpeskilling i utländsk valuta för inlåningsrepor redov</w:t>
      </w:r>
      <w:r w:rsidRPr="00135DE3">
        <w:t>i</w:t>
      </w:r>
      <w:r w:rsidRPr="008B28A9">
        <w:t>sas under denna post.</w:t>
      </w:r>
    </w:p>
    <w:p w:rsidR="0080458D" w:rsidRPr="00E7637B" w:rsidRDefault="0080458D" w:rsidP="0080458D">
      <w:pPr>
        <w:spacing w:before="187"/>
        <w:outlineLvl w:val="0"/>
        <w:rPr>
          <w:b/>
        </w:rPr>
      </w:pPr>
      <w:r w:rsidRPr="00E7637B">
        <w:rPr>
          <w:b/>
        </w:rPr>
        <w:t>Not 2</w:t>
      </w:r>
      <w:r>
        <w:rPr>
          <w:b/>
        </w:rPr>
        <w:t>0</w:t>
      </w:r>
      <w:r w:rsidRPr="00E7637B">
        <w:rPr>
          <w:b/>
        </w:rPr>
        <w:t xml:space="preserve"> Motpost till särskilda dragningsrätter som tilldelats av IMF</w:t>
      </w:r>
    </w:p>
    <w:p w:rsidR="0080458D" w:rsidRPr="00E7637B" w:rsidRDefault="0080458D" w:rsidP="0080458D">
      <w:r w:rsidRPr="00E7637B">
        <w:t>Under denna post redovisas Riksbankens skuld motsvarande de särskilda dragningsrätter (SDR) som ursprungligen tilldelades av IMF. Den samma</w:t>
      </w:r>
      <w:r w:rsidRPr="00E7637B">
        <w:t>n</w:t>
      </w:r>
      <w:r w:rsidRPr="00E7637B">
        <w:t>lagda</w:t>
      </w:r>
      <w:r w:rsidRPr="00E7637B" w:rsidDel="007A3D17">
        <w:t xml:space="preserve"> </w:t>
      </w:r>
      <w:r w:rsidRPr="00E7637B">
        <w:t>tilldelningen uppgår till</w:t>
      </w:r>
      <w:r>
        <w:t xml:space="preserve"> </w:t>
      </w:r>
      <w:r w:rsidR="00014D82">
        <w:t>2 249</w:t>
      </w:r>
      <w:r w:rsidRPr="00E7637B">
        <w:t xml:space="preserve"> miljoner SDR (2 249). Det aktuella inn</w:t>
      </w:r>
      <w:r w:rsidRPr="00E7637B">
        <w:t>e</w:t>
      </w:r>
      <w:r w:rsidRPr="00E7637B">
        <w:t xml:space="preserve">havet av SDR uppgår till </w:t>
      </w:r>
      <w:r w:rsidR="00014D82">
        <w:t>2 156</w:t>
      </w:r>
      <w:r>
        <w:t xml:space="preserve"> </w:t>
      </w:r>
      <w:r w:rsidRPr="00135DE3">
        <w:t>miljoner SDR (</w:t>
      </w:r>
      <w:r w:rsidRPr="008B28A9">
        <w:t xml:space="preserve">2 </w:t>
      </w:r>
      <w:r>
        <w:t>137</w:t>
      </w:r>
      <w:r w:rsidR="001300C9">
        <w:t>) och redovisas under posten F</w:t>
      </w:r>
      <w:r w:rsidRPr="00262BC2">
        <w:t>or</w:t>
      </w:r>
      <w:r w:rsidRPr="00E7637B">
        <w:t>d</w:t>
      </w:r>
      <w:r w:rsidRPr="00E7637B">
        <w:t>ringar på IMF</w:t>
      </w:r>
      <w:r w:rsidR="00A26E74">
        <w:t xml:space="preserve"> (s</w:t>
      </w:r>
      <w:r w:rsidRPr="00E7637B">
        <w:t>e not 2</w:t>
      </w:r>
      <w:r w:rsidR="00A26E74">
        <w:t>)</w:t>
      </w:r>
      <w:r w:rsidRPr="00E7637B">
        <w:t>.</w:t>
      </w:r>
    </w:p>
    <w:p w:rsidR="0080458D" w:rsidRPr="00E7637B" w:rsidRDefault="0080458D" w:rsidP="0080458D">
      <w:pPr>
        <w:spacing w:before="187"/>
        <w:outlineLvl w:val="0"/>
        <w:rPr>
          <w:b/>
        </w:rPr>
      </w:pPr>
      <w:r>
        <w:rPr>
          <w:b/>
        </w:rPr>
        <w:t xml:space="preserve">Not 21 </w:t>
      </w:r>
      <w:r w:rsidRPr="00E7637B">
        <w:rPr>
          <w:b/>
        </w:rPr>
        <w:t>Derivatinstrument</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860D20" w:rsidRPr="00E7637B" w:rsidTr="00BC073C">
        <w:tblPrEx>
          <w:tblCellMar>
            <w:top w:w="0" w:type="dxa"/>
            <w:bottom w:w="0" w:type="dxa"/>
          </w:tblCellMar>
        </w:tblPrEx>
        <w:trPr>
          <w:cantSplit/>
          <w:trHeight w:val="20"/>
        </w:trPr>
        <w:tc>
          <w:tcPr>
            <w:tcW w:w="3260" w:type="dxa"/>
          </w:tcPr>
          <w:p w:rsidR="00860D20" w:rsidRPr="00E7637B" w:rsidRDefault="00860D20" w:rsidP="00BC073C">
            <w:pPr>
              <w:spacing w:line="200" w:lineRule="exact"/>
            </w:pPr>
            <w:r>
              <w:t>Valutaswappar, positivt värde</w:t>
            </w:r>
          </w:p>
        </w:tc>
        <w:tc>
          <w:tcPr>
            <w:tcW w:w="1361" w:type="dxa"/>
          </w:tcPr>
          <w:p w:rsidR="00860D20" w:rsidRPr="00276C89" w:rsidRDefault="00860D20" w:rsidP="00860D20">
            <w:pPr>
              <w:spacing w:line="200" w:lineRule="exact"/>
              <w:jc w:val="right"/>
            </w:pPr>
            <w:r>
              <w:t>–116</w:t>
            </w:r>
          </w:p>
        </w:tc>
        <w:tc>
          <w:tcPr>
            <w:tcW w:w="1361" w:type="dxa"/>
          </w:tcPr>
          <w:p w:rsidR="00860D20" w:rsidRDefault="00860D20" w:rsidP="00BC073C">
            <w:pPr>
              <w:spacing w:line="200" w:lineRule="exact"/>
              <w:jc w:val="right"/>
            </w:pPr>
            <w:r>
              <w:t>–</w:t>
            </w:r>
          </w:p>
        </w:tc>
      </w:tr>
      <w:tr w:rsidR="00860D20" w:rsidRPr="00E7637B" w:rsidTr="00BC073C">
        <w:tblPrEx>
          <w:tblCellMar>
            <w:top w:w="0" w:type="dxa"/>
            <w:bottom w:w="0" w:type="dxa"/>
          </w:tblCellMar>
        </w:tblPrEx>
        <w:trPr>
          <w:cantSplit/>
          <w:trHeight w:val="20"/>
        </w:trPr>
        <w:tc>
          <w:tcPr>
            <w:tcW w:w="3260" w:type="dxa"/>
          </w:tcPr>
          <w:p w:rsidR="00860D20" w:rsidRPr="00C15395" w:rsidRDefault="00860D20" w:rsidP="00BC073C">
            <w:pPr>
              <w:spacing w:line="200" w:lineRule="exact"/>
            </w:pPr>
            <w:r w:rsidRPr="00E7637B">
              <w:t>Valuta</w:t>
            </w:r>
            <w:r>
              <w:t>swappar</w:t>
            </w:r>
            <w:r w:rsidRPr="00E7637B">
              <w:t xml:space="preserve">, </w:t>
            </w:r>
            <w:r>
              <w:t>negativt</w:t>
            </w:r>
            <w:r w:rsidRPr="00C15395">
              <w:t xml:space="preserve"> värde</w:t>
            </w:r>
          </w:p>
        </w:tc>
        <w:tc>
          <w:tcPr>
            <w:tcW w:w="1361" w:type="dxa"/>
          </w:tcPr>
          <w:p w:rsidR="00860D20" w:rsidRPr="00276C89" w:rsidRDefault="00860D20" w:rsidP="00860D20">
            <w:pPr>
              <w:spacing w:line="200" w:lineRule="exact"/>
              <w:jc w:val="right"/>
            </w:pPr>
            <w:r>
              <w:t>313</w:t>
            </w:r>
          </w:p>
        </w:tc>
        <w:tc>
          <w:tcPr>
            <w:tcW w:w="1361" w:type="dxa"/>
          </w:tcPr>
          <w:p w:rsidR="00860D20" w:rsidRPr="00276C89" w:rsidRDefault="00860D20" w:rsidP="00BC073C">
            <w:pPr>
              <w:spacing w:line="200" w:lineRule="exact"/>
              <w:jc w:val="right"/>
            </w:pPr>
            <w:r>
              <w:t>–</w:t>
            </w:r>
          </w:p>
        </w:tc>
      </w:tr>
      <w:tr w:rsidR="00860D20"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860D20" w:rsidRPr="00E7637B" w:rsidRDefault="00860D20" w:rsidP="00BC073C">
            <w:pPr>
              <w:spacing w:line="200" w:lineRule="exact"/>
            </w:pPr>
            <w:r w:rsidRPr="00E7637B">
              <w:t>Summa</w:t>
            </w:r>
          </w:p>
        </w:tc>
        <w:tc>
          <w:tcPr>
            <w:tcW w:w="1361" w:type="dxa"/>
            <w:tcBorders>
              <w:top w:val="single" w:sz="4" w:space="0" w:color="auto"/>
              <w:bottom w:val="single" w:sz="4" w:space="0" w:color="auto"/>
            </w:tcBorders>
            <w:vAlign w:val="center"/>
          </w:tcPr>
          <w:p w:rsidR="00860D20" w:rsidRPr="00262BC2" w:rsidRDefault="00860D20" w:rsidP="00BC073C">
            <w:pPr>
              <w:spacing w:line="200" w:lineRule="exact"/>
              <w:jc w:val="right"/>
            </w:pPr>
            <w:r>
              <w:t>197</w:t>
            </w:r>
          </w:p>
        </w:tc>
        <w:tc>
          <w:tcPr>
            <w:tcW w:w="1361" w:type="dxa"/>
            <w:tcBorders>
              <w:top w:val="single" w:sz="4" w:space="0" w:color="auto"/>
              <w:bottom w:val="single" w:sz="4" w:space="0" w:color="auto"/>
            </w:tcBorders>
            <w:vAlign w:val="center"/>
          </w:tcPr>
          <w:p w:rsidR="00860D20" w:rsidRPr="00262BC2" w:rsidRDefault="00860D20" w:rsidP="00BC073C">
            <w:pPr>
              <w:spacing w:line="200" w:lineRule="exact"/>
              <w:jc w:val="right"/>
            </w:pPr>
            <w:r>
              <w:t>–</w:t>
            </w:r>
          </w:p>
        </w:tc>
      </w:tr>
    </w:tbl>
    <w:p w:rsidR="0080458D" w:rsidRPr="00E7637B" w:rsidRDefault="0080458D" w:rsidP="0080458D">
      <w:pPr>
        <w:spacing w:before="120"/>
      </w:pPr>
      <w:r w:rsidRPr="00E7637B">
        <w:t>Under denna post redovisas grupper av derivatinstrument med neg</w:t>
      </w:r>
      <w:r w:rsidRPr="00E7637B">
        <w:t>a</w:t>
      </w:r>
      <w:r w:rsidRPr="00E7637B">
        <w:t xml:space="preserve">tivt värde. </w:t>
      </w:r>
    </w:p>
    <w:p w:rsidR="0080458D" w:rsidRPr="00E7637B" w:rsidRDefault="0080458D" w:rsidP="0080458D">
      <w:pPr>
        <w:spacing w:before="120" w:after="120"/>
      </w:pPr>
      <w:r w:rsidRPr="00E7637B">
        <w:t>Derivatkontraktens nominella belopp</w:t>
      </w:r>
      <w:r>
        <w:t xml:space="preserve"> </w:t>
      </w:r>
      <w:r w:rsidRPr="00E7637B">
        <w:t>fra</w:t>
      </w:r>
      <w:r w:rsidRPr="00E7637B">
        <w:t>m</w:t>
      </w:r>
      <w:r w:rsidRPr="00E7637B">
        <w:t>går av tabellen nedan.</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CD06E0" w:rsidRPr="00E7637B" w:rsidTr="00BC073C">
        <w:tblPrEx>
          <w:tblCellMar>
            <w:top w:w="0" w:type="dxa"/>
            <w:bottom w:w="0" w:type="dxa"/>
          </w:tblCellMar>
        </w:tblPrEx>
        <w:trPr>
          <w:cantSplit/>
          <w:trHeight w:val="20"/>
        </w:trPr>
        <w:tc>
          <w:tcPr>
            <w:tcW w:w="3260" w:type="dxa"/>
          </w:tcPr>
          <w:p w:rsidR="00CD06E0" w:rsidRPr="00E7637B" w:rsidRDefault="00CD06E0" w:rsidP="00BC073C">
            <w:pPr>
              <w:spacing w:line="200" w:lineRule="exact"/>
            </w:pPr>
            <w:r>
              <w:t>Valutaswappar, positivt värde</w:t>
            </w:r>
          </w:p>
        </w:tc>
        <w:tc>
          <w:tcPr>
            <w:tcW w:w="1361" w:type="dxa"/>
          </w:tcPr>
          <w:p w:rsidR="00CD06E0" w:rsidRPr="008B28A9" w:rsidRDefault="00CD06E0" w:rsidP="00BC073C">
            <w:pPr>
              <w:spacing w:line="200" w:lineRule="exact"/>
              <w:jc w:val="right"/>
            </w:pPr>
            <w:r>
              <w:t>10 564</w:t>
            </w:r>
          </w:p>
        </w:tc>
        <w:tc>
          <w:tcPr>
            <w:tcW w:w="1361" w:type="dxa"/>
          </w:tcPr>
          <w:p w:rsidR="00CD06E0" w:rsidRDefault="00CD06E0" w:rsidP="00BC073C">
            <w:pPr>
              <w:spacing w:line="200" w:lineRule="exact"/>
              <w:jc w:val="right"/>
            </w:pPr>
            <w:r>
              <w:t>–</w:t>
            </w:r>
          </w:p>
        </w:tc>
      </w:tr>
      <w:tr w:rsidR="00CD06E0" w:rsidRPr="00E7637B" w:rsidTr="00BC073C">
        <w:tblPrEx>
          <w:tblCellMar>
            <w:top w:w="0" w:type="dxa"/>
            <w:bottom w:w="0" w:type="dxa"/>
          </w:tblCellMar>
        </w:tblPrEx>
        <w:trPr>
          <w:cantSplit/>
          <w:trHeight w:val="20"/>
        </w:trPr>
        <w:tc>
          <w:tcPr>
            <w:tcW w:w="3260" w:type="dxa"/>
          </w:tcPr>
          <w:p w:rsidR="00CD06E0" w:rsidRPr="00276C89" w:rsidRDefault="00CD06E0" w:rsidP="00BC073C">
            <w:pPr>
              <w:spacing w:line="200" w:lineRule="exact"/>
            </w:pPr>
            <w:r w:rsidRPr="00E7637B">
              <w:t>Valuta</w:t>
            </w:r>
            <w:r>
              <w:t>swappar</w:t>
            </w:r>
            <w:r w:rsidRPr="00E7637B">
              <w:t xml:space="preserve">, </w:t>
            </w:r>
            <w:r>
              <w:t>negativt</w:t>
            </w:r>
            <w:r w:rsidRPr="00276C89">
              <w:t xml:space="preserve"> värde</w:t>
            </w:r>
          </w:p>
        </w:tc>
        <w:tc>
          <w:tcPr>
            <w:tcW w:w="1361" w:type="dxa"/>
          </w:tcPr>
          <w:p w:rsidR="00CD06E0" w:rsidRPr="008B28A9" w:rsidRDefault="00CD06E0" w:rsidP="00BC073C">
            <w:pPr>
              <w:spacing w:line="200" w:lineRule="exact"/>
              <w:jc w:val="right"/>
            </w:pPr>
            <w:r>
              <w:t>10 560</w:t>
            </w:r>
          </w:p>
        </w:tc>
        <w:tc>
          <w:tcPr>
            <w:tcW w:w="1361" w:type="dxa"/>
          </w:tcPr>
          <w:p w:rsidR="00CD06E0" w:rsidRPr="008B28A9" w:rsidRDefault="00CD06E0" w:rsidP="00BC073C">
            <w:pPr>
              <w:spacing w:line="200" w:lineRule="exact"/>
              <w:jc w:val="right"/>
            </w:pPr>
            <w:r>
              <w:t>–</w:t>
            </w:r>
          </w:p>
        </w:tc>
      </w:tr>
      <w:tr w:rsidR="00CD06E0"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CD06E0" w:rsidRPr="00E7637B" w:rsidRDefault="00CD06E0" w:rsidP="00BC073C">
            <w:pPr>
              <w:spacing w:line="200" w:lineRule="exact"/>
            </w:pPr>
            <w:r w:rsidRPr="00E7637B">
              <w:t>Summa</w:t>
            </w:r>
          </w:p>
        </w:tc>
        <w:tc>
          <w:tcPr>
            <w:tcW w:w="1361" w:type="dxa"/>
            <w:tcBorders>
              <w:top w:val="single" w:sz="4" w:space="0" w:color="auto"/>
              <w:bottom w:val="single" w:sz="4" w:space="0" w:color="auto"/>
            </w:tcBorders>
            <w:vAlign w:val="center"/>
          </w:tcPr>
          <w:p w:rsidR="00CD06E0" w:rsidRPr="00262BC2" w:rsidRDefault="00CD06E0" w:rsidP="00BC073C">
            <w:pPr>
              <w:spacing w:line="200" w:lineRule="exact"/>
              <w:jc w:val="right"/>
            </w:pPr>
            <w:r>
              <w:t>21 124</w:t>
            </w:r>
          </w:p>
        </w:tc>
        <w:tc>
          <w:tcPr>
            <w:tcW w:w="1361" w:type="dxa"/>
            <w:tcBorders>
              <w:top w:val="single" w:sz="4" w:space="0" w:color="auto"/>
              <w:bottom w:val="single" w:sz="4" w:space="0" w:color="auto"/>
            </w:tcBorders>
            <w:vAlign w:val="center"/>
          </w:tcPr>
          <w:p w:rsidR="00CD06E0" w:rsidRPr="00262BC2" w:rsidRDefault="00CD06E0" w:rsidP="00BC073C">
            <w:pPr>
              <w:spacing w:line="200" w:lineRule="exact"/>
              <w:jc w:val="right"/>
            </w:pPr>
            <w:r>
              <w:t>–</w:t>
            </w:r>
          </w:p>
        </w:tc>
      </w:tr>
    </w:tbl>
    <w:p w:rsidR="0080458D" w:rsidRPr="00E7637B" w:rsidRDefault="0080458D" w:rsidP="0080458D">
      <w:pPr>
        <w:spacing w:before="240"/>
        <w:outlineLvl w:val="0"/>
        <w:rPr>
          <w:b/>
        </w:rPr>
      </w:pPr>
      <w:r w:rsidRPr="00E7637B">
        <w:rPr>
          <w:b/>
        </w:rPr>
        <w:t>Not 2</w:t>
      </w:r>
      <w:r>
        <w:rPr>
          <w:b/>
        </w:rPr>
        <w:t>2</w:t>
      </w:r>
      <w:r w:rsidRPr="00E7637B">
        <w:rPr>
          <w:b/>
        </w:rPr>
        <w:t xml:space="preserve"> Upplupna kostnader och förutbetalda intäkter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Pr>
        <w:tc>
          <w:tcPr>
            <w:tcW w:w="3260" w:type="dxa"/>
            <w:tcBorders>
              <w:top w:val="single" w:sz="4" w:space="0" w:color="auto"/>
              <w:bottom w:val="single" w:sz="4" w:space="0" w:color="auto"/>
            </w:tcBorders>
          </w:tcPr>
          <w:p w:rsidR="0080458D" w:rsidRPr="00B51C85" w:rsidRDefault="0080458D" w:rsidP="00BC073C">
            <w:pPr>
              <w:spacing w:line="200" w:lineRule="exact"/>
            </w:pPr>
          </w:p>
        </w:tc>
        <w:tc>
          <w:tcPr>
            <w:tcW w:w="1361" w:type="dxa"/>
            <w:tcBorders>
              <w:top w:val="single" w:sz="4" w:space="0" w:color="auto"/>
              <w:bottom w:val="single" w:sz="4" w:space="0" w:color="auto"/>
            </w:tcBorders>
            <w:vAlign w:val="center"/>
          </w:tcPr>
          <w:p w:rsidR="0080458D" w:rsidRPr="00DD4619"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DD4619" w:rsidRDefault="0080458D" w:rsidP="00BC073C">
            <w:pPr>
              <w:spacing w:line="200" w:lineRule="exact"/>
              <w:jc w:val="right"/>
            </w:pPr>
            <w:r>
              <w:t>2012-12-31</w:t>
            </w:r>
          </w:p>
        </w:tc>
      </w:tr>
      <w:tr w:rsidR="007F7B9C" w:rsidRPr="00E7637B" w:rsidTr="00BC073C">
        <w:tblPrEx>
          <w:tblCellMar>
            <w:top w:w="0" w:type="dxa"/>
            <w:bottom w:w="0" w:type="dxa"/>
          </w:tblCellMar>
        </w:tblPrEx>
        <w:trPr>
          <w:cantSplit/>
        </w:trPr>
        <w:tc>
          <w:tcPr>
            <w:tcW w:w="3260" w:type="dxa"/>
          </w:tcPr>
          <w:p w:rsidR="007F7B9C" w:rsidRPr="00C631B0" w:rsidRDefault="007F7B9C" w:rsidP="00BC073C">
            <w:pPr>
              <w:spacing w:line="200" w:lineRule="exact"/>
            </w:pPr>
            <w:r w:rsidRPr="00C631B0">
              <w:t>Finjusterande transaktioner</w:t>
            </w:r>
          </w:p>
        </w:tc>
        <w:tc>
          <w:tcPr>
            <w:tcW w:w="1361" w:type="dxa"/>
          </w:tcPr>
          <w:p w:rsidR="007F7B9C" w:rsidRPr="000C4345" w:rsidRDefault="007F7B9C" w:rsidP="00BC073C">
            <w:pPr>
              <w:tabs>
                <w:tab w:val="left" w:pos="1202"/>
              </w:tabs>
              <w:spacing w:line="200" w:lineRule="exact"/>
              <w:jc w:val="right"/>
            </w:pPr>
            <w:r>
              <w:t>0</w:t>
            </w:r>
          </w:p>
        </w:tc>
        <w:tc>
          <w:tcPr>
            <w:tcW w:w="1361" w:type="dxa"/>
          </w:tcPr>
          <w:p w:rsidR="007F7B9C" w:rsidRPr="000C4345" w:rsidRDefault="007F7B9C" w:rsidP="00BC073C">
            <w:pPr>
              <w:tabs>
                <w:tab w:val="left" w:pos="1202"/>
              </w:tabs>
              <w:spacing w:line="200" w:lineRule="exact"/>
              <w:jc w:val="right"/>
            </w:pPr>
            <w:r>
              <w:t>2</w:t>
            </w:r>
          </w:p>
        </w:tc>
      </w:tr>
      <w:tr w:rsidR="007F7B9C" w:rsidRPr="00E7637B" w:rsidTr="00BC073C">
        <w:tblPrEx>
          <w:tblCellMar>
            <w:top w:w="0" w:type="dxa"/>
            <w:bottom w:w="0" w:type="dxa"/>
          </w:tblCellMar>
        </w:tblPrEx>
        <w:trPr>
          <w:cantSplit/>
        </w:trPr>
        <w:tc>
          <w:tcPr>
            <w:tcW w:w="3260" w:type="dxa"/>
          </w:tcPr>
          <w:p w:rsidR="007F7B9C" w:rsidRPr="00135DE3" w:rsidRDefault="007F7B9C" w:rsidP="00BC073C">
            <w:pPr>
              <w:spacing w:line="200" w:lineRule="exact"/>
            </w:pPr>
            <w:r w:rsidRPr="00135DE3">
              <w:t>Emitterade skuldcertifikat</w:t>
            </w:r>
          </w:p>
        </w:tc>
        <w:tc>
          <w:tcPr>
            <w:tcW w:w="1361" w:type="dxa"/>
          </w:tcPr>
          <w:p w:rsidR="007F7B9C" w:rsidRPr="00262BC2" w:rsidRDefault="007F7B9C" w:rsidP="00BC073C">
            <w:pPr>
              <w:spacing w:line="200" w:lineRule="exact"/>
              <w:jc w:val="right"/>
            </w:pPr>
            <w:r>
              <w:t>7</w:t>
            </w:r>
          </w:p>
        </w:tc>
        <w:tc>
          <w:tcPr>
            <w:tcW w:w="1361" w:type="dxa"/>
          </w:tcPr>
          <w:p w:rsidR="007F7B9C" w:rsidRPr="00262BC2" w:rsidRDefault="007F7B9C" w:rsidP="00BC073C">
            <w:pPr>
              <w:spacing w:line="200" w:lineRule="exact"/>
              <w:jc w:val="right"/>
            </w:pPr>
            <w:r>
              <w:t>1</w:t>
            </w:r>
          </w:p>
        </w:tc>
      </w:tr>
      <w:tr w:rsidR="007F7B9C" w:rsidRPr="00E7637B" w:rsidTr="00BC073C">
        <w:tblPrEx>
          <w:tblCellMar>
            <w:top w:w="0" w:type="dxa"/>
            <w:bottom w:w="0" w:type="dxa"/>
          </w:tblCellMar>
        </w:tblPrEx>
        <w:trPr>
          <w:cantSplit/>
        </w:trPr>
        <w:tc>
          <w:tcPr>
            <w:tcW w:w="3260" w:type="dxa"/>
          </w:tcPr>
          <w:p w:rsidR="007F7B9C" w:rsidRPr="00C631B0" w:rsidRDefault="007F7B9C" w:rsidP="00BC073C">
            <w:pPr>
              <w:spacing w:line="200" w:lineRule="exact"/>
            </w:pPr>
            <w:r>
              <w:t>Inlåning Riksgälden</w:t>
            </w:r>
          </w:p>
        </w:tc>
        <w:tc>
          <w:tcPr>
            <w:tcW w:w="1361" w:type="dxa"/>
          </w:tcPr>
          <w:p w:rsidR="007F7B9C" w:rsidRPr="00135DE3" w:rsidRDefault="007F7B9C" w:rsidP="00BC073C">
            <w:pPr>
              <w:spacing w:line="200" w:lineRule="exact"/>
              <w:jc w:val="right"/>
            </w:pPr>
            <w:r>
              <w:t>673</w:t>
            </w:r>
          </w:p>
        </w:tc>
        <w:tc>
          <w:tcPr>
            <w:tcW w:w="1361" w:type="dxa"/>
          </w:tcPr>
          <w:p w:rsidR="007F7B9C" w:rsidRPr="00135DE3" w:rsidRDefault="007F7B9C" w:rsidP="00BC073C">
            <w:pPr>
              <w:spacing w:line="200" w:lineRule="exact"/>
              <w:jc w:val="right"/>
            </w:pPr>
            <w:r>
              <w:t>232</w:t>
            </w:r>
          </w:p>
        </w:tc>
      </w:tr>
      <w:tr w:rsidR="007F7B9C" w:rsidRPr="00E7637B" w:rsidTr="00BC073C">
        <w:tblPrEx>
          <w:tblCellMar>
            <w:top w:w="0" w:type="dxa"/>
            <w:bottom w:w="0" w:type="dxa"/>
          </w:tblCellMar>
        </w:tblPrEx>
        <w:trPr>
          <w:cantSplit/>
          <w:trHeight w:val="20"/>
        </w:trPr>
        <w:tc>
          <w:tcPr>
            <w:tcW w:w="3260" w:type="dxa"/>
          </w:tcPr>
          <w:p w:rsidR="007F7B9C" w:rsidRPr="00E7637B" w:rsidRDefault="007F7B9C" w:rsidP="00BC073C">
            <w:pPr>
              <w:spacing w:line="200" w:lineRule="exact"/>
            </w:pPr>
            <w:r w:rsidRPr="00E7637B">
              <w:t>Motpost till särskilda dragningsrätter</w:t>
            </w:r>
          </w:p>
        </w:tc>
        <w:tc>
          <w:tcPr>
            <w:tcW w:w="1361" w:type="dxa"/>
            <w:vAlign w:val="center"/>
          </w:tcPr>
          <w:p w:rsidR="007F7B9C" w:rsidRPr="00E7637B" w:rsidRDefault="007F7B9C" w:rsidP="00BC073C">
            <w:pPr>
              <w:spacing w:line="200" w:lineRule="exact"/>
              <w:jc w:val="right"/>
            </w:pPr>
            <w:r>
              <w:t>4</w:t>
            </w:r>
          </w:p>
        </w:tc>
        <w:tc>
          <w:tcPr>
            <w:tcW w:w="1361" w:type="dxa"/>
            <w:vAlign w:val="center"/>
          </w:tcPr>
          <w:p w:rsidR="007F7B9C" w:rsidRPr="00E7637B" w:rsidRDefault="007F7B9C" w:rsidP="00BC073C">
            <w:pPr>
              <w:spacing w:line="200" w:lineRule="exact"/>
              <w:jc w:val="right"/>
            </w:pPr>
            <w:r>
              <w:t>3</w:t>
            </w:r>
          </w:p>
        </w:tc>
      </w:tr>
      <w:tr w:rsidR="007F7B9C" w:rsidRPr="00E7637B" w:rsidTr="00BC073C">
        <w:tblPrEx>
          <w:tblCellMar>
            <w:top w:w="0" w:type="dxa"/>
            <w:bottom w:w="0" w:type="dxa"/>
          </w:tblCellMar>
        </w:tblPrEx>
        <w:trPr>
          <w:cantSplit/>
          <w:trHeight w:val="20"/>
        </w:trPr>
        <w:tc>
          <w:tcPr>
            <w:tcW w:w="3260" w:type="dxa"/>
          </w:tcPr>
          <w:p w:rsidR="007F7B9C" w:rsidRPr="00E7637B" w:rsidRDefault="007F7B9C" w:rsidP="00BC073C">
            <w:pPr>
              <w:spacing w:line="200" w:lineRule="exact"/>
            </w:pPr>
            <w:r w:rsidRPr="00E7637B">
              <w:t>Övrigt</w:t>
            </w:r>
          </w:p>
        </w:tc>
        <w:tc>
          <w:tcPr>
            <w:tcW w:w="1361" w:type="dxa"/>
          </w:tcPr>
          <w:p w:rsidR="007F7B9C" w:rsidRPr="00E7637B" w:rsidRDefault="007F7B9C" w:rsidP="00BC073C">
            <w:pPr>
              <w:spacing w:line="200" w:lineRule="exact"/>
              <w:jc w:val="right"/>
            </w:pPr>
            <w:r>
              <w:t>79</w:t>
            </w:r>
          </w:p>
        </w:tc>
        <w:tc>
          <w:tcPr>
            <w:tcW w:w="1361" w:type="dxa"/>
          </w:tcPr>
          <w:p w:rsidR="007F7B9C" w:rsidRPr="00E7637B" w:rsidRDefault="007F7B9C" w:rsidP="00BC073C">
            <w:pPr>
              <w:spacing w:line="200" w:lineRule="exact"/>
              <w:jc w:val="right"/>
            </w:pPr>
            <w:r>
              <w:t>68</w:t>
            </w:r>
          </w:p>
        </w:tc>
      </w:tr>
      <w:tr w:rsidR="007F7B9C"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7F7B9C" w:rsidRPr="00E7637B" w:rsidRDefault="007F7B9C" w:rsidP="00BC073C">
            <w:pPr>
              <w:spacing w:line="200" w:lineRule="exact"/>
            </w:pPr>
            <w:r w:rsidRPr="00E7637B">
              <w:t>Summa</w:t>
            </w:r>
          </w:p>
        </w:tc>
        <w:tc>
          <w:tcPr>
            <w:tcW w:w="1361" w:type="dxa"/>
            <w:tcBorders>
              <w:top w:val="single" w:sz="4" w:space="0" w:color="auto"/>
              <w:bottom w:val="single" w:sz="4" w:space="0" w:color="auto"/>
            </w:tcBorders>
            <w:vAlign w:val="center"/>
          </w:tcPr>
          <w:p w:rsidR="007F7B9C" w:rsidRPr="00E7637B" w:rsidRDefault="007F7B9C" w:rsidP="00BC073C">
            <w:pPr>
              <w:spacing w:line="200" w:lineRule="exact"/>
              <w:jc w:val="right"/>
            </w:pPr>
            <w:r>
              <w:t>763</w:t>
            </w:r>
          </w:p>
        </w:tc>
        <w:tc>
          <w:tcPr>
            <w:tcW w:w="1361" w:type="dxa"/>
            <w:tcBorders>
              <w:top w:val="single" w:sz="4" w:space="0" w:color="auto"/>
              <w:bottom w:val="single" w:sz="4" w:space="0" w:color="auto"/>
            </w:tcBorders>
            <w:vAlign w:val="center"/>
          </w:tcPr>
          <w:p w:rsidR="007F7B9C" w:rsidRPr="00E7637B" w:rsidRDefault="007F7B9C" w:rsidP="00BC073C">
            <w:pPr>
              <w:spacing w:line="200" w:lineRule="exact"/>
              <w:jc w:val="right"/>
            </w:pPr>
            <w:r>
              <w:t>306</w:t>
            </w:r>
          </w:p>
        </w:tc>
      </w:tr>
    </w:tbl>
    <w:p w:rsidR="0080458D" w:rsidRPr="00C631B0" w:rsidRDefault="0080458D" w:rsidP="0080458D">
      <w:pPr>
        <w:spacing w:before="240"/>
        <w:outlineLvl w:val="0"/>
        <w:rPr>
          <w:b/>
        </w:rPr>
      </w:pPr>
      <w:r w:rsidRPr="00DD4619">
        <w:rPr>
          <w:b/>
        </w:rPr>
        <w:t>Not 2</w:t>
      </w:r>
      <w:r>
        <w:rPr>
          <w:b/>
        </w:rPr>
        <w:t>3</w:t>
      </w:r>
      <w:r w:rsidRPr="00C631B0">
        <w:rPr>
          <w:b/>
        </w:rPr>
        <w:t xml:space="preserve"> Övriga skulder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7F7B9C" w:rsidRPr="00E7637B" w:rsidTr="00BC073C">
        <w:tblPrEx>
          <w:tblCellMar>
            <w:top w:w="0" w:type="dxa"/>
            <w:bottom w:w="0" w:type="dxa"/>
          </w:tblCellMar>
        </w:tblPrEx>
        <w:trPr>
          <w:cantSplit/>
          <w:trHeight w:val="20"/>
        </w:trPr>
        <w:tc>
          <w:tcPr>
            <w:tcW w:w="3260" w:type="dxa"/>
            <w:tcBorders>
              <w:top w:val="single" w:sz="4" w:space="0" w:color="auto"/>
            </w:tcBorders>
          </w:tcPr>
          <w:p w:rsidR="007F7B9C" w:rsidRPr="00E7637B" w:rsidRDefault="007F7B9C" w:rsidP="00BC073C">
            <w:pPr>
              <w:spacing w:line="200" w:lineRule="exact"/>
            </w:pPr>
            <w:r w:rsidRPr="00E7637B">
              <w:t>Leverantörsskuld</w:t>
            </w:r>
          </w:p>
        </w:tc>
        <w:tc>
          <w:tcPr>
            <w:tcW w:w="1361" w:type="dxa"/>
            <w:tcBorders>
              <w:top w:val="single" w:sz="4" w:space="0" w:color="auto"/>
            </w:tcBorders>
          </w:tcPr>
          <w:p w:rsidR="007F7B9C" w:rsidRPr="00E7637B" w:rsidRDefault="007F7B9C" w:rsidP="00BC073C">
            <w:pPr>
              <w:spacing w:line="200" w:lineRule="exact"/>
              <w:jc w:val="right"/>
            </w:pPr>
            <w:r>
              <w:t>31</w:t>
            </w:r>
          </w:p>
        </w:tc>
        <w:tc>
          <w:tcPr>
            <w:tcW w:w="1361" w:type="dxa"/>
            <w:tcBorders>
              <w:top w:val="single" w:sz="4" w:space="0" w:color="auto"/>
            </w:tcBorders>
          </w:tcPr>
          <w:p w:rsidR="007F7B9C" w:rsidRPr="00E7637B" w:rsidRDefault="007F7B9C" w:rsidP="00BC073C">
            <w:pPr>
              <w:spacing w:line="200" w:lineRule="exact"/>
              <w:jc w:val="right"/>
            </w:pPr>
            <w:r>
              <w:t>50</w:t>
            </w:r>
          </w:p>
        </w:tc>
      </w:tr>
      <w:tr w:rsidR="007F7B9C" w:rsidRPr="00E7637B" w:rsidTr="00BC073C">
        <w:tblPrEx>
          <w:tblCellMar>
            <w:top w:w="0" w:type="dxa"/>
            <w:bottom w:w="0" w:type="dxa"/>
          </w:tblCellMar>
        </w:tblPrEx>
        <w:trPr>
          <w:cantSplit/>
          <w:trHeight w:val="20"/>
        </w:trPr>
        <w:tc>
          <w:tcPr>
            <w:tcW w:w="3260" w:type="dxa"/>
            <w:tcBorders>
              <w:bottom w:val="single" w:sz="4" w:space="0" w:color="auto"/>
            </w:tcBorders>
          </w:tcPr>
          <w:p w:rsidR="007F7B9C" w:rsidRPr="00E7637B" w:rsidRDefault="007F7B9C" w:rsidP="00BC073C">
            <w:pPr>
              <w:spacing w:line="200" w:lineRule="exact"/>
            </w:pPr>
            <w:r w:rsidRPr="00E7637B">
              <w:t>Övrigt</w:t>
            </w:r>
          </w:p>
        </w:tc>
        <w:tc>
          <w:tcPr>
            <w:tcW w:w="1361" w:type="dxa"/>
          </w:tcPr>
          <w:p w:rsidR="007F7B9C" w:rsidRPr="00E7637B" w:rsidRDefault="007F7B9C" w:rsidP="00BC073C">
            <w:pPr>
              <w:spacing w:line="200" w:lineRule="exact"/>
              <w:jc w:val="right"/>
            </w:pPr>
            <w:r>
              <w:t>17</w:t>
            </w:r>
          </w:p>
        </w:tc>
        <w:tc>
          <w:tcPr>
            <w:tcW w:w="1361" w:type="dxa"/>
          </w:tcPr>
          <w:p w:rsidR="007F7B9C" w:rsidRPr="00E7637B" w:rsidRDefault="007F7B9C" w:rsidP="00BC073C">
            <w:pPr>
              <w:spacing w:line="200" w:lineRule="exact"/>
              <w:jc w:val="right"/>
            </w:pPr>
            <w:r>
              <w:t>28</w:t>
            </w:r>
          </w:p>
        </w:tc>
      </w:tr>
      <w:tr w:rsidR="007F7B9C"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7F7B9C" w:rsidRPr="00E7637B" w:rsidRDefault="007F7B9C" w:rsidP="00BC073C">
            <w:pPr>
              <w:spacing w:line="200" w:lineRule="exact"/>
            </w:pPr>
            <w:r w:rsidRPr="00E7637B">
              <w:t>Summa</w:t>
            </w:r>
          </w:p>
        </w:tc>
        <w:tc>
          <w:tcPr>
            <w:tcW w:w="1361" w:type="dxa"/>
            <w:tcBorders>
              <w:top w:val="single" w:sz="4" w:space="0" w:color="auto"/>
              <w:bottom w:val="single" w:sz="4" w:space="0" w:color="auto"/>
            </w:tcBorders>
            <w:vAlign w:val="center"/>
          </w:tcPr>
          <w:p w:rsidR="007F7B9C" w:rsidRPr="00E7637B" w:rsidRDefault="007F7B9C" w:rsidP="00BC073C">
            <w:pPr>
              <w:spacing w:line="200" w:lineRule="exact"/>
              <w:jc w:val="right"/>
            </w:pPr>
            <w:r>
              <w:t>48</w:t>
            </w:r>
          </w:p>
        </w:tc>
        <w:tc>
          <w:tcPr>
            <w:tcW w:w="1361" w:type="dxa"/>
            <w:tcBorders>
              <w:top w:val="single" w:sz="4" w:space="0" w:color="auto"/>
              <w:bottom w:val="single" w:sz="4" w:space="0" w:color="auto"/>
            </w:tcBorders>
            <w:vAlign w:val="center"/>
          </w:tcPr>
          <w:p w:rsidR="007F7B9C" w:rsidRPr="00E7637B" w:rsidRDefault="007F7B9C" w:rsidP="00BC073C">
            <w:pPr>
              <w:spacing w:line="200" w:lineRule="exact"/>
              <w:jc w:val="right"/>
            </w:pPr>
            <w:r>
              <w:t>78</w:t>
            </w:r>
          </w:p>
        </w:tc>
      </w:tr>
    </w:tbl>
    <w:p w:rsidR="00CE19F6" w:rsidRDefault="00CE19F6" w:rsidP="0080458D">
      <w:pPr>
        <w:spacing w:before="240"/>
        <w:outlineLvl w:val="0"/>
        <w:rPr>
          <w:b/>
        </w:rPr>
      </w:pPr>
    </w:p>
    <w:p w:rsidR="00CE19F6" w:rsidRDefault="00CE19F6" w:rsidP="0080458D">
      <w:pPr>
        <w:spacing w:before="240"/>
        <w:outlineLvl w:val="0"/>
        <w:rPr>
          <w:b/>
        </w:rPr>
      </w:pPr>
    </w:p>
    <w:p w:rsidR="00D77B83" w:rsidRDefault="00D77B83" w:rsidP="00D77B83">
      <w:pPr>
        <w:spacing w:before="0"/>
        <w:outlineLvl w:val="0"/>
        <w:rPr>
          <w:b/>
        </w:rPr>
      </w:pPr>
    </w:p>
    <w:p w:rsidR="0080458D" w:rsidRPr="00E7637B" w:rsidRDefault="0080458D" w:rsidP="00D77B83">
      <w:pPr>
        <w:spacing w:before="0"/>
        <w:outlineLvl w:val="0"/>
        <w:rPr>
          <w:b/>
        </w:rPr>
      </w:pPr>
      <w:r w:rsidRPr="00E7637B">
        <w:rPr>
          <w:b/>
        </w:rPr>
        <w:t>Not 2</w:t>
      </w:r>
      <w:r>
        <w:rPr>
          <w:b/>
        </w:rPr>
        <w:t>4</w:t>
      </w:r>
      <w:r w:rsidRPr="00E7637B">
        <w:rPr>
          <w:b/>
        </w:rPr>
        <w:t xml:space="preserve"> Avsättningar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2012-12-31</w:t>
            </w:r>
          </w:p>
        </w:tc>
      </w:tr>
      <w:tr w:rsidR="00CE19F6" w:rsidRPr="00E7637B" w:rsidTr="00BC073C">
        <w:tblPrEx>
          <w:tblCellMar>
            <w:top w:w="0" w:type="dxa"/>
            <w:bottom w:w="0" w:type="dxa"/>
          </w:tblCellMar>
        </w:tblPrEx>
        <w:trPr>
          <w:cantSplit/>
          <w:trHeight w:val="20"/>
        </w:trPr>
        <w:tc>
          <w:tcPr>
            <w:tcW w:w="3260" w:type="dxa"/>
            <w:tcBorders>
              <w:top w:val="single" w:sz="4" w:space="0" w:color="auto"/>
            </w:tcBorders>
          </w:tcPr>
          <w:p w:rsidR="00CE19F6" w:rsidRPr="00E7637B" w:rsidRDefault="00CE19F6" w:rsidP="00BC073C">
            <w:pPr>
              <w:spacing w:line="200" w:lineRule="exact"/>
            </w:pPr>
            <w:r w:rsidRPr="00E7637B">
              <w:t>Pensionsskuld</w:t>
            </w:r>
          </w:p>
        </w:tc>
        <w:tc>
          <w:tcPr>
            <w:tcW w:w="1361" w:type="dxa"/>
            <w:tcBorders>
              <w:top w:val="single" w:sz="4" w:space="0" w:color="auto"/>
            </w:tcBorders>
          </w:tcPr>
          <w:p w:rsidR="00CE19F6" w:rsidRPr="00E7637B" w:rsidRDefault="00CE19F6" w:rsidP="00BC073C">
            <w:pPr>
              <w:spacing w:line="200" w:lineRule="exact"/>
              <w:jc w:val="right"/>
            </w:pPr>
            <w:r>
              <w:t>96</w:t>
            </w:r>
          </w:p>
        </w:tc>
        <w:tc>
          <w:tcPr>
            <w:tcW w:w="1361" w:type="dxa"/>
            <w:tcBorders>
              <w:top w:val="single" w:sz="4" w:space="0" w:color="auto"/>
            </w:tcBorders>
          </w:tcPr>
          <w:p w:rsidR="00CE19F6" w:rsidRPr="00E7637B" w:rsidRDefault="00CE19F6" w:rsidP="00BC073C">
            <w:pPr>
              <w:spacing w:line="200" w:lineRule="exact"/>
              <w:jc w:val="right"/>
            </w:pPr>
            <w:r>
              <w:t>103</w:t>
            </w:r>
          </w:p>
        </w:tc>
      </w:tr>
      <w:tr w:rsidR="00CE19F6" w:rsidRPr="00E7637B" w:rsidTr="00BC073C">
        <w:tblPrEx>
          <w:tblCellMar>
            <w:top w:w="0" w:type="dxa"/>
            <w:bottom w:w="0" w:type="dxa"/>
          </w:tblCellMar>
        </w:tblPrEx>
        <w:trPr>
          <w:cantSplit/>
          <w:trHeight w:val="20"/>
        </w:trPr>
        <w:tc>
          <w:tcPr>
            <w:tcW w:w="3260" w:type="dxa"/>
          </w:tcPr>
          <w:p w:rsidR="00CE19F6" w:rsidRPr="00E7637B" w:rsidRDefault="00CE19F6" w:rsidP="00BC073C">
            <w:pPr>
              <w:spacing w:line="200" w:lineRule="exact"/>
            </w:pPr>
            <w:r w:rsidRPr="00E7637B">
              <w:t>Ogiltiga sedlar</w:t>
            </w:r>
          </w:p>
        </w:tc>
        <w:tc>
          <w:tcPr>
            <w:tcW w:w="1361" w:type="dxa"/>
          </w:tcPr>
          <w:p w:rsidR="00CE19F6" w:rsidRPr="00E7637B" w:rsidRDefault="00CE19F6" w:rsidP="00BC073C">
            <w:pPr>
              <w:spacing w:line="200" w:lineRule="exact"/>
              <w:jc w:val="right"/>
            </w:pPr>
            <w:r>
              <w:t>35</w:t>
            </w:r>
          </w:p>
        </w:tc>
        <w:tc>
          <w:tcPr>
            <w:tcW w:w="1361" w:type="dxa"/>
          </w:tcPr>
          <w:p w:rsidR="00CE19F6" w:rsidRPr="00E7637B" w:rsidRDefault="00CE19F6" w:rsidP="00BC073C">
            <w:pPr>
              <w:spacing w:line="200" w:lineRule="exact"/>
              <w:jc w:val="right"/>
            </w:pPr>
            <w:r>
              <w:t>41</w:t>
            </w:r>
          </w:p>
        </w:tc>
      </w:tr>
      <w:tr w:rsidR="00CE19F6" w:rsidRPr="00E7637B" w:rsidTr="00BC073C">
        <w:tblPrEx>
          <w:tblCellMar>
            <w:top w:w="0" w:type="dxa"/>
            <w:bottom w:w="0" w:type="dxa"/>
          </w:tblCellMar>
        </w:tblPrEx>
        <w:trPr>
          <w:cantSplit/>
          <w:trHeight w:val="20"/>
        </w:trPr>
        <w:tc>
          <w:tcPr>
            <w:tcW w:w="3260" w:type="dxa"/>
          </w:tcPr>
          <w:p w:rsidR="00CE19F6" w:rsidRPr="00E7637B" w:rsidRDefault="00CE19F6" w:rsidP="00BC073C">
            <w:pPr>
              <w:spacing w:line="200" w:lineRule="exact"/>
            </w:pPr>
            <w:r w:rsidRPr="00E7637B">
              <w:t>Hyresavtal Malmökontoret</w:t>
            </w:r>
          </w:p>
        </w:tc>
        <w:tc>
          <w:tcPr>
            <w:tcW w:w="1361" w:type="dxa"/>
          </w:tcPr>
          <w:p w:rsidR="00CE19F6" w:rsidRPr="00E7637B" w:rsidRDefault="00CE19F6" w:rsidP="00BC073C">
            <w:pPr>
              <w:spacing w:line="200" w:lineRule="exact"/>
              <w:jc w:val="right"/>
            </w:pPr>
            <w:r>
              <w:t>34</w:t>
            </w:r>
          </w:p>
        </w:tc>
        <w:tc>
          <w:tcPr>
            <w:tcW w:w="1361" w:type="dxa"/>
          </w:tcPr>
          <w:p w:rsidR="00CE19F6" w:rsidRPr="00E7637B" w:rsidRDefault="00CE19F6" w:rsidP="00BC073C">
            <w:pPr>
              <w:spacing w:line="200" w:lineRule="exact"/>
              <w:jc w:val="right"/>
            </w:pPr>
            <w:r>
              <w:t>37</w:t>
            </w:r>
          </w:p>
        </w:tc>
      </w:tr>
      <w:tr w:rsidR="00CE19F6" w:rsidRPr="00E7637B" w:rsidTr="00BC073C">
        <w:tblPrEx>
          <w:tblCellMar>
            <w:top w:w="0" w:type="dxa"/>
            <w:bottom w:w="0" w:type="dxa"/>
          </w:tblCellMar>
        </w:tblPrEx>
        <w:trPr>
          <w:cantSplit/>
          <w:trHeight w:val="20"/>
        </w:trPr>
        <w:tc>
          <w:tcPr>
            <w:tcW w:w="3260" w:type="dxa"/>
          </w:tcPr>
          <w:p w:rsidR="00CE19F6" w:rsidRPr="00E7637B" w:rsidRDefault="00CE19F6" w:rsidP="00BC073C">
            <w:pPr>
              <w:spacing w:line="200" w:lineRule="exact"/>
            </w:pPr>
            <w:r w:rsidRPr="00E7637B">
              <w:t>Trygghetsstiftelsen</w:t>
            </w:r>
          </w:p>
        </w:tc>
        <w:tc>
          <w:tcPr>
            <w:tcW w:w="1361" w:type="dxa"/>
          </w:tcPr>
          <w:p w:rsidR="00CE19F6" w:rsidRPr="00E7637B" w:rsidRDefault="00CE19F6" w:rsidP="00BC073C">
            <w:pPr>
              <w:spacing w:line="200" w:lineRule="exact"/>
              <w:jc w:val="right"/>
            </w:pPr>
            <w:r>
              <w:t>4</w:t>
            </w:r>
          </w:p>
        </w:tc>
        <w:tc>
          <w:tcPr>
            <w:tcW w:w="1361" w:type="dxa"/>
          </w:tcPr>
          <w:p w:rsidR="00CE19F6" w:rsidRPr="00E7637B" w:rsidRDefault="00CE19F6" w:rsidP="00BC073C">
            <w:pPr>
              <w:spacing w:line="200" w:lineRule="exact"/>
              <w:jc w:val="right"/>
            </w:pPr>
            <w:r>
              <w:t>3</w:t>
            </w:r>
          </w:p>
        </w:tc>
      </w:tr>
      <w:tr w:rsidR="00CE19F6"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CE19F6" w:rsidRPr="00E7637B" w:rsidRDefault="00CE19F6" w:rsidP="00BC073C">
            <w:pPr>
              <w:spacing w:line="200" w:lineRule="exact"/>
            </w:pPr>
            <w:r w:rsidRPr="00E7637B">
              <w:t>Summa</w:t>
            </w:r>
          </w:p>
        </w:tc>
        <w:tc>
          <w:tcPr>
            <w:tcW w:w="1361" w:type="dxa"/>
            <w:tcBorders>
              <w:top w:val="single" w:sz="4" w:space="0" w:color="auto"/>
              <w:bottom w:val="single" w:sz="4" w:space="0" w:color="auto"/>
            </w:tcBorders>
            <w:vAlign w:val="center"/>
          </w:tcPr>
          <w:p w:rsidR="00CE19F6" w:rsidRPr="00E7637B" w:rsidRDefault="00CE19F6" w:rsidP="00BC073C">
            <w:pPr>
              <w:spacing w:line="200" w:lineRule="exact"/>
              <w:jc w:val="right"/>
            </w:pPr>
            <w:r>
              <w:t>169</w:t>
            </w:r>
          </w:p>
        </w:tc>
        <w:tc>
          <w:tcPr>
            <w:tcW w:w="1361" w:type="dxa"/>
            <w:tcBorders>
              <w:top w:val="single" w:sz="4" w:space="0" w:color="auto"/>
              <w:bottom w:val="single" w:sz="4" w:space="0" w:color="auto"/>
            </w:tcBorders>
            <w:vAlign w:val="center"/>
          </w:tcPr>
          <w:p w:rsidR="00CE19F6" w:rsidRPr="00E7637B" w:rsidRDefault="00CE19F6" w:rsidP="00BC073C">
            <w:pPr>
              <w:spacing w:line="200" w:lineRule="exact"/>
              <w:jc w:val="right"/>
            </w:pPr>
            <w:r>
              <w:t>184</w:t>
            </w:r>
          </w:p>
        </w:tc>
      </w:tr>
    </w:tbl>
    <w:p w:rsidR="0080458D" w:rsidRPr="00E7637B" w:rsidRDefault="0080458D" w:rsidP="00172FCB">
      <w:pPr>
        <w:spacing w:before="120"/>
      </w:pPr>
      <w:r w:rsidRPr="00E7637B">
        <w:t xml:space="preserve">Pensionsskulden har beräknats av Statens tjänstepensionsverk (SPV). </w:t>
      </w:r>
      <w:r w:rsidR="005669D7">
        <w:t>94</w:t>
      </w:r>
      <w:r w:rsidR="005669D7" w:rsidRPr="00E7637B">
        <w:t xml:space="preserve"> </w:t>
      </w:r>
      <w:r w:rsidRPr="00E7637B">
        <w:t>mi</w:t>
      </w:r>
      <w:r w:rsidRPr="00E7637B">
        <w:t>l</w:t>
      </w:r>
      <w:r w:rsidRPr="00E7637B">
        <w:t>joner kronor (1</w:t>
      </w:r>
      <w:r>
        <w:t>01</w:t>
      </w:r>
      <w:r w:rsidRPr="00E7637B">
        <w:t>) avser PA</w:t>
      </w:r>
      <w:r>
        <w:t>-</w:t>
      </w:r>
      <w:r w:rsidRPr="00E7637B">
        <w:t xml:space="preserve">91-pensionärer med avgångsdag före 2003, och </w:t>
      </w:r>
      <w:r w:rsidR="005669D7">
        <w:t>2</w:t>
      </w:r>
      <w:r w:rsidR="005669D7" w:rsidRPr="00E7637B">
        <w:t xml:space="preserve"> </w:t>
      </w:r>
      <w:r w:rsidRPr="00E7637B">
        <w:t>miljoner kronor (</w:t>
      </w:r>
      <w:r>
        <w:t>2</w:t>
      </w:r>
      <w:r w:rsidRPr="00E7637B">
        <w:t>) avser personer som från och med 2003 beviljats delpension alternativt pensionsersättning före 65 års ålder. Riksba</w:t>
      </w:r>
      <w:r w:rsidRPr="00E7637B">
        <w:t>n</w:t>
      </w:r>
      <w:r w:rsidRPr="00E7637B">
        <w:t xml:space="preserve">ken löste per den 31 december </w:t>
      </w:r>
      <w:smartTag w:uri="urn:schemas-microsoft-com:office:smarttags" w:element="metricconverter">
        <w:smartTagPr>
          <w:attr w:name="ProductID" w:val="2002 in"/>
        </w:smartTagPr>
        <w:r w:rsidRPr="00E7637B">
          <w:t>2002 in</w:t>
        </w:r>
      </w:smartTag>
      <w:r w:rsidRPr="00E7637B">
        <w:t xml:space="preserve"> sin pensionsskuld för de personer som vid den</w:t>
      </w:r>
      <w:r>
        <w:softHyphen/>
      </w:r>
      <w:r w:rsidRPr="00E7637B">
        <w:t xml:space="preserve">na tidpunkt hade en anställning eller rätt till livränta hos Riksbanken. </w:t>
      </w:r>
    </w:p>
    <w:p w:rsidR="0080458D" w:rsidRDefault="0080458D" w:rsidP="0080458D">
      <w:pPr>
        <w:pStyle w:val="Normaltindrag"/>
      </w:pPr>
      <w:r w:rsidRPr="00A854E3">
        <w:t xml:space="preserve">I posten </w:t>
      </w:r>
      <w:r>
        <w:t>A</w:t>
      </w:r>
      <w:r w:rsidRPr="00A854E3">
        <w:t>vsättningar ingår även</w:t>
      </w:r>
      <w:r>
        <w:t xml:space="preserve"> </w:t>
      </w:r>
      <w:r w:rsidR="005669D7">
        <w:t>35</w:t>
      </w:r>
      <w:r w:rsidR="005669D7" w:rsidRPr="00A854E3">
        <w:t xml:space="preserve"> </w:t>
      </w:r>
      <w:r w:rsidRPr="00A854E3">
        <w:t>miljoner kronor (</w:t>
      </w:r>
      <w:r>
        <w:t>41</w:t>
      </w:r>
      <w:r w:rsidRPr="00A854E3">
        <w:t>) för den b</w:t>
      </w:r>
      <w:r w:rsidRPr="00A854E3">
        <w:t>e</w:t>
      </w:r>
      <w:r w:rsidRPr="00A854E3">
        <w:t xml:space="preserve">dömda framtida kostnaden för skuldavskrivna sedlar som upphört att vara lagliga betalningsmedel men som Riksbanken fortfarande kan lösa in. </w:t>
      </w:r>
    </w:p>
    <w:p w:rsidR="0080458D" w:rsidRDefault="0080458D" w:rsidP="0080458D">
      <w:pPr>
        <w:pStyle w:val="Normaltindrag"/>
      </w:pPr>
      <w:r w:rsidRPr="00A854E3">
        <w:t xml:space="preserve">Vidare ingår </w:t>
      </w:r>
      <w:r w:rsidR="005669D7">
        <w:t xml:space="preserve">34 </w:t>
      </w:r>
      <w:r w:rsidRPr="00A854E3">
        <w:t>miljoner kronor (</w:t>
      </w:r>
      <w:r>
        <w:t>37</w:t>
      </w:r>
      <w:r w:rsidRPr="00A854E3">
        <w:t>) för den bedömda framtida hyres</w:t>
      </w:r>
      <w:r w:rsidR="008E5689">
        <w:t>-</w:t>
      </w:r>
      <w:r w:rsidRPr="00A854E3">
        <w:t>kos</w:t>
      </w:r>
      <w:r w:rsidRPr="00A854E3">
        <w:t>t</w:t>
      </w:r>
      <w:r w:rsidRPr="00A854E3">
        <w:t>naden för kontoret i Malmö som avvecklades 2006.</w:t>
      </w:r>
      <w:r>
        <w:t xml:space="preserve"> Riksbanken har sedan 2006 </w:t>
      </w:r>
      <w:r w:rsidRPr="002164C6">
        <w:t>arbetat för</w:t>
      </w:r>
      <w:r>
        <w:t xml:space="preserve"> att avveckla hyresavtalet. Senast i februari 2018 beräknas avtalet vara avvecklat genom </w:t>
      </w:r>
      <w:r w:rsidRPr="002164C6">
        <w:t xml:space="preserve">att Riksbanken utnyttjar </w:t>
      </w:r>
      <w:r>
        <w:t>en utköpskla</w:t>
      </w:r>
      <w:r>
        <w:t>u</w:t>
      </w:r>
      <w:r>
        <w:t>sul.</w:t>
      </w:r>
    </w:p>
    <w:p w:rsidR="0080458D" w:rsidRPr="00A854E3" w:rsidRDefault="0080458D" w:rsidP="0080458D">
      <w:pPr>
        <w:pStyle w:val="Normaltindrag"/>
      </w:pPr>
      <w:r w:rsidRPr="00A854E3">
        <w:t>Posten Trygghetsstifte</w:t>
      </w:r>
      <w:r w:rsidRPr="00A854E3">
        <w:t>l</w:t>
      </w:r>
      <w:r w:rsidRPr="00A854E3">
        <w:t>sen avser avsättning för kompetensutveckling och kompetensväxling i enlighet med avtal med Trygghetsstifte</w:t>
      </w:r>
      <w:r w:rsidRPr="00A854E3">
        <w:t>l</w:t>
      </w:r>
      <w:r w:rsidRPr="00A854E3">
        <w:t>sen.</w:t>
      </w:r>
    </w:p>
    <w:p w:rsidR="0080458D" w:rsidRPr="00E7637B" w:rsidRDefault="00DD21C0" w:rsidP="00DD3527">
      <w:pPr>
        <w:spacing w:before="187"/>
        <w:outlineLvl w:val="0"/>
        <w:rPr>
          <w:b/>
        </w:rPr>
      </w:pPr>
      <w:r w:rsidRPr="00E7637B">
        <w:rPr>
          <w:b/>
        </w:rPr>
        <w:t>Not 2</w:t>
      </w:r>
      <w:r>
        <w:rPr>
          <w:b/>
        </w:rPr>
        <w:t>5</w:t>
      </w:r>
      <w:r w:rsidRPr="00E7637B">
        <w:rPr>
          <w:b/>
        </w:rPr>
        <w:t xml:space="preserve"> Värderegleringskonton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7247C9" w:rsidRPr="00E7637B" w:rsidTr="00BC073C">
        <w:tblPrEx>
          <w:tblCellMar>
            <w:top w:w="0" w:type="dxa"/>
            <w:bottom w:w="0" w:type="dxa"/>
          </w:tblCellMar>
        </w:tblPrEx>
        <w:trPr>
          <w:cantSplit/>
          <w:trHeight w:val="20"/>
        </w:trPr>
        <w:tc>
          <w:tcPr>
            <w:tcW w:w="3260" w:type="dxa"/>
            <w:tcBorders>
              <w:top w:val="single" w:sz="4" w:space="0" w:color="auto"/>
            </w:tcBorders>
          </w:tcPr>
          <w:p w:rsidR="007247C9" w:rsidRPr="00E7637B" w:rsidRDefault="007247C9" w:rsidP="00BC073C">
            <w:pPr>
              <w:spacing w:line="200" w:lineRule="exact"/>
            </w:pPr>
            <w:r w:rsidRPr="00E7637B">
              <w:t>Priseffekt</w:t>
            </w:r>
          </w:p>
        </w:tc>
        <w:tc>
          <w:tcPr>
            <w:tcW w:w="1361" w:type="dxa"/>
            <w:tcBorders>
              <w:top w:val="single" w:sz="4" w:space="0" w:color="auto"/>
            </w:tcBorders>
          </w:tcPr>
          <w:p w:rsidR="007247C9" w:rsidRPr="00E7637B" w:rsidRDefault="007247C9" w:rsidP="00BC073C">
            <w:pPr>
              <w:spacing w:line="200" w:lineRule="exact"/>
              <w:jc w:val="right"/>
            </w:pPr>
            <w:r>
              <w:t>3 558</w:t>
            </w:r>
          </w:p>
        </w:tc>
        <w:tc>
          <w:tcPr>
            <w:tcW w:w="1361" w:type="dxa"/>
            <w:tcBorders>
              <w:top w:val="single" w:sz="4" w:space="0" w:color="auto"/>
            </w:tcBorders>
          </w:tcPr>
          <w:p w:rsidR="007247C9" w:rsidRPr="00E7637B" w:rsidRDefault="007247C9" w:rsidP="00BC073C">
            <w:pPr>
              <w:spacing w:line="200" w:lineRule="exact"/>
              <w:jc w:val="right"/>
            </w:pPr>
            <w:r>
              <w:t>8 002</w:t>
            </w:r>
          </w:p>
        </w:tc>
      </w:tr>
      <w:tr w:rsidR="007247C9" w:rsidRPr="00E7637B" w:rsidTr="00BC073C">
        <w:tblPrEx>
          <w:tblCellMar>
            <w:top w:w="0" w:type="dxa"/>
            <w:bottom w:w="0" w:type="dxa"/>
          </w:tblCellMar>
        </w:tblPrEx>
        <w:trPr>
          <w:cantSplit/>
          <w:trHeight w:val="20"/>
        </w:trPr>
        <w:tc>
          <w:tcPr>
            <w:tcW w:w="3260" w:type="dxa"/>
          </w:tcPr>
          <w:p w:rsidR="007247C9" w:rsidRPr="00E7637B" w:rsidRDefault="007247C9" w:rsidP="00BC073C">
            <w:pPr>
              <w:spacing w:line="200" w:lineRule="exact"/>
            </w:pPr>
            <w:r w:rsidRPr="00E7637B">
              <w:t>Valutakurseffekt</w:t>
            </w:r>
          </w:p>
        </w:tc>
        <w:tc>
          <w:tcPr>
            <w:tcW w:w="1361" w:type="dxa"/>
          </w:tcPr>
          <w:p w:rsidR="007247C9" w:rsidRPr="00E7637B" w:rsidRDefault="007247C9" w:rsidP="00BC073C">
            <w:pPr>
              <w:spacing w:line="200" w:lineRule="exact"/>
              <w:jc w:val="right"/>
            </w:pPr>
            <w:r>
              <w:t>2 491</w:t>
            </w:r>
          </w:p>
        </w:tc>
        <w:tc>
          <w:tcPr>
            <w:tcW w:w="1361" w:type="dxa"/>
          </w:tcPr>
          <w:p w:rsidR="007247C9" w:rsidRPr="00E7637B" w:rsidRDefault="007247C9" w:rsidP="00BC073C">
            <w:pPr>
              <w:spacing w:line="200" w:lineRule="exact"/>
              <w:jc w:val="right"/>
            </w:pPr>
            <w:r>
              <w:t>3 439</w:t>
            </w:r>
          </w:p>
        </w:tc>
      </w:tr>
      <w:tr w:rsidR="007247C9" w:rsidRPr="00E7637B" w:rsidTr="00BC073C">
        <w:tblPrEx>
          <w:tblCellMar>
            <w:top w:w="0" w:type="dxa"/>
            <w:bottom w:w="0" w:type="dxa"/>
          </w:tblCellMar>
        </w:tblPrEx>
        <w:trPr>
          <w:cantSplit/>
          <w:trHeight w:val="20"/>
        </w:trPr>
        <w:tc>
          <w:tcPr>
            <w:tcW w:w="3260" w:type="dxa"/>
            <w:tcBorders>
              <w:bottom w:val="single" w:sz="4" w:space="0" w:color="auto"/>
            </w:tcBorders>
          </w:tcPr>
          <w:p w:rsidR="007247C9" w:rsidRPr="00E7637B" w:rsidRDefault="007247C9" w:rsidP="00BC073C">
            <w:pPr>
              <w:spacing w:line="200" w:lineRule="exact"/>
            </w:pPr>
            <w:r w:rsidRPr="00E7637B">
              <w:t>Guldvärdeeffekt</w:t>
            </w:r>
          </w:p>
        </w:tc>
        <w:tc>
          <w:tcPr>
            <w:tcW w:w="1361" w:type="dxa"/>
            <w:tcBorders>
              <w:bottom w:val="single" w:sz="4" w:space="0" w:color="auto"/>
            </w:tcBorders>
          </w:tcPr>
          <w:p w:rsidR="007247C9" w:rsidRPr="00E7637B" w:rsidRDefault="007247C9" w:rsidP="00BC073C">
            <w:pPr>
              <w:spacing w:line="200" w:lineRule="exact"/>
              <w:jc w:val="right"/>
            </w:pPr>
            <w:r>
              <w:t>19 628</w:t>
            </w:r>
          </w:p>
        </w:tc>
        <w:tc>
          <w:tcPr>
            <w:tcW w:w="1361" w:type="dxa"/>
            <w:tcBorders>
              <w:bottom w:val="single" w:sz="4" w:space="0" w:color="auto"/>
            </w:tcBorders>
          </w:tcPr>
          <w:p w:rsidR="007247C9" w:rsidRPr="00E7637B" w:rsidRDefault="007247C9" w:rsidP="00BC073C">
            <w:pPr>
              <w:spacing w:line="200" w:lineRule="exact"/>
              <w:jc w:val="right"/>
            </w:pPr>
            <w:r>
              <w:t>31 922</w:t>
            </w:r>
          </w:p>
        </w:tc>
      </w:tr>
      <w:tr w:rsidR="007247C9"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7247C9" w:rsidRPr="00E7637B" w:rsidRDefault="007247C9" w:rsidP="00BC073C">
            <w:pPr>
              <w:spacing w:line="200" w:lineRule="exact"/>
            </w:pPr>
            <w:r w:rsidRPr="00E7637B">
              <w:t>Summa</w:t>
            </w:r>
          </w:p>
        </w:tc>
        <w:tc>
          <w:tcPr>
            <w:tcW w:w="1361" w:type="dxa"/>
            <w:tcBorders>
              <w:top w:val="single" w:sz="4" w:space="0" w:color="auto"/>
              <w:bottom w:val="single" w:sz="4" w:space="0" w:color="auto"/>
            </w:tcBorders>
          </w:tcPr>
          <w:p w:rsidR="007247C9" w:rsidRPr="00E7637B" w:rsidRDefault="007247C9" w:rsidP="00BC073C">
            <w:pPr>
              <w:spacing w:line="200" w:lineRule="exact"/>
              <w:jc w:val="right"/>
            </w:pPr>
            <w:r>
              <w:t>25 677</w:t>
            </w:r>
          </w:p>
        </w:tc>
        <w:tc>
          <w:tcPr>
            <w:tcW w:w="1361" w:type="dxa"/>
            <w:tcBorders>
              <w:top w:val="single" w:sz="4" w:space="0" w:color="auto"/>
              <w:bottom w:val="single" w:sz="4" w:space="0" w:color="auto"/>
            </w:tcBorders>
          </w:tcPr>
          <w:p w:rsidR="007247C9" w:rsidRPr="00E7637B" w:rsidRDefault="007247C9" w:rsidP="00BC073C">
            <w:pPr>
              <w:spacing w:line="200" w:lineRule="exact"/>
              <w:jc w:val="right"/>
            </w:pPr>
            <w:r>
              <w:t>43 363</w:t>
            </w:r>
          </w:p>
        </w:tc>
      </w:tr>
    </w:tbl>
    <w:p w:rsidR="0080458D" w:rsidRPr="00E7637B" w:rsidRDefault="0080458D" w:rsidP="00172FCB">
      <w:pPr>
        <w:spacing w:before="120"/>
      </w:pPr>
      <w:r w:rsidRPr="00E7637B">
        <w:t>På särskilda värderegleringskonton redovisas från och med 2004 orealiserade vinster och förluster som utgörs av skillnaden mellan anskaffningsvärde och marknadsvärde. Vid övergången 2004 beslutades att anskaffningsvärdena skulle motsvara marknadsvärdena per den 31 december 2003. Om de oreal</w:t>
      </w:r>
      <w:r w:rsidRPr="00E7637B">
        <w:t>i</w:t>
      </w:r>
      <w:r w:rsidRPr="00E7637B">
        <w:t xml:space="preserve">serade förlusterna överstiger de orealiserade vinsterna vid årets slut redovisas skillnaden i resultaträkningen. Denna beräkning </w:t>
      </w:r>
      <w:r>
        <w:t>görs</w:t>
      </w:r>
      <w:r w:rsidRPr="00E7637B">
        <w:t xml:space="preserve"> värdepapper för värd</w:t>
      </w:r>
      <w:r w:rsidRPr="00E7637B">
        <w:t>e</w:t>
      </w:r>
      <w:r w:rsidRPr="00E7637B">
        <w:t>papper och valuta för valuta.</w:t>
      </w:r>
    </w:p>
    <w:p w:rsidR="0080458D" w:rsidRPr="00E7637B" w:rsidRDefault="0080458D" w:rsidP="007019BE">
      <w:pPr>
        <w:spacing w:before="0"/>
        <w:ind w:firstLine="227"/>
      </w:pPr>
      <w:r w:rsidRPr="00E7637B">
        <w:t>Priseffekten består främst av orealiserade värdepappersvinster.</w:t>
      </w:r>
    </w:p>
    <w:p w:rsidR="00AB1438" w:rsidRDefault="00AB1438" w:rsidP="0080458D">
      <w:pPr>
        <w:spacing w:before="120" w:after="120"/>
      </w:pPr>
    </w:p>
    <w:p w:rsidR="00AB1438" w:rsidRDefault="00AB1438" w:rsidP="0080458D">
      <w:pPr>
        <w:spacing w:before="120" w:after="120"/>
      </w:pPr>
    </w:p>
    <w:p w:rsidR="007019BE" w:rsidRPr="007019BE" w:rsidRDefault="007019BE" w:rsidP="007019BE">
      <w:pPr>
        <w:pStyle w:val="Normaltindrag"/>
      </w:pPr>
    </w:p>
    <w:p w:rsidR="00AB1438" w:rsidRDefault="00AB1438" w:rsidP="0080458D">
      <w:pPr>
        <w:spacing w:before="120" w:after="120"/>
      </w:pPr>
    </w:p>
    <w:p w:rsidR="0080458D" w:rsidRPr="00E7637B" w:rsidRDefault="0080458D" w:rsidP="00D77B83">
      <w:pPr>
        <w:spacing w:before="0" w:after="120"/>
      </w:pPr>
      <w:r w:rsidRPr="00E7637B">
        <w:t>Valutakurseffektens fördelning framgår av följande tabell.</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AB1438" w:rsidRPr="00E7637B" w:rsidTr="00BC073C">
        <w:tblPrEx>
          <w:tblCellMar>
            <w:top w:w="0" w:type="dxa"/>
            <w:bottom w:w="0" w:type="dxa"/>
          </w:tblCellMar>
        </w:tblPrEx>
        <w:trPr>
          <w:cantSplit/>
          <w:trHeight w:val="20"/>
        </w:trPr>
        <w:tc>
          <w:tcPr>
            <w:tcW w:w="3260" w:type="dxa"/>
            <w:tcBorders>
              <w:top w:val="single" w:sz="4" w:space="0" w:color="auto"/>
            </w:tcBorders>
          </w:tcPr>
          <w:p w:rsidR="00AB1438" w:rsidRPr="00E7637B" w:rsidRDefault="00AB1438" w:rsidP="00BC073C">
            <w:pPr>
              <w:spacing w:line="200" w:lineRule="exact"/>
            </w:pPr>
            <w:r w:rsidRPr="00E7637B">
              <w:t>Euro</w:t>
            </w:r>
          </w:p>
        </w:tc>
        <w:tc>
          <w:tcPr>
            <w:tcW w:w="1361" w:type="dxa"/>
            <w:tcBorders>
              <w:top w:val="single" w:sz="4" w:space="0" w:color="auto"/>
            </w:tcBorders>
          </w:tcPr>
          <w:p w:rsidR="00AB1438" w:rsidRPr="00262BC2" w:rsidRDefault="00AB1438" w:rsidP="00BC073C">
            <w:pPr>
              <w:spacing w:line="200" w:lineRule="exact"/>
              <w:jc w:val="right"/>
            </w:pPr>
            <w:r>
              <w:t>2 257</w:t>
            </w:r>
          </w:p>
        </w:tc>
        <w:tc>
          <w:tcPr>
            <w:tcW w:w="1361" w:type="dxa"/>
            <w:tcBorders>
              <w:top w:val="single" w:sz="4" w:space="0" w:color="auto"/>
            </w:tcBorders>
          </w:tcPr>
          <w:p w:rsidR="00AB1438" w:rsidRPr="00262BC2" w:rsidRDefault="00AB1438" w:rsidP="00BC073C">
            <w:pPr>
              <w:spacing w:line="200" w:lineRule="exact"/>
              <w:jc w:val="right"/>
            </w:pPr>
            <w:r>
              <w:t>–</w:t>
            </w:r>
          </w:p>
        </w:tc>
      </w:tr>
      <w:tr w:rsidR="00AB1438" w:rsidRPr="00E7637B" w:rsidTr="00BC073C">
        <w:tblPrEx>
          <w:tblCellMar>
            <w:top w:w="0" w:type="dxa"/>
            <w:bottom w:w="0" w:type="dxa"/>
          </w:tblCellMar>
        </w:tblPrEx>
        <w:trPr>
          <w:cantSplit/>
          <w:trHeight w:val="20"/>
        </w:trPr>
        <w:tc>
          <w:tcPr>
            <w:tcW w:w="3260" w:type="dxa"/>
          </w:tcPr>
          <w:p w:rsidR="00AB1438" w:rsidRPr="00E7637B" w:rsidRDefault="00AB1438" w:rsidP="00BC073C">
            <w:pPr>
              <w:spacing w:line="200" w:lineRule="exact"/>
            </w:pPr>
            <w:r w:rsidRPr="00E7637B">
              <w:t>Amerikanska dollar</w:t>
            </w:r>
          </w:p>
        </w:tc>
        <w:tc>
          <w:tcPr>
            <w:tcW w:w="1361" w:type="dxa"/>
          </w:tcPr>
          <w:p w:rsidR="00AB1438" w:rsidRPr="00262BC2" w:rsidRDefault="00AB1438" w:rsidP="00BC073C">
            <w:pPr>
              <w:spacing w:line="200" w:lineRule="exact"/>
              <w:jc w:val="right"/>
            </w:pPr>
            <w:r>
              <w:t>–</w:t>
            </w:r>
          </w:p>
        </w:tc>
        <w:tc>
          <w:tcPr>
            <w:tcW w:w="1361" w:type="dxa"/>
          </w:tcPr>
          <w:p w:rsidR="00AB1438" w:rsidRPr="00262BC2" w:rsidRDefault="00AB1438" w:rsidP="00BC073C">
            <w:pPr>
              <w:spacing w:line="200" w:lineRule="exact"/>
              <w:jc w:val="right"/>
            </w:pPr>
            <w:r>
              <w:t>–</w:t>
            </w:r>
          </w:p>
        </w:tc>
      </w:tr>
      <w:tr w:rsidR="00AB1438" w:rsidRPr="00E7637B" w:rsidTr="00BC073C">
        <w:tblPrEx>
          <w:tblCellMar>
            <w:top w:w="0" w:type="dxa"/>
            <w:bottom w:w="0" w:type="dxa"/>
          </w:tblCellMar>
        </w:tblPrEx>
        <w:trPr>
          <w:cantSplit/>
          <w:trHeight w:val="20"/>
        </w:trPr>
        <w:tc>
          <w:tcPr>
            <w:tcW w:w="3260" w:type="dxa"/>
          </w:tcPr>
          <w:p w:rsidR="00AB1438" w:rsidRPr="00E7637B" w:rsidRDefault="00AB1438" w:rsidP="00BC073C">
            <w:pPr>
              <w:spacing w:line="200" w:lineRule="exact"/>
            </w:pPr>
            <w:r w:rsidRPr="00E7637B">
              <w:t>Brittiska pund</w:t>
            </w:r>
          </w:p>
        </w:tc>
        <w:tc>
          <w:tcPr>
            <w:tcW w:w="1361" w:type="dxa"/>
          </w:tcPr>
          <w:p w:rsidR="00AB1438" w:rsidRPr="00262BC2" w:rsidRDefault="00AB1438" w:rsidP="00BC073C">
            <w:pPr>
              <w:spacing w:line="200" w:lineRule="exact"/>
              <w:jc w:val="right"/>
            </w:pPr>
            <w:r>
              <w:t>234</w:t>
            </w:r>
          </w:p>
        </w:tc>
        <w:tc>
          <w:tcPr>
            <w:tcW w:w="1361" w:type="dxa"/>
          </w:tcPr>
          <w:p w:rsidR="00AB1438" w:rsidRPr="00262BC2" w:rsidRDefault="00AB1438" w:rsidP="00BC073C">
            <w:pPr>
              <w:spacing w:line="200" w:lineRule="exact"/>
              <w:jc w:val="right"/>
            </w:pPr>
            <w:r>
              <w:t>121</w:t>
            </w:r>
          </w:p>
        </w:tc>
      </w:tr>
      <w:tr w:rsidR="00AB1438" w:rsidRPr="00E7637B" w:rsidTr="00BC073C">
        <w:tblPrEx>
          <w:tblCellMar>
            <w:top w:w="0" w:type="dxa"/>
            <w:bottom w:w="0" w:type="dxa"/>
          </w:tblCellMar>
        </w:tblPrEx>
        <w:trPr>
          <w:cantSplit/>
          <w:trHeight w:val="20"/>
        </w:trPr>
        <w:tc>
          <w:tcPr>
            <w:tcW w:w="3260" w:type="dxa"/>
          </w:tcPr>
          <w:p w:rsidR="00AB1438" w:rsidRPr="00E7637B" w:rsidRDefault="00AB1438" w:rsidP="00210261">
            <w:pPr>
              <w:spacing w:line="200" w:lineRule="exact"/>
            </w:pPr>
            <w:r w:rsidRPr="00E7637B">
              <w:t>Australiska dollar</w:t>
            </w:r>
          </w:p>
        </w:tc>
        <w:tc>
          <w:tcPr>
            <w:tcW w:w="1361" w:type="dxa"/>
          </w:tcPr>
          <w:p w:rsidR="00AB1438" w:rsidRPr="00E7637B" w:rsidRDefault="00AB1438" w:rsidP="00BC073C">
            <w:pPr>
              <w:spacing w:line="200" w:lineRule="exact"/>
              <w:jc w:val="right"/>
            </w:pPr>
            <w:r>
              <w:t>–</w:t>
            </w:r>
          </w:p>
        </w:tc>
        <w:tc>
          <w:tcPr>
            <w:tcW w:w="1361" w:type="dxa"/>
          </w:tcPr>
          <w:p w:rsidR="00AB1438" w:rsidRPr="00E7637B" w:rsidRDefault="00AB1438" w:rsidP="00BC073C">
            <w:pPr>
              <w:spacing w:line="200" w:lineRule="exact"/>
              <w:jc w:val="right"/>
            </w:pPr>
            <w:r>
              <w:t>1 624</w:t>
            </w:r>
          </w:p>
        </w:tc>
      </w:tr>
      <w:tr w:rsidR="00AB1438" w:rsidRPr="00E7637B" w:rsidTr="00BC073C">
        <w:tblPrEx>
          <w:tblCellMar>
            <w:top w:w="0" w:type="dxa"/>
            <w:bottom w:w="0" w:type="dxa"/>
          </w:tblCellMar>
        </w:tblPrEx>
        <w:trPr>
          <w:cantSplit/>
          <w:trHeight w:val="20"/>
        </w:trPr>
        <w:tc>
          <w:tcPr>
            <w:tcW w:w="3260" w:type="dxa"/>
          </w:tcPr>
          <w:p w:rsidR="00AB1438" w:rsidRPr="00B51C85" w:rsidRDefault="00AB1438" w:rsidP="00BC073C">
            <w:pPr>
              <w:spacing w:line="200" w:lineRule="exact"/>
            </w:pPr>
            <w:r w:rsidRPr="00B51C85">
              <w:t>Kanadensiska dollar</w:t>
            </w:r>
          </w:p>
        </w:tc>
        <w:tc>
          <w:tcPr>
            <w:tcW w:w="1361" w:type="dxa"/>
          </w:tcPr>
          <w:p w:rsidR="00AB1438" w:rsidRPr="0030226B" w:rsidRDefault="00AB1438" w:rsidP="00BC073C">
            <w:pPr>
              <w:spacing w:line="200" w:lineRule="exact"/>
              <w:jc w:val="right"/>
            </w:pPr>
            <w:r>
              <w:t>–</w:t>
            </w:r>
          </w:p>
        </w:tc>
        <w:tc>
          <w:tcPr>
            <w:tcW w:w="1361" w:type="dxa"/>
          </w:tcPr>
          <w:p w:rsidR="00AB1438" w:rsidRPr="0030226B" w:rsidRDefault="00AB1438" w:rsidP="00BC073C">
            <w:pPr>
              <w:spacing w:line="200" w:lineRule="exact"/>
              <w:jc w:val="right"/>
            </w:pPr>
            <w:r>
              <w:t>737</w:t>
            </w:r>
          </w:p>
        </w:tc>
      </w:tr>
      <w:tr w:rsidR="00AB1438" w:rsidRPr="00E7637B" w:rsidTr="00BC073C">
        <w:tblPrEx>
          <w:tblCellMar>
            <w:top w:w="0" w:type="dxa"/>
            <w:bottom w:w="0" w:type="dxa"/>
          </w:tblCellMar>
        </w:tblPrEx>
        <w:trPr>
          <w:cantSplit/>
          <w:trHeight w:val="20"/>
        </w:trPr>
        <w:tc>
          <w:tcPr>
            <w:tcW w:w="3260" w:type="dxa"/>
          </w:tcPr>
          <w:p w:rsidR="00AB1438" w:rsidRPr="00E7637B" w:rsidRDefault="00AB1438" w:rsidP="00BC073C">
            <w:pPr>
              <w:spacing w:line="200" w:lineRule="exact"/>
            </w:pPr>
            <w:r w:rsidRPr="00E7637B">
              <w:t xml:space="preserve">Särskilda dragningsrätter </w:t>
            </w:r>
          </w:p>
        </w:tc>
        <w:tc>
          <w:tcPr>
            <w:tcW w:w="1361" w:type="dxa"/>
          </w:tcPr>
          <w:p w:rsidR="00AB1438" w:rsidRPr="00E7637B" w:rsidRDefault="00AB1438" w:rsidP="00BC073C">
            <w:pPr>
              <w:spacing w:line="200" w:lineRule="exact"/>
              <w:jc w:val="right"/>
            </w:pPr>
            <w:r>
              <w:t>–</w:t>
            </w:r>
          </w:p>
        </w:tc>
        <w:tc>
          <w:tcPr>
            <w:tcW w:w="1361" w:type="dxa"/>
          </w:tcPr>
          <w:p w:rsidR="00AB1438" w:rsidRPr="00E7637B" w:rsidRDefault="00AB1438" w:rsidP="00BC073C">
            <w:pPr>
              <w:spacing w:line="200" w:lineRule="exact"/>
              <w:jc w:val="right"/>
            </w:pPr>
            <w:r>
              <w:t>–</w:t>
            </w:r>
          </w:p>
        </w:tc>
      </w:tr>
      <w:tr w:rsidR="00AB1438" w:rsidRPr="00E7637B" w:rsidTr="00BC073C">
        <w:tblPrEx>
          <w:tblCellMar>
            <w:top w:w="0" w:type="dxa"/>
            <w:bottom w:w="0" w:type="dxa"/>
          </w:tblCellMar>
        </w:tblPrEx>
        <w:trPr>
          <w:cantSplit/>
          <w:trHeight w:val="20"/>
        </w:trPr>
        <w:tc>
          <w:tcPr>
            <w:tcW w:w="3260" w:type="dxa"/>
          </w:tcPr>
          <w:p w:rsidR="00AB1438" w:rsidRPr="00E7637B" w:rsidRDefault="00AB1438" w:rsidP="00BC073C">
            <w:pPr>
              <w:spacing w:line="200" w:lineRule="exact"/>
            </w:pPr>
            <w:r w:rsidRPr="00E7637B">
              <w:t>Norska kronor</w:t>
            </w:r>
          </w:p>
        </w:tc>
        <w:tc>
          <w:tcPr>
            <w:tcW w:w="1361" w:type="dxa"/>
          </w:tcPr>
          <w:p w:rsidR="00AB1438" w:rsidRPr="00E7637B" w:rsidRDefault="00AB1438" w:rsidP="00BC073C">
            <w:pPr>
              <w:spacing w:line="200" w:lineRule="exact"/>
              <w:jc w:val="right"/>
            </w:pPr>
            <w:r>
              <w:t>–</w:t>
            </w:r>
          </w:p>
        </w:tc>
        <w:tc>
          <w:tcPr>
            <w:tcW w:w="1361" w:type="dxa"/>
          </w:tcPr>
          <w:p w:rsidR="00AB1438" w:rsidRPr="00E7637B" w:rsidRDefault="00AB1438" w:rsidP="00BC073C">
            <w:pPr>
              <w:spacing w:line="200" w:lineRule="exact"/>
              <w:jc w:val="right"/>
            </w:pPr>
            <w:r>
              <w:t>957</w:t>
            </w:r>
          </w:p>
        </w:tc>
      </w:tr>
      <w:tr w:rsidR="00AB1438"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AB1438" w:rsidRPr="00E7637B" w:rsidRDefault="00AB1438" w:rsidP="00BC073C">
            <w:pPr>
              <w:spacing w:line="200" w:lineRule="exact"/>
            </w:pPr>
            <w:r w:rsidRPr="00E7637B">
              <w:t>Summa</w:t>
            </w:r>
          </w:p>
        </w:tc>
        <w:tc>
          <w:tcPr>
            <w:tcW w:w="1361" w:type="dxa"/>
            <w:tcBorders>
              <w:top w:val="single" w:sz="4" w:space="0" w:color="auto"/>
              <w:bottom w:val="single" w:sz="4" w:space="0" w:color="auto"/>
            </w:tcBorders>
            <w:vAlign w:val="center"/>
          </w:tcPr>
          <w:p w:rsidR="00AB1438" w:rsidRPr="00E7637B" w:rsidRDefault="00AB1438" w:rsidP="00BC073C">
            <w:pPr>
              <w:spacing w:line="200" w:lineRule="exact"/>
              <w:jc w:val="right"/>
            </w:pPr>
            <w:r>
              <w:t>2 491</w:t>
            </w:r>
          </w:p>
        </w:tc>
        <w:tc>
          <w:tcPr>
            <w:tcW w:w="1361" w:type="dxa"/>
            <w:tcBorders>
              <w:top w:val="single" w:sz="4" w:space="0" w:color="auto"/>
              <w:bottom w:val="single" w:sz="4" w:space="0" w:color="auto"/>
            </w:tcBorders>
            <w:vAlign w:val="center"/>
          </w:tcPr>
          <w:p w:rsidR="00AB1438" w:rsidRPr="00E7637B" w:rsidRDefault="00AB1438" w:rsidP="00BC073C">
            <w:pPr>
              <w:spacing w:line="200" w:lineRule="exact"/>
              <w:jc w:val="right"/>
            </w:pPr>
            <w:r>
              <w:t>3 439</w:t>
            </w:r>
          </w:p>
        </w:tc>
      </w:tr>
    </w:tbl>
    <w:p w:rsidR="0080458D" w:rsidRPr="00E7637B" w:rsidRDefault="0080458D" w:rsidP="00DD3527">
      <w:pPr>
        <w:spacing w:before="187"/>
        <w:outlineLvl w:val="0"/>
        <w:rPr>
          <w:b/>
        </w:rPr>
      </w:pPr>
      <w:r w:rsidRPr="00E7637B">
        <w:rPr>
          <w:b/>
        </w:rPr>
        <w:t>Not 2</w:t>
      </w:r>
      <w:r>
        <w:rPr>
          <w:b/>
        </w:rPr>
        <w:t>6</w:t>
      </w:r>
      <w:r w:rsidRPr="00E7637B">
        <w:rPr>
          <w:b/>
        </w:rPr>
        <w:t xml:space="preserve"> Grundfond</w:t>
      </w:r>
    </w:p>
    <w:p w:rsidR="0080458D" w:rsidRPr="00E7637B" w:rsidRDefault="0080458D" w:rsidP="0080458D">
      <w:r w:rsidRPr="00E7637B">
        <w:t>Riksbanken ska enligt riksbankslagen ha en grundfond som uppgår till 1 000 mi</w:t>
      </w:r>
      <w:r w:rsidRPr="00E7637B">
        <w:t>l</w:t>
      </w:r>
      <w:r w:rsidRPr="00E7637B">
        <w:t>joner kronor.</w:t>
      </w:r>
    </w:p>
    <w:p w:rsidR="0080458D" w:rsidRPr="00E7637B" w:rsidRDefault="0080458D" w:rsidP="00DD3527">
      <w:pPr>
        <w:spacing w:before="187"/>
        <w:outlineLvl w:val="0"/>
        <w:rPr>
          <w:b/>
        </w:rPr>
      </w:pPr>
      <w:r w:rsidRPr="00E7637B">
        <w:rPr>
          <w:b/>
        </w:rPr>
        <w:t>Not 2</w:t>
      </w:r>
      <w:r>
        <w:rPr>
          <w:b/>
        </w:rPr>
        <w:t>7</w:t>
      </w:r>
      <w:r w:rsidRPr="00E7637B">
        <w:rPr>
          <w:b/>
        </w:rPr>
        <w:t xml:space="preserve"> Reserver</w:t>
      </w:r>
    </w:p>
    <w:tbl>
      <w:tblPr>
        <w:tblW w:w="5982" w:type="dxa"/>
        <w:tblInd w:w="71"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7C3E78" w:rsidRPr="00E7637B" w:rsidTr="00BC073C">
        <w:tblPrEx>
          <w:tblCellMar>
            <w:top w:w="0" w:type="dxa"/>
            <w:bottom w:w="0" w:type="dxa"/>
          </w:tblCellMar>
        </w:tblPrEx>
        <w:trPr>
          <w:cantSplit/>
          <w:trHeight w:val="20"/>
        </w:trPr>
        <w:tc>
          <w:tcPr>
            <w:tcW w:w="3260" w:type="dxa"/>
            <w:tcBorders>
              <w:top w:val="single" w:sz="4" w:space="0" w:color="auto"/>
            </w:tcBorders>
          </w:tcPr>
          <w:p w:rsidR="007C3E78" w:rsidRPr="00E7637B" w:rsidRDefault="007C3E78" w:rsidP="00BC073C">
            <w:pPr>
              <w:spacing w:line="200" w:lineRule="exact"/>
            </w:pPr>
            <w:r w:rsidRPr="00E7637B">
              <w:t>Reservfond</w:t>
            </w:r>
          </w:p>
        </w:tc>
        <w:tc>
          <w:tcPr>
            <w:tcW w:w="1361" w:type="dxa"/>
            <w:tcBorders>
              <w:top w:val="single" w:sz="4" w:space="0" w:color="auto"/>
            </w:tcBorders>
          </w:tcPr>
          <w:p w:rsidR="007C3E78" w:rsidRPr="00E7637B" w:rsidRDefault="007C3E78" w:rsidP="00BC073C">
            <w:pPr>
              <w:spacing w:line="200" w:lineRule="exact"/>
              <w:jc w:val="right"/>
            </w:pPr>
            <w:r>
              <w:t>500</w:t>
            </w:r>
          </w:p>
        </w:tc>
        <w:tc>
          <w:tcPr>
            <w:tcW w:w="1361" w:type="dxa"/>
            <w:tcBorders>
              <w:top w:val="single" w:sz="4" w:space="0" w:color="auto"/>
            </w:tcBorders>
          </w:tcPr>
          <w:p w:rsidR="007C3E78" w:rsidRPr="00E7637B" w:rsidRDefault="007C3E78" w:rsidP="00BC073C">
            <w:pPr>
              <w:spacing w:line="200" w:lineRule="exact"/>
              <w:jc w:val="right"/>
            </w:pPr>
            <w:r>
              <w:t>500</w:t>
            </w:r>
          </w:p>
        </w:tc>
      </w:tr>
      <w:tr w:rsidR="007C3E78" w:rsidRPr="00E7637B" w:rsidTr="00BC073C">
        <w:tblPrEx>
          <w:tblCellMar>
            <w:top w:w="0" w:type="dxa"/>
            <w:bottom w:w="0" w:type="dxa"/>
          </w:tblCellMar>
        </w:tblPrEx>
        <w:trPr>
          <w:cantSplit/>
          <w:trHeight w:val="20"/>
        </w:trPr>
        <w:tc>
          <w:tcPr>
            <w:tcW w:w="3260" w:type="dxa"/>
          </w:tcPr>
          <w:p w:rsidR="007C3E78" w:rsidRPr="00E7637B" w:rsidRDefault="007C3E78" w:rsidP="00BC073C">
            <w:pPr>
              <w:spacing w:line="200" w:lineRule="exact"/>
            </w:pPr>
            <w:r w:rsidRPr="00E7637B">
              <w:t>Dispositionsfond</w:t>
            </w:r>
          </w:p>
        </w:tc>
        <w:tc>
          <w:tcPr>
            <w:tcW w:w="1361" w:type="dxa"/>
          </w:tcPr>
          <w:p w:rsidR="007C3E78" w:rsidRPr="00E7637B" w:rsidRDefault="007C3E78" w:rsidP="00BC073C">
            <w:pPr>
              <w:spacing w:line="200" w:lineRule="exact"/>
              <w:jc w:val="right"/>
            </w:pPr>
            <w:r>
              <w:t>32 632</w:t>
            </w:r>
          </w:p>
        </w:tc>
        <w:tc>
          <w:tcPr>
            <w:tcW w:w="1361" w:type="dxa"/>
          </w:tcPr>
          <w:p w:rsidR="007C3E78" w:rsidRPr="00E7637B" w:rsidRDefault="007C3E78" w:rsidP="00BC073C">
            <w:pPr>
              <w:spacing w:line="200" w:lineRule="exact"/>
              <w:jc w:val="right"/>
            </w:pPr>
            <w:r>
              <w:t>35 145</w:t>
            </w:r>
          </w:p>
        </w:tc>
      </w:tr>
      <w:tr w:rsidR="007C3E78" w:rsidRPr="00E7637B" w:rsidTr="00BC073C">
        <w:tblPrEx>
          <w:tblCellMar>
            <w:top w:w="0" w:type="dxa"/>
            <w:bottom w:w="0" w:type="dxa"/>
          </w:tblCellMar>
        </w:tblPrEx>
        <w:trPr>
          <w:cantSplit/>
          <w:trHeight w:val="20"/>
        </w:trPr>
        <w:tc>
          <w:tcPr>
            <w:tcW w:w="3260" w:type="dxa"/>
            <w:tcBorders>
              <w:bottom w:val="single" w:sz="4" w:space="0" w:color="auto"/>
            </w:tcBorders>
          </w:tcPr>
          <w:p w:rsidR="007C3E78" w:rsidRPr="00E7637B" w:rsidRDefault="007C3E78" w:rsidP="00BC073C">
            <w:pPr>
              <w:spacing w:line="200" w:lineRule="exact"/>
            </w:pPr>
            <w:r w:rsidRPr="00E7637B">
              <w:t>Resultatutjämningsfond</w:t>
            </w:r>
          </w:p>
        </w:tc>
        <w:tc>
          <w:tcPr>
            <w:tcW w:w="1361" w:type="dxa"/>
            <w:tcBorders>
              <w:bottom w:val="single" w:sz="4" w:space="0" w:color="auto"/>
            </w:tcBorders>
          </w:tcPr>
          <w:p w:rsidR="007C3E78" w:rsidRPr="00E7637B" w:rsidRDefault="007C3E78" w:rsidP="00BC073C">
            <w:pPr>
              <w:spacing w:line="200" w:lineRule="exact"/>
              <w:jc w:val="right"/>
            </w:pPr>
            <w:r>
              <w:t>24 209</w:t>
            </w:r>
          </w:p>
        </w:tc>
        <w:tc>
          <w:tcPr>
            <w:tcW w:w="1361" w:type="dxa"/>
            <w:tcBorders>
              <w:bottom w:val="single" w:sz="4" w:space="0" w:color="auto"/>
            </w:tcBorders>
          </w:tcPr>
          <w:p w:rsidR="007C3E78" w:rsidRPr="00E7637B" w:rsidRDefault="007C3E78" w:rsidP="00BC073C">
            <w:pPr>
              <w:spacing w:line="200" w:lineRule="exact"/>
              <w:jc w:val="right"/>
            </w:pPr>
            <w:r>
              <w:t>26 562</w:t>
            </w:r>
          </w:p>
        </w:tc>
      </w:tr>
      <w:tr w:rsidR="007C3E78"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7C3E78" w:rsidRPr="00E7637B" w:rsidRDefault="007C3E78" w:rsidP="00BC073C">
            <w:pPr>
              <w:spacing w:line="200" w:lineRule="exact"/>
            </w:pPr>
            <w:r w:rsidRPr="00E7637B">
              <w:t>Summa</w:t>
            </w:r>
          </w:p>
        </w:tc>
        <w:tc>
          <w:tcPr>
            <w:tcW w:w="1361" w:type="dxa"/>
            <w:tcBorders>
              <w:top w:val="single" w:sz="4" w:space="0" w:color="auto"/>
              <w:bottom w:val="single" w:sz="4" w:space="0" w:color="auto"/>
            </w:tcBorders>
          </w:tcPr>
          <w:p w:rsidR="007C3E78" w:rsidRPr="00E7637B" w:rsidRDefault="007C3E78" w:rsidP="00BC073C">
            <w:pPr>
              <w:spacing w:line="200" w:lineRule="exact"/>
              <w:jc w:val="right"/>
            </w:pPr>
            <w:r>
              <w:t>57 341</w:t>
            </w:r>
          </w:p>
        </w:tc>
        <w:tc>
          <w:tcPr>
            <w:tcW w:w="1361" w:type="dxa"/>
            <w:tcBorders>
              <w:top w:val="single" w:sz="4" w:space="0" w:color="auto"/>
              <w:bottom w:val="single" w:sz="4" w:space="0" w:color="auto"/>
            </w:tcBorders>
          </w:tcPr>
          <w:p w:rsidR="007C3E78" w:rsidRPr="00E7637B" w:rsidRDefault="007C3E78" w:rsidP="00BC073C">
            <w:pPr>
              <w:spacing w:line="200" w:lineRule="exact"/>
              <w:jc w:val="right"/>
            </w:pPr>
            <w:r>
              <w:t>62 207</w:t>
            </w:r>
          </w:p>
        </w:tc>
      </w:tr>
    </w:tbl>
    <w:p w:rsidR="0080458D" w:rsidRPr="00E7637B" w:rsidRDefault="0080458D" w:rsidP="00172FCB">
      <w:pPr>
        <w:spacing w:before="120"/>
      </w:pPr>
      <w:r w:rsidRPr="00E7637B">
        <w:t>Riksbanken ska enligt riksbankslagen ha en reservfond som uppgår till 500 milj</w:t>
      </w:r>
      <w:r w:rsidRPr="00E7637B">
        <w:t>o</w:t>
      </w:r>
      <w:r w:rsidRPr="00E7637B">
        <w:t xml:space="preserve">ner kronor och en dispositionsfond. </w:t>
      </w:r>
    </w:p>
    <w:p w:rsidR="0080458D" w:rsidRDefault="0080458D" w:rsidP="0080458D">
      <w:pPr>
        <w:pStyle w:val="Normaltindrag"/>
      </w:pPr>
      <w:r w:rsidRPr="00A854E3">
        <w:t xml:space="preserve">Dispositionsfonden och resultatutjämningsfonden används sedan 1988 </w:t>
      </w:r>
      <w:r w:rsidR="00964E52">
        <w:br/>
      </w:r>
      <w:r w:rsidRPr="00A854E3">
        <w:t>enligt riktlinjerna för Riksbankens vinstdispos</w:t>
      </w:r>
      <w:r w:rsidRPr="00A854E3">
        <w:t>i</w:t>
      </w:r>
      <w:r w:rsidRPr="00A854E3">
        <w:t>tion som fastställdes samma år. Därutöver har dispositionsfonden använts till att föra uppskrivningsbelopp vid uppskrivning av tillgångar. Riksbankens guldinnehav skrevs upp till mar</w:t>
      </w:r>
      <w:r w:rsidRPr="00A854E3">
        <w:t>k</w:t>
      </w:r>
      <w:r w:rsidRPr="00A854E3">
        <w:t>nadsvärdet den 31 december 1998, och anläggningstillgångarna aktiverades i balansräkningen 1994 till anskaffningsvärdet minskat med avskrivningar. Under 201</w:t>
      </w:r>
      <w:r>
        <w:t>3</w:t>
      </w:r>
      <w:r w:rsidRPr="00A854E3">
        <w:t xml:space="preserve"> har </w:t>
      </w:r>
      <w:r>
        <w:t xml:space="preserve">omföring gjorts från </w:t>
      </w:r>
      <w:r w:rsidRPr="005240F3">
        <w:t>delposten</w:t>
      </w:r>
      <w:r>
        <w:t xml:space="preserve"> </w:t>
      </w:r>
      <w:r w:rsidRPr="00A854E3">
        <w:t>uppskrivning av anläggning</w:t>
      </w:r>
      <w:r w:rsidRPr="00A854E3">
        <w:t>s</w:t>
      </w:r>
      <w:r w:rsidRPr="00A854E3">
        <w:t xml:space="preserve">tillgångar till vinstdisposition med </w:t>
      </w:r>
      <w:r w:rsidR="001D0F9C">
        <w:t>2</w:t>
      </w:r>
      <w:r w:rsidR="001D0F9C" w:rsidRPr="00A854E3">
        <w:t> </w:t>
      </w:r>
      <w:r w:rsidRPr="00A854E3">
        <w:t>miljoner kronor</w:t>
      </w:r>
      <w:r>
        <w:t xml:space="preserve"> </w:t>
      </w:r>
      <w:r w:rsidRPr="00A854E3">
        <w:t>(</w:t>
      </w:r>
      <w:r>
        <w:t>3</w:t>
      </w:r>
      <w:r w:rsidRPr="00A854E3">
        <w:t>) till följd av årets avyttringar och avskrivningar av de up</w:t>
      </w:r>
      <w:r w:rsidRPr="00A854E3">
        <w:t>p</w:t>
      </w:r>
      <w:r w:rsidRPr="00A854E3">
        <w:t>skrivna tillgångarna. Värdet på BIS-aktierna skrevs upp 1996 för att mo</w:t>
      </w:r>
      <w:r w:rsidRPr="00A854E3">
        <w:t>t</w:t>
      </w:r>
      <w:r w:rsidRPr="00A854E3">
        <w:t>svara marknadsvärdet på det guld som erlades som likvid för aktietilldelnin</w:t>
      </w:r>
      <w:r w:rsidRPr="00A854E3">
        <w:t>g</w:t>
      </w:r>
      <w:r w:rsidRPr="00A854E3">
        <w:t xml:space="preserve">en samma år. </w:t>
      </w: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Default="001D0F9C" w:rsidP="0080458D">
      <w:pPr>
        <w:pStyle w:val="Normaltindrag"/>
      </w:pPr>
    </w:p>
    <w:p w:rsidR="001D0F9C" w:rsidRPr="00A854E3" w:rsidRDefault="001D0F9C" w:rsidP="0080458D">
      <w:pPr>
        <w:pStyle w:val="Normaltindrag"/>
      </w:pPr>
    </w:p>
    <w:p w:rsidR="0080458D" w:rsidRPr="00E7637B" w:rsidRDefault="0080458D" w:rsidP="0076630F">
      <w:pPr>
        <w:spacing w:before="120" w:after="120"/>
      </w:pPr>
      <w:r w:rsidRPr="00E7637B">
        <w:t>Dessa dispositioner och uppskrivningar framgår av tabellen nedan.</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Pr>
        <w:tc>
          <w:tcPr>
            <w:tcW w:w="3260" w:type="dxa"/>
            <w:tcBorders>
              <w:top w:val="single" w:sz="4" w:space="0" w:color="auto"/>
              <w:bottom w:val="single" w:sz="4" w:space="0" w:color="auto"/>
            </w:tcBorders>
          </w:tcPr>
          <w:p w:rsidR="0080458D" w:rsidRPr="00E7637B" w:rsidRDefault="0080458D" w:rsidP="00BC073C">
            <w:pPr>
              <w:spacing w:line="200" w:lineRule="atLeast"/>
            </w:pPr>
          </w:p>
        </w:tc>
        <w:tc>
          <w:tcPr>
            <w:tcW w:w="1361" w:type="dxa"/>
            <w:tcBorders>
              <w:top w:val="single" w:sz="4" w:space="0" w:color="auto"/>
              <w:bottom w:val="single" w:sz="4" w:space="0" w:color="auto"/>
            </w:tcBorders>
            <w:vAlign w:val="center"/>
          </w:tcPr>
          <w:p w:rsidR="0080458D" w:rsidRPr="00E7637B" w:rsidRDefault="0080458D" w:rsidP="00BC073C">
            <w:pPr>
              <w:spacing w:line="200" w:lineRule="atLeast"/>
              <w:jc w:val="right"/>
            </w:pPr>
            <w:r>
              <w:t>2013-12-31</w:t>
            </w:r>
          </w:p>
        </w:tc>
        <w:tc>
          <w:tcPr>
            <w:tcW w:w="1361" w:type="dxa"/>
            <w:tcBorders>
              <w:top w:val="single" w:sz="4" w:space="0" w:color="auto"/>
              <w:bottom w:val="single" w:sz="4" w:space="0" w:color="auto"/>
            </w:tcBorders>
            <w:vAlign w:val="center"/>
          </w:tcPr>
          <w:p w:rsidR="0080458D" w:rsidRPr="00E7637B" w:rsidRDefault="0080458D" w:rsidP="00BC073C">
            <w:pPr>
              <w:spacing w:line="200" w:lineRule="atLeast"/>
              <w:jc w:val="right"/>
            </w:pPr>
            <w:r>
              <w:t>2012-12-31</w:t>
            </w:r>
          </w:p>
        </w:tc>
      </w:tr>
      <w:tr w:rsidR="001D0F9C" w:rsidRPr="00E7637B" w:rsidTr="00BC073C">
        <w:tblPrEx>
          <w:tblCellMar>
            <w:top w:w="0" w:type="dxa"/>
            <w:bottom w:w="0" w:type="dxa"/>
          </w:tblCellMar>
        </w:tblPrEx>
        <w:trPr>
          <w:cantSplit/>
        </w:trPr>
        <w:tc>
          <w:tcPr>
            <w:tcW w:w="3260" w:type="dxa"/>
            <w:tcBorders>
              <w:top w:val="single" w:sz="4" w:space="0" w:color="auto"/>
            </w:tcBorders>
          </w:tcPr>
          <w:p w:rsidR="001D0F9C" w:rsidRPr="00E7637B" w:rsidRDefault="001D0F9C" w:rsidP="00BC073C">
            <w:pPr>
              <w:spacing w:line="200" w:lineRule="atLeast"/>
              <w:rPr>
                <w:i/>
              </w:rPr>
            </w:pPr>
            <w:r w:rsidRPr="00E7637B">
              <w:rPr>
                <w:i/>
              </w:rPr>
              <w:t>Vinstdisposition:</w:t>
            </w:r>
          </w:p>
        </w:tc>
        <w:tc>
          <w:tcPr>
            <w:tcW w:w="1361" w:type="dxa"/>
            <w:tcBorders>
              <w:top w:val="single" w:sz="4" w:space="0" w:color="auto"/>
            </w:tcBorders>
          </w:tcPr>
          <w:p w:rsidR="001D0F9C" w:rsidRPr="00E7637B" w:rsidRDefault="001D0F9C" w:rsidP="00BC073C">
            <w:pPr>
              <w:spacing w:line="200" w:lineRule="atLeast"/>
            </w:pPr>
          </w:p>
        </w:tc>
        <w:tc>
          <w:tcPr>
            <w:tcW w:w="1361" w:type="dxa"/>
            <w:tcBorders>
              <w:top w:val="single" w:sz="4" w:space="0" w:color="auto"/>
            </w:tcBorders>
          </w:tcPr>
          <w:p w:rsidR="001D0F9C" w:rsidRPr="00E7637B" w:rsidRDefault="001D0F9C" w:rsidP="00BC073C">
            <w:pPr>
              <w:spacing w:line="200" w:lineRule="atLeast"/>
            </w:pP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pPr>
            <w:r w:rsidRPr="00E7637B">
              <w:t xml:space="preserve">     Valutakurseffekt</w:t>
            </w:r>
          </w:p>
        </w:tc>
        <w:tc>
          <w:tcPr>
            <w:tcW w:w="1361" w:type="dxa"/>
          </w:tcPr>
          <w:p w:rsidR="001D0F9C" w:rsidRPr="00E7637B" w:rsidRDefault="001D0F9C" w:rsidP="00BC073C">
            <w:pPr>
              <w:spacing w:line="200" w:lineRule="atLeast"/>
              <w:jc w:val="right"/>
            </w:pPr>
            <w:r>
              <w:t>–447</w:t>
            </w:r>
          </w:p>
        </w:tc>
        <w:tc>
          <w:tcPr>
            <w:tcW w:w="1361" w:type="dxa"/>
          </w:tcPr>
          <w:p w:rsidR="001D0F9C" w:rsidRPr="00E7637B" w:rsidRDefault="001D0F9C" w:rsidP="00BC073C">
            <w:pPr>
              <w:spacing w:line="200" w:lineRule="atLeast"/>
              <w:jc w:val="right"/>
            </w:pPr>
            <w:r>
              <w:t>2 919</w:t>
            </w: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pPr>
            <w:r w:rsidRPr="00E7637B">
              <w:t xml:space="preserve">     Guldvärdeeffekt</w:t>
            </w:r>
          </w:p>
        </w:tc>
        <w:tc>
          <w:tcPr>
            <w:tcW w:w="1361" w:type="dxa"/>
          </w:tcPr>
          <w:p w:rsidR="001D0F9C" w:rsidRPr="00E7637B" w:rsidRDefault="001D0F9C" w:rsidP="00BC073C">
            <w:pPr>
              <w:spacing w:line="200" w:lineRule="atLeast"/>
              <w:jc w:val="right"/>
            </w:pPr>
            <w:r>
              <w:t>7 356</w:t>
            </w:r>
          </w:p>
        </w:tc>
        <w:tc>
          <w:tcPr>
            <w:tcW w:w="1361" w:type="dxa"/>
          </w:tcPr>
          <w:p w:rsidR="001D0F9C" w:rsidRPr="00E7637B" w:rsidRDefault="001D0F9C" w:rsidP="00BC073C">
            <w:pPr>
              <w:spacing w:line="200" w:lineRule="atLeast"/>
              <w:jc w:val="right"/>
            </w:pPr>
            <w:r>
              <w:t>7 356</w:t>
            </w: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pPr>
            <w:r w:rsidRPr="00E7637B">
              <w:t xml:space="preserve">     Övrig vinstdisposition</w:t>
            </w:r>
          </w:p>
        </w:tc>
        <w:tc>
          <w:tcPr>
            <w:tcW w:w="1361" w:type="dxa"/>
          </w:tcPr>
          <w:p w:rsidR="001D0F9C" w:rsidRPr="00E7637B" w:rsidRDefault="001D0F9C" w:rsidP="00BC073C">
            <w:pPr>
              <w:spacing w:line="200" w:lineRule="atLeast"/>
              <w:jc w:val="right"/>
            </w:pPr>
            <w:r>
              <w:t>16 787</w:t>
            </w:r>
          </w:p>
        </w:tc>
        <w:tc>
          <w:tcPr>
            <w:tcW w:w="1361" w:type="dxa"/>
          </w:tcPr>
          <w:p w:rsidR="001D0F9C" w:rsidRPr="00E7637B" w:rsidRDefault="001D0F9C" w:rsidP="00BC073C">
            <w:pPr>
              <w:spacing w:line="200" w:lineRule="atLeast"/>
              <w:jc w:val="right"/>
            </w:pPr>
            <w:r>
              <w:t>15 932</w:t>
            </w: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rPr>
                <w:i/>
              </w:rPr>
            </w:pPr>
            <w:r w:rsidRPr="00E7637B">
              <w:rPr>
                <w:i/>
              </w:rPr>
              <w:t>Uppskrivning av tillgångar:</w:t>
            </w:r>
          </w:p>
        </w:tc>
        <w:tc>
          <w:tcPr>
            <w:tcW w:w="1361" w:type="dxa"/>
          </w:tcPr>
          <w:p w:rsidR="001D0F9C" w:rsidRPr="00E7637B" w:rsidRDefault="001D0F9C" w:rsidP="00BC073C">
            <w:pPr>
              <w:spacing w:line="200" w:lineRule="atLeast"/>
              <w:jc w:val="right"/>
            </w:pPr>
          </w:p>
        </w:tc>
        <w:tc>
          <w:tcPr>
            <w:tcW w:w="1361" w:type="dxa"/>
          </w:tcPr>
          <w:p w:rsidR="001D0F9C" w:rsidRPr="00E7637B" w:rsidRDefault="001D0F9C" w:rsidP="00BC073C">
            <w:pPr>
              <w:spacing w:line="200" w:lineRule="atLeast"/>
              <w:jc w:val="right"/>
            </w:pP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pPr>
            <w:r w:rsidRPr="00E7637B">
              <w:t xml:space="preserve">     Guldinnehav</w:t>
            </w:r>
          </w:p>
        </w:tc>
        <w:tc>
          <w:tcPr>
            <w:tcW w:w="1361" w:type="dxa"/>
          </w:tcPr>
          <w:p w:rsidR="001D0F9C" w:rsidRPr="00E7637B" w:rsidRDefault="001D0F9C" w:rsidP="00BC073C">
            <w:pPr>
              <w:spacing w:line="200" w:lineRule="atLeast"/>
              <w:jc w:val="right"/>
            </w:pPr>
            <w:r>
              <w:t>8 604</w:t>
            </w:r>
          </w:p>
        </w:tc>
        <w:tc>
          <w:tcPr>
            <w:tcW w:w="1361" w:type="dxa"/>
          </w:tcPr>
          <w:p w:rsidR="001D0F9C" w:rsidRPr="00E7637B" w:rsidRDefault="001D0F9C" w:rsidP="00BC073C">
            <w:pPr>
              <w:spacing w:line="200" w:lineRule="atLeast"/>
              <w:jc w:val="right"/>
            </w:pPr>
            <w:r>
              <w:t>8 604</w:t>
            </w:r>
          </w:p>
        </w:tc>
      </w:tr>
      <w:tr w:rsidR="001D0F9C" w:rsidRPr="00E7637B" w:rsidTr="00BC073C">
        <w:tblPrEx>
          <w:tblCellMar>
            <w:top w:w="0" w:type="dxa"/>
            <w:bottom w:w="0" w:type="dxa"/>
          </w:tblCellMar>
        </w:tblPrEx>
        <w:trPr>
          <w:cantSplit/>
        </w:trPr>
        <w:tc>
          <w:tcPr>
            <w:tcW w:w="3260" w:type="dxa"/>
          </w:tcPr>
          <w:p w:rsidR="001D0F9C" w:rsidRPr="00E7637B" w:rsidRDefault="001D0F9C" w:rsidP="00BC073C">
            <w:pPr>
              <w:spacing w:line="200" w:lineRule="atLeast"/>
            </w:pPr>
            <w:r w:rsidRPr="00E7637B">
              <w:t xml:space="preserve">     Anläggningstillgångar</w:t>
            </w:r>
          </w:p>
        </w:tc>
        <w:tc>
          <w:tcPr>
            <w:tcW w:w="1361" w:type="dxa"/>
          </w:tcPr>
          <w:p w:rsidR="001D0F9C" w:rsidRPr="00E7637B" w:rsidRDefault="001D0F9C" w:rsidP="00BC073C">
            <w:pPr>
              <w:spacing w:line="200" w:lineRule="atLeast"/>
              <w:jc w:val="right"/>
            </w:pPr>
            <w:r>
              <w:t>97</w:t>
            </w:r>
          </w:p>
        </w:tc>
        <w:tc>
          <w:tcPr>
            <w:tcW w:w="1361" w:type="dxa"/>
          </w:tcPr>
          <w:p w:rsidR="001D0F9C" w:rsidRPr="00E7637B" w:rsidRDefault="001D0F9C" w:rsidP="00BC073C">
            <w:pPr>
              <w:spacing w:line="200" w:lineRule="atLeast"/>
              <w:jc w:val="right"/>
            </w:pPr>
            <w:r>
              <w:t>99</w:t>
            </w:r>
          </w:p>
        </w:tc>
      </w:tr>
      <w:tr w:rsidR="001D0F9C" w:rsidRPr="00E7637B" w:rsidTr="00BC073C">
        <w:tblPrEx>
          <w:tblCellMar>
            <w:top w:w="0" w:type="dxa"/>
            <w:bottom w:w="0" w:type="dxa"/>
          </w:tblCellMar>
        </w:tblPrEx>
        <w:trPr>
          <w:cantSplit/>
        </w:trPr>
        <w:tc>
          <w:tcPr>
            <w:tcW w:w="3260" w:type="dxa"/>
            <w:tcBorders>
              <w:bottom w:val="single" w:sz="4" w:space="0" w:color="auto"/>
            </w:tcBorders>
          </w:tcPr>
          <w:p w:rsidR="001D0F9C" w:rsidRPr="00E7637B" w:rsidRDefault="001D0F9C" w:rsidP="00BC073C">
            <w:pPr>
              <w:spacing w:line="200" w:lineRule="atLeast"/>
            </w:pPr>
            <w:r w:rsidRPr="00E7637B">
              <w:t xml:space="preserve">     BIS-aktier</w:t>
            </w:r>
          </w:p>
        </w:tc>
        <w:tc>
          <w:tcPr>
            <w:tcW w:w="1361" w:type="dxa"/>
          </w:tcPr>
          <w:p w:rsidR="001D0F9C" w:rsidRPr="00E7637B" w:rsidRDefault="001D0F9C" w:rsidP="00BC073C">
            <w:pPr>
              <w:spacing w:line="200" w:lineRule="atLeast"/>
              <w:jc w:val="right"/>
            </w:pPr>
            <w:r>
              <w:t>235</w:t>
            </w:r>
          </w:p>
        </w:tc>
        <w:tc>
          <w:tcPr>
            <w:tcW w:w="1361" w:type="dxa"/>
          </w:tcPr>
          <w:p w:rsidR="001D0F9C" w:rsidRPr="00E7637B" w:rsidRDefault="001D0F9C" w:rsidP="00BC073C">
            <w:pPr>
              <w:spacing w:line="200" w:lineRule="atLeast"/>
              <w:jc w:val="right"/>
            </w:pPr>
            <w:r>
              <w:t>235</w:t>
            </w:r>
          </w:p>
        </w:tc>
      </w:tr>
      <w:tr w:rsidR="001D0F9C" w:rsidRPr="00E7637B" w:rsidTr="00BC073C">
        <w:tblPrEx>
          <w:tblCellMar>
            <w:top w:w="0" w:type="dxa"/>
            <w:bottom w:w="0" w:type="dxa"/>
          </w:tblCellMar>
        </w:tblPrEx>
        <w:trPr>
          <w:cantSplit/>
        </w:trPr>
        <w:tc>
          <w:tcPr>
            <w:tcW w:w="3260" w:type="dxa"/>
            <w:tcBorders>
              <w:top w:val="single" w:sz="4" w:space="0" w:color="auto"/>
              <w:bottom w:val="single" w:sz="4" w:space="0" w:color="auto"/>
            </w:tcBorders>
            <w:vAlign w:val="center"/>
          </w:tcPr>
          <w:p w:rsidR="001D0F9C" w:rsidRPr="00E7637B" w:rsidRDefault="001D0F9C" w:rsidP="00BC073C">
            <w:pPr>
              <w:spacing w:line="200" w:lineRule="atLeast"/>
            </w:pPr>
            <w:r w:rsidRPr="00E7637B">
              <w:t>Summa</w:t>
            </w:r>
          </w:p>
        </w:tc>
        <w:tc>
          <w:tcPr>
            <w:tcW w:w="1361" w:type="dxa"/>
            <w:tcBorders>
              <w:top w:val="single" w:sz="4" w:space="0" w:color="auto"/>
              <w:bottom w:val="single" w:sz="4" w:space="0" w:color="auto"/>
            </w:tcBorders>
            <w:vAlign w:val="center"/>
          </w:tcPr>
          <w:p w:rsidR="001D0F9C" w:rsidRPr="00E7637B" w:rsidRDefault="001D0F9C" w:rsidP="00BC073C">
            <w:pPr>
              <w:spacing w:line="200" w:lineRule="atLeast"/>
              <w:jc w:val="right"/>
            </w:pPr>
            <w:r>
              <w:t>32 632</w:t>
            </w:r>
          </w:p>
        </w:tc>
        <w:tc>
          <w:tcPr>
            <w:tcW w:w="1361" w:type="dxa"/>
            <w:tcBorders>
              <w:top w:val="single" w:sz="4" w:space="0" w:color="auto"/>
              <w:bottom w:val="single" w:sz="4" w:space="0" w:color="auto"/>
            </w:tcBorders>
            <w:vAlign w:val="center"/>
          </w:tcPr>
          <w:p w:rsidR="001D0F9C" w:rsidRPr="00E7637B" w:rsidRDefault="001D0F9C" w:rsidP="00BC073C">
            <w:pPr>
              <w:spacing w:line="200" w:lineRule="atLeast"/>
              <w:jc w:val="right"/>
            </w:pPr>
            <w:r>
              <w:t>35 145</w:t>
            </w:r>
          </w:p>
        </w:tc>
      </w:tr>
    </w:tbl>
    <w:p w:rsidR="0080458D" w:rsidRDefault="0080458D" w:rsidP="00172FCB">
      <w:pPr>
        <w:spacing w:before="120" w:after="120"/>
      </w:pPr>
      <w:r w:rsidRPr="00E7637B">
        <w:t>Förändringen av posterna grundfond, reserver och årets resultat förklaras av tabellen nedan.</w:t>
      </w:r>
    </w:p>
    <w:tbl>
      <w:tblPr>
        <w:tblW w:w="6010" w:type="dxa"/>
        <w:tblInd w:w="23" w:type="dxa"/>
        <w:tblLayout w:type="fixed"/>
        <w:tblCellMar>
          <w:left w:w="71" w:type="dxa"/>
          <w:right w:w="71" w:type="dxa"/>
        </w:tblCellMar>
        <w:tblLook w:val="0000" w:firstRow="0" w:lastRow="0" w:firstColumn="0" w:lastColumn="0" w:noHBand="0" w:noVBand="0"/>
      </w:tblPr>
      <w:tblGrid>
        <w:gridCol w:w="2608"/>
        <w:gridCol w:w="1134"/>
        <w:gridCol w:w="1134"/>
        <w:gridCol w:w="1134"/>
      </w:tblGrid>
      <w:tr w:rsidR="0080458D" w:rsidRPr="00E7637B" w:rsidTr="00BC073C">
        <w:tblPrEx>
          <w:tblCellMar>
            <w:top w:w="0" w:type="dxa"/>
            <w:bottom w:w="0" w:type="dxa"/>
          </w:tblCellMar>
        </w:tblPrEx>
        <w:trPr>
          <w:cantSplit/>
        </w:trPr>
        <w:tc>
          <w:tcPr>
            <w:tcW w:w="2608" w:type="dxa"/>
            <w:tcBorders>
              <w:top w:val="single" w:sz="4" w:space="0" w:color="auto"/>
            </w:tcBorders>
          </w:tcPr>
          <w:p w:rsidR="0080458D" w:rsidRPr="00E7637B" w:rsidRDefault="0080458D" w:rsidP="00BC073C">
            <w:pPr>
              <w:spacing w:line="200" w:lineRule="atLeast"/>
            </w:pPr>
          </w:p>
        </w:tc>
        <w:tc>
          <w:tcPr>
            <w:tcW w:w="1134" w:type="dxa"/>
            <w:tcBorders>
              <w:top w:val="single" w:sz="4" w:space="0" w:color="auto"/>
            </w:tcBorders>
          </w:tcPr>
          <w:p w:rsidR="0080458D" w:rsidRPr="00E7637B" w:rsidRDefault="0080458D" w:rsidP="00BC073C">
            <w:pPr>
              <w:spacing w:line="200" w:lineRule="atLeast"/>
              <w:jc w:val="right"/>
            </w:pPr>
            <w:r w:rsidRPr="00E7637B">
              <w:t>Grundfond</w:t>
            </w:r>
          </w:p>
        </w:tc>
        <w:tc>
          <w:tcPr>
            <w:tcW w:w="1134" w:type="dxa"/>
            <w:tcBorders>
              <w:top w:val="single" w:sz="4" w:space="0" w:color="auto"/>
            </w:tcBorders>
          </w:tcPr>
          <w:p w:rsidR="0080458D" w:rsidRPr="00E7637B" w:rsidRDefault="0080458D" w:rsidP="00BC073C">
            <w:pPr>
              <w:spacing w:line="200" w:lineRule="atLeast"/>
              <w:jc w:val="right"/>
            </w:pPr>
            <w:r w:rsidRPr="00E7637B">
              <w:t>Reserver</w:t>
            </w:r>
          </w:p>
        </w:tc>
        <w:tc>
          <w:tcPr>
            <w:tcW w:w="1134" w:type="dxa"/>
            <w:tcBorders>
              <w:top w:val="single" w:sz="4" w:space="0" w:color="auto"/>
              <w:bottom w:val="single" w:sz="4" w:space="0" w:color="auto"/>
            </w:tcBorders>
          </w:tcPr>
          <w:p w:rsidR="0080458D" w:rsidRPr="00E7637B" w:rsidRDefault="0080458D" w:rsidP="00BC073C">
            <w:pPr>
              <w:spacing w:line="200" w:lineRule="atLeast"/>
              <w:ind w:left="-57"/>
              <w:jc w:val="right"/>
              <w:rPr>
                <w:spacing w:val="-4"/>
              </w:rPr>
            </w:pPr>
            <w:r w:rsidRPr="00E7637B">
              <w:rPr>
                <w:spacing w:val="-4"/>
              </w:rPr>
              <w:t>Årets resu</w:t>
            </w:r>
            <w:r w:rsidRPr="00E7637B">
              <w:rPr>
                <w:spacing w:val="-4"/>
              </w:rPr>
              <w:t>l</w:t>
            </w:r>
            <w:r w:rsidRPr="00E7637B">
              <w:rPr>
                <w:spacing w:val="-4"/>
              </w:rPr>
              <w:t>tat</w:t>
            </w:r>
          </w:p>
        </w:tc>
      </w:tr>
      <w:tr w:rsidR="0080458D" w:rsidRPr="00E7637B" w:rsidTr="00BC073C">
        <w:tblPrEx>
          <w:tblCellMar>
            <w:top w:w="0" w:type="dxa"/>
            <w:bottom w:w="0" w:type="dxa"/>
          </w:tblCellMar>
        </w:tblPrEx>
        <w:trPr>
          <w:cantSplit/>
        </w:trPr>
        <w:tc>
          <w:tcPr>
            <w:tcW w:w="2608" w:type="dxa"/>
            <w:tcBorders>
              <w:top w:val="single" w:sz="4" w:space="0" w:color="auto"/>
            </w:tcBorders>
          </w:tcPr>
          <w:p w:rsidR="0080458D" w:rsidRPr="00E7637B" w:rsidRDefault="0080458D" w:rsidP="00BC073C">
            <w:pPr>
              <w:spacing w:line="200" w:lineRule="atLeast"/>
            </w:pPr>
            <w:r>
              <w:t>Saldo 31 december 2011</w:t>
            </w:r>
          </w:p>
        </w:tc>
        <w:tc>
          <w:tcPr>
            <w:tcW w:w="1134" w:type="dxa"/>
            <w:tcBorders>
              <w:top w:val="single" w:sz="4" w:space="0" w:color="auto"/>
            </w:tcBorders>
            <w:vAlign w:val="center"/>
          </w:tcPr>
          <w:p w:rsidR="0080458D" w:rsidRPr="00E7637B" w:rsidRDefault="0080458D" w:rsidP="00BC073C">
            <w:pPr>
              <w:spacing w:line="200" w:lineRule="atLeast"/>
              <w:jc w:val="right"/>
            </w:pPr>
            <w:r w:rsidRPr="00E7637B">
              <w:t>1 000</w:t>
            </w:r>
          </w:p>
        </w:tc>
        <w:tc>
          <w:tcPr>
            <w:tcW w:w="1134" w:type="dxa"/>
            <w:tcBorders>
              <w:top w:val="single" w:sz="4" w:space="0" w:color="auto"/>
            </w:tcBorders>
            <w:vAlign w:val="center"/>
          </w:tcPr>
          <w:p w:rsidR="0080458D" w:rsidRPr="00E7637B" w:rsidRDefault="0080458D" w:rsidP="00BC073C">
            <w:pPr>
              <w:spacing w:line="200" w:lineRule="atLeast"/>
              <w:jc w:val="right"/>
            </w:pPr>
            <w:r>
              <w:t>65</w:t>
            </w:r>
            <w:r w:rsidRPr="00E7637B">
              <w:t xml:space="preserve"> </w:t>
            </w:r>
            <w:r>
              <w:t>777</w:t>
            </w:r>
          </w:p>
        </w:tc>
        <w:tc>
          <w:tcPr>
            <w:tcW w:w="1134" w:type="dxa"/>
            <w:vAlign w:val="center"/>
          </w:tcPr>
          <w:p w:rsidR="0080458D" w:rsidRPr="00E7637B" w:rsidRDefault="0080458D" w:rsidP="00BC073C">
            <w:pPr>
              <w:spacing w:line="200" w:lineRule="atLeast"/>
              <w:jc w:val="right"/>
            </w:pPr>
            <w:r>
              <w:t>3 930</w:t>
            </w:r>
          </w:p>
        </w:tc>
      </w:tr>
      <w:tr w:rsidR="0080458D" w:rsidRPr="00E7637B" w:rsidTr="00BC073C">
        <w:tblPrEx>
          <w:tblCellMar>
            <w:top w:w="0" w:type="dxa"/>
            <w:bottom w:w="0" w:type="dxa"/>
          </w:tblCellMar>
        </w:tblPrEx>
        <w:trPr>
          <w:cantSplit/>
        </w:trPr>
        <w:tc>
          <w:tcPr>
            <w:tcW w:w="2608" w:type="dxa"/>
          </w:tcPr>
          <w:p w:rsidR="0080458D" w:rsidRPr="00E7637B" w:rsidRDefault="0080458D" w:rsidP="00BC073C">
            <w:pPr>
              <w:spacing w:line="200" w:lineRule="atLeast"/>
            </w:pPr>
            <w:r w:rsidRPr="00E7637B">
              <w:t>Inleverans till stats</w:t>
            </w:r>
            <w:r>
              <w:t>kassan</w:t>
            </w:r>
          </w:p>
        </w:tc>
        <w:tc>
          <w:tcPr>
            <w:tcW w:w="1134" w:type="dxa"/>
            <w:vAlign w:val="center"/>
          </w:tcPr>
          <w:p w:rsidR="0080458D" w:rsidRPr="000C4345" w:rsidRDefault="0080458D" w:rsidP="00BC073C">
            <w:pPr>
              <w:spacing w:line="200" w:lineRule="atLeast"/>
              <w:jc w:val="right"/>
            </w:pPr>
            <w:r>
              <w:t>–</w:t>
            </w:r>
          </w:p>
        </w:tc>
        <w:tc>
          <w:tcPr>
            <w:tcW w:w="1134" w:type="dxa"/>
            <w:vAlign w:val="center"/>
          </w:tcPr>
          <w:p w:rsidR="0080458D" w:rsidRPr="000C4345" w:rsidRDefault="0080458D" w:rsidP="00BC073C">
            <w:pPr>
              <w:spacing w:line="200" w:lineRule="atLeast"/>
              <w:jc w:val="right"/>
            </w:pPr>
            <w:r>
              <w:t>–</w:t>
            </w:r>
          </w:p>
        </w:tc>
        <w:tc>
          <w:tcPr>
            <w:tcW w:w="1134" w:type="dxa"/>
            <w:vAlign w:val="center"/>
          </w:tcPr>
          <w:p w:rsidR="0080458D" w:rsidRPr="00276C89" w:rsidRDefault="0080458D" w:rsidP="00BC073C">
            <w:pPr>
              <w:spacing w:line="200" w:lineRule="atLeast"/>
              <w:jc w:val="right"/>
            </w:pPr>
            <w:r>
              <w:t>–7 500</w:t>
            </w:r>
          </w:p>
        </w:tc>
      </w:tr>
      <w:tr w:rsidR="0080458D" w:rsidRPr="00E7637B" w:rsidTr="00BC073C">
        <w:tblPrEx>
          <w:tblCellMar>
            <w:top w:w="0" w:type="dxa"/>
            <w:bottom w:w="0" w:type="dxa"/>
          </w:tblCellMar>
        </w:tblPrEx>
        <w:trPr>
          <w:cantSplit/>
        </w:trPr>
        <w:tc>
          <w:tcPr>
            <w:tcW w:w="2608" w:type="dxa"/>
          </w:tcPr>
          <w:p w:rsidR="0080458D" w:rsidRPr="00E7637B" w:rsidRDefault="0080458D" w:rsidP="00BC073C">
            <w:pPr>
              <w:spacing w:line="200" w:lineRule="atLeast"/>
              <w:rPr>
                <w:i/>
              </w:rPr>
            </w:pPr>
            <w:r w:rsidRPr="00E7637B">
              <w:rPr>
                <w:i/>
              </w:rPr>
              <w:t>Överföring till/från:</w:t>
            </w:r>
          </w:p>
          <w:p w:rsidR="0080458D" w:rsidRPr="00E7637B" w:rsidRDefault="0080458D" w:rsidP="00BC073C">
            <w:pPr>
              <w:spacing w:line="200" w:lineRule="atLeast"/>
            </w:pPr>
            <w:r w:rsidRPr="00E7637B">
              <w:t xml:space="preserve">     Resultatutjämningsfond</w:t>
            </w:r>
          </w:p>
          <w:p w:rsidR="0080458D" w:rsidRPr="000C4345" w:rsidRDefault="0080458D" w:rsidP="00BC073C">
            <w:pPr>
              <w:spacing w:line="200" w:lineRule="atLeast"/>
            </w:pPr>
            <w:r w:rsidRPr="00E7637B">
              <w:t xml:space="preserve">     Dispositionsfond</w:t>
            </w:r>
          </w:p>
        </w:tc>
        <w:tc>
          <w:tcPr>
            <w:tcW w:w="1134" w:type="dxa"/>
            <w:vAlign w:val="center"/>
          </w:tcPr>
          <w:p w:rsidR="0080458D" w:rsidRDefault="0080458D" w:rsidP="00BC073C">
            <w:pPr>
              <w:spacing w:line="200" w:lineRule="atLeast"/>
              <w:jc w:val="right"/>
            </w:pPr>
          </w:p>
          <w:p w:rsidR="0080458D" w:rsidRDefault="0080458D" w:rsidP="00BC073C">
            <w:pPr>
              <w:spacing w:line="200" w:lineRule="atLeast"/>
              <w:jc w:val="right"/>
            </w:pPr>
            <w:r>
              <w:t>–</w:t>
            </w:r>
          </w:p>
          <w:p w:rsidR="0080458D" w:rsidRPr="00ED5CAA" w:rsidRDefault="0080458D" w:rsidP="00BC073C">
            <w:pPr>
              <w:pStyle w:val="Normaltindrag"/>
              <w:jc w:val="right"/>
            </w:pPr>
            <w:r>
              <w:t>–</w:t>
            </w:r>
          </w:p>
        </w:tc>
        <w:tc>
          <w:tcPr>
            <w:tcW w:w="1134" w:type="dxa"/>
            <w:vAlign w:val="center"/>
          </w:tcPr>
          <w:p w:rsidR="0080458D" w:rsidRPr="00276C89" w:rsidRDefault="0080458D" w:rsidP="00BC073C">
            <w:pPr>
              <w:spacing w:line="200" w:lineRule="atLeast"/>
              <w:jc w:val="right"/>
            </w:pPr>
          </w:p>
          <w:p w:rsidR="0080458D" w:rsidRPr="00135DE3" w:rsidRDefault="0080458D" w:rsidP="00BC073C">
            <w:pPr>
              <w:spacing w:line="200" w:lineRule="atLeast"/>
              <w:jc w:val="right"/>
            </w:pPr>
            <w:r>
              <w:t>–3 657</w:t>
            </w:r>
          </w:p>
          <w:p w:rsidR="0080458D" w:rsidRPr="008B28A9" w:rsidRDefault="0080458D" w:rsidP="00BC073C">
            <w:pPr>
              <w:spacing w:line="200" w:lineRule="atLeast"/>
              <w:jc w:val="right"/>
            </w:pPr>
            <w:r>
              <w:t>87</w:t>
            </w:r>
          </w:p>
        </w:tc>
        <w:tc>
          <w:tcPr>
            <w:tcW w:w="1134" w:type="dxa"/>
            <w:vAlign w:val="center"/>
          </w:tcPr>
          <w:p w:rsidR="0080458D" w:rsidRPr="00262BC2" w:rsidRDefault="0080458D" w:rsidP="00BC073C">
            <w:pPr>
              <w:spacing w:line="200" w:lineRule="atLeast"/>
              <w:jc w:val="right"/>
            </w:pPr>
          </w:p>
          <w:p w:rsidR="0080458D" w:rsidRPr="00E7637B" w:rsidRDefault="0080458D" w:rsidP="00BC073C">
            <w:pPr>
              <w:spacing w:line="200" w:lineRule="atLeast"/>
              <w:jc w:val="right"/>
            </w:pPr>
            <w:r>
              <w:t>3 657</w:t>
            </w:r>
          </w:p>
          <w:p w:rsidR="0080458D" w:rsidRPr="00E7637B" w:rsidRDefault="0080458D" w:rsidP="00BC073C">
            <w:pPr>
              <w:spacing w:line="200" w:lineRule="atLeast"/>
              <w:jc w:val="right"/>
            </w:pPr>
            <w:r>
              <w:t>–87</w:t>
            </w:r>
          </w:p>
        </w:tc>
      </w:tr>
      <w:tr w:rsidR="0080458D" w:rsidRPr="00E7637B" w:rsidTr="00BC073C">
        <w:tblPrEx>
          <w:tblCellMar>
            <w:top w:w="0" w:type="dxa"/>
            <w:bottom w:w="0" w:type="dxa"/>
          </w:tblCellMar>
        </w:tblPrEx>
        <w:trPr>
          <w:cantSplit/>
        </w:trPr>
        <w:tc>
          <w:tcPr>
            <w:tcW w:w="2608" w:type="dxa"/>
            <w:tcBorders>
              <w:bottom w:val="single" w:sz="4" w:space="0" w:color="auto"/>
            </w:tcBorders>
          </w:tcPr>
          <w:p w:rsidR="0080458D" w:rsidRPr="00E7637B" w:rsidRDefault="0080458D" w:rsidP="00BC073C">
            <w:pPr>
              <w:spacing w:line="200" w:lineRule="atLeast"/>
            </w:pPr>
            <w:r w:rsidRPr="00E7637B">
              <w:t>Årets resultat</w:t>
            </w:r>
          </w:p>
        </w:tc>
        <w:tc>
          <w:tcPr>
            <w:tcW w:w="1134" w:type="dxa"/>
            <w:tcBorders>
              <w:bottom w:val="single" w:sz="4" w:space="0" w:color="auto"/>
            </w:tcBorders>
            <w:vAlign w:val="center"/>
          </w:tcPr>
          <w:p w:rsidR="0080458D" w:rsidRPr="000C4345" w:rsidRDefault="0080458D" w:rsidP="00BC073C">
            <w:pPr>
              <w:spacing w:line="200" w:lineRule="atLeast"/>
              <w:jc w:val="right"/>
            </w:pPr>
            <w:r>
              <w:t>–</w:t>
            </w:r>
          </w:p>
        </w:tc>
        <w:tc>
          <w:tcPr>
            <w:tcW w:w="1134" w:type="dxa"/>
            <w:tcBorders>
              <w:bottom w:val="single" w:sz="4" w:space="0" w:color="auto"/>
            </w:tcBorders>
            <w:vAlign w:val="center"/>
          </w:tcPr>
          <w:p w:rsidR="0080458D" w:rsidRPr="000C4345" w:rsidRDefault="0080458D" w:rsidP="00BC073C">
            <w:pPr>
              <w:spacing w:line="200" w:lineRule="atLeast"/>
              <w:jc w:val="right"/>
            </w:pPr>
            <w:r>
              <w:t>–</w:t>
            </w:r>
          </w:p>
        </w:tc>
        <w:tc>
          <w:tcPr>
            <w:tcW w:w="1134" w:type="dxa"/>
            <w:tcBorders>
              <w:bottom w:val="single" w:sz="4" w:space="0" w:color="auto"/>
            </w:tcBorders>
            <w:vAlign w:val="center"/>
          </w:tcPr>
          <w:p w:rsidR="0080458D" w:rsidRPr="00135DE3" w:rsidRDefault="0080458D" w:rsidP="00BC073C">
            <w:pPr>
              <w:spacing w:line="200" w:lineRule="atLeast"/>
              <w:jc w:val="right"/>
            </w:pPr>
            <w:r>
              <w:t>1 934</w:t>
            </w:r>
          </w:p>
        </w:tc>
      </w:tr>
      <w:tr w:rsidR="0080458D" w:rsidRPr="00E7637B" w:rsidTr="00BC073C">
        <w:tblPrEx>
          <w:tblCellMar>
            <w:top w:w="0" w:type="dxa"/>
            <w:bottom w:w="0" w:type="dxa"/>
          </w:tblCellMar>
        </w:tblPrEx>
        <w:trPr>
          <w:cantSplit/>
        </w:trPr>
        <w:tc>
          <w:tcPr>
            <w:tcW w:w="2608" w:type="dxa"/>
            <w:tcBorders>
              <w:top w:val="single" w:sz="4" w:space="0" w:color="auto"/>
            </w:tcBorders>
            <w:vAlign w:val="center"/>
          </w:tcPr>
          <w:p w:rsidR="0080458D" w:rsidRPr="00E7637B" w:rsidRDefault="0080458D" w:rsidP="00BC073C">
            <w:pPr>
              <w:spacing w:line="200" w:lineRule="atLeast"/>
            </w:pPr>
            <w:r w:rsidRPr="00E7637B">
              <w:t>Saldo 31 december 20</w:t>
            </w:r>
            <w:r>
              <w:t>12</w:t>
            </w:r>
          </w:p>
        </w:tc>
        <w:tc>
          <w:tcPr>
            <w:tcW w:w="1134" w:type="dxa"/>
            <w:tcBorders>
              <w:top w:val="single" w:sz="4" w:space="0" w:color="auto"/>
            </w:tcBorders>
            <w:vAlign w:val="center"/>
          </w:tcPr>
          <w:p w:rsidR="0080458D" w:rsidRPr="00E7637B" w:rsidRDefault="0080458D" w:rsidP="00BC073C">
            <w:pPr>
              <w:spacing w:line="200" w:lineRule="atLeast"/>
              <w:jc w:val="right"/>
            </w:pPr>
            <w:r w:rsidRPr="00E7637B">
              <w:t>1 000</w:t>
            </w:r>
          </w:p>
        </w:tc>
        <w:tc>
          <w:tcPr>
            <w:tcW w:w="1134" w:type="dxa"/>
            <w:tcBorders>
              <w:top w:val="single" w:sz="4" w:space="0" w:color="auto"/>
            </w:tcBorders>
            <w:vAlign w:val="center"/>
          </w:tcPr>
          <w:p w:rsidR="0080458D" w:rsidRPr="00E7637B" w:rsidRDefault="0080458D" w:rsidP="00BC073C">
            <w:pPr>
              <w:spacing w:line="200" w:lineRule="atLeast"/>
              <w:jc w:val="right"/>
            </w:pPr>
            <w:r>
              <w:t>62</w:t>
            </w:r>
            <w:r w:rsidRPr="00E7637B">
              <w:t xml:space="preserve"> </w:t>
            </w:r>
            <w:r>
              <w:t>207</w:t>
            </w:r>
          </w:p>
        </w:tc>
        <w:tc>
          <w:tcPr>
            <w:tcW w:w="1134" w:type="dxa"/>
            <w:tcBorders>
              <w:top w:val="single" w:sz="4" w:space="0" w:color="auto"/>
            </w:tcBorders>
            <w:vAlign w:val="center"/>
          </w:tcPr>
          <w:p w:rsidR="0080458D" w:rsidRPr="00E7637B" w:rsidRDefault="0080458D" w:rsidP="00BC073C">
            <w:pPr>
              <w:spacing w:line="200" w:lineRule="atLeast"/>
              <w:jc w:val="right"/>
            </w:pPr>
            <w:r>
              <w:t>1 934</w:t>
            </w:r>
          </w:p>
        </w:tc>
      </w:tr>
      <w:tr w:rsidR="0080458D" w:rsidRPr="00E7637B" w:rsidTr="00BC073C">
        <w:tblPrEx>
          <w:tblCellMar>
            <w:top w:w="0" w:type="dxa"/>
            <w:bottom w:w="0" w:type="dxa"/>
          </w:tblCellMar>
        </w:tblPrEx>
        <w:trPr>
          <w:cantSplit/>
        </w:trPr>
        <w:tc>
          <w:tcPr>
            <w:tcW w:w="2608" w:type="dxa"/>
            <w:vAlign w:val="center"/>
          </w:tcPr>
          <w:p w:rsidR="0080458D" w:rsidRPr="00E7637B" w:rsidRDefault="0080458D" w:rsidP="00BC073C">
            <w:pPr>
              <w:spacing w:line="200" w:lineRule="atLeast"/>
            </w:pPr>
            <w:r w:rsidRPr="00E7637B">
              <w:t>Inleverans till stats</w:t>
            </w:r>
            <w:r>
              <w:t>kassan</w:t>
            </w:r>
          </w:p>
        </w:tc>
        <w:tc>
          <w:tcPr>
            <w:tcW w:w="1134" w:type="dxa"/>
            <w:vAlign w:val="center"/>
          </w:tcPr>
          <w:p w:rsidR="0080458D" w:rsidRPr="000C4345" w:rsidRDefault="0080458D" w:rsidP="00BC073C">
            <w:pPr>
              <w:spacing w:line="200" w:lineRule="atLeast"/>
              <w:jc w:val="right"/>
            </w:pPr>
            <w:r>
              <w:t>–</w:t>
            </w:r>
          </w:p>
        </w:tc>
        <w:tc>
          <w:tcPr>
            <w:tcW w:w="1134" w:type="dxa"/>
            <w:vAlign w:val="center"/>
          </w:tcPr>
          <w:p w:rsidR="0080458D" w:rsidRPr="000C4345" w:rsidRDefault="0080458D" w:rsidP="00BC073C">
            <w:pPr>
              <w:spacing w:line="200" w:lineRule="atLeast"/>
              <w:jc w:val="right"/>
            </w:pPr>
            <w:r>
              <w:t>–</w:t>
            </w:r>
          </w:p>
        </w:tc>
        <w:tc>
          <w:tcPr>
            <w:tcW w:w="1134" w:type="dxa"/>
            <w:vAlign w:val="center"/>
          </w:tcPr>
          <w:p w:rsidR="0080458D" w:rsidRPr="00276C89" w:rsidRDefault="0080458D" w:rsidP="00BC073C">
            <w:pPr>
              <w:spacing w:line="200" w:lineRule="atLeast"/>
              <w:jc w:val="right"/>
            </w:pPr>
            <w:r>
              <w:t>–6 800</w:t>
            </w:r>
          </w:p>
        </w:tc>
      </w:tr>
      <w:tr w:rsidR="0080458D" w:rsidRPr="00E7637B" w:rsidTr="00BC073C">
        <w:tblPrEx>
          <w:tblCellMar>
            <w:top w:w="0" w:type="dxa"/>
            <w:bottom w:w="0" w:type="dxa"/>
          </w:tblCellMar>
        </w:tblPrEx>
        <w:trPr>
          <w:cantSplit/>
        </w:trPr>
        <w:tc>
          <w:tcPr>
            <w:tcW w:w="2608" w:type="dxa"/>
            <w:vAlign w:val="center"/>
          </w:tcPr>
          <w:p w:rsidR="0080458D" w:rsidRPr="00DD0B30" w:rsidRDefault="0080458D" w:rsidP="00BC073C">
            <w:pPr>
              <w:spacing w:line="200" w:lineRule="atLeast"/>
              <w:rPr>
                <w:i/>
              </w:rPr>
            </w:pPr>
            <w:r w:rsidRPr="00DD0B30">
              <w:rPr>
                <w:i/>
              </w:rPr>
              <w:t>Överföring till/från:</w:t>
            </w:r>
          </w:p>
          <w:p w:rsidR="0080458D" w:rsidRPr="00E7637B" w:rsidRDefault="0080458D" w:rsidP="00BC073C">
            <w:pPr>
              <w:spacing w:line="200" w:lineRule="atLeast"/>
            </w:pPr>
            <w:r w:rsidRPr="00E7637B">
              <w:t xml:space="preserve">     Resultatutjämningsfond</w:t>
            </w:r>
          </w:p>
          <w:p w:rsidR="0080458D" w:rsidRPr="000C4345" w:rsidRDefault="0080458D" w:rsidP="00BC073C">
            <w:pPr>
              <w:spacing w:line="200" w:lineRule="atLeast"/>
            </w:pPr>
            <w:r w:rsidRPr="00E7637B">
              <w:t xml:space="preserve">     Dispositionsfond</w:t>
            </w:r>
          </w:p>
        </w:tc>
        <w:tc>
          <w:tcPr>
            <w:tcW w:w="1134" w:type="dxa"/>
            <w:vAlign w:val="center"/>
          </w:tcPr>
          <w:p w:rsidR="0080458D" w:rsidRDefault="0080458D" w:rsidP="00BC073C">
            <w:pPr>
              <w:spacing w:line="200" w:lineRule="atLeast"/>
              <w:jc w:val="right"/>
            </w:pPr>
          </w:p>
          <w:p w:rsidR="0080458D" w:rsidRDefault="0080458D" w:rsidP="00BC073C">
            <w:pPr>
              <w:spacing w:line="200" w:lineRule="atLeast"/>
              <w:jc w:val="right"/>
            </w:pPr>
            <w:r>
              <w:t>–</w:t>
            </w:r>
          </w:p>
          <w:p w:rsidR="0080458D" w:rsidRPr="00ED5CAA" w:rsidRDefault="0080458D" w:rsidP="00BC073C">
            <w:pPr>
              <w:pStyle w:val="Normaltindrag"/>
              <w:jc w:val="right"/>
            </w:pPr>
            <w:r>
              <w:t>–</w:t>
            </w:r>
          </w:p>
        </w:tc>
        <w:tc>
          <w:tcPr>
            <w:tcW w:w="1134" w:type="dxa"/>
            <w:vAlign w:val="center"/>
          </w:tcPr>
          <w:p w:rsidR="0080458D" w:rsidRPr="00276C89" w:rsidRDefault="0080458D" w:rsidP="00BC073C">
            <w:pPr>
              <w:spacing w:line="200" w:lineRule="atLeast"/>
              <w:jc w:val="right"/>
            </w:pPr>
          </w:p>
          <w:p w:rsidR="0080458D" w:rsidRPr="00135DE3" w:rsidRDefault="0080458D" w:rsidP="00BC073C">
            <w:pPr>
              <w:spacing w:line="200" w:lineRule="atLeast"/>
              <w:jc w:val="right"/>
            </w:pPr>
            <w:r>
              <w:t>–2 353</w:t>
            </w:r>
          </w:p>
          <w:p w:rsidR="0080458D" w:rsidRPr="008B28A9" w:rsidRDefault="0080458D" w:rsidP="00BC073C">
            <w:pPr>
              <w:spacing w:line="200" w:lineRule="atLeast"/>
              <w:jc w:val="right"/>
            </w:pPr>
            <w:r>
              <w:t>–2 513</w:t>
            </w:r>
          </w:p>
        </w:tc>
        <w:tc>
          <w:tcPr>
            <w:tcW w:w="1134" w:type="dxa"/>
            <w:vAlign w:val="center"/>
          </w:tcPr>
          <w:p w:rsidR="0080458D" w:rsidRPr="00262BC2" w:rsidRDefault="0080458D" w:rsidP="00BC073C">
            <w:pPr>
              <w:spacing w:line="200" w:lineRule="atLeast"/>
              <w:jc w:val="right"/>
            </w:pPr>
          </w:p>
          <w:p w:rsidR="0080458D" w:rsidRPr="00E7637B" w:rsidRDefault="0080458D" w:rsidP="00BC073C">
            <w:pPr>
              <w:spacing w:line="200" w:lineRule="atLeast"/>
              <w:jc w:val="right"/>
            </w:pPr>
            <w:r>
              <w:t>2 353</w:t>
            </w:r>
          </w:p>
          <w:p w:rsidR="0080458D" w:rsidRPr="00E7637B" w:rsidRDefault="0080458D" w:rsidP="00BC073C">
            <w:pPr>
              <w:spacing w:line="200" w:lineRule="atLeast"/>
              <w:jc w:val="right"/>
            </w:pPr>
            <w:r>
              <w:t>2 513</w:t>
            </w:r>
          </w:p>
        </w:tc>
      </w:tr>
      <w:tr w:rsidR="0080458D" w:rsidRPr="00E7637B" w:rsidTr="00BC073C">
        <w:tblPrEx>
          <w:tblCellMar>
            <w:top w:w="0" w:type="dxa"/>
            <w:bottom w:w="0" w:type="dxa"/>
          </w:tblCellMar>
        </w:tblPrEx>
        <w:trPr>
          <w:cantSplit/>
        </w:trPr>
        <w:tc>
          <w:tcPr>
            <w:tcW w:w="2608" w:type="dxa"/>
            <w:tcBorders>
              <w:bottom w:val="single" w:sz="4" w:space="0" w:color="auto"/>
            </w:tcBorders>
            <w:vAlign w:val="center"/>
          </w:tcPr>
          <w:p w:rsidR="0080458D" w:rsidRPr="00E7637B" w:rsidRDefault="0080458D" w:rsidP="00BC073C">
            <w:pPr>
              <w:spacing w:line="200" w:lineRule="atLeast"/>
            </w:pPr>
            <w:r w:rsidRPr="00E7637B">
              <w:t>Årets resultat</w:t>
            </w:r>
          </w:p>
        </w:tc>
        <w:tc>
          <w:tcPr>
            <w:tcW w:w="1134" w:type="dxa"/>
            <w:tcBorders>
              <w:bottom w:val="single" w:sz="4" w:space="0" w:color="auto"/>
            </w:tcBorders>
            <w:vAlign w:val="center"/>
          </w:tcPr>
          <w:p w:rsidR="0080458D" w:rsidRPr="000C4345" w:rsidRDefault="0080458D" w:rsidP="00BC073C">
            <w:pPr>
              <w:spacing w:line="200" w:lineRule="atLeast"/>
              <w:jc w:val="right"/>
            </w:pPr>
            <w:r>
              <w:t>–</w:t>
            </w:r>
          </w:p>
        </w:tc>
        <w:tc>
          <w:tcPr>
            <w:tcW w:w="1134" w:type="dxa"/>
            <w:tcBorders>
              <w:bottom w:val="single" w:sz="4" w:space="0" w:color="auto"/>
            </w:tcBorders>
            <w:vAlign w:val="center"/>
          </w:tcPr>
          <w:p w:rsidR="0080458D" w:rsidRPr="000C4345" w:rsidRDefault="0080458D" w:rsidP="00BC073C">
            <w:pPr>
              <w:spacing w:line="200" w:lineRule="atLeast"/>
              <w:jc w:val="right"/>
            </w:pPr>
            <w:r>
              <w:t>–</w:t>
            </w:r>
          </w:p>
        </w:tc>
        <w:tc>
          <w:tcPr>
            <w:tcW w:w="1134" w:type="dxa"/>
            <w:tcBorders>
              <w:bottom w:val="single" w:sz="4" w:space="0" w:color="auto"/>
            </w:tcBorders>
            <w:vAlign w:val="center"/>
          </w:tcPr>
          <w:p w:rsidR="0080458D" w:rsidRPr="00135DE3" w:rsidRDefault="0071516A" w:rsidP="00BC073C">
            <w:pPr>
              <w:spacing w:line="200" w:lineRule="atLeast"/>
              <w:jc w:val="right"/>
            </w:pPr>
            <w:r>
              <w:t>–2 011</w:t>
            </w:r>
          </w:p>
        </w:tc>
      </w:tr>
      <w:tr w:rsidR="0080458D" w:rsidRPr="00E7637B" w:rsidTr="00BC073C">
        <w:tblPrEx>
          <w:tblCellMar>
            <w:top w:w="0" w:type="dxa"/>
            <w:bottom w:w="0" w:type="dxa"/>
          </w:tblCellMar>
        </w:tblPrEx>
        <w:trPr>
          <w:cantSplit/>
        </w:trPr>
        <w:tc>
          <w:tcPr>
            <w:tcW w:w="2608" w:type="dxa"/>
            <w:tcBorders>
              <w:top w:val="single" w:sz="4" w:space="0" w:color="auto"/>
              <w:bottom w:val="single" w:sz="4" w:space="0" w:color="auto"/>
            </w:tcBorders>
            <w:vAlign w:val="center"/>
          </w:tcPr>
          <w:p w:rsidR="0080458D" w:rsidRPr="00E7637B" w:rsidRDefault="0080458D" w:rsidP="00BC073C">
            <w:pPr>
              <w:spacing w:line="200" w:lineRule="atLeast"/>
            </w:pPr>
            <w:r>
              <w:t>Saldo 31 december 2013</w:t>
            </w:r>
          </w:p>
        </w:tc>
        <w:tc>
          <w:tcPr>
            <w:tcW w:w="1134" w:type="dxa"/>
            <w:tcBorders>
              <w:top w:val="single" w:sz="4" w:space="0" w:color="auto"/>
              <w:bottom w:val="single" w:sz="4" w:space="0" w:color="auto"/>
            </w:tcBorders>
            <w:vAlign w:val="center"/>
          </w:tcPr>
          <w:p w:rsidR="0080458D" w:rsidRPr="00E7637B" w:rsidRDefault="0080458D" w:rsidP="00BC073C">
            <w:pPr>
              <w:spacing w:line="200" w:lineRule="atLeast"/>
              <w:jc w:val="right"/>
            </w:pPr>
            <w:r w:rsidRPr="00E7637B">
              <w:t>1 000</w:t>
            </w:r>
          </w:p>
        </w:tc>
        <w:tc>
          <w:tcPr>
            <w:tcW w:w="1134" w:type="dxa"/>
            <w:tcBorders>
              <w:top w:val="single" w:sz="4" w:space="0" w:color="auto"/>
              <w:bottom w:val="single" w:sz="4" w:space="0" w:color="auto"/>
            </w:tcBorders>
            <w:vAlign w:val="center"/>
          </w:tcPr>
          <w:p w:rsidR="0080458D" w:rsidRPr="00E7637B" w:rsidRDefault="0080458D" w:rsidP="00BC073C">
            <w:pPr>
              <w:spacing w:line="200" w:lineRule="atLeast"/>
              <w:jc w:val="right"/>
            </w:pPr>
            <w:r>
              <w:t>57 341</w:t>
            </w:r>
          </w:p>
        </w:tc>
        <w:tc>
          <w:tcPr>
            <w:tcW w:w="1134" w:type="dxa"/>
            <w:tcBorders>
              <w:top w:val="single" w:sz="4" w:space="0" w:color="auto"/>
              <w:bottom w:val="single" w:sz="4" w:space="0" w:color="auto"/>
            </w:tcBorders>
            <w:vAlign w:val="center"/>
          </w:tcPr>
          <w:p w:rsidR="0080458D" w:rsidRPr="00E7637B" w:rsidRDefault="0071516A" w:rsidP="00BC073C">
            <w:pPr>
              <w:spacing w:line="200" w:lineRule="atLeast"/>
              <w:jc w:val="right"/>
            </w:pPr>
            <w:r>
              <w:t>–2 011</w:t>
            </w:r>
          </w:p>
        </w:tc>
      </w:tr>
    </w:tbl>
    <w:p w:rsidR="0071516A" w:rsidRDefault="0071516A" w:rsidP="0080458D">
      <w:pPr>
        <w:spacing w:before="0"/>
        <w:outlineLvl w:val="0"/>
        <w:rPr>
          <w:b/>
        </w:rPr>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Default="0071516A" w:rsidP="0071516A">
      <w:pPr>
        <w:pStyle w:val="Normaltindrag"/>
      </w:pPr>
    </w:p>
    <w:p w:rsidR="0071516A" w:rsidRPr="0071516A" w:rsidRDefault="0071516A" w:rsidP="0071516A">
      <w:pPr>
        <w:pStyle w:val="Normaltindrag"/>
      </w:pPr>
    </w:p>
    <w:p w:rsidR="0080458D" w:rsidRPr="00E7637B" w:rsidRDefault="0080458D" w:rsidP="00146E55">
      <w:pPr>
        <w:spacing w:before="0"/>
        <w:outlineLvl w:val="0"/>
        <w:rPr>
          <w:b/>
        </w:rPr>
      </w:pPr>
      <w:r w:rsidRPr="00E7637B">
        <w:rPr>
          <w:b/>
        </w:rPr>
        <w:t xml:space="preserve">Not </w:t>
      </w:r>
      <w:r>
        <w:rPr>
          <w:b/>
        </w:rPr>
        <w:t>28</w:t>
      </w:r>
      <w:r w:rsidRPr="00E7637B">
        <w:rPr>
          <w:b/>
        </w:rPr>
        <w:t xml:space="preserve"> Ränteintäkter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jc w:val="left"/>
            </w:pPr>
          </w:p>
        </w:tc>
        <w:tc>
          <w:tcPr>
            <w:tcW w:w="1361" w:type="dxa"/>
            <w:tcBorders>
              <w:top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tcBorders>
            <w:vAlign w:val="center"/>
          </w:tcPr>
          <w:p w:rsidR="0080458D" w:rsidRPr="00E7637B" w:rsidRDefault="0080458D" w:rsidP="00BC073C">
            <w:pPr>
              <w:spacing w:line="200" w:lineRule="exact"/>
              <w:jc w:val="right"/>
            </w:pPr>
            <w:r>
              <w:t>2012</w:t>
            </w:r>
          </w:p>
        </w:tc>
      </w:tr>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jc w:val="left"/>
              <w:rPr>
                <w:i/>
              </w:rPr>
            </w:pPr>
            <w:r w:rsidRPr="00E7637B">
              <w:rPr>
                <w:i/>
              </w:rPr>
              <w:t>Från utländska tillgångar:</w:t>
            </w:r>
          </w:p>
        </w:tc>
        <w:tc>
          <w:tcPr>
            <w:tcW w:w="1361" w:type="dxa"/>
            <w:tcBorders>
              <w:top w:val="single" w:sz="4" w:space="0" w:color="auto"/>
            </w:tcBorders>
          </w:tcPr>
          <w:p w:rsidR="0080458D" w:rsidRPr="00E7637B" w:rsidRDefault="0080458D" w:rsidP="00BC073C">
            <w:pPr>
              <w:spacing w:line="200" w:lineRule="exact"/>
              <w:jc w:val="right"/>
            </w:pPr>
          </w:p>
        </w:tc>
        <w:tc>
          <w:tcPr>
            <w:tcW w:w="1361" w:type="dxa"/>
            <w:tcBorders>
              <w:top w:val="single" w:sz="4" w:space="0" w:color="auto"/>
            </w:tcBorders>
          </w:tcPr>
          <w:p w:rsidR="0080458D" w:rsidRPr="00E7637B" w:rsidRDefault="0080458D" w:rsidP="00BC073C">
            <w:pPr>
              <w:spacing w:line="200" w:lineRule="exact"/>
              <w:jc w:val="right"/>
            </w:pPr>
          </w:p>
        </w:tc>
      </w:tr>
      <w:tr w:rsidR="0071516A" w:rsidRPr="00E7637B" w:rsidTr="00BC073C">
        <w:tblPrEx>
          <w:tblCellMar>
            <w:top w:w="0" w:type="dxa"/>
            <w:bottom w:w="0" w:type="dxa"/>
          </w:tblCellMar>
        </w:tblPrEx>
        <w:trPr>
          <w:cantSplit/>
          <w:trHeight w:val="20"/>
        </w:trPr>
        <w:tc>
          <w:tcPr>
            <w:tcW w:w="3260" w:type="dxa"/>
            <w:tcBorders>
              <w:top w:val="single" w:sz="4" w:space="0" w:color="auto"/>
            </w:tcBorders>
          </w:tcPr>
          <w:p w:rsidR="0071516A" w:rsidRPr="00937A6B" w:rsidRDefault="0071516A" w:rsidP="00BC073C">
            <w:pPr>
              <w:spacing w:line="200" w:lineRule="exact"/>
              <w:jc w:val="left"/>
            </w:pPr>
            <w:r>
              <w:t>SDR</w:t>
            </w:r>
          </w:p>
        </w:tc>
        <w:tc>
          <w:tcPr>
            <w:tcW w:w="1361" w:type="dxa"/>
            <w:tcBorders>
              <w:top w:val="single" w:sz="4" w:space="0" w:color="auto"/>
            </w:tcBorders>
          </w:tcPr>
          <w:p w:rsidR="0071516A" w:rsidRPr="00E7637B" w:rsidRDefault="0071516A" w:rsidP="00BC073C">
            <w:pPr>
              <w:spacing w:line="200" w:lineRule="exact"/>
              <w:jc w:val="right"/>
            </w:pPr>
            <w:r>
              <w:t>17</w:t>
            </w:r>
          </w:p>
        </w:tc>
        <w:tc>
          <w:tcPr>
            <w:tcW w:w="1361" w:type="dxa"/>
            <w:tcBorders>
              <w:top w:val="single" w:sz="4" w:space="0" w:color="auto"/>
            </w:tcBorders>
          </w:tcPr>
          <w:p w:rsidR="0071516A" w:rsidRPr="00E7637B" w:rsidRDefault="0071516A" w:rsidP="00BC073C">
            <w:pPr>
              <w:spacing w:line="200" w:lineRule="exact"/>
              <w:jc w:val="right"/>
            </w:pPr>
            <w:r>
              <w:t>23</w:t>
            </w:r>
          </w:p>
        </w:tc>
      </w:tr>
      <w:tr w:rsidR="0071516A" w:rsidRPr="00E7637B" w:rsidTr="00BC073C">
        <w:tblPrEx>
          <w:tblCellMar>
            <w:top w:w="0" w:type="dxa"/>
            <w:bottom w:w="0" w:type="dxa"/>
          </w:tblCellMar>
        </w:tblPrEx>
        <w:trPr>
          <w:cantSplit/>
          <w:trHeight w:val="20"/>
        </w:trPr>
        <w:tc>
          <w:tcPr>
            <w:tcW w:w="3260" w:type="dxa"/>
          </w:tcPr>
          <w:p w:rsidR="0071516A" w:rsidRPr="00937A6B" w:rsidRDefault="0071516A" w:rsidP="00BC073C">
            <w:pPr>
              <w:spacing w:line="200" w:lineRule="exact"/>
              <w:jc w:val="left"/>
            </w:pPr>
            <w:r>
              <w:t>Reservposition i IMF</w:t>
            </w:r>
          </w:p>
        </w:tc>
        <w:tc>
          <w:tcPr>
            <w:tcW w:w="1361" w:type="dxa"/>
          </w:tcPr>
          <w:p w:rsidR="0071516A" w:rsidRPr="00E7637B" w:rsidRDefault="0071516A" w:rsidP="00BC073C">
            <w:pPr>
              <w:spacing w:line="200" w:lineRule="exact"/>
              <w:jc w:val="right"/>
            </w:pPr>
            <w:r>
              <w:t>4</w:t>
            </w:r>
          </w:p>
        </w:tc>
        <w:tc>
          <w:tcPr>
            <w:tcW w:w="1361" w:type="dxa"/>
          </w:tcPr>
          <w:p w:rsidR="0071516A" w:rsidRPr="00E7637B" w:rsidRDefault="0071516A" w:rsidP="00BC073C">
            <w:pPr>
              <w:spacing w:line="200" w:lineRule="exact"/>
              <w:jc w:val="right"/>
            </w:pPr>
            <w:r>
              <w:t>7</w:t>
            </w:r>
          </w:p>
        </w:tc>
      </w:tr>
      <w:tr w:rsidR="0071516A" w:rsidRPr="00E7637B" w:rsidTr="00BC073C">
        <w:tblPrEx>
          <w:tblCellMar>
            <w:top w:w="0" w:type="dxa"/>
            <w:bottom w:w="0" w:type="dxa"/>
          </w:tblCellMar>
        </w:tblPrEx>
        <w:trPr>
          <w:cantSplit/>
          <w:trHeight w:val="20"/>
        </w:trPr>
        <w:tc>
          <w:tcPr>
            <w:tcW w:w="3260" w:type="dxa"/>
          </w:tcPr>
          <w:p w:rsidR="0071516A" w:rsidRPr="00937A6B" w:rsidRDefault="0071516A" w:rsidP="00BC073C">
            <w:pPr>
              <w:spacing w:line="200" w:lineRule="exact"/>
              <w:jc w:val="left"/>
              <w:rPr>
                <w:lang w:val="en-US"/>
              </w:rPr>
            </w:pPr>
            <w:r w:rsidRPr="00937A6B">
              <w:rPr>
                <w:lang w:val="en-US"/>
              </w:rPr>
              <w:t xml:space="preserve">NAB </w:t>
            </w:r>
            <w:r>
              <w:rPr>
                <w:lang w:val="en-US"/>
              </w:rPr>
              <w:t>(</w:t>
            </w:r>
            <w:r w:rsidRPr="00937A6B">
              <w:rPr>
                <w:lang w:val="en-US"/>
              </w:rPr>
              <w:t>New Arrangement</w:t>
            </w:r>
            <w:r w:rsidR="00C8032D">
              <w:rPr>
                <w:lang w:val="en-US"/>
              </w:rPr>
              <w:t>s</w:t>
            </w:r>
            <w:r w:rsidRPr="00937A6B">
              <w:rPr>
                <w:lang w:val="en-US"/>
              </w:rPr>
              <w:t xml:space="preserve"> to Borrow</w:t>
            </w:r>
            <w:r>
              <w:rPr>
                <w:lang w:val="en-US"/>
              </w:rPr>
              <w:t>)</w:t>
            </w:r>
          </w:p>
        </w:tc>
        <w:tc>
          <w:tcPr>
            <w:tcW w:w="1361" w:type="dxa"/>
          </w:tcPr>
          <w:p w:rsidR="0071516A" w:rsidRPr="00DD21C0" w:rsidRDefault="0071516A" w:rsidP="00BC073C">
            <w:pPr>
              <w:spacing w:line="200" w:lineRule="exact"/>
              <w:jc w:val="right"/>
              <w:rPr>
                <w:lang w:val="en-US"/>
              </w:rPr>
            </w:pPr>
            <w:r>
              <w:rPr>
                <w:lang w:val="en-US"/>
              </w:rPr>
              <w:t>5</w:t>
            </w:r>
          </w:p>
        </w:tc>
        <w:tc>
          <w:tcPr>
            <w:tcW w:w="1361" w:type="dxa"/>
          </w:tcPr>
          <w:p w:rsidR="0071516A" w:rsidRPr="00E7637B" w:rsidRDefault="0071516A" w:rsidP="00BC073C">
            <w:pPr>
              <w:spacing w:line="200" w:lineRule="exact"/>
              <w:jc w:val="right"/>
            </w:pPr>
            <w:r>
              <w:t>5</w:t>
            </w:r>
          </w:p>
        </w:tc>
      </w:tr>
      <w:tr w:rsidR="0071516A" w:rsidRPr="00E7637B" w:rsidTr="00BC073C">
        <w:tblPrEx>
          <w:tblCellMar>
            <w:top w:w="0" w:type="dxa"/>
            <w:bottom w:w="0" w:type="dxa"/>
          </w:tblCellMar>
        </w:tblPrEx>
        <w:trPr>
          <w:cantSplit/>
          <w:trHeight w:val="20"/>
        </w:trPr>
        <w:tc>
          <w:tcPr>
            <w:tcW w:w="3260" w:type="dxa"/>
          </w:tcPr>
          <w:p w:rsidR="0071516A" w:rsidRPr="00C15395" w:rsidRDefault="0071516A" w:rsidP="00BC073C">
            <w:pPr>
              <w:spacing w:line="200" w:lineRule="exact"/>
              <w:jc w:val="left"/>
            </w:pPr>
            <w:r>
              <w:t>Bilateralt lån</w:t>
            </w:r>
          </w:p>
        </w:tc>
        <w:tc>
          <w:tcPr>
            <w:tcW w:w="1361" w:type="dxa"/>
          </w:tcPr>
          <w:p w:rsidR="0071516A" w:rsidRPr="00276C89" w:rsidRDefault="0071516A" w:rsidP="00BC073C">
            <w:pPr>
              <w:spacing w:line="200" w:lineRule="exact"/>
              <w:jc w:val="right"/>
            </w:pPr>
            <w:r>
              <w:t>–</w:t>
            </w:r>
          </w:p>
        </w:tc>
        <w:tc>
          <w:tcPr>
            <w:tcW w:w="1361" w:type="dxa"/>
          </w:tcPr>
          <w:p w:rsidR="0071516A" w:rsidRPr="00276C89" w:rsidRDefault="0071516A" w:rsidP="00BC073C">
            <w:pPr>
              <w:spacing w:line="200" w:lineRule="exact"/>
              <w:jc w:val="right"/>
            </w:pPr>
            <w:r>
              <w:t>–</w:t>
            </w:r>
          </w:p>
        </w:tc>
      </w:tr>
      <w:tr w:rsidR="0071516A" w:rsidRPr="00E7637B" w:rsidTr="00BC073C">
        <w:tblPrEx>
          <w:tblCellMar>
            <w:top w:w="0" w:type="dxa"/>
            <w:bottom w:w="0" w:type="dxa"/>
          </w:tblCellMar>
        </w:tblPrEx>
        <w:trPr>
          <w:cantSplit/>
          <w:trHeight w:val="20"/>
        </w:trPr>
        <w:tc>
          <w:tcPr>
            <w:tcW w:w="3260" w:type="dxa"/>
          </w:tcPr>
          <w:p w:rsidR="0071516A" w:rsidRDefault="0071516A" w:rsidP="00BC073C">
            <w:pPr>
              <w:spacing w:line="200" w:lineRule="exact"/>
              <w:jc w:val="left"/>
            </w:pPr>
            <w:r>
              <w:t>Bankkonton</w:t>
            </w:r>
          </w:p>
        </w:tc>
        <w:tc>
          <w:tcPr>
            <w:tcW w:w="1361" w:type="dxa"/>
          </w:tcPr>
          <w:p w:rsidR="0071516A" w:rsidRDefault="0071516A" w:rsidP="00BC073C">
            <w:pPr>
              <w:spacing w:line="200" w:lineRule="exact"/>
              <w:jc w:val="right"/>
            </w:pPr>
            <w:r>
              <w:t>1</w:t>
            </w:r>
          </w:p>
        </w:tc>
        <w:tc>
          <w:tcPr>
            <w:tcW w:w="1361" w:type="dxa"/>
          </w:tcPr>
          <w:p w:rsidR="0071516A" w:rsidRDefault="0071516A" w:rsidP="00BC073C">
            <w:pPr>
              <w:spacing w:line="200" w:lineRule="exact"/>
              <w:jc w:val="right"/>
            </w:pPr>
            <w:r>
              <w:t>2</w:t>
            </w:r>
          </w:p>
        </w:tc>
      </w:tr>
      <w:tr w:rsidR="0071516A" w:rsidRPr="00E7637B" w:rsidTr="00BC073C">
        <w:tblPrEx>
          <w:tblCellMar>
            <w:top w:w="0" w:type="dxa"/>
            <w:bottom w:w="0" w:type="dxa"/>
          </w:tblCellMar>
        </w:tblPrEx>
        <w:trPr>
          <w:cantSplit/>
          <w:trHeight w:val="20"/>
        </w:trPr>
        <w:tc>
          <w:tcPr>
            <w:tcW w:w="3260" w:type="dxa"/>
          </w:tcPr>
          <w:p w:rsidR="0071516A" w:rsidRDefault="0071516A" w:rsidP="00BC073C">
            <w:pPr>
              <w:spacing w:line="200" w:lineRule="exact"/>
              <w:jc w:val="left"/>
            </w:pPr>
            <w:r>
              <w:t>Bankutlåning</w:t>
            </w:r>
          </w:p>
        </w:tc>
        <w:tc>
          <w:tcPr>
            <w:tcW w:w="1361" w:type="dxa"/>
          </w:tcPr>
          <w:p w:rsidR="0071516A" w:rsidRDefault="0071516A" w:rsidP="00BC073C">
            <w:pPr>
              <w:spacing w:line="200" w:lineRule="exact"/>
              <w:jc w:val="right"/>
            </w:pPr>
            <w:r>
              <w:t>44</w:t>
            </w:r>
          </w:p>
        </w:tc>
        <w:tc>
          <w:tcPr>
            <w:tcW w:w="1361" w:type="dxa"/>
          </w:tcPr>
          <w:p w:rsidR="0071516A" w:rsidRDefault="0071516A" w:rsidP="00BC073C">
            <w:pPr>
              <w:spacing w:line="200" w:lineRule="exact"/>
              <w:jc w:val="right"/>
            </w:pPr>
            <w:r>
              <w:t>8</w:t>
            </w:r>
          </w:p>
        </w:tc>
      </w:tr>
      <w:tr w:rsidR="0071516A" w:rsidRPr="00E7637B" w:rsidTr="00BC073C">
        <w:tblPrEx>
          <w:tblCellMar>
            <w:top w:w="0" w:type="dxa"/>
            <w:bottom w:w="0" w:type="dxa"/>
          </w:tblCellMar>
        </w:tblPrEx>
        <w:trPr>
          <w:cantSplit/>
          <w:trHeight w:val="20"/>
        </w:trPr>
        <w:tc>
          <w:tcPr>
            <w:tcW w:w="3260" w:type="dxa"/>
          </w:tcPr>
          <w:p w:rsidR="0071516A" w:rsidRDefault="0071516A" w:rsidP="00BC073C">
            <w:pPr>
              <w:spacing w:line="200" w:lineRule="exact"/>
              <w:jc w:val="left"/>
            </w:pPr>
            <w:r>
              <w:t>Obligationer</w:t>
            </w:r>
          </w:p>
        </w:tc>
        <w:tc>
          <w:tcPr>
            <w:tcW w:w="1361" w:type="dxa"/>
          </w:tcPr>
          <w:p w:rsidR="0071516A" w:rsidRDefault="0071516A" w:rsidP="00BC073C">
            <w:pPr>
              <w:spacing w:line="200" w:lineRule="exact"/>
              <w:jc w:val="right"/>
            </w:pPr>
            <w:r>
              <w:t>3 620</w:t>
            </w:r>
          </w:p>
        </w:tc>
        <w:tc>
          <w:tcPr>
            <w:tcW w:w="1361" w:type="dxa"/>
          </w:tcPr>
          <w:p w:rsidR="0071516A" w:rsidRDefault="0071516A" w:rsidP="00BC073C">
            <w:pPr>
              <w:spacing w:line="200" w:lineRule="exact"/>
              <w:jc w:val="right"/>
            </w:pPr>
            <w:r>
              <w:t>3 946</w:t>
            </w:r>
          </w:p>
        </w:tc>
      </w:tr>
      <w:tr w:rsidR="0071516A" w:rsidRPr="00E7637B" w:rsidTr="00BC073C">
        <w:tblPrEx>
          <w:tblCellMar>
            <w:top w:w="0" w:type="dxa"/>
            <w:bottom w:w="0" w:type="dxa"/>
          </w:tblCellMar>
        </w:tblPrEx>
        <w:trPr>
          <w:cantSplit/>
          <w:trHeight w:val="20"/>
        </w:trPr>
        <w:tc>
          <w:tcPr>
            <w:tcW w:w="3260" w:type="dxa"/>
          </w:tcPr>
          <w:p w:rsidR="0071516A" w:rsidRPr="00C631B0" w:rsidRDefault="0071516A" w:rsidP="00BC073C">
            <w:pPr>
              <w:spacing w:line="200" w:lineRule="exact"/>
              <w:jc w:val="left"/>
            </w:pPr>
            <w:r>
              <w:t>Korta värd</w:t>
            </w:r>
            <w:r>
              <w:t>e</w:t>
            </w:r>
            <w:r>
              <w:t>papper</w:t>
            </w:r>
          </w:p>
        </w:tc>
        <w:tc>
          <w:tcPr>
            <w:tcW w:w="1361" w:type="dxa"/>
          </w:tcPr>
          <w:p w:rsidR="0071516A" w:rsidRPr="00C15395" w:rsidRDefault="0071516A" w:rsidP="00BC073C">
            <w:pPr>
              <w:spacing w:line="200" w:lineRule="exact"/>
              <w:jc w:val="right"/>
            </w:pPr>
            <w:r>
              <w:t>34</w:t>
            </w:r>
          </w:p>
        </w:tc>
        <w:tc>
          <w:tcPr>
            <w:tcW w:w="1361" w:type="dxa"/>
          </w:tcPr>
          <w:p w:rsidR="0071516A" w:rsidRPr="00C15395" w:rsidRDefault="0071516A" w:rsidP="00BC073C">
            <w:pPr>
              <w:spacing w:line="200" w:lineRule="exact"/>
              <w:jc w:val="right"/>
            </w:pPr>
            <w:r>
              <w:t>0</w:t>
            </w:r>
          </w:p>
        </w:tc>
      </w:tr>
      <w:tr w:rsidR="0071516A" w:rsidRPr="00E7637B" w:rsidTr="00BC073C">
        <w:tblPrEx>
          <w:tblCellMar>
            <w:top w:w="0" w:type="dxa"/>
            <w:bottom w:w="0" w:type="dxa"/>
          </w:tblCellMar>
        </w:tblPrEx>
        <w:trPr>
          <w:cantSplit/>
          <w:trHeight w:val="20"/>
        </w:trPr>
        <w:tc>
          <w:tcPr>
            <w:tcW w:w="3260" w:type="dxa"/>
          </w:tcPr>
          <w:p w:rsidR="0071516A" w:rsidRPr="00E7637B" w:rsidDel="008F4B4A" w:rsidRDefault="0071516A" w:rsidP="00BC073C">
            <w:pPr>
              <w:spacing w:line="200" w:lineRule="exact"/>
              <w:jc w:val="left"/>
            </w:pPr>
            <w:r w:rsidRPr="00E7637B">
              <w:t>Derivatinstrument</w:t>
            </w:r>
          </w:p>
        </w:tc>
        <w:tc>
          <w:tcPr>
            <w:tcW w:w="1361" w:type="dxa"/>
          </w:tcPr>
          <w:p w:rsidR="0071516A" w:rsidRPr="00E7637B" w:rsidRDefault="0071516A" w:rsidP="00BC073C">
            <w:pPr>
              <w:spacing w:line="200" w:lineRule="exact"/>
              <w:jc w:val="right"/>
            </w:pPr>
            <w:r>
              <w:t>282</w:t>
            </w:r>
          </w:p>
        </w:tc>
        <w:tc>
          <w:tcPr>
            <w:tcW w:w="1361" w:type="dxa"/>
          </w:tcPr>
          <w:p w:rsidR="0071516A" w:rsidRPr="00E7637B" w:rsidRDefault="0071516A" w:rsidP="00BC073C">
            <w:pPr>
              <w:spacing w:line="200" w:lineRule="exact"/>
              <w:jc w:val="right"/>
            </w:pPr>
            <w:r>
              <w:t>278</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r w:rsidRPr="00E7637B">
              <w:t>Värdepapperslåneprogram</w:t>
            </w:r>
          </w:p>
        </w:tc>
        <w:tc>
          <w:tcPr>
            <w:tcW w:w="1361" w:type="dxa"/>
            <w:tcBorders>
              <w:bottom w:val="single" w:sz="4" w:space="0" w:color="auto"/>
            </w:tcBorders>
          </w:tcPr>
          <w:p w:rsidR="0071516A" w:rsidRPr="00E7637B" w:rsidRDefault="0071516A" w:rsidP="00BC073C">
            <w:pPr>
              <w:spacing w:line="200" w:lineRule="exact"/>
              <w:jc w:val="right"/>
            </w:pPr>
            <w:r>
              <w:t>–</w:t>
            </w:r>
          </w:p>
        </w:tc>
        <w:tc>
          <w:tcPr>
            <w:tcW w:w="1361" w:type="dxa"/>
            <w:tcBorders>
              <w:bottom w:val="single" w:sz="4" w:space="0" w:color="auto"/>
            </w:tcBorders>
          </w:tcPr>
          <w:p w:rsidR="0071516A" w:rsidRPr="00E7637B" w:rsidRDefault="0071516A" w:rsidP="00BC073C">
            <w:pPr>
              <w:spacing w:line="200" w:lineRule="exact"/>
              <w:jc w:val="right"/>
            </w:pPr>
            <w:r>
              <w:t>–</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p>
        </w:tc>
        <w:tc>
          <w:tcPr>
            <w:tcW w:w="1361" w:type="dxa"/>
            <w:tcBorders>
              <w:top w:val="single" w:sz="4" w:space="0" w:color="auto"/>
            </w:tcBorders>
          </w:tcPr>
          <w:p w:rsidR="0071516A" w:rsidRPr="00E7637B" w:rsidRDefault="0071516A" w:rsidP="00BC073C">
            <w:pPr>
              <w:spacing w:line="200" w:lineRule="exact"/>
              <w:jc w:val="right"/>
            </w:pPr>
            <w:r>
              <w:t>4 007</w:t>
            </w:r>
          </w:p>
        </w:tc>
        <w:tc>
          <w:tcPr>
            <w:tcW w:w="1361" w:type="dxa"/>
            <w:tcBorders>
              <w:top w:val="single" w:sz="4" w:space="0" w:color="auto"/>
            </w:tcBorders>
          </w:tcPr>
          <w:p w:rsidR="0071516A" w:rsidRPr="00E7637B" w:rsidRDefault="0071516A" w:rsidP="00BC073C">
            <w:pPr>
              <w:spacing w:line="200" w:lineRule="exact"/>
              <w:jc w:val="right"/>
            </w:pPr>
            <w:r>
              <w:t>4 269</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rPr>
                <w:i/>
              </w:rPr>
            </w:pPr>
            <w:r w:rsidRPr="00E7637B">
              <w:rPr>
                <w:i/>
              </w:rPr>
              <w:t>Från inhemska tillgångar:</w:t>
            </w:r>
          </w:p>
        </w:tc>
        <w:tc>
          <w:tcPr>
            <w:tcW w:w="1361" w:type="dxa"/>
          </w:tcPr>
          <w:p w:rsidR="0071516A" w:rsidRPr="00E7637B" w:rsidRDefault="0071516A" w:rsidP="00BC073C">
            <w:pPr>
              <w:spacing w:line="200" w:lineRule="exact"/>
              <w:jc w:val="right"/>
            </w:pPr>
          </w:p>
        </w:tc>
        <w:tc>
          <w:tcPr>
            <w:tcW w:w="1361" w:type="dxa"/>
          </w:tcPr>
          <w:p w:rsidR="0071516A" w:rsidRPr="00E7637B" w:rsidRDefault="0071516A" w:rsidP="00BC073C">
            <w:pPr>
              <w:spacing w:line="200" w:lineRule="exact"/>
              <w:jc w:val="right"/>
            </w:pPr>
          </w:p>
        </w:tc>
      </w:tr>
      <w:tr w:rsidR="0071516A" w:rsidRPr="00E7637B" w:rsidTr="00BC073C">
        <w:tblPrEx>
          <w:tblCellMar>
            <w:top w:w="0" w:type="dxa"/>
            <w:bottom w:w="0" w:type="dxa"/>
          </w:tblCellMar>
        </w:tblPrEx>
        <w:trPr>
          <w:cantSplit/>
          <w:trHeight w:val="20"/>
        </w:trPr>
        <w:tc>
          <w:tcPr>
            <w:tcW w:w="3260" w:type="dxa"/>
          </w:tcPr>
          <w:p w:rsidR="0071516A" w:rsidRPr="00E7637B" w:rsidRDefault="005D4DAB" w:rsidP="00BC073C">
            <w:pPr>
              <w:spacing w:line="200" w:lineRule="exact"/>
              <w:jc w:val="left"/>
            </w:pPr>
            <w:r>
              <w:t xml:space="preserve">Finjusterande </w:t>
            </w:r>
            <w:r w:rsidR="0071516A" w:rsidRPr="00E7637B">
              <w:t>transaktioner</w:t>
            </w:r>
          </w:p>
        </w:tc>
        <w:tc>
          <w:tcPr>
            <w:tcW w:w="1361" w:type="dxa"/>
          </w:tcPr>
          <w:p w:rsidR="0071516A" w:rsidRPr="00E7637B" w:rsidRDefault="0071516A" w:rsidP="00BC073C">
            <w:pPr>
              <w:spacing w:line="200" w:lineRule="exact"/>
              <w:jc w:val="right"/>
            </w:pPr>
            <w:r>
              <w:t>0</w:t>
            </w:r>
          </w:p>
        </w:tc>
        <w:tc>
          <w:tcPr>
            <w:tcW w:w="1361" w:type="dxa"/>
          </w:tcPr>
          <w:p w:rsidR="0071516A" w:rsidRPr="00E7637B" w:rsidRDefault="0071516A" w:rsidP="00BC073C">
            <w:pPr>
              <w:spacing w:line="200" w:lineRule="exact"/>
              <w:jc w:val="right"/>
            </w:pPr>
            <w:r>
              <w:t>–</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r w:rsidRPr="00E7637B">
              <w:t>Utlåningsfacilitet</w:t>
            </w:r>
          </w:p>
        </w:tc>
        <w:tc>
          <w:tcPr>
            <w:tcW w:w="1361" w:type="dxa"/>
          </w:tcPr>
          <w:p w:rsidR="0071516A" w:rsidRPr="00E7637B" w:rsidRDefault="0071516A" w:rsidP="00BC073C">
            <w:pPr>
              <w:spacing w:line="200" w:lineRule="exact"/>
              <w:jc w:val="right"/>
            </w:pPr>
            <w:r>
              <w:t>1</w:t>
            </w:r>
          </w:p>
        </w:tc>
        <w:tc>
          <w:tcPr>
            <w:tcW w:w="1361" w:type="dxa"/>
          </w:tcPr>
          <w:p w:rsidR="0071516A" w:rsidRPr="00E7637B" w:rsidRDefault="0071516A" w:rsidP="00BC073C">
            <w:pPr>
              <w:spacing w:line="200" w:lineRule="exact"/>
              <w:jc w:val="right"/>
            </w:pPr>
            <w:r>
              <w:t>0</w:t>
            </w:r>
          </w:p>
        </w:tc>
      </w:tr>
      <w:tr w:rsidR="0071516A" w:rsidRPr="00E7637B" w:rsidTr="00BC073C">
        <w:tblPrEx>
          <w:tblCellMar>
            <w:top w:w="0" w:type="dxa"/>
            <w:bottom w:w="0" w:type="dxa"/>
          </w:tblCellMar>
        </w:tblPrEx>
        <w:trPr>
          <w:cantSplit/>
          <w:trHeight w:val="20"/>
        </w:trPr>
        <w:tc>
          <w:tcPr>
            <w:tcW w:w="3260" w:type="dxa"/>
          </w:tcPr>
          <w:p w:rsidR="0071516A" w:rsidRPr="00B0550A" w:rsidRDefault="0071516A" w:rsidP="00BC073C">
            <w:pPr>
              <w:spacing w:line="200" w:lineRule="exact"/>
              <w:jc w:val="left"/>
            </w:pPr>
            <w:r w:rsidRPr="00E7637B">
              <w:t>Övrig utlåning</w:t>
            </w:r>
            <w:r>
              <w:t xml:space="preserve">                           </w:t>
            </w:r>
          </w:p>
        </w:tc>
        <w:tc>
          <w:tcPr>
            <w:tcW w:w="1361" w:type="dxa"/>
          </w:tcPr>
          <w:p w:rsidR="0071516A" w:rsidRPr="00262BC2" w:rsidRDefault="0071516A" w:rsidP="00BC073C">
            <w:pPr>
              <w:spacing w:line="200" w:lineRule="exact"/>
              <w:jc w:val="right"/>
            </w:pPr>
            <w:r>
              <w:t>1</w:t>
            </w:r>
          </w:p>
        </w:tc>
        <w:tc>
          <w:tcPr>
            <w:tcW w:w="1361" w:type="dxa"/>
          </w:tcPr>
          <w:p w:rsidR="0071516A" w:rsidRPr="00262BC2" w:rsidRDefault="0071516A" w:rsidP="00BC073C">
            <w:pPr>
              <w:spacing w:line="200" w:lineRule="exact"/>
              <w:jc w:val="right"/>
            </w:pPr>
            <w:r>
              <w:t>–</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r>
              <w:t>Obligationer</w:t>
            </w:r>
          </w:p>
        </w:tc>
        <w:tc>
          <w:tcPr>
            <w:tcW w:w="1361" w:type="dxa"/>
          </w:tcPr>
          <w:p w:rsidR="0071516A" w:rsidRPr="00262BC2" w:rsidRDefault="0071516A" w:rsidP="00BC073C">
            <w:pPr>
              <w:spacing w:line="200" w:lineRule="exact"/>
              <w:jc w:val="right"/>
            </w:pPr>
            <w:r>
              <w:t>100</w:t>
            </w:r>
          </w:p>
        </w:tc>
        <w:tc>
          <w:tcPr>
            <w:tcW w:w="1361" w:type="dxa"/>
          </w:tcPr>
          <w:p w:rsidR="0071516A" w:rsidRPr="00262BC2" w:rsidRDefault="0071516A" w:rsidP="00BC073C">
            <w:pPr>
              <w:spacing w:line="200" w:lineRule="exact"/>
              <w:jc w:val="right"/>
            </w:pPr>
            <w:r>
              <w:t>5</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r w:rsidRPr="00E7637B">
              <w:t>Personallån</w:t>
            </w:r>
          </w:p>
        </w:tc>
        <w:tc>
          <w:tcPr>
            <w:tcW w:w="1361" w:type="dxa"/>
            <w:tcBorders>
              <w:bottom w:val="single" w:sz="4" w:space="0" w:color="auto"/>
            </w:tcBorders>
          </w:tcPr>
          <w:p w:rsidR="0071516A" w:rsidRPr="00E7637B" w:rsidRDefault="0071516A" w:rsidP="00BC073C">
            <w:pPr>
              <w:spacing w:line="200" w:lineRule="exact"/>
              <w:jc w:val="right"/>
            </w:pPr>
            <w:r>
              <w:t>4</w:t>
            </w:r>
          </w:p>
        </w:tc>
        <w:tc>
          <w:tcPr>
            <w:tcW w:w="1361" w:type="dxa"/>
            <w:tcBorders>
              <w:bottom w:val="single" w:sz="4" w:space="0" w:color="auto"/>
            </w:tcBorders>
          </w:tcPr>
          <w:p w:rsidR="0071516A" w:rsidRPr="00E7637B" w:rsidRDefault="0071516A" w:rsidP="00BC073C">
            <w:pPr>
              <w:spacing w:line="200" w:lineRule="exact"/>
              <w:jc w:val="right"/>
            </w:pPr>
            <w:r>
              <w:t>6</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jc w:val="left"/>
            </w:pPr>
          </w:p>
        </w:tc>
        <w:tc>
          <w:tcPr>
            <w:tcW w:w="1361" w:type="dxa"/>
            <w:tcBorders>
              <w:top w:val="single" w:sz="4" w:space="0" w:color="auto"/>
              <w:bottom w:val="single" w:sz="4" w:space="0" w:color="auto"/>
            </w:tcBorders>
          </w:tcPr>
          <w:p w:rsidR="0071516A" w:rsidRPr="00E7637B" w:rsidRDefault="0071516A" w:rsidP="00BC073C">
            <w:pPr>
              <w:spacing w:line="200" w:lineRule="exact"/>
              <w:jc w:val="right"/>
            </w:pPr>
            <w:r>
              <w:t>106</w:t>
            </w:r>
          </w:p>
        </w:tc>
        <w:tc>
          <w:tcPr>
            <w:tcW w:w="1361" w:type="dxa"/>
            <w:tcBorders>
              <w:top w:val="single" w:sz="4" w:space="0" w:color="auto"/>
              <w:bottom w:val="single" w:sz="4" w:space="0" w:color="auto"/>
            </w:tcBorders>
          </w:tcPr>
          <w:p w:rsidR="0071516A" w:rsidRPr="00E7637B" w:rsidRDefault="0071516A" w:rsidP="00BC073C">
            <w:pPr>
              <w:spacing w:line="200" w:lineRule="exact"/>
              <w:jc w:val="right"/>
            </w:pPr>
            <w:r>
              <w:t>11</w:t>
            </w:r>
          </w:p>
        </w:tc>
      </w:tr>
      <w:tr w:rsidR="0071516A" w:rsidRPr="00E7637B" w:rsidTr="00BC073C">
        <w:tblPrEx>
          <w:tblCellMar>
            <w:top w:w="0" w:type="dxa"/>
            <w:bottom w:w="0" w:type="dxa"/>
          </w:tblCellMar>
        </w:tblPrEx>
        <w:trPr>
          <w:cantSplit/>
          <w:trHeight w:val="20"/>
        </w:trPr>
        <w:tc>
          <w:tcPr>
            <w:tcW w:w="3260" w:type="dxa"/>
            <w:tcBorders>
              <w:bottom w:val="single" w:sz="4" w:space="0" w:color="auto"/>
            </w:tcBorders>
            <w:vAlign w:val="center"/>
          </w:tcPr>
          <w:p w:rsidR="0071516A" w:rsidRPr="00E7637B" w:rsidRDefault="0071516A" w:rsidP="00BC073C">
            <w:pPr>
              <w:spacing w:line="200" w:lineRule="exact"/>
              <w:jc w:val="left"/>
            </w:pPr>
            <w:r w:rsidRPr="00E7637B">
              <w:t>Summa</w:t>
            </w:r>
          </w:p>
        </w:tc>
        <w:tc>
          <w:tcPr>
            <w:tcW w:w="1361" w:type="dxa"/>
            <w:tcBorders>
              <w:top w:val="single" w:sz="4" w:space="0" w:color="auto"/>
              <w:bottom w:val="single" w:sz="4" w:space="0" w:color="auto"/>
            </w:tcBorders>
            <w:vAlign w:val="center"/>
          </w:tcPr>
          <w:p w:rsidR="0071516A" w:rsidRPr="00E7637B" w:rsidRDefault="0071516A" w:rsidP="00BC073C">
            <w:pPr>
              <w:spacing w:line="200" w:lineRule="exact"/>
              <w:jc w:val="right"/>
            </w:pPr>
            <w:r>
              <w:t>4</w:t>
            </w:r>
            <w:r w:rsidR="005D4DAB">
              <w:t xml:space="preserve"> </w:t>
            </w:r>
            <w:r>
              <w:t>113</w:t>
            </w:r>
          </w:p>
        </w:tc>
        <w:tc>
          <w:tcPr>
            <w:tcW w:w="1361" w:type="dxa"/>
            <w:tcBorders>
              <w:top w:val="single" w:sz="4" w:space="0" w:color="auto"/>
              <w:bottom w:val="single" w:sz="4" w:space="0" w:color="auto"/>
            </w:tcBorders>
            <w:vAlign w:val="center"/>
          </w:tcPr>
          <w:p w:rsidR="0071516A" w:rsidRPr="00E7637B" w:rsidRDefault="0071516A" w:rsidP="00BC073C">
            <w:pPr>
              <w:spacing w:line="200" w:lineRule="exact"/>
              <w:jc w:val="right"/>
            </w:pPr>
            <w:r>
              <w:t>4 280</w:t>
            </w:r>
          </w:p>
        </w:tc>
      </w:tr>
    </w:tbl>
    <w:p w:rsidR="0080458D" w:rsidRPr="00E7637B" w:rsidRDefault="0080458D" w:rsidP="00DD3527">
      <w:pPr>
        <w:spacing w:before="187"/>
        <w:outlineLvl w:val="0"/>
        <w:rPr>
          <w:b/>
        </w:rPr>
      </w:pPr>
      <w:r w:rsidRPr="00E7637B">
        <w:rPr>
          <w:b/>
        </w:rPr>
        <w:t xml:space="preserve">Not </w:t>
      </w:r>
      <w:r>
        <w:rPr>
          <w:b/>
        </w:rPr>
        <w:t>29</w:t>
      </w:r>
      <w:r w:rsidRPr="00E7637B">
        <w:rPr>
          <w:b/>
        </w:rPr>
        <w:t xml:space="preserve"> Räntekostnader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rPr>
                <w:szCs w:val="19"/>
              </w:rPr>
            </w:pPr>
          </w:p>
        </w:tc>
        <w:tc>
          <w:tcPr>
            <w:tcW w:w="1361" w:type="dxa"/>
            <w:tcBorders>
              <w:top w:val="single" w:sz="4" w:space="0" w:color="auto"/>
            </w:tcBorders>
            <w:vAlign w:val="center"/>
          </w:tcPr>
          <w:p w:rsidR="0080458D" w:rsidRPr="00E7637B" w:rsidRDefault="0080458D" w:rsidP="00BC073C">
            <w:pPr>
              <w:spacing w:line="200" w:lineRule="exact"/>
              <w:jc w:val="right"/>
              <w:rPr>
                <w:szCs w:val="19"/>
              </w:rPr>
            </w:pPr>
            <w:r>
              <w:rPr>
                <w:szCs w:val="19"/>
              </w:rPr>
              <w:t>2013</w:t>
            </w:r>
          </w:p>
        </w:tc>
        <w:tc>
          <w:tcPr>
            <w:tcW w:w="1361" w:type="dxa"/>
            <w:tcBorders>
              <w:top w:val="single" w:sz="4" w:space="0" w:color="auto"/>
            </w:tcBorders>
            <w:vAlign w:val="center"/>
          </w:tcPr>
          <w:p w:rsidR="0080458D" w:rsidRPr="00E7637B" w:rsidRDefault="0080458D" w:rsidP="00BC073C">
            <w:pPr>
              <w:spacing w:line="200" w:lineRule="exact"/>
              <w:jc w:val="right"/>
              <w:rPr>
                <w:szCs w:val="19"/>
              </w:rPr>
            </w:pPr>
            <w:r>
              <w:rPr>
                <w:szCs w:val="19"/>
              </w:rPr>
              <w:t>2012</w:t>
            </w:r>
          </w:p>
        </w:tc>
      </w:tr>
      <w:tr w:rsidR="0071516A" w:rsidRPr="00E7637B" w:rsidTr="00BC073C">
        <w:tblPrEx>
          <w:tblCellMar>
            <w:top w:w="0" w:type="dxa"/>
            <w:bottom w:w="0" w:type="dxa"/>
          </w:tblCellMar>
        </w:tblPrEx>
        <w:trPr>
          <w:cantSplit/>
          <w:trHeight w:val="20"/>
        </w:trPr>
        <w:tc>
          <w:tcPr>
            <w:tcW w:w="3260" w:type="dxa"/>
            <w:tcBorders>
              <w:top w:val="single" w:sz="4" w:space="0" w:color="auto"/>
            </w:tcBorders>
          </w:tcPr>
          <w:p w:rsidR="0071516A" w:rsidRPr="00E7637B" w:rsidRDefault="0071516A" w:rsidP="00BC073C">
            <w:pPr>
              <w:spacing w:line="200" w:lineRule="exact"/>
              <w:rPr>
                <w:i/>
                <w:szCs w:val="19"/>
              </w:rPr>
            </w:pPr>
            <w:r w:rsidRPr="00E7637B">
              <w:rPr>
                <w:i/>
                <w:szCs w:val="19"/>
              </w:rPr>
              <w:t>Från utländska skulder:</w:t>
            </w:r>
          </w:p>
        </w:tc>
        <w:tc>
          <w:tcPr>
            <w:tcW w:w="1361" w:type="dxa"/>
            <w:tcBorders>
              <w:top w:val="single" w:sz="4" w:space="0" w:color="auto"/>
            </w:tcBorders>
          </w:tcPr>
          <w:p w:rsidR="0071516A" w:rsidRPr="00E7637B" w:rsidRDefault="0071516A" w:rsidP="00BC073C">
            <w:pPr>
              <w:spacing w:line="200" w:lineRule="exact"/>
              <w:jc w:val="right"/>
              <w:rPr>
                <w:szCs w:val="19"/>
              </w:rPr>
            </w:pPr>
          </w:p>
        </w:tc>
        <w:tc>
          <w:tcPr>
            <w:tcW w:w="1361" w:type="dxa"/>
            <w:tcBorders>
              <w:top w:val="single" w:sz="4" w:space="0" w:color="auto"/>
            </w:tcBorders>
          </w:tcPr>
          <w:p w:rsidR="0071516A" w:rsidRPr="00E7637B" w:rsidRDefault="0071516A" w:rsidP="00BC073C">
            <w:pPr>
              <w:spacing w:line="200" w:lineRule="exact"/>
              <w:jc w:val="right"/>
              <w:rPr>
                <w:szCs w:val="19"/>
              </w:rPr>
            </w:pPr>
          </w:p>
        </w:tc>
      </w:tr>
      <w:tr w:rsidR="0071516A" w:rsidRPr="00E7637B" w:rsidTr="00BC073C">
        <w:tblPrEx>
          <w:tblCellMar>
            <w:top w:w="0" w:type="dxa"/>
            <w:bottom w:w="0" w:type="dxa"/>
          </w:tblCellMar>
        </w:tblPrEx>
        <w:trPr>
          <w:cantSplit/>
          <w:trHeight w:val="20"/>
        </w:trPr>
        <w:tc>
          <w:tcPr>
            <w:tcW w:w="3260" w:type="dxa"/>
          </w:tcPr>
          <w:p w:rsidR="0071516A" w:rsidRPr="00C15395" w:rsidRDefault="0071516A" w:rsidP="00BC073C">
            <w:pPr>
              <w:spacing w:line="200" w:lineRule="exact"/>
              <w:rPr>
                <w:szCs w:val="19"/>
              </w:rPr>
            </w:pPr>
            <w:r w:rsidRPr="00E7637B">
              <w:rPr>
                <w:szCs w:val="19"/>
              </w:rPr>
              <w:t>Inlåning</w:t>
            </w:r>
            <w:r>
              <w:rPr>
                <w:szCs w:val="19"/>
              </w:rPr>
              <w:t xml:space="preserve"> Riksgälden</w:t>
            </w:r>
          </w:p>
        </w:tc>
        <w:tc>
          <w:tcPr>
            <w:tcW w:w="1361" w:type="dxa"/>
          </w:tcPr>
          <w:p w:rsidR="0071516A" w:rsidRPr="00C15395" w:rsidRDefault="0071516A" w:rsidP="00BC073C">
            <w:pPr>
              <w:tabs>
                <w:tab w:val="left" w:pos="1377"/>
              </w:tabs>
              <w:spacing w:line="200" w:lineRule="exact"/>
              <w:jc w:val="right"/>
              <w:rPr>
                <w:szCs w:val="19"/>
              </w:rPr>
            </w:pPr>
            <w:r>
              <w:t>–1 236</w:t>
            </w:r>
          </w:p>
        </w:tc>
        <w:tc>
          <w:tcPr>
            <w:tcW w:w="1361" w:type="dxa"/>
          </w:tcPr>
          <w:p w:rsidR="0071516A" w:rsidRPr="00C15395" w:rsidRDefault="0071516A" w:rsidP="00BC073C">
            <w:pPr>
              <w:tabs>
                <w:tab w:val="left" w:pos="1377"/>
              </w:tabs>
              <w:spacing w:line="200" w:lineRule="exact"/>
              <w:jc w:val="right"/>
              <w:rPr>
                <w:szCs w:val="19"/>
              </w:rPr>
            </w:pPr>
            <w:r>
              <w:rPr>
                <w:szCs w:val="19"/>
              </w:rPr>
              <w:t>–749</w:t>
            </w:r>
          </w:p>
        </w:tc>
      </w:tr>
      <w:tr w:rsidR="0071516A" w:rsidRPr="00E7637B" w:rsidTr="00BC073C">
        <w:tblPrEx>
          <w:tblCellMar>
            <w:top w:w="0" w:type="dxa"/>
            <w:bottom w:w="0" w:type="dxa"/>
          </w:tblCellMar>
        </w:tblPrEx>
        <w:trPr>
          <w:cantSplit/>
          <w:trHeight w:val="20"/>
        </w:trPr>
        <w:tc>
          <w:tcPr>
            <w:tcW w:w="3260" w:type="dxa"/>
          </w:tcPr>
          <w:p w:rsidR="0071516A" w:rsidRPr="000C4345" w:rsidRDefault="0071516A" w:rsidP="00BC073C">
            <w:pPr>
              <w:spacing w:line="200" w:lineRule="exact"/>
              <w:rPr>
                <w:szCs w:val="19"/>
              </w:rPr>
            </w:pPr>
            <w:r>
              <w:rPr>
                <w:szCs w:val="19"/>
              </w:rPr>
              <w:t>Inlåningsrepor</w:t>
            </w:r>
          </w:p>
        </w:tc>
        <w:tc>
          <w:tcPr>
            <w:tcW w:w="1361" w:type="dxa"/>
          </w:tcPr>
          <w:p w:rsidR="0071516A" w:rsidRPr="00C15395" w:rsidRDefault="0071516A" w:rsidP="00BC073C">
            <w:pPr>
              <w:spacing w:line="200" w:lineRule="exact"/>
              <w:jc w:val="right"/>
              <w:rPr>
                <w:szCs w:val="19"/>
              </w:rPr>
            </w:pPr>
            <w:r>
              <w:t>0</w:t>
            </w:r>
          </w:p>
        </w:tc>
        <w:tc>
          <w:tcPr>
            <w:tcW w:w="1361" w:type="dxa"/>
          </w:tcPr>
          <w:p w:rsidR="0071516A" w:rsidRPr="00C15395" w:rsidRDefault="0071516A" w:rsidP="00BC073C">
            <w:pPr>
              <w:spacing w:line="200" w:lineRule="exact"/>
              <w:jc w:val="right"/>
              <w:rPr>
                <w:szCs w:val="19"/>
              </w:rPr>
            </w:pPr>
            <w:r>
              <w:rPr>
                <w:szCs w:val="19"/>
              </w:rPr>
              <w:t>–</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rPr>
                <w:szCs w:val="19"/>
              </w:rPr>
            </w:pPr>
            <w:r w:rsidRPr="00C631B0">
              <w:rPr>
                <w:szCs w:val="19"/>
              </w:rPr>
              <w:t>Motpost till s</w:t>
            </w:r>
            <w:r w:rsidRPr="00C15395">
              <w:rPr>
                <w:szCs w:val="19"/>
              </w:rPr>
              <w:t>ärskilda dragningsrät</w:t>
            </w:r>
            <w:r w:rsidRPr="000C4345">
              <w:rPr>
                <w:szCs w:val="19"/>
              </w:rPr>
              <w:t>ter</w:t>
            </w:r>
          </w:p>
        </w:tc>
        <w:tc>
          <w:tcPr>
            <w:tcW w:w="1361" w:type="dxa"/>
          </w:tcPr>
          <w:p w:rsidR="0071516A" w:rsidRDefault="0071516A" w:rsidP="00BC073C">
            <w:pPr>
              <w:spacing w:line="200" w:lineRule="exact"/>
              <w:jc w:val="right"/>
              <w:rPr>
                <w:szCs w:val="19"/>
              </w:rPr>
            </w:pPr>
            <w:r>
              <w:t>–18</w:t>
            </w:r>
          </w:p>
        </w:tc>
        <w:tc>
          <w:tcPr>
            <w:tcW w:w="1361" w:type="dxa"/>
          </w:tcPr>
          <w:p w:rsidR="0071516A" w:rsidRDefault="0071516A" w:rsidP="00BC073C">
            <w:pPr>
              <w:spacing w:line="200" w:lineRule="exact"/>
              <w:jc w:val="right"/>
              <w:rPr>
                <w:szCs w:val="19"/>
              </w:rPr>
            </w:pPr>
            <w:r>
              <w:rPr>
                <w:szCs w:val="19"/>
              </w:rPr>
              <w:t>–25</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rPr>
                <w:szCs w:val="19"/>
              </w:rPr>
            </w:pPr>
            <w:r w:rsidRPr="00E7637B">
              <w:rPr>
                <w:szCs w:val="19"/>
              </w:rPr>
              <w:t>Derivatinstrument</w:t>
            </w:r>
          </w:p>
        </w:tc>
        <w:tc>
          <w:tcPr>
            <w:tcW w:w="1361" w:type="dxa"/>
            <w:tcBorders>
              <w:bottom w:val="single" w:sz="4" w:space="0" w:color="auto"/>
            </w:tcBorders>
          </w:tcPr>
          <w:p w:rsidR="0071516A" w:rsidRPr="00262BC2" w:rsidRDefault="0071516A" w:rsidP="00BC073C">
            <w:pPr>
              <w:spacing w:line="200" w:lineRule="exact"/>
              <w:jc w:val="right"/>
              <w:rPr>
                <w:szCs w:val="19"/>
              </w:rPr>
            </w:pPr>
            <w:r>
              <w:t>–</w:t>
            </w:r>
          </w:p>
        </w:tc>
        <w:tc>
          <w:tcPr>
            <w:tcW w:w="1361" w:type="dxa"/>
            <w:tcBorders>
              <w:bottom w:val="single" w:sz="4" w:space="0" w:color="auto"/>
            </w:tcBorders>
          </w:tcPr>
          <w:p w:rsidR="0071516A" w:rsidRPr="00262BC2" w:rsidRDefault="0071516A" w:rsidP="00BC073C">
            <w:pPr>
              <w:spacing w:line="200" w:lineRule="exact"/>
              <w:jc w:val="right"/>
              <w:rPr>
                <w:szCs w:val="19"/>
              </w:rPr>
            </w:pPr>
            <w:r>
              <w:rPr>
                <w:szCs w:val="19"/>
              </w:rPr>
              <w:t>–</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rPr>
                <w:szCs w:val="19"/>
              </w:rPr>
            </w:pPr>
          </w:p>
        </w:tc>
        <w:tc>
          <w:tcPr>
            <w:tcW w:w="1361" w:type="dxa"/>
            <w:tcBorders>
              <w:top w:val="single" w:sz="4" w:space="0" w:color="auto"/>
            </w:tcBorders>
          </w:tcPr>
          <w:p w:rsidR="0071516A" w:rsidRPr="00262BC2" w:rsidRDefault="0071516A" w:rsidP="00BC073C">
            <w:pPr>
              <w:spacing w:line="200" w:lineRule="exact"/>
              <w:jc w:val="right"/>
              <w:rPr>
                <w:szCs w:val="19"/>
              </w:rPr>
            </w:pPr>
            <w:r>
              <w:t>–1 254</w:t>
            </w:r>
          </w:p>
        </w:tc>
        <w:tc>
          <w:tcPr>
            <w:tcW w:w="1361" w:type="dxa"/>
            <w:tcBorders>
              <w:top w:val="single" w:sz="4" w:space="0" w:color="auto"/>
            </w:tcBorders>
          </w:tcPr>
          <w:p w:rsidR="0071516A" w:rsidRPr="00262BC2" w:rsidRDefault="0071516A" w:rsidP="00BC073C">
            <w:pPr>
              <w:spacing w:line="200" w:lineRule="exact"/>
              <w:jc w:val="right"/>
              <w:rPr>
                <w:szCs w:val="19"/>
              </w:rPr>
            </w:pPr>
            <w:r>
              <w:rPr>
                <w:szCs w:val="19"/>
              </w:rPr>
              <w:t>–774</w:t>
            </w:r>
          </w:p>
        </w:tc>
      </w:tr>
      <w:tr w:rsidR="0071516A" w:rsidRPr="00E7637B" w:rsidTr="00BC073C">
        <w:tblPrEx>
          <w:tblCellMar>
            <w:top w:w="0" w:type="dxa"/>
            <w:bottom w:w="0" w:type="dxa"/>
          </w:tblCellMar>
        </w:tblPrEx>
        <w:trPr>
          <w:cantSplit/>
          <w:trHeight w:val="20"/>
        </w:trPr>
        <w:tc>
          <w:tcPr>
            <w:tcW w:w="3260" w:type="dxa"/>
          </w:tcPr>
          <w:p w:rsidR="0071516A" w:rsidRPr="00E7637B" w:rsidRDefault="0071516A" w:rsidP="00BC073C">
            <w:pPr>
              <w:spacing w:line="200" w:lineRule="exact"/>
              <w:rPr>
                <w:i/>
                <w:szCs w:val="19"/>
              </w:rPr>
            </w:pPr>
            <w:r w:rsidRPr="00E7637B">
              <w:rPr>
                <w:i/>
                <w:szCs w:val="19"/>
              </w:rPr>
              <w:t>Från inhemska skulder:</w:t>
            </w:r>
          </w:p>
        </w:tc>
        <w:tc>
          <w:tcPr>
            <w:tcW w:w="1361" w:type="dxa"/>
          </w:tcPr>
          <w:p w:rsidR="0071516A" w:rsidRPr="00E7637B" w:rsidRDefault="0071516A" w:rsidP="00BC073C">
            <w:pPr>
              <w:spacing w:line="200" w:lineRule="exact"/>
              <w:jc w:val="right"/>
              <w:rPr>
                <w:szCs w:val="19"/>
              </w:rPr>
            </w:pPr>
          </w:p>
        </w:tc>
        <w:tc>
          <w:tcPr>
            <w:tcW w:w="1361" w:type="dxa"/>
          </w:tcPr>
          <w:p w:rsidR="0071516A" w:rsidRPr="00E7637B" w:rsidRDefault="0071516A" w:rsidP="00BC073C">
            <w:pPr>
              <w:spacing w:line="200" w:lineRule="exact"/>
              <w:jc w:val="right"/>
              <w:rPr>
                <w:szCs w:val="19"/>
              </w:rPr>
            </w:pPr>
          </w:p>
        </w:tc>
      </w:tr>
      <w:tr w:rsidR="003072A1" w:rsidRPr="00E7637B" w:rsidTr="00BC073C">
        <w:tblPrEx>
          <w:tblCellMar>
            <w:top w:w="0" w:type="dxa"/>
            <w:bottom w:w="0" w:type="dxa"/>
          </w:tblCellMar>
        </w:tblPrEx>
        <w:trPr>
          <w:cantSplit/>
          <w:trHeight w:val="20"/>
        </w:trPr>
        <w:tc>
          <w:tcPr>
            <w:tcW w:w="3260" w:type="dxa"/>
          </w:tcPr>
          <w:p w:rsidR="003072A1" w:rsidRPr="00E7637B" w:rsidRDefault="003072A1" w:rsidP="00BC073C">
            <w:pPr>
              <w:spacing w:line="200" w:lineRule="exact"/>
              <w:rPr>
                <w:szCs w:val="19"/>
              </w:rPr>
            </w:pPr>
            <w:r w:rsidRPr="00C631B0">
              <w:rPr>
                <w:szCs w:val="19"/>
              </w:rPr>
              <w:t>Finjusterande transaktioner</w:t>
            </w:r>
            <w:r>
              <w:rPr>
                <w:szCs w:val="19"/>
              </w:rPr>
              <w:t xml:space="preserve"> </w:t>
            </w:r>
          </w:p>
        </w:tc>
        <w:tc>
          <w:tcPr>
            <w:tcW w:w="1361" w:type="dxa"/>
          </w:tcPr>
          <w:p w:rsidR="003072A1" w:rsidRDefault="003072A1" w:rsidP="00BC073C">
            <w:pPr>
              <w:spacing w:line="200" w:lineRule="exact"/>
              <w:jc w:val="right"/>
              <w:rPr>
                <w:szCs w:val="19"/>
              </w:rPr>
            </w:pPr>
            <w:r>
              <w:t>–197</w:t>
            </w:r>
          </w:p>
        </w:tc>
        <w:tc>
          <w:tcPr>
            <w:tcW w:w="1361" w:type="dxa"/>
          </w:tcPr>
          <w:p w:rsidR="003072A1" w:rsidRDefault="003072A1" w:rsidP="00BC073C">
            <w:pPr>
              <w:spacing w:line="200" w:lineRule="exact"/>
              <w:jc w:val="right"/>
              <w:rPr>
                <w:szCs w:val="19"/>
              </w:rPr>
            </w:pPr>
            <w:r>
              <w:rPr>
                <w:szCs w:val="19"/>
              </w:rPr>
              <w:t>–384</w:t>
            </w:r>
          </w:p>
        </w:tc>
      </w:tr>
      <w:tr w:rsidR="003072A1" w:rsidRPr="00E7637B" w:rsidTr="00BC073C">
        <w:tblPrEx>
          <w:tblCellMar>
            <w:top w:w="0" w:type="dxa"/>
            <w:bottom w:w="0" w:type="dxa"/>
          </w:tblCellMar>
        </w:tblPrEx>
        <w:trPr>
          <w:cantSplit/>
          <w:trHeight w:val="20"/>
        </w:trPr>
        <w:tc>
          <w:tcPr>
            <w:tcW w:w="3260" w:type="dxa"/>
          </w:tcPr>
          <w:p w:rsidR="003072A1" w:rsidRPr="00E7637B" w:rsidRDefault="003072A1" w:rsidP="00BC073C">
            <w:pPr>
              <w:spacing w:line="200" w:lineRule="exact"/>
              <w:rPr>
                <w:szCs w:val="19"/>
              </w:rPr>
            </w:pPr>
            <w:r w:rsidRPr="00E7637B">
              <w:rPr>
                <w:szCs w:val="19"/>
              </w:rPr>
              <w:t>Emitterade skuldcertifikat</w:t>
            </w:r>
          </w:p>
        </w:tc>
        <w:tc>
          <w:tcPr>
            <w:tcW w:w="1361" w:type="dxa"/>
          </w:tcPr>
          <w:p w:rsidR="003072A1" w:rsidRPr="00262BC2" w:rsidRDefault="003072A1" w:rsidP="00BC073C">
            <w:pPr>
              <w:spacing w:line="200" w:lineRule="exact"/>
              <w:jc w:val="right"/>
              <w:rPr>
                <w:szCs w:val="19"/>
              </w:rPr>
            </w:pPr>
            <w:r>
              <w:t>–199</w:t>
            </w:r>
          </w:p>
        </w:tc>
        <w:tc>
          <w:tcPr>
            <w:tcW w:w="1361" w:type="dxa"/>
          </w:tcPr>
          <w:p w:rsidR="003072A1" w:rsidRPr="00262BC2" w:rsidRDefault="003072A1" w:rsidP="00BC073C">
            <w:pPr>
              <w:spacing w:line="200" w:lineRule="exact"/>
              <w:jc w:val="right"/>
              <w:rPr>
                <w:szCs w:val="19"/>
              </w:rPr>
            </w:pPr>
            <w:r>
              <w:rPr>
                <w:szCs w:val="19"/>
              </w:rPr>
              <w:t>–3</w:t>
            </w:r>
          </w:p>
        </w:tc>
      </w:tr>
      <w:tr w:rsidR="003072A1" w:rsidRPr="00E7637B" w:rsidTr="00BC073C">
        <w:tblPrEx>
          <w:tblCellMar>
            <w:top w:w="0" w:type="dxa"/>
            <w:bottom w:w="0" w:type="dxa"/>
          </w:tblCellMar>
        </w:tblPrEx>
        <w:trPr>
          <w:cantSplit/>
          <w:trHeight w:val="20"/>
        </w:trPr>
        <w:tc>
          <w:tcPr>
            <w:tcW w:w="3260" w:type="dxa"/>
          </w:tcPr>
          <w:p w:rsidR="003072A1" w:rsidRDefault="003072A1" w:rsidP="00BC073C">
            <w:pPr>
              <w:spacing w:line="200" w:lineRule="exact"/>
              <w:rPr>
                <w:szCs w:val="19"/>
              </w:rPr>
            </w:pPr>
            <w:r>
              <w:rPr>
                <w:szCs w:val="19"/>
              </w:rPr>
              <w:t>Inlåningsrepor</w:t>
            </w:r>
          </w:p>
        </w:tc>
        <w:tc>
          <w:tcPr>
            <w:tcW w:w="1361" w:type="dxa"/>
          </w:tcPr>
          <w:p w:rsidR="003072A1" w:rsidRPr="000C4345" w:rsidRDefault="003072A1" w:rsidP="00BC073C">
            <w:pPr>
              <w:spacing w:line="200" w:lineRule="exact"/>
              <w:jc w:val="right"/>
              <w:rPr>
                <w:szCs w:val="19"/>
              </w:rPr>
            </w:pPr>
            <w:r>
              <w:t>–1</w:t>
            </w:r>
          </w:p>
        </w:tc>
        <w:tc>
          <w:tcPr>
            <w:tcW w:w="1361" w:type="dxa"/>
          </w:tcPr>
          <w:p w:rsidR="003072A1" w:rsidRDefault="003072A1" w:rsidP="00BC073C">
            <w:pPr>
              <w:spacing w:line="200" w:lineRule="exact"/>
              <w:jc w:val="right"/>
              <w:rPr>
                <w:szCs w:val="19"/>
              </w:rPr>
            </w:pPr>
            <w:r>
              <w:rPr>
                <w:szCs w:val="19"/>
              </w:rPr>
              <w:t>–</w:t>
            </w:r>
          </w:p>
        </w:tc>
      </w:tr>
      <w:tr w:rsidR="003072A1" w:rsidRPr="00E7637B" w:rsidTr="00BC073C">
        <w:tblPrEx>
          <w:tblCellMar>
            <w:top w:w="0" w:type="dxa"/>
            <w:bottom w:w="0" w:type="dxa"/>
          </w:tblCellMar>
        </w:tblPrEx>
        <w:trPr>
          <w:cantSplit/>
          <w:trHeight w:val="20"/>
        </w:trPr>
        <w:tc>
          <w:tcPr>
            <w:tcW w:w="3260" w:type="dxa"/>
          </w:tcPr>
          <w:p w:rsidR="003072A1" w:rsidRPr="00C631B0" w:rsidRDefault="003072A1" w:rsidP="00BC073C">
            <w:pPr>
              <w:spacing w:line="200" w:lineRule="exact"/>
              <w:rPr>
                <w:szCs w:val="19"/>
              </w:rPr>
            </w:pPr>
            <w:r>
              <w:rPr>
                <w:szCs w:val="19"/>
              </w:rPr>
              <w:t>Bankkonton</w:t>
            </w:r>
          </w:p>
        </w:tc>
        <w:tc>
          <w:tcPr>
            <w:tcW w:w="1361" w:type="dxa"/>
          </w:tcPr>
          <w:p w:rsidR="003072A1" w:rsidRPr="000C4345" w:rsidRDefault="003072A1" w:rsidP="00BC073C">
            <w:pPr>
              <w:spacing w:line="200" w:lineRule="exact"/>
              <w:jc w:val="right"/>
              <w:rPr>
                <w:szCs w:val="19"/>
              </w:rPr>
            </w:pPr>
            <w:r>
              <w:t>–1</w:t>
            </w:r>
          </w:p>
        </w:tc>
        <w:tc>
          <w:tcPr>
            <w:tcW w:w="1361" w:type="dxa"/>
          </w:tcPr>
          <w:p w:rsidR="003072A1" w:rsidRPr="000C4345" w:rsidRDefault="003072A1" w:rsidP="00BC073C">
            <w:pPr>
              <w:spacing w:line="200" w:lineRule="exact"/>
              <w:jc w:val="right"/>
              <w:rPr>
                <w:szCs w:val="19"/>
              </w:rPr>
            </w:pPr>
            <w:r>
              <w:rPr>
                <w:szCs w:val="19"/>
              </w:rPr>
              <w:t>0</w:t>
            </w:r>
          </w:p>
        </w:tc>
      </w:tr>
      <w:tr w:rsidR="003072A1" w:rsidRPr="00E7637B" w:rsidTr="00BC073C">
        <w:tblPrEx>
          <w:tblCellMar>
            <w:top w:w="0" w:type="dxa"/>
            <w:bottom w:w="0" w:type="dxa"/>
          </w:tblCellMar>
        </w:tblPrEx>
        <w:trPr>
          <w:cantSplit/>
          <w:trHeight w:val="20"/>
        </w:trPr>
        <w:tc>
          <w:tcPr>
            <w:tcW w:w="3260" w:type="dxa"/>
          </w:tcPr>
          <w:p w:rsidR="003072A1" w:rsidRPr="00E7637B" w:rsidRDefault="003072A1" w:rsidP="00BC073C">
            <w:pPr>
              <w:spacing w:line="200" w:lineRule="exact"/>
              <w:rPr>
                <w:szCs w:val="19"/>
              </w:rPr>
            </w:pPr>
            <w:r w:rsidRPr="00E7637B">
              <w:rPr>
                <w:szCs w:val="19"/>
              </w:rPr>
              <w:t>Kontantdepåer</w:t>
            </w:r>
          </w:p>
        </w:tc>
        <w:tc>
          <w:tcPr>
            <w:tcW w:w="1361" w:type="dxa"/>
          </w:tcPr>
          <w:p w:rsidR="003072A1" w:rsidRPr="00262BC2" w:rsidRDefault="003072A1" w:rsidP="00BC073C">
            <w:pPr>
              <w:spacing w:line="200" w:lineRule="exact"/>
              <w:jc w:val="right"/>
              <w:rPr>
                <w:szCs w:val="19"/>
              </w:rPr>
            </w:pPr>
            <w:r>
              <w:t>–32</w:t>
            </w:r>
          </w:p>
        </w:tc>
        <w:tc>
          <w:tcPr>
            <w:tcW w:w="1361" w:type="dxa"/>
          </w:tcPr>
          <w:p w:rsidR="003072A1" w:rsidRPr="00262BC2" w:rsidRDefault="003072A1" w:rsidP="00BC073C">
            <w:pPr>
              <w:spacing w:line="200" w:lineRule="exact"/>
              <w:jc w:val="right"/>
              <w:rPr>
                <w:szCs w:val="19"/>
              </w:rPr>
            </w:pPr>
            <w:r>
              <w:rPr>
                <w:szCs w:val="19"/>
              </w:rPr>
              <w:t>–35</w:t>
            </w:r>
          </w:p>
        </w:tc>
      </w:tr>
      <w:tr w:rsidR="003072A1" w:rsidRPr="00E7637B" w:rsidTr="00BC073C">
        <w:tblPrEx>
          <w:tblCellMar>
            <w:top w:w="0" w:type="dxa"/>
            <w:bottom w:w="0" w:type="dxa"/>
          </w:tblCellMar>
        </w:tblPrEx>
        <w:trPr>
          <w:cantSplit/>
          <w:trHeight w:val="20"/>
        </w:trPr>
        <w:tc>
          <w:tcPr>
            <w:tcW w:w="3260" w:type="dxa"/>
          </w:tcPr>
          <w:p w:rsidR="003072A1" w:rsidRPr="00E7637B" w:rsidRDefault="003072A1" w:rsidP="00BC073C">
            <w:pPr>
              <w:spacing w:line="200" w:lineRule="exact"/>
              <w:rPr>
                <w:szCs w:val="19"/>
              </w:rPr>
            </w:pPr>
          </w:p>
        </w:tc>
        <w:tc>
          <w:tcPr>
            <w:tcW w:w="1361" w:type="dxa"/>
            <w:tcBorders>
              <w:top w:val="single" w:sz="4" w:space="0" w:color="auto"/>
            </w:tcBorders>
          </w:tcPr>
          <w:p w:rsidR="003072A1" w:rsidRPr="00262BC2" w:rsidRDefault="003072A1" w:rsidP="00BC073C">
            <w:pPr>
              <w:spacing w:line="200" w:lineRule="exact"/>
              <w:jc w:val="right"/>
              <w:rPr>
                <w:szCs w:val="19"/>
              </w:rPr>
            </w:pPr>
            <w:r>
              <w:t>–430</w:t>
            </w:r>
          </w:p>
        </w:tc>
        <w:tc>
          <w:tcPr>
            <w:tcW w:w="1361" w:type="dxa"/>
            <w:tcBorders>
              <w:top w:val="single" w:sz="4" w:space="0" w:color="auto"/>
            </w:tcBorders>
          </w:tcPr>
          <w:p w:rsidR="003072A1" w:rsidRPr="00262BC2" w:rsidRDefault="003072A1" w:rsidP="00BC073C">
            <w:pPr>
              <w:spacing w:line="200" w:lineRule="exact"/>
              <w:jc w:val="right"/>
              <w:rPr>
                <w:szCs w:val="19"/>
              </w:rPr>
            </w:pPr>
            <w:r>
              <w:rPr>
                <w:szCs w:val="19"/>
              </w:rPr>
              <w:t>–422</w:t>
            </w:r>
          </w:p>
        </w:tc>
      </w:tr>
      <w:tr w:rsidR="003072A1" w:rsidRPr="00E7637B" w:rsidTr="00BC073C">
        <w:tblPrEx>
          <w:tblCellMar>
            <w:top w:w="0" w:type="dxa"/>
            <w:bottom w:w="0" w:type="dxa"/>
          </w:tblCellMar>
        </w:tblPrEx>
        <w:trPr>
          <w:cantSplit/>
          <w:trHeight w:val="20"/>
        </w:trPr>
        <w:tc>
          <w:tcPr>
            <w:tcW w:w="3260" w:type="dxa"/>
            <w:tcBorders>
              <w:bottom w:val="single" w:sz="4" w:space="0" w:color="auto"/>
            </w:tcBorders>
            <w:vAlign w:val="center"/>
          </w:tcPr>
          <w:p w:rsidR="003072A1" w:rsidRPr="00E7637B" w:rsidRDefault="003072A1" w:rsidP="00BC073C">
            <w:pPr>
              <w:spacing w:line="200" w:lineRule="exact"/>
              <w:rPr>
                <w:szCs w:val="19"/>
              </w:rPr>
            </w:pPr>
            <w:r w:rsidRPr="00E7637B">
              <w:rPr>
                <w:szCs w:val="19"/>
              </w:rPr>
              <w:t>Summa</w:t>
            </w:r>
          </w:p>
        </w:tc>
        <w:tc>
          <w:tcPr>
            <w:tcW w:w="1361" w:type="dxa"/>
            <w:tcBorders>
              <w:top w:val="single" w:sz="4" w:space="0" w:color="auto"/>
              <w:bottom w:val="single" w:sz="4" w:space="0" w:color="auto"/>
            </w:tcBorders>
            <w:vAlign w:val="center"/>
          </w:tcPr>
          <w:p w:rsidR="003072A1" w:rsidRPr="00262BC2" w:rsidRDefault="003072A1" w:rsidP="00BC073C">
            <w:pPr>
              <w:spacing w:line="200" w:lineRule="exact"/>
              <w:jc w:val="right"/>
              <w:rPr>
                <w:szCs w:val="19"/>
              </w:rPr>
            </w:pPr>
            <w:r>
              <w:t>–1 684</w:t>
            </w:r>
          </w:p>
        </w:tc>
        <w:tc>
          <w:tcPr>
            <w:tcW w:w="1361" w:type="dxa"/>
            <w:tcBorders>
              <w:top w:val="single" w:sz="4" w:space="0" w:color="auto"/>
              <w:bottom w:val="single" w:sz="4" w:space="0" w:color="auto"/>
            </w:tcBorders>
            <w:vAlign w:val="center"/>
          </w:tcPr>
          <w:p w:rsidR="003072A1" w:rsidRPr="00262BC2" w:rsidRDefault="003072A1" w:rsidP="00BC073C">
            <w:pPr>
              <w:spacing w:line="200" w:lineRule="exact"/>
              <w:jc w:val="right"/>
              <w:rPr>
                <w:szCs w:val="19"/>
              </w:rPr>
            </w:pPr>
            <w:r>
              <w:rPr>
                <w:szCs w:val="19"/>
              </w:rPr>
              <w:t>–1 196</w:t>
            </w:r>
          </w:p>
        </w:tc>
      </w:tr>
    </w:tbl>
    <w:p w:rsidR="00AD101F" w:rsidRDefault="00AD101F" w:rsidP="00DB4ADF">
      <w:pPr>
        <w:spacing w:before="187"/>
        <w:outlineLvl w:val="0"/>
        <w:rPr>
          <w:b/>
        </w:rPr>
      </w:pPr>
    </w:p>
    <w:p w:rsidR="00AD101F" w:rsidRDefault="00AD101F" w:rsidP="00DB4ADF">
      <w:pPr>
        <w:spacing w:before="187"/>
        <w:outlineLvl w:val="0"/>
        <w:rPr>
          <w:b/>
        </w:rPr>
      </w:pPr>
    </w:p>
    <w:p w:rsidR="00D77B83" w:rsidRDefault="00D77B83" w:rsidP="00D77B83">
      <w:pPr>
        <w:spacing w:before="0"/>
        <w:outlineLvl w:val="0"/>
        <w:rPr>
          <w:b/>
        </w:rPr>
      </w:pPr>
    </w:p>
    <w:p w:rsidR="0080458D" w:rsidRPr="00E7637B" w:rsidRDefault="0080458D" w:rsidP="00D77B83">
      <w:pPr>
        <w:spacing w:before="0"/>
        <w:outlineLvl w:val="0"/>
        <w:rPr>
          <w:b/>
        </w:rPr>
      </w:pPr>
      <w:r w:rsidRPr="00E7637B">
        <w:rPr>
          <w:b/>
        </w:rPr>
        <w:t>Not 3</w:t>
      </w:r>
      <w:r>
        <w:rPr>
          <w:b/>
        </w:rPr>
        <w:t>0</w:t>
      </w:r>
      <w:r w:rsidRPr="00E7637B">
        <w:rPr>
          <w:b/>
        </w:rPr>
        <w:t xml:space="preserve"> Nettoresultat av finansiella transaktioner</w:t>
      </w:r>
      <w:r w:rsidR="005D4DAB">
        <w:rPr>
          <w:b/>
        </w:rPr>
        <w:t xml:space="preserve"> och nedskrivningar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tcBorders>
            <w:vAlign w:val="center"/>
          </w:tcPr>
          <w:p w:rsidR="0080458D" w:rsidRPr="00E7637B" w:rsidRDefault="0080458D" w:rsidP="00BC073C">
            <w:pPr>
              <w:spacing w:line="200" w:lineRule="exact"/>
              <w:jc w:val="right"/>
            </w:pPr>
            <w:r>
              <w:t>2012</w:t>
            </w:r>
          </w:p>
        </w:tc>
      </w:tr>
      <w:tr w:rsidR="00AD101F" w:rsidRPr="00E7637B" w:rsidTr="00BC073C">
        <w:tblPrEx>
          <w:tblCellMar>
            <w:top w:w="0" w:type="dxa"/>
            <w:bottom w:w="0" w:type="dxa"/>
          </w:tblCellMar>
        </w:tblPrEx>
        <w:trPr>
          <w:cantSplit/>
          <w:trHeight w:val="20"/>
        </w:trPr>
        <w:tc>
          <w:tcPr>
            <w:tcW w:w="3260" w:type="dxa"/>
            <w:tcBorders>
              <w:top w:val="single" w:sz="4" w:space="0" w:color="auto"/>
            </w:tcBorders>
          </w:tcPr>
          <w:p w:rsidR="00AD101F" w:rsidRPr="00E7637B" w:rsidRDefault="00AD101F" w:rsidP="00BC073C">
            <w:pPr>
              <w:spacing w:line="200" w:lineRule="exact"/>
            </w:pPr>
            <w:r w:rsidRPr="00E7637B">
              <w:t xml:space="preserve">Priseffekt </w:t>
            </w:r>
          </w:p>
        </w:tc>
        <w:tc>
          <w:tcPr>
            <w:tcW w:w="1361" w:type="dxa"/>
            <w:tcBorders>
              <w:top w:val="single" w:sz="4" w:space="0" w:color="auto"/>
            </w:tcBorders>
          </w:tcPr>
          <w:p w:rsidR="00AD101F" w:rsidRPr="00E7637B" w:rsidRDefault="00AD101F" w:rsidP="00BC073C">
            <w:pPr>
              <w:spacing w:line="200" w:lineRule="exact"/>
              <w:jc w:val="right"/>
            </w:pPr>
            <w:r>
              <w:rPr>
                <w:szCs w:val="19"/>
              </w:rPr>
              <w:t>–721</w:t>
            </w:r>
          </w:p>
        </w:tc>
        <w:tc>
          <w:tcPr>
            <w:tcW w:w="1361" w:type="dxa"/>
            <w:tcBorders>
              <w:top w:val="single" w:sz="4" w:space="0" w:color="auto"/>
            </w:tcBorders>
          </w:tcPr>
          <w:p w:rsidR="00AD101F" w:rsidRPr="00E7637B" w:rsidRDefault="00AD101F" w:rsidP="00BC073C">
            <w:pPr>
              <w:spacing w:line="200" w:lineRule="exact"/>
              <w:jc w:val="right"/>
            </w:pPr>
            <w:r>
              <w:t>2 763</w:t>
            </w:r>
          </w:p>
        </w:tc>
      </w:tr>
      <w:tr w:rsidR="00AD101F" w:rsidRPr="00E7637B" w:rsidTr="00BC073C">
        <w:tblPrEx>
          <w:tblCellMar>
            <w:top w:w="0" w:type="dxa"/>
            <w:bottom w:w="0" w:type="dxa"/>
          </w:tblCellMar>
        </w:tblPrEx>
        <w:trPr>
          <w:cantSplit/>
          <w:trHeight w:val="20"/>
        </w:trPr>
        <w:tc>
          <w:tcPr>
            <w:tcW w:w="3260" w:type="dxa"/>
          </w:tcPr>
          <w:p w:rsidR="00AD101F" w:rsidRPr="00E7637B" w:rsidRDefault="00AD101F" w:rsidP="00BC073C">
            <w:pPr>
              <w:spacing w:line="200" w:lineRule="exact"/>
            </w:pPr>
            <w:r w:rsidRPr="00E7637B">
              <w:t>Valutakurseffekt</w:t>
            </w:r>
          </w:p>
        </w:tc>
        <w:tc>
          <w:tcPr>
            <w:tcW w:w="1361" w:type="dxa"/>
          </w:tcPr>
          <w:p w:rsidR="00AD101F" w:rsidRPr="00262BC2" w:rsidRDefault="00AD101F" w:rsidP="00BC073C">
            <w:pPr>
              <w:spacing w:line="200" w:lineRule="exact"/>
              <w:jc w:val="right"/>
            </w:pPr>
            <w:r>
              <w:rPr>
                <w:szCs w:val="19"/>
              </w:rPr>
              <w:t>–3 063</w:t>
            </w:r>
          </w:p>
        </w:tc>
        <w:tc>
          <w:tcPr>
            <w:tcW w:w="1361" w:type="dxa"/>
          </w:tcPr>
          <w:p w:rsidR="00AD101F" w:rsidRPr="00262BC2" w:rsidRDefault="00AD101F" w:rsidP="00BC073C">
            <w:pPr>
              <w:spacing w:line="200" w:lineRule="exact"/>
              <w:jc w:val="right"/>
            </w:pPr>
            <w:r>
              <w:rPr>
                <w:szCs w:val="19"/>
              </w:rPr>
              <w:t>–</w:t>
            </w:r>
            <w:r>
              <w:t>3 366</w:t>
            </w:r>
          </w:p>
        </w:tc>
      </w:tr>
      <w:tr w:rsidR="00AD101F" w:rsidRPr="00E7637B" w:rsidTr="00BC073C">
        <w:tblPrEx>
          <w:tblCellMar>
            <w:top w:w="0" w:type="dxa"/>
            <w:bottom w:w="0" w:type="dxa"/>
          </w:tblCellMar>
        </w:tblPrEx>
        <w:trPr>
          <w:cantSplit/>
          <w:trHeight w:val="20"/>
        </w:trPr>
        <w:tc>
          <w:tcPr>
            <w:tcW w:w="3260" w:type="dxa"/>
            <w:tcBorders>
              <w:bottom w:val="single" w:sz="4" w:space="0" w:color="auto"/>
            </w:tcBorders>
          </w:tcPr>
          <w:p w:rsidR="00AD101F" w:rsidRPr="00E7637B" w:rsidRDefault="00AD101F" w:rsidP="00BC073C">
            <w:pPr>
              <w:spacing w:line="200" w:lineRule="exact"/>
            </w:pPr>
            <w:r w:rsidRPr="00E7637B">
              <w:t>Guldvärdeeffekt</w:t>
            </w:r>
          </w:p>
        </w:tc>
        <w:tc>
          <w:tcPr>
            <w:tcW w:w="1361" w:type="dxa"/>
          </w:tcPr>
          <w:p w:rsidR="00AD101F" w:rsidRPr="00262BC2" w:rsidRDefault="00AD101F" w:rsidP="00BC073C">
            <w:pPr>
              <w:spacing w:line="200" w:lineRule="exact"/>
              <w:jc w:val="right"/>
            </w:pPr>
            <w:r>
              <w:rPr>
                <w:szCs w:val="19"/>
              </w:rPr>
              <w:t>–</w:t>
            </w:r>
          </w:p>
        </w:tc>
        <w:tc>
          <w:tcPr>
            <w:tcW w:w="1361" w:type="dxa"/>
          </w:tcPr>
          <w:p w:rsidR="00AD101F" w:rsidRPr="00262BC2" w:rsidRDefault="00AD101F" w:rsidP="00BC073C">
            <w:pPr>
              <w:spacing w:line="200" w:lineRule="exact"/>
              <w:jc w:val="right"/>
            </w:pPr>
            <w:r>
              <w:rPr>
                <w:szCs w:val="19"/>
              </w:rPr>
              <w:t>–</w:t>
            </w:r>
          </w:p>
        </w:tc>
      </w:tr>
      <w:tr w:rsidR="00AD101F"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AD101F" w:rsidRPr="00E7637B" w:rsidRDefault="00AD101F" w:rsidP="00BC073C">
            <w:pPr>
              <w:spacing w:line="200" w:lineRule="exact"/>
            </w:pPr>
            <w:r w:rsidRPr="00E7637B">
              <w:t>Summa</w:t>
            </w:r>
          </w:p>
        </w:tc>
        <w:tc>
          <w:tcPr>
            <w:tcW w:w="1361" w:type="dxa"/>
            <w:tcBorders>
              <w:top w:val="single" w:sz="4" w:space="0" w:color="auto"/>
              <w:bottom w:val="single" w:sz="4" w:space="0" w:color="auto"/>
            </w:tcBorders>
            <w:vAlign w:val="center"/>
          </w:tcPr>
          <w:p w:rsidR="00AD101F" w:rsidRPr="00262BC2" w:rsidRDefault="00AD101F" w:rsidP="00BC073C">
            <w:pPr>
              <w:spacing w:line="200" w:lineRule="exact"/>
              <w:jc w:val="right"/>
            </w:pPr>
            <w:r>
              <w:rPr>
                <w:szCs w:val="19"/>
              </w:rPr>
              <w:t>–3 784</w:t>
            </w:r>
          </w:p>
        </w:tc>
        <w:tc>
          <w:tcPr>
            <w:tcW w:w="1361" w:type="dxa"/>
            <w:tcBorders>
              <w:top w:val="single" w:sz="4" w:space="0" w:color="auto"/>
              <w:bottom w:val="single" w:sz="4" w:space="0" w:color="auto"/>
            </w:tcBorders>
            <w:vAlign w:val="center"/>
          </w:tcPr>
          <w:p w:rsidR="00AD101F" w:rsidRPr="00262BC2" w:rsidRDefault="00AD101F" w:rsidP="00BC073C">
            <w:pPr>
              <w:spacing w:line="200" w:lineRule="exact"/>
              <w:jc w:val="right"/>
            </w:pPr>
            <w:r>
              <w:rPr>
                <w:szCs w:val="19"/>
              </w:rPr>
              <w:t>–603</w:t>
            </w:r>
          </w:p>
        </w:tc>
      </w:tr>
    </w:tbl>
    <w:p w:rsidR="0080458D" w:rsidRPr="00E7637B" w:rsidRDefault="0080458D" w:rsidP="00172FCB">
      <w:pPr>
        <w:spacing w:before="120"/>
      </w:pPr>
      <w:r w:rsidRPr="00E7637B">
        <w:t xml:space="preserve">Priseffekten innefattar realiserade kursvinster och -förluster på värdepapper om </w:t>
      </w:r>
      <w:r w:rsidR="0061694C">
        <w:t>702</w:t>
      </w:r>
      <w:r>
        <w:t xml:space="preserve"> </w:t>
      </w:r>
      <w:r w:rsidRPr="00E7637B">
        <w:t>miljoner kronor (</w:t>
      </w:r>
      <w:r>
        <w:t>2</w:t>
      </w:r>
      <w:r w:rsidRPr="00E7637B">
        <w:t xml:space="preserve"> </w:t>
      </w:r>
      <w:r>
        <w:t>804</w:t>
      </w:r>
      <w:r w:rsidRPr="00E7637B">
        <w:t>) samt orealiserade kursförluster på värdepa</w:t>
      </w:r>
      <w:r w:rsidRPr="00E7637B">
        <w:t>p</w:t>
      </w:r>
      <w:r w:rsidRPr="00E7637B">
        <w:t xml:space="preserve">per om </w:t>
      </w:r>
      <w:r w:rsidR="0061694C">
        <w:t>–1 423</w:t>
      </w:r>
      <w:r w:rsidRPr="00E7637B">
        <w:t xml:space="preserve"> miljoner kronor (–</w:t>
      </w:r>
      <w:r>
        <w:t>41</w:t>
      </w:r>
      <w:r w:rsidRPr="00E7637B">
        <w:t>) som förts till resultatet till följd av ne</w:t>
      </w:r>
      <w:r w:rsidRPr="00E7637B">
        <w:t>d</w:t>
      </w:r>
      <w:r w:rsidRPr="00E7637B">
        <w:t>skrivning av värdepapper</w:t>
      </w:r>
      <w:r w:rsidRPr="00E7637B">
        <w:t>s</w:t>
      </w:r>
      <w:r w:rsidRPr="00E7637B">
        <w:t>innehavet.</w:t>
      </w:r>
    </w:p>
    <w:p w:rsidR="0080458D" w:rsidRPr="00A854E3" w:rsidRDefault="0080458D" w:rsidP="0080458D">
      <w:pPr>
        <w:pStyle w:val="Normaltindrag"/>
      </w:pPr>
      <w:r w:rsidRPr="00A854E3">
        <w:t xml:space="preserve">Valutakurseffekten innefattar realiserade valutakursvinster och -förluster om </w:t>
      </w:r>
      <w:r w:rsidR="0061694C">
        <w:t>–148</w:t>
      </w:r>
      <w:r w:rsidRPr="00A854E3">
        <w:t xml:space="preserve"> miljoner kronor (</w:t>
      </w:r>
      <w:r>
        <w:t>10</w:t>
      </w:r>
      <w:r w:rsidRPr="00A854E3">
        <w:t>) samt orealiserade valutakursförlu</w:t>
      </w:r>
      <w:r w:rsidRPr="00A854E3">
        <w:t>s</w:t>
      </w:r>
      <w:r w:rsidRPr="00A854E3">
        <w:t xml:space="preserve">ter om </w:t>
      </w:r>
      <w:r w:rsidRPr="00A854E3">
        <w:br/>
      </w:r>
      <w:r w:rsidR="0061694C">
        <w:t>–2 915</w:t>
      </w:r>
      <w:r w:rsidRPr="00A854E3">
        <w:t xml:space="preserve"> miljoner kronor </w:t>
      </w:r>
      <w:r w:rsidR="0061694C" w:rsidRPr="00A854E3">
        <w:t>(–</w:t>
      </w:r>
      <w:r w:rsidR="0061694C">
        <w:t>3 376</w:t>
      </w:r>
      <w:r w:rsidR="0061694C" w:rsidRPr="00A854E3">
        <w:t>)</w:t>
      </w:r>
      <w:r w:rsidR="0061694C">
        <w:t xml:space="preserve"> </w:t>
      </w:r>
      <w:r w:rsidRPr="00A854E3">
        <w:t>som förts till resultatet till följd av ned</w:t>
      </w:r>
      <w:r w:rsidR="008E5689">
        <w:t>-</w:t>
      </w:r>
      <w:r w:rsidRPr="00A854E3">
        <w:t>skrivning av val</w:t>
      </w:r>
      <w:r w:rsidRPr="00A854E3">
        <w:t>u</w:t>
      </w:r>
      <w:r w:rsidRPr="00A854E3">
        <w:t>tainnehavet.</w:t>
      </w:r>
    </w:p>
    <w:p w:rsidR="0080458D" w:rsidRPr="00E7637B" w:rsidRDefault="0080458D" w:rsidP="00DD3527">
      <w:pPr>
        <w:spacing w:before="187"/>
        <w:outlineLvl w:val="0"/>
        <w:rPr>
          <w:b/>
        </w:rPr>
      </w:pPr>
      <w:r w:rsidRPr="00E7637B">
        <w:rPr>
          <w:b/>
        </w:rPr>
        <w:t>Not 3</w:t>
      </w:r>
      <w:r>
        <w:rPr>
          <w:b/>
        </w:rPr>
        <w:t>1</w:t>
      </w:r>
      <w:r w:rsidRPr="00E7637B">
        <w:rPr>
          <w:b/>
        </w:rPr>
        <w:t xml:space="preserve"> Avgifts- och provisionsintäkter</w:t>
      </w:r>
    </w:p>
    <w:p w:rsidR="0080458D" w:rsidRPr="00E7637B" w:rsidRDefault="0080458D" w:rsidP="0080458D">
      <w:r w:rsidRPr="00E7637B">
        <w:t xml:space="preserve">Posten innefattar års- och transaktionsavgifter för RIX-systemet med </w:t>
      </w:r>
      <w:r w:rsidR="00876AAB">
        <w:t>65</w:t>
      </w:r>
      <w:r w:rsidR="00876AAB" w:rsidRPr="00E7637B">
        <w:t xml:space="preserve"> </w:t>
      </w:r>
      <w:r w:rsidRPr="00E7637B">
        <w:t>mi</w:t>
      </w:r>
      <w:r w:rsidRPr="00E7637B">
        <w:t>l</w:t>
      </w:r>
      <w:r w:rsidRPr="00E7637B">
        <w:t>joner kr</w:t>
      </w:r>
      <w:r w:rsidRPr="00E7637B">
        <w:t>o</w:t>
      </w:r>
      <w:r w:rsidRPr="00E7637B">
        <w:t>nor (</w:t>
      </w:r>
      <w:r>
        <w:t>71</w:t>
      </w:r>
      <w:r w:rsidRPr="00E7637B">
        <w:t xml:space="preserve">). </w:t>
      </w:r>
    </w:p>
    <w:p w:rsidR="0080458D" w:rsidRPr="00E7637B" w:rsidRDefault="0080458D" w:rsidP="00DD3527">
      <w:pPr>
        <w:spacing w:before="187"/>
        <w:outlineLvl w:val="0"/>
        <w:rPr>
          <w:b/>
        </w:rPr>
      </w:pPr>
      <w:r w:rsidRPr="00E7637B">
        <w:rPr>
          <w:b/>
        </w:rPr>
        <w:t>Not 3</w:t>
      </w:r>
      <w:r>
        <w:rPr>
          <w:b/>
        </w:rPr>
        <w:t>2</w:t>
      </w:r>
      <w:r w:rsidRPr="00E7637B">
        <w:rPr>
          <w:b/>
        </w:rPr>
        <w:t xml:space="preserve"> Avgifts- och provisionskostnader</w:t>
      </w:r>
    </w:p>
    <w:p w:rsidR="0080458D" w:rsidRPr="00B51C85" w:rsidRDefault="0080458D" w:rsidP="0080458D">
      <w:r w:rsidRPr="00E7637B">
        <w:t>Posten innefattar främst depå- och transaktionskostnader för valutareservs</w:t>
      </w:r>
      <w:r w:rsidR="008E5689">
        <w:t>-</w:t>
      </w:r>
      <w:r w:rsidRPr="00E7637B">
        <w:t>fö</w:t>
      </w:r>
      <w:r w:rsidRPr="00E7637B">
        <w:t>r</w:t>
      </w:r>
      <w:r w:rsidRPr="00E7637B">
        <w:t>valtningen</w:t>
      </w:r>
      <w:r>
        <w:t>.</w:t>
      </w:r>
    </w:p>
    <w:p w:rsidR="0080458D" w:rsidRPr="00C631B0" w:rsidRDefault="0080458D" w:rsidP="003102EE">
      <w:pPr>
        <w:spacing w:before="187"/>
        <w:outlineLvl w:val="0"/>
        <w:rPr>
          <w:b/>
        </w:rPr>
      </w:pPr>
      <w:r w:rsidRPr="00DD4619">
        <w:rPr>
          <w:b/>
        </w:rPr>
        <w:t>Not 3</w:t>
      </w:r>
      <w:r>
        <w:rPr>
          <w:b/>
        </w:rPr>
        <w:t>3</w:t>
      </w:r>
      <w:r w:rsidRPr="00C631B0">
        <w:rPr>
          <w:b/>
        </w:rPr>
        <w:t xml:space="preserve"> Erhållna utdelningar</w:t>
      </w:r>
    </w:p>
    <w:p w:rsidR="0080458D" w:rsidRDefault="0080458D" w:rsidP="0080458D">
      <w:r w:rsidRPr="00C15395">
        <w:t>Und</w:t>
      </w:r>
      <w:r w:rsidRPr="000C4345">
        <w:t>er 201</w:t>
      </w:r>
      <w:r>
        <w:t>3</w:t>
      </w:r>
      <w:r w:rsidRPr="000C4345">
        <w:t xml:space="preserve"> erhöll Riksbanken </w:t>
      </w:r>
      <w:r w:rsidRPr="00135DE3">
        <w:t>e</w:t>
      </w:r>
      <w:r w:rsidRPr="008B28A9">
        <w:t>n u</w:t>
      </w:r>
      <w:r w:rsidRPr="00262BC2">
        <w:t xml:space="preserve">tdelning från BIS </w:t>
      </w:r>
      <w:r w:rsidRPr="00E7637B">
        <w:t xml:space="preserve">på </w:t>
      </w:r>
      <w:r>
        <w:t>55</w:t>
      </w:r>
      <w:r w:rsidRPr="00E7637B">
        <w:t xml:space="preserve"> miljoner kronor (</w:t>
      </w:r>
      <w:r>
        <w:t>56</w:t>
      </w:r>
      <w:r w:rsidRPr="00E7637B">
        <w:t xml:space="preserve">). </w:t>
      </w:r>
    </w:p>
    <w:p w:rsidR="0080458D" w:rsidRPr="00E7637B" w:rsidRDefault="0080458D" w:rsidP="003102EE">
      <w:pPr>
        <w:spacing w:before="187"/>
        <w:outlineLvl w:val="0"/>
        <w:rPr>
          <w:b/>
        </w:rPr>
      </w:pPr>
      <w:r w:rsidRPr="00E7637B">
        <w:rPr>
          <w:b/>
        </w:rPr>
        <w:t>Not 3</w:t>
      </w:r>
      <w:r>
        <w:rPr>
          <w:b/>
        </w:rPr>
        <w:t>4</w:t>
      </w:r>
      <w:r w:rsidRPr="00E7637B">
        <w:rPr>
          <w:b/>
        </w:rPr>
        <w:t xml:space="preserve"> Övriga intäkter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tcPr>
          <w:p w:rsidR="0080458D" w:rsidRPr="00E7637B" w:rsidRDefault="0080458D" w:rsidP="00BC073C">
            <w:pPr>
              <w:spacing w:line="200" w:lineRule="exact"/>
            </w:pP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bottom w:val="single" w:sz="4" w:space="0" w:color="auto"/>
            </w:tcBorders>
            <w:vAlign w:val="center"/>
          </w:tcPr>
          <w:p w:rsidR="0080458D" w:rsidRPr="00E7637B" w:rsidRDefault="0080458D" w:rsidP="00BC073C">
            <w:pPr>
              <w:spacing w:line="200" w:lineRule="exact"/>
              <w:jc w:val="right"/>
            </w:pPr>
            <w:r>
              <w:t>2012</w:t>
            </w:r>
          </w:p>
        </w:tc>
      </w:tr>
      <w:tr w:rsidR="000F1457" w:rsidRPr="00E7637B" w:rsidTr="00BC073C">
        <w:tblPrEx>
          <w:tblCellMar>
            <w:top w:w="0" w:type="dxa"/>
            <w:bottom w:w="0" w:type="dxa"/>
          </w:tblCellMar>
        </w:tblPrEx>
        <w:trPr>
          <w:cantSplit/>
          <w:trHeight w:val="20"/>
        </w:trPr>
        <w:tc>
          <w:tcPr>
            <w:tcW w:w="3260" w:type="dxa"/>
            <w:tcBorders>
              <w:top w:val="single" w:sz="4" w:space="0" w:color="auto"/>
            </w:tcBorders>
          </w:tcPr>
          <w:p w:rsidR="000F1457" w:rsidRPr="00E7637B" w:rsidRDefault="000F1457" w:rsidP="00BC073C">
            <w:pPr>
              <w:spacing w:line="200" w:lineRule="exact"/>
            </w:pPr>
            <w:r w:rsidRPr="00E7637B">
              <w:t>Mottagna ej inlösta kontanter</w:t>
            </w:r>
          </w:p>
        </w:tc>
        <w:tc>
          <w:tcPr>
            <w:tcW w:w="1361" w:type="dxa"/>
            <w:tcBorders>
              <w:top w:val="single" w:sz="4" w:space="0" w:color="auto"/>
            </w:tcBorders>
          </w:tcPr>
          <w:p w:rsidR="000F1457" w:rsidRPr="00E7637B" w:rsidRDefault="000F1457" w:rsidP="00BC073C">
            <w:pPr>
              <w:spacing w:line="200" w:lineRule="exact"/>
              <w:jc w:val="right"/>
            </w:pPr>
            <w:r>
              <w:t>1</w:t>
            </w:r>
          </w:p>
        </w:tc>
        <w:tc>
          <w:tcPr>
            <w:tcW w:w="1361" w:type="dxa"/>
            <w:tcBorders>
              <w:top w:val="single" w:sz="4" w:space="0" w:color="auto"/>
            </w:tcBorders>
          </w:tcPr>
          <w:p w:rsidR="000F1457" w:rsidRPr="00E7637B" w:rsidRDefault="000F1457" w:rsidP="00BC073C">
            <w:pPr>
              <w:spacing w:line="200" w:lineRule="exact"/>
              <w:jc w:val="right"/>
            </w:pPr>
            <w:r>
              <w:t>2</w:t>
            </w:r>
          </w:p>
        </w:tc>
      </w:tr>
      <w:tr w:rsidR="000F1457" w:rsidRPr="00E7637B" w:rsidTr="00BC073C">
        <w:tblPrEx>
          <w:tblCellMar>
            <w:top w:w="0" w:type="dxa"/>
            <w:bottom w:w="0" w:type="dxa"/>
          </w:tblCellMar>
        </w:tblPrEx>
        <w:trPr>
          <w:cantSplit/>
          <w:trHeight w:val="20"/>
        </w:trPr>
        <w:tc>
          <w:tcPr>
            <w:tcW w:w="3260" w:type="dxa"/>
          </w:tcPr>
          <w:p w:rsidR="000F1457" w:rsidRPr="00E7637B" w:rsidRDefault="000F1457" w:rsidP="00BC073C">
            <w:pPr>
              <w:spacing w:line="200" w:lineRule="exact"/>
            </w:pPr>
            <w:r w:rsidRPr="00E7637B">
              <w:t>Ersättning för infärgade sedlar m.m.</w:t>
            </w:r>
          </w:p>
        </w:tc>
        <w:tc>
          <w:tcPr>
            <w:tcW w:w="1361" w:type="dxa"/>
          </w:tcPr>
          <w:p w:rsidR="000F1457" w:rsidRPr="00E7637B" w:rsidRDefault="000F1457" w:rsidP="00BC073C">
            <w:pPr>
              <w:spacing w:line="200" w:lineRule="exact"/>
              <w:jc w:val="right"/>
            </w:pPr>
            <w:r>
              <w:t>3</w:t>
            </w:r>
          </w:p>
        </w:tc>
        <w:tc>
          <w:tcPr>
            <w:tcW w:w="1361" w:type="dxa"/>
          </w:tcPr>
          <w:p w:rsidR="000F1457" w:rsidRPr="00E7637B" w:rsidRDefault="000F1457" w:rsidP="00BC073C">
            <w:pPr>
              <w:spacing w:line="200" w:lineRule="exact"/>
              <w:jc w:val="right"/>
            </w:pPr>
            <w:r>
              <w:t>2</w:t>
            </w:r>
          </w:p>
        </w:tc>
      </w:tr>
      <w:tr w:rsidR="000F1457" w:rsidRPr="00E7637B" w:rsidTr="00BC073C">
        <w:tblPrEx>
          <w:tblCellMar>
            <w:top w:w="0" w:type="dxa"/>
            <w:bottom w:w="0" w:type="dxa"/>
          </w:tblCellMar>
        </w:tblPrEx>
        <w:trPr>
          <w:cantSplit/>
          <w:trHeight w:val="20"/>
        </w:trPr>
        <w:tc>
          <w:tcPr>
            <w:tcW w:w="3260" w:type="dxa"/>
          </w:tcPr>
          <w:p w:rsidR="000F1457" w:rsidRPr="00E7637B" w:rsidRDefault="000F1457" w:rsidP="00BC073C">
            <w:pPr>
              <w:spacing w:line="200" w:lineRule="exact"/>
            </w:pPr>
            <w:r w:rsidRPr="00E7637B">
              <w:t>Skuldavskrivna mynt</w:t>
            </w:r>
          </w:p>
        </w:tc>
        <w:tc>
          <w:tcPr>
            <w:tcW w:w="1361" w:type="dxa"/>
          </w:tcPr>
          <w:p w:rsidR="000F1457" w:rsidRPr="00E7637B" w:rsidRDefault="000F1457" w:rsidP="00BC073C">
            <w:pPr>
              <w:spacing w:line="200" w:lineRule="exact"/>
              <w:jc w:val="right"/>
            </w:pPr>
            <w:r>
              <w:t>17</w:t>
            </w:r>
          </w:p>
        </w:tc>
        <w:tc>
          <w:tcPr>
            <w:tcW w:w="1361" w:type="dxa"/>
          </w:tcPr>
          <w:p w:rsidR="000F1457" w:rsidRPr="00E7637B" w:rsidRDefault="000F1457" w:rsidP="00BC073C">
            <w:pPr>
              <w:spacing w:line="200" w:lineRule="exact"/>
              <w:jc w:val="right"/>
            </w:pPr>
            <w:r>
              <w:t>24</w:t>
            </w:r>
          </w:p>
        </w:tc>
      </w:tr>
      <w:tr w:rsidR="000F1457" w:rsidRPr="00C15395" w:rsidTr="00BC073C">
        <w:tblPrEx>
          <w:tblCellMar>
            <w:top w:w="0" w:type="dxa"/>
            <w:bottom w:w="0" w:type="dxa"/>
          </w:tblCellMar>
        </w:tblPrEx>
        <w:trPr>
          <w:cantSplit/>
          <w:trHeight w:val="20"/>
        </w:trPr>
        <w:tc>
          <w:tcPr>
            <w:tcW w:w="3260" w:type="dxa"/>
          </w:tcPr>
          <w:p w:rsidR="000F1457" w:rsidRPr="00C631B0" w:rsidRDefault="000F1457" w:rsidP="00BC073C">
            <w:pPr>
              <w:spacing w:line="200" w:lineRule="exact"/>
            </w:pPr>
            <w:r>
              <w:t>Sida</w:t>
            </w:r>
          </w:p>
        </w:tc>
        <w:tc>
          <w:tcPr>
            <w:tcW w:w="1361" w:type="dxa"/>
          </w:tcPr>
          <w:p w:rsidR="000F1457" w:rsidRPr="00600B6E" w:rsidRDefault="000F1457" w:rsidP="00BC073C">
            <w:pPr>
              <w:pStyle w:val="Normaltindrag"/>
              <w:jc w:val="right"/>
            </w:pPr>
            <w:r>
              <w:t>2</w:t>
            </w:r>
          </w:p>
        </w:tc>
        <w:tc>
          <w:tcPr>
            <w:tcW w:w="1361" w:type="dxa"/>
          </w:tcPr>
          <w:p w:rsidR="000F1457" w:rsidRPr="00600B6E" w:rsidRDefault="000F1457" w:rsidP="00BC073C">
            <w:pPr>
              <w:pStyle w:val="Normaltindrag"/>
              <w:jc w:val="right"/>
            </w:pPr>
            <w:r>
              <w:t>3</w:t>
            </w:r>
          </w:p>
        </w:tc>
      </w:tr>
      <w:tr w:rsidR="000F1457" w:rsidRPr="00E7637B" w:rsidTr="00BC073C">
        <w:tblPrEx>
          <w:tblCellMar>
            <w:top w:w="0" w:type="dxa"/>
            <w:bottom w:w="0" w:type="dxa"/>
          </w:tblCellMar>
        </w:tblPrEx>
        <w:trPr>
          <w:cantSplit/>
          <w:trHeight w:val="20"/>
        </w:trPr>
        <w:tc>
          <w:tcPr>
            <w:tcW w:w="3260" w:type="dxa"/>
          </w:tcPr>
          <w:p w:rsidR="000F1457" w:rsidRPr="00E7637B" w:rsidRDefault="000F1457" w:rsidP="00BC073C">
            <w:pPr>
              <w:spacing w:line="200" w:lineRule="exact"/>
            </w:pPr>
            <w:r w:rsidRPr="00E7637B">
              <w:t>Övrigt</w:t>
            </w:r>
          </w:p>
        </w:tc>
        <w:tc>
          <w:tcPr>
            <w:tcW w:w="1361" w:type="dxa"/>
          </w:tcPr>
          <w:p w:rsidR="000F1457" w:rsidRPr="00C15395" w:rsidRDefault="000F1457" w:rsidP="00BC073C">
            <w:pPr>
              <w:spacing w:line="200" w:lineRule="exact"/>
              <w:jc w:val="right"/>
            </w:pPr>
            <w:r>
              <w:t>3</w:t>
            </w:r>
          </w:p>
        </w:tc>
        <w:tc>
          <w:tcPr>
            <w:tcW w:w="1361" w:type="dxa"/>
          </w:tcPr>
          <w:p w:rsidR="000F1457" w:rsidRPr="00C15395" w:rsidRDefault="000F1457" w:rsidP="00BC073C">
            <w:pPr>
              <w:spacing w:line="200" w:lineRule="exact"/>
              <w:jc w:val="right"/>
            </w:pPr>
            <w:r>
              <w:t>3</w:t>
            </w:r>
          </w:p>
        </w:tc>
      </w:tr>
      <w:tr w:rsidR="000F1457"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0F1457" w:rsidRPr="00E7637B" w:rsidRDefault="000F1457" w:rsidP="00BC073C">
            <w:pPr>
              <w:spacing w:line="200" w:lineRule="exact"/>
            </w:pPr>
            <w:r w:rsidRPr="00E7637B">
              <w:t>Summa</w:t>
            </w:r>
          </w:p>
        </w:tc>
        <w:tc>
          <w:tcPr>
            <w:tcW w:w="1361" w:type="dxa"/>
            <w:tcBorders>
              <w:top w:val="single" w:sz="4" w:space="0" w:color="auto"/>
              <w:bottom w:val="single" w:sz="4" w:space="0" w:color="auto"/>
            </w:tcBorders>
            <w:vAlign w:val="center"/>
          </w:tcPr>
          <w:p w:rsidR="000F1457" w:rsidRPr="00E7637B" w:rsidRDefault="000F1457" w:rsidP="00BC073C">
            <w:pPr>
              <w:spacing w:line="200" w:lineRule="exact"/>
              <w:jc w:val="right"/>
            </w:pPr>
            <w:r>
              <w:t>26</w:t>
            </w:r>
          </w:p>
        </w:tc>
        <w:tc>
          <w:tcPr>
            <w:tcW w:w="1361" w:type="dxa"/>
            <w:tcBorders>
              <w:top w:val="single" w:sz="4" w:space="0" w:color="auto"/>
              <w:bottom w:val="single" w:sz="4" w:space="0" w:color="auto"/>
            </w:tcBorders>
            <w:vAlign w:val="center"/>
          </w:tcPr>
          <w:p w:rsidR="000F1457" w:rsidRPr="00E7637B" w:rsidRDefault="000F1457" w:rsidP="00BC073C">
            <w:pPr>
              <w:spacing w:line="200" w:lineRule="exact"/>
              <w:jc w:val="right"/>
            </w:pPr>
            <w:r>
              <w:t>34</w:t>
            </w:r>
          </w:p>
        </w:tc>
      </w:tr>
    </w:tbl>
    <w:p w:rsidR="0080458D" w:rsidRDefault="00FA766C" w:rsidP="00172FCB">
      <w:pPr>
        <w:spacing w:before="120"/>
      </w:pPr>
      <w:r>
        <w:t>Under 2013 skrev</w:t>
      </w:r>
      <w:r w:rsidR="00F55827">
        <w:t>s posten skuldavskrivna mynt ned</w:t>
      </w:r>
      <w:r>
        <w:t xml:space="preserve"> med 17 miljoner kronor (24) avseende </w:t>
      </w:r>
      <w:r w:rsidR="0080458D" w:rsidRPr="00DE5087">
        <w:t>utelöpande mi</w:t>
      </w:r>
      <w:r w:rsidR="0080458D" w:rsidRPr="00DE5087">
        <w:t>n</w:t>
      </w:r>
      <w:r w:rsidR="0080458D" w:rsidRPr="00DE5087">
        <w:t xml:space="preserve">nesmynt på utgåvor äldre än tio år. </w:t>
      </w:r>
      <w:r w:rsidR="0080458D">
        <w:t xml:space="preserve"> </w:t>
      </w:r>
    </w:p>
    <w:p w:rsidR="0080458D" w:rsidRDefault="0080458D" w:rsidP="00DD3527">
      <w:pPr>
        <w:pStyle w:val="Normaltindrag"/>
      </w:pPr>
      <w:r w:rsidRPr="00A854E3">
        <w:t>Intäkterna från Sida avser ersättning för experthjälp till centralbanker i några utvecklingsländer.</w:t>
      </w:r>
    </w:p>
    <w:p w:rsidR="00D77B83" w:rsidRDefault="00D77B83" w:rsidP="00DD3527">
      <w:pPr>
        <w:pStyle w:val="Normaltindrag"/>
      </w:pPr>
    </w:p>
    <w:p w:rsidR="00D77B83" w:rsidRDefault="00D77B83" w:rsidP="00DD3527">
      <w:pPr>
        <w:pStyle w:val="Normaltindrag"/>
      </w:pPr>
    </w:p>
    <w:p w:rsidR="00D77B83" w:rsidRDefault="00D77B83" w:rsidP="00DD3527">
      <w:pPr>
        <w:pStyle w:val="Normaltindrag"/>
      </w:pPr>
    </w:p>
    <w:p w:rsidR="00D77B83" w:rsidRPr="00A854E3" w:rsidRDefault="00D77B83" w:rsidP="00DD3527">
      <w:pPr>
        <w:pStyle w:val="Normaltindrag"/>
      </w:pPr>
    </w:p>
    <w:p w:rsidR="00D77B83" w:rsidRDefault="00D77B83" w:rsidP="00D77B83">
      <w:pPr>
        <w:spacing w:before="0"/>
        <w:outlineLvl w:val="0"/>
        <w:rPr>
          <w:b/>
        </w:rPr>
      </w:pPr>
    </w:p>
    <w:p w:rsidR="0080458D" w:rsidRPr="00E7637B" w:rsidRDefault="0080458D" w:rsidP="003102EE">
      <w:pPr>
        <w:spacing w:before="0"/>
        <w:outlineLvl w:val="0"/>
      </w:pPr>
      <w:r w:rsidRPr="00E7637B">
        <w:rPr>
          <w:b/>
        </w:rPr>
        <w:t>Not 3</w:t>
      </w:r>
      <w:r>
        <w:rPr>
          <w:b/>
        </w:rPr>
        <w:t>5</w:t>
      </w:r>
      <w:r w:rsidRPr="00E7637B">
        <w:rPr>
          <w:b/>
        </w:rPr>
        <w:t xml:space="preserve"> Personalkostnader</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tcBorders>
            <w:vAlign w:val="center"/>
          </w:tcPr>
          <w:p w:rsidR="0080458D" w:rsidRPr="00E7637B" w:rsidRDefault="0080458D" w:rsidP="00BC073C">
            <w:pPr>
              <w:spacing w:line="200" w:lineRule="exact"/>
              <w:jc w:val="right"/>
            </w:pPr>
            <w:r>
              <w:t>2012</w:t>
            </w:r>
          </w:p>
        </w:tc>
      </w:tr>
      <w:tr w:rsidR="0088725C" w:rsidRPr="00E7637B" w:rsidTr="00BC073C">
        <w:tblPrEx>
          <w:tblCellMar>
            <w:top w:w="0" w:type="dxa"/>
            <w:bottom w:w="0" w:type="dxa"/>
          </w:tblCellMar>
        </w:tblPrEx>
        <w:trPr>
          <w:cantSplit/>
          <w:trHeight w:val="20"/>
        </w:trPr>
        <w:tc>
          <w:tcPr>
            <w:tcW w:w="3260" w:type="dxa"/>
            <w:tcBorders>
              <w:top w:val="single" w:sz="4" w:space="0" w:color="auto"/>
            </w:tcBorders>
          </w:tcPr>
          <w:p w:rsidR="0088725C" w:rsidRPr="00E7637B" w:rsidRDefault="0088725C" w:rsidP="00BC073C">
            <w:pPr>
              <w:spacing w:line="200" w:lineRule="exact"/>
            </w:pPr>
            <w:r w:rsidRPr="00E7637B">
              <w:t>Löner och andra ersättningar</w:t>
            </w:r>
          </w:p>
        </w:tc>
        <w:tc>
          <w:tcPr>
            <w:tcW w:w="1361" w:type="dxa"/>
            <w:tcBorders>
              <w:top w:val="single" w:sz="4" w:space="0" w:color="auto"/>
            </w:tcBorders>
          </w:tcPr>
          <w:p w:rsidR="0088725C" w:rsidRPr="00E7637B" w:rsidRDefault="0088725C" w:rsidP="00BC073C">
            <w:pPr>
              <w:spacing w:line="200" w:lineRule="exact"/>
              <w:jc w:val="right"/>
            </w:pPr>
            <w:r>
              <w:t>–231</w:t>
            </w:r>
          </w:p>
        </w:tc>
        <w:tc>
          <w:tcPr>
            <w:tcW w:w="1361" w:type="dxa"/>
            <w:tcBorders>
              <w:top w:val="single" w:sz="4" w:space="0" w:color="auto"/>
            </w:tcBorders>
          </w:tcPr>
          <w:p w:rsidR="0088725C" w:rsidRPr="00E7637B" w:rsidRDefault="0088725C" w:rsidP="00BC073C">
            <w:pPr>
              <w:spacing w:line="200" w:lineRule="exact"/>
              <w:jc w:val="right"/>
            </w:pPr>
            <w:r>
              <w:t>–223</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Tillgångsförda löner</w:t>
            </w:r>
          </w:p>
        </w:tc>
        <w:tc>
          <w:tcPr>
            <w:tcW w:w="1361" w:type="dxa"/>
          </w:tcPr>
          <w:p w:rsidR="0088725C" w:rsidRPr="00E7637B" w:rsidRDefault="0088725C" w:rsidP="00BC073C">
            <w:pPr>
              <w:spacing w:line="200" w:lineRule="exact"/>
              <w:jc w:val="right"/>
            </w:pPr>
            <w:r>
              <w:t>0</w:t>
            </w:r>
          </w:p>
        </w:tc>
        <w:tc>
          <w:tcPr>
            <w:tcW w:w="1361" w:type="dxa"/>
          </w:tcPr>
          <w:p w:rsidR="0088725C" w:rsidRPr="00E7637B" w:rsidRDefault="0088725C" w:rsidP="00BC073C">
            <w:pPr>
              <w:spacing w:line="200" w:lineRule="exact"/>
              <w:jc w:val="right"/>
            </w:pPr>
            <w:r>
              <w:t>1</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Sociala avgifter</w:t>
            </w:r>
          </w:p>
        </w:tc>
        <w:tc>
          <w:tcPr>
            <w:tcW w:w="1361" w:type="dxa"/>
            <w:tcBorders>
              <w:bottom w:val="single" w:sz="4" w:space="0" w:color="auto"/>
            </w:tcBorders>
          </w:tcPr>
          <w:p w:rsidR="0088725C" w:rsidRPr="00E7637B" w:rsidRDefault="0088725C" w:rsidP="00BC073C">
            <w:pPr>
              <w:spacing w:line="200" w:lineRule="exact"/>
              <w:jc w:val="right"/>
            </w:pPr>
            <w:r>
              <w:t>–72</w:t>
            </w:r>
          </w:p>
        </w:tc>
        <w:tc>
          <w:tcPr>
            <w:tcW w:w="1361" w:type="dxa"/>
            <w:tcBorders>
              <w:bottom w:val="single" w:sz="4" w:space="0" w:color="auto"/>
            </w:tcBorders>
          </w:tcPr>
          <w:p w:rsidR="0088725C" w:rsidRPr="00E7637B" w:rsidRDefault="0088725C" w:rsidP="00BC073C">
            <w:pPr>
              <w:spacing w:line="200" w:lineRule="exact"/>
              <w:jc w:val="right"/>
            </w:pPr>
            <w:r>
              <w:t>–70</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p>
        </w:tc>
        <w:tc>
          <w:tcPr>
            <w:tcW w:w="1361" w:type="dxa"/>
            <w:tcBorders>
              <w:top w:val="single" w:sz="4" w:space="0" w:color="auto"/>
            </w:tcBorders>
          </w:tcPr>
          <w:p w:rsidR="0088725C" w:rsidRPr="00E7637B" w:rsidRDefault="0088725C" w:rsidP="00BC073C">
            <w:pPr>
              <w:spacing w:line="200" w:lineRule="exact"/>
              <w:jc w:val="right"/>
            </w:pPr>
            <w:r>
              <w:t>–303</w:t>
            </w:r>
          </w:p>
        </w:tc>
        <w:tc>
          <w:tcPr>
            <w:tcW w:w="1361" w:type="dxa"/>
            <w:tcBorders>
              <w:top w:val="single" w:sz="4" w:space="0" w:color="auto"/>
            </w:tcBorders>
          </w:tcPr>
          <w:p w:rsidR="0088725C" w:rsidRPr="00E7637B" w:rsidRDefault="0088725C" w:rsidP="00BC073C">
            <w:pPr>
              <w:spacing w:line="200" w:lineRule="exact"/>
              <w:jc w:val="right"/>
            </w:pPr>
            <w:r>
              <w:t>–292</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p>
        </w:tc>
        <w:tc>
          <w:tcPr>
            <w:tcW w:w="1361" w:type="dxa"/>
          </w:tcPr>
          <w:p w:rsidR="0088725C" w:rsidRPr="00E7637B" w:rsidRDefault="0088725C" w:rsidP="00BC073C">
            <w:pPr>
              <w:spacing w:line="200" w:lineRule="exact"/>
              <w:jc w:val="right"/>
            </w:pPr>
          </w:p>
        </w:tc>
        <w:tc>
          <w:tcPr>
            <w:tcW w:w="1361" w:type="dxa"/>
          </w:tcPr>
          <w:p w:rsidR="0088725C" w:rsidRPr="00E7637B" w:rsidRDefault="0088725C" w:rsidP="00BC073C">
            <w:pPr>
              <w:spacing w:line="200" w:lineRule="exact"/>
              <w:jc w:val="right"/>
            </w:pP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Pensionspremier</w:t>
            </w:r>
          </w:p>
        </w:tc>
        <w:tc>
          <w:tcPr>
            <w:tcW w:w="1361" w:type="dxa"/>
          </w:tcPr>
          <w:p w:rsidR="0088725C" w:rsidRPr="00E7637B" w:rsidRDefault="0088725C" w:rsidP="00BC073C">
            <w:pPr>
              <w:spacing w:line="200" w:lineRule="exact"/>
              <w:jc w:val="right"/>
            </w:pPr>
            <w:r>
              <w:t>–41</w:t>
            </w:r>
          </w:p>
        </w:tc>
        <w:tc>
          <w:tcPr>
            <w:tcW w:w="1361" w:type="dxa"/>
          </w:tcPr>
          <w:p w:rsidR="0088725C" w:rsidRPr="00E7637B" w:rsidRDefault="0088725C" w:rsidP="00BC073C">
            <w:pPr>
              <w:spacing w:line="200" w:lineRule="exact"/>
              <w:jc w:val="right"/>
            </w:pPr>
            <w:r>
              <w:t>–40</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Pensionsutbetalningar</w:t>
            </w:r>
          </w:p>
        </w:tc>
        <w:tc>
          <w:tcPr>
            <w:tcW w:w="1361" w:type="dxa"/>
          </w:tcPr>
          <w:p w:rsidR="0088725C" w:rsidRPr="00E7637B" w:rsidRDefault="0088725C" w:rsidP="00BC073C">
            <w:pPr>
              <w:spacing w:line="200" w:lineRule="exact"/>
              <w:jc w:val="right"/>
            </w:pPr>
            <w:r>
              <w:t>–12</w:t>
            </w:r>
          </w:p>
        </w:tc>
        <w:tc>
          <w:tcPr>
            <w:tcW w:w="1361" w:type="dxa"/>
          </w:tcPr>
          <w:p w:rsidR="0088725C" w:rsidRPr="00E7637B" w:rsidRDefault="0088725C" w:rsidP="00BC073C">
            <w:pPr>
              <w:spacing w:line="200" w:lineRule="exact"/>
              <w:jc w:val="right"/>
            </w:pPr>
            <w:r>
              <w:t>–16</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Förändring av pensionsskulden</w:t>
            </w:r>
          </w:p>
        </w:tc>
        <w:tc>
          <w:tcPr>
            <w:tcW w:w="1361" w:type="dxa"/>
          </w:tcPr>
          <w:p w:rsidR="0088725C" w:rsidRPr="00E7637B" w:rsidRDefault="0088725C" w:rsidP="00BC073C">
            <w:pPr>
              <w:spacing w:line="200" w:lineRule="exact"/>
              <w:jc w:val="right"/>
            </w:pPr>
            <w:r>
              <w:t>8</w:t>
            </w:r>
          </w:p>
        </w:tc>
        <w:tc>
          <w:tcPr>
            <w:tcW w:w="1361" w:type="dxa"/>
          </w:tcPr>
          <w:p w:rsidR="0088725C" w:rsidRPr="00E7637B" w:rsidRDefault="0088725C" w:rsidP="00BC073C">
            <w:pPr>
              <w:spacing w:line="200" w:lineRule="exact"/>
              <w:jc w:val="right"/>
            </w:pPr>
            <w:r>
              <w:t>12</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 xml:space="preserve">Särskild löneskatt </w:t>
            </w:r>
          </w:p>
        </w:tc>
        <w:tc>
          <w:tcPr>
            <w:tcW w:w="1361" w:type="dxa"/>
            <w:tcBorders>
              <w:bottom w:val="single" w:sz="4" w:space="0" w:color="auto"/>
            </w:tcBorders>
          </w:tcPr>
          <w:p w:rsidR="0088725C" w:rsidRPr="00E7637B" w:rsidRDefault="0088725C" w:rsidP="00BC073C">
            <w:pPr>
              <w:spacing w:line="200" w:lineRule="exact"/>
              <w:jc w:val="right"/>
            </w:pPr>
            <w:r>
              <w:t>–13</w:t>
            </w:r>
          </w:p>
        </w:tc>
        <w:tc>
          <w:tcPr>
            <w:tcW w:w="1361" w:type="dxa"/>
            <w:tcBorders>
              <w:bottom w:val="single" w:sz="4" w:space="0" w:color="auto"/>
            </w:tcBorders>
          </w:tcPr>
          <w:p w:rsidR="0088725C" w:rsidRPr="00E7637B" w:rsidRDefault="0088725C" w:rsidP="00BC073C">
            <w:pPr>
              <w:spacing w:line="200" w:lineRule="exact"/>
              <w:jc w:val="right"/>
            </w:pPr>
            <w:r>
              <w:t>–14</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p>
        </w:tc>
        <w:tc>
          <w:tcPr>
            <w:tcW w:w="1361" w:type="dxa"/>
            <w:tcBorders>
              <w:top w:val="single" w:sz="4" w:space="0" w:color="auto"/>
            </w:tcBorders>
          </w:tcPr>
          <w:p w:rsidR="0088725C" w:rsidRPr="00E7637B" w:rsidRDefault="0088725C" w:rsidP="00BC073C">
            <w:pPr>
              <w:spacing w:line="200" w:lineRule="exact"/>
              <w:jc w:val="right"/>
            </w:pPr>
            <w:r>
              <w:t>–58</w:t>
            </w:r>
          </w:p>
        </w:tc>
        <w:tc>
          <w:tcPr>
            <w:tcW w:w="1361" w:type="dxa"/>
            <w:tcBorders>
              <w:top w:val="single" w:sz="4" w:space="0" w:color="auto"/>
            </w:tcBorders>
          </w:tcPr>
          <w:p w:rsidR="0088725C" w:rsidRPr="00E7637B" w:rsidRDefault="0088725C" w:rsidP="00BC073C">
            <w:pPr>
              <w:spacing w:line="200" w:lineRule="exact"/>
              <w:jc w:val="right"/>
            </w:pPr>
            <w:r>
              <w:t>–58</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p>
        </w:tc>
        <w:tc>
          <w:tcPr>
            <w:tcW w:w="1361" w:type="dxa"/>
          </w:tcPr>
          <w:p w:rsidR="0088725C" w:rsidRPr="00E7637B" w:rsidRDefault="0088725C" w:rsidP="00BC073C">
            <w:pPr>
              <w:spacing w:line="200" w:lineRule="exact"/>
              <w:jc w:val="right"/>
            </w:pPr>
          </w:p>
        </w:tc>
        <w:tc>
          <w:tcPr>
            <w:tcW w:w="1361" w:type="dxa"/>
          </w:tcPr>
          <w:p w:rsidR="0088725C" w:rsidRPr="00E7637B" w:rsidRDefault="0088725C" w:rsidP="00BC073C">
            <w:pPr>
              <w:spacing w:line="200" w:lineRule="exact"/>
              <w:jc w:val="right"/>
            </w:pP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Utbildning</w:t>
            </w:r>
          </w:p>
        </w:tc>
        <w:tc>
          <w:tcPr>
            <w:tcW w:w="1361" w:type="dxa"/>
          </w:tcPr>
          <w:p w:rsidR="0088725C" w:rsidRPr="00E7637B" w:rsidRDefault="0088725C" w:rsidP="00BC073C">
            <w:pPr>
              <w:spacing w:line="200" w:lineRule="exact"/>
              <w:jc w:val="right"/>
            </w:pPr>
            <w:r>
              <w:t>–4</w:t>
            </w:r>
          </w:p>
        </w:tc>
        <w:tc>
          <w:tcPr>
            <w:tcW w:w="1361" w:type="dxa"/>
          </w:tcPr>
          <w:p w:rsidR="0088725C" w:rsidRPr="00E7637B" w:rsidRDefault="0088725C" w:rsidP="00BC073C">
            <w:pPr>
              <w:spacing w:line="200" w:lineRule="exact"/>
              <w:jc w:val="right"/>
            </w:pPr>
            <w:r>
              <w:t>–5</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Personalrepresentation</w:t>
            </w:r>
          </w:p>
        </w:tc>
        <w:tc>
          <w:tcPr>
            <w:tcW w:w="1361" w:type="dxa"/>
          </w:tcPr>
          <w:p w:rsidR="0088725C" w:rsidRPr="00E7637B" w:rsidRDefault="0088725C" w:rsidP="00BC073C">
            <w:pPr>
              <w:spacing w:line="200" w:lineRule="exact"/>
              <w:jc w:val="right"/>
            </w:pPr>
            <w:r>
              <w:t>–2</w:t>
            </w:r>
          </w:p>
        </w:tc>
        <w:tc>
          <w:tcPr>
            <w:tcW w:w="1361" w:type="dxa"/>
          </w:tcPr>
          <w:p w:rsidR="0088725C" w:rsidRPr="00E7637B" w:rsidRDefault="0088725C" w:rsidP="00BC073C">
            <w:pPr>
              <w:spacing w:line="200" w:lineRule="exact"/>
              <w:jc w:val="right"/>
            </w:pPr>
            <w:r>
              <w:t>–2</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r w:rsidRPr="00E7637B">
              <w:t>Övrigt</w:t>
            </w:r>
          </w:p>
        </w:tc>
        <w:tc>
          <w:tcPr>
            <w:tcW w:w="1361" w:type="dxa"/>
            <w:tcBorders>
              <w:bottom w:val="single" w:sz="4" w:space="0" w:color="auto"/>
            </w:tcBorders>
          </w:tcPr>
          <w:p w:rsidR="0088725C" w:rsidRPr="00E7637B" w:rsidRDefault="0088725C" w:rsidP="00BC073C">
            <w:pPr>
              <w:spacing w:line="200" w:lineRule="exact"/>
              <w:jc w:val="right"/>
            </w:pPr>
            <w:r>
              <w:t>–8</w:t>
            </w:r>
          </w:p>
        </w:tc>
        <w:tc>
          <w:tcPr>
            <w:tcW w:w="1361" w:type="dxa"/>
            <w:tcBorders>
              <w:bottom w:val="single" w:sz="4" w:space="0" w:color="auto"/>
            </w:tcBorders>
          </w:tcPr>
          <w:p w:rsidR="0088725C" w:rsidRPr="00E7637B" w:rsidRDefault="0088725C" w:rsidP="00BC073C">
            <w:pPr>
              <w:spacing w:line="200" w:lineRule="exact"/>
              <w:jc w:val="right"/>
            </w:pPr>
            <w:r>
              <w:t>–9</w:t>
            </w:r>
          </w:p>
        </w:tc>
      </w:tr>
      <w:tr w:rsidR="0088725C" w:rsidRPr="00E7637B" w:rsidTr="00BC073C">
        <w:tblPrEx>
          <w:tblCellMar>
            <w:top w:w="0" w:type="dxa"/>
            <w:bottom w:w="0" w:type="dxa"/>
          </w:tblCellMar>
        </w:tblPrEx>
        <w:trPr>
          <w:cantSplit/>
          <w:trHeight w:val="20"/>
        </w:trPr>
        <w:tc>
          <w:tcPr>
            <w:tcW w:w="3260" w:type="dxa"/>
          </w:tcPr>
          <w:p w:rsidR="0088725C" w:rsidRPr="00E7637B" w:rsidRDefault="0088725C" w:rsidP="00BC073C">
            <w:pPr>
              <w:spacing w:line="200" w:lineRule="exact"/>
            </w:pPr>
          </w:p>
        </w:tc>
        <w:tc>
          <w:tcPr>
            <w:tcW w:w="1361" w:type="dxa"/>
            <w:tcBorders>
              <w:top w:val="single" w:sz="4" w:space="0" w:color="auto"/>
              <w:bottom w:val="single" w:sz="4" w:space="0" w:color="auto"/>
            </w:tcBorders>
          </w:tcPr>
          <w:p w:rsidR="0088725C" w:rsidRPr="00E7637B" w:rsidRDefault="0088725C" w:rsidP="00BC073C">
            <w:pPr>
              <w:spacing w:line="200" w:lineRule="exact"/>
              <w:jc w:val="right"/>
            </w:pPr>
            <w:r>
              <w:t>–14</w:t>
            </w:r>
          </w:p>
        </w:tc>
        <w:tc>
          <w:tcPr>
            <w:tcW w:w="1361" w:type="dxa"/>
            <w:tcBorders>
              <w:top w:val="single" w:sz="4" w:space="0" w:color="auto"/>
              <w:bottom w:val="single" w:sz="4" w:space="0" w:color="auto"/>
            </w:tcBorders>
          </w:tcPr>
          <w:p w:rsidR="0088725C" w:rsidRPr="00E7637B" w:rsidRDefault="0088725C" w:rsidP="00BC073C">
            <w:pPr>
              <w:spacing w:line="200" w:lineRule="exact"/>
              <w:jc w:val="right"/>
            </w:pPr>
            <w:r>
              <w:t>–16</w:t>
            </w:r>
          </w:p>
        </w:tc>
      </w:tr>
      <w:tr w:rsidR="0088725C" w:rsidRPr="00E7637B" w:rsidTr="00BC073C">
        <w:tblPrEx>
          <w:tblCellMar>
            <w:top w:w="0" w:type="dxa"/>
            <w:bottom w:w="0" w:type="dxa"/>
          </w:tblCellMar>
        </w:tblPrEx>
        <w:trPr>
          <w:cantSplit/>
          <w:trHeight w:val="20"/>
        </w:trPr>
        <w:tc>
          <w:tcPr>
            <w:tcW w:w="3260" w:type="dxa"/>
            <w:tcBorders>
              <w:bottom w:val="single" w:sz="4" w:space="0" w:color="auto"/>
            </w:tcBorders>
          </w:tcPr>
          <w:p w:rsidR="0088725C" w:rsidRPr="00E7637B" w:rsidRDefault="0088725C" w:rsidP="00BC073C">
            <w:pPr>
              <w:spacing w:line="200" w:lineRule="exact"/>
            </w:pPr>
            <w:r w:rsidRPr="00E7637B">
              <w:t>Summa</w:t>
            </w:r>
          </w:p>
        </w:tc>
        <w:tc>
          <w:tcPr>
            <w:tcW w:w="1361" w:type="dxa"/>
            <w:tcBorders>
              <w:top w:val="single" w:sz="4" w:space="0" w:color="auto"/>
              <w:bottom w:val="single" w:sz="4" w:space="0" w:color="auto"/>
            </w:tcBorders>
          </w:tcPr>
          <w:p w:rsidR="0088725C" w:rsidRPr="00E7637B" w:rsidRDefault="0088725C" w:rsidP="00BC073C">
            <w:pPr>
              <w:spacing w:line="200" w:lineRule="exact"/>
              <w:jc w:val="right"/>
            </w:pPr>
            <w:r>
              <w:t>–375</w:t>
            </w:r>
          </w:p>
        </w:tc>
        <w:tc>
          <w:tcPr>
            <w:tcW w:w="1361" w:type="dxa"/>
            <w:tcBorders>
              <w:top w:val="single" w:sz="4" w:space="0" w:color="auto"/>
              <w:bottom w:val="single" w:sz="4" w:space="0" w:color="auto"/>
            </w:tcBorders>
          </w:tcPr>
          <w:p w:rsidR="0088725C" w:rsidRPr="00E7637B" w:rsidRDefault="0088725C" w:rsidP="00BC073C">
            <w:pPr>
              <w:spacing w:line="200" w:lineRule="exact"/>
              <w:jc w:val="right"/>
            </w:pPr>
            <w:r>
              <w:t>–366</w:t>
            </w:r>
          </w:p>
        </w:tc>
      </w:tr>
    </w:tbl>
    <w:p w:rsidR="0080458D" w:rsidRPr="00E7637B" w:rsidRDefault="0080458D" w:rsidP="00172FCB">
      <w:pPr>
        <w:spacing w:before="120"/>
      </w:pPr>
      <w:r w:rsidRPr="00E7637B">
        <w:t>Pensionspremier har utbetalats i enlighet med pensionsavtal för arbetstagare hos st</w:t>
      </w:r>
      <w:r w:rsidRPr="00E7637B">
        <w:t>a</w:t>
      </w:r>
      <w:r w:rsidRPr="00E7637B">
        <w:t>ten med flera, PA 03 och PA</w:t>
      </w:r>
      <w:r>
        <w:t>-</w:t>
      </w:r>
      <w:r w:rsidRPr="00E7637B">
        <w:t>91.</w:t>
      </w:r>
    </w:p>
    <w:p w:rsidR="0080458D" w:rsidRDefault="0080458D" w:rsidP="0080458D">
      <w:pPr>
        <w:pStyle w:val="Normaltindrag"/>
      </w:pPr>
      <w:r w:rsidRPr="00A854E3">
        <w:t xml:space="preserve">Posten </w:t>
      </w:r>
      <w:r>
        <w:t>P</w:t>
      </w:r>
      <w:r w:rsidRPr="00A854E3">
        <w:t>ensionsutbetalningar avser utbetalningar dels till pensionärer med avgångsdag före 2003, dels till personer som från och med 2003 beviljats delpension alternativt pensionse</w:t>
      </w:r>
      <w:r w:rsidRPr="00A854E3">
        <w:t>r</w:t>
      </w:r>
      <w:r w:rsidRPr="00A854E3">
        <w:t xml:space="preserve">sättning före 65 års ålder. </w:t>
      </w:r>
    </w:p>
    <w:p w:rsidR="00D77B83" w:rsidRDefault="0080458D" w:rsidP="00D77B83">
      <w:pPr>
        <w:pStyle w:val="Normaltindrag"/>
      </w:pPr>
      <w:r>
        <w:t xml:space="preserve">Personalrepresentationskostnader om </w:t>
      </w:r>
      <w:r w:rsidR="00637C94">
        <w:t>2,2</w:t>
      </w:r>
      <w:r>
        <w:t xml:space="preserve"> miljoner kronor (2,4) avser kos</w:t>
      </w:r>
      <w:r>
        <w:t>t</w:t>
      </w:r>
      <w:r>
        <w:t>nader för kost, logi och aktiviteter i samband med bland annat interna kurser, konferenser, personalfester samt</w:t>
      </w:r>
      <w:r w:rsidRPr="00206F43">
        <w:t xml:space="preserve"> </w:t>
      </w:r>
      <w:r>
        <w:t xml:space="preserve">informationsmöten. </w:t>
      </w:r>
    </w:p>
    <w:p w:rsidR="00EA3C0A" w:rsidRPr="00E7637B" w:rsidRDefault="0080458D" w:rsidP="00D77B83">
      <w:pPr>
        <w:pStyle w:val="Normaltindrag"/>
        <w:spacing w:before="62" w:after="120"/>
        <w:ind w:firstLine="0"/>
      </w:pPr>
      <w:r w:rsidRPr="00E7637B">
        <w:t>Löner och andra ersät</w:t>
      </w:r>
      <w:r w:rsidRPr="00E7637B">
        <w:t>t</w:t>
      </w:r>
      <w:r w:rsidRPr="00E7637B">
        <w:t>ningar till ledamöterna i direktionen uppgick under 201</w:t>
      </w:r>
      <w:r>
        <w:t>3</w:t>
      </w:r>
      <w:r w:rsidRPr="00E7637B">
        <w:t xml:space="preserve"> till</w:t>
      </w:r>
      <w:r>
        <w:t xml:space="preserve"> </w:t>
      </w:r>
      <w:r w:rsidR="00637C94">
        <w:t>17,3</w:t>
      </w:r>
      <w:r w:rsidRPr="00E7637B">
        <w:t xml:space="preserve"> miljoner kronor, fördelat enligt fö</w:t>
      </w:r>
      <w:r w:rsidRPr="00E7637B">
        <w:t>l</w:t>
      </w:r>
      <w:r w:rsidRPr="00E7637B">
        <w:t>jande.</w:t>
      </w:r>
      <w:r w:rsidR="00EA3C0A" w:rsidRPr="00EA3C0A">
        <w:t xml:space="preserve">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EA3C0A" w:rsidRPr="00E7637B" w:rsidTr="005D43F0">
        <w:tblPrEx>
          <w:tblCellMar>
            <w:top w:w="0" w:type="dxa"/>
            <w:bottom w:w="0" w:type="dxa"/>
          </w:tblCellMar>
        </w:tblPrEx>
        <w:trPr>
          <w:cantSplit/>
          <w:trHeight w:val="20"/>
        </w:trPr>
        <w:tc>
          <w:tcPr>
            <w:tcW w:w="3260" w:type="dxa"/>
            <w:tcBorders>
              <w:top w:val="single" w:sz="4" w:space="0" w:color="auto"/>
            </w:tcBorders>
          </w:tcPr>
          <w:p w:rsidR="00EA3C0A" w:rsidRPr="00E7637B" w:rsidRDefault="00EA3C0A" w:rsidP="005D43F0">
            <w:pPr>
              <w:spacing w:line="200" w:lineRule="exact"/>
              <w:jc w:val="right"/>
            </w:pPr>
          </w:p>
        </w:tc>
        <w:tc>
          <w:tcPr>
            <w:tcW w:w="1361" w:type="dxa"/>
            <w:tcBorders>
              <w:top w:val="single" w:sz="4" w:space="0" w:color="auto"/>
            </w:tcBorders>
            <w:vAlign w:val="center"/>
          </w:tcPr>
          <w:p w:rsidR="00EA3C0A" w:rsidRPr="00E7637B" w:rsidRDefault="00EA3C0A" w:rsidP="005D43F0">
            <w:pPr>
              <w:spacing w:line="200" w:lineRule="exact"/>
              <w:jc w:val="right"/>
            </w:pPr>
            <w:r>
              <w:t>2013</w:t>
            </w:r>
          </w:p>
        </w:tc>
        <w:tc>
          <w:tcPr>
            <w:tcW w:w="1361" w:type="dxa"/>
            <w:tcBorders>
              <w:top w:val="single" w:sz="4" w:space="0" w:color="auto"/>
            </w:tcBorders>
            <w:vAlign w:val="center"/>
          </w:tcPr>
          <w:p w:rsidR="00EA3C0A" w:rsidRPr="00E7637B" w:rsidRDefault="00EA3C0A" w:rsidP="005D43F0">
            <w:pPr>
              <w:spacing w:line="200" w:lineRule="exact"/>
              <w:jc w:val="right"/>
            </w:pPr>
            <w:r>
              <w:t>2012</w:t>
            </w:r>
          </w:p>
        </w:tc>
      </w:tr>
      <w:tr w:rsidR="00EA3C0A" w:rsidRPr="00E7637B" w:rsidTr="005D43F0">
        <w:tblPrEx>
          <w:tblCellMar>
            <w:top w:w="0" w:type="dxa"/>
            <w:bottom w:w="0" w:type="dxa"/>
          </w:tblCellMar>
        </w:tblPrEx>
        <w:trPr>
          <w:cantSplit/>
          <w:trHeight w:val="20"/>
        </w:trPr>
        <w:tc>
          <w:tcPr>
            <w:tcW w:w="3260" w:type="dxa"/>
            <w:tcBorders>
              <w:top w:val="single" w:sz="4" w:space="0" w:color="auto"/>
            </w:tcBorders>
          </w:tcPr>
          <w:p w:rsidR="00EA3C0A" w:rsidRPr="00B51C85" w:rsidRDefault="00EA3C0A" w:rsidP="005D43F0">
            <w:pPr>
              <w:spacing w:line="200" w:lineRule="exact"/>
            </w:pPr>
            <w:r w:rsidRPr="00B51C85">
              <w:t>Stefan Ingves</w:t>
            </w:r>
          </w:p>
        </w:tc>
        <w:tc>
          <w:tcPr>
            <w:tcW w:w="1361" w:type="dxa"/>
            <w:tcBorders>
              <w:top w:val="single" w:sz="4" w:space="0" w:color="auto"/>
            </w:tcBorders>
          </w:tcPr>
          <w:p w:rsidR="00EA3C0A" w:rsidRPr="0030226B" w:rsidRDefault="00EA3C0A" w:rsidP="005D43F0">
            <w:pPr>
              <w:spacing w:line="200" w:lineRule="exact"/>
              <w:jc w:val="right"/>
            </w:pPr>
            <w:r>
              <w:t>1,8</w:t>
            </w:r>
          </w:p>
        </w:tc>
        <w:tc>
          <w:tcPr>
            <w:tcW w:w="1361" w:type="dxa"/>
            <w:tcBorders>
              <w:top w:val="single" w:sz="4" w:space="0" w:color="auto"/>
            </w:tcBorders>
          </w:tcPr>
          <w:p w:rsidR="00EA3C0A" w:rsidRPr="0030226B" w:rsidRDefault="00EA3C0A" w:rsidP="005D43F0">
            <w:pPr>
              <w:spacing w:line="200" w:lineRule="exact"/>
              <w:jc w:val="right"/>
            </w:pPr>
            <w:r>
              <w:t>2,0</w:t>
            </w:r>
          </w:p>
        </w:tc>
      </w:tr>
      <w:tr w:rsidR="00EA3C0A" w:rsidRPr="00E7637B" w:rsidTr="005D43F0">
        <w:tblPrEx>
          <w:tblCellMar>
            <w:top w:w="0" w:type="dxa"/>
            <w:bottom w:w="0" w:type="dxa"/>
          </w:tblCellMar>
        </w:tblPrEx>
        <w:trPr>
          <w:cantSplit/>
          <w:trHeight w:val="20"/>
        </w:trPr>
        <w:tc>
          <w:tcPr>
            <w:tcW w:w="3260" w:type="dxa"/>
          </w:tcPr>
          <w:p w:rsidR="00EA3C0A" w:rsidRPr="00262BC2" w:rsidRDefault="00EA3C0A" w:rsidP="005D43F0">
            <w:pPr>
              <w:spacing w:line="200" w:lineRule="exact"/>
            </w:pPr>
            <w:r>
              <w:t>Kerstin af Jochnick</w:t>
            </w:r>
          </w:p>
        </w:tc>
        <w:tc>
          <w:tcPr>
            <w:tcW w:w="1361" w:type="dxa"/>
          </w:tcPr>
          <w:p w:rsidR="00EA3C0A" w:rsidRPr="00E7637B" w:rsidRDefault="00EA3C0A" w:rsidP="005D43F0">
            <w:pPr>
              <w:spacing w:line="200" w:lineRule="exact"/>
              <w:jc w:val="right"/>
            </w:pPr>
            <w:r>
              <w:t>2,3</w:t>
            </w:r>
          </w:p>
        </w:tc>
        <w:tc>
          <w:tcPr>
            <w:tcW w:w="1361" w:type="dxa"/>
          </w:tcPr>
          <w:p w:rsidR="00EA3C0A" w:rsidRPr="00E7637B" w:rsidRDefault="00EA3C0A" w:rsidP="005D43F0">
            <w:pPr>
              <w:spacing w:line="200" w:lineRule="exact"/>
              <w:jc w:val="right"/>
            </w:pPr>
            <w:r>
              <w:t>2,3</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rsidRPr="00E7637B">
              <w:t>Karolina Ekholm</w:t>
            </w:r>
          </w:p>
        </w:tc>
        <w:tc>
          <w:tcPr>
            <w:tcW w:w="1361" w:type="dxa"/>
          </w:tcPr>
          <w:p w:rsidR="00EA3C0A" w:rsidRPr="00E7637B" w:rsidRDefault="00EA3C0A" w:rsidP="005D43F0">
            <w:pPr>
              <w:spacing w:line="200" w:lineRule="exact"/>
              <w:jc w:val="right"/>
            </w:pPr>
            <w:r>
              <w:t>2,1</w:t>
            </w:r>
          </w:p>
        </w:tc>
        <w:tc>
          <w:tcPr>
            <w:tcW w:w="1361" w:type="dxa"/>
          </w:tcPr>
          <w:p w:rsidR="00EA3C0A" w:rsidRPr="00E7637B" w:rsidRDefault="00EA3C0A" w:rsidP="005D43F0">
            <w:pPr>
              <w:spacing w:line="200" w:lineRule="exact"/>
              <w:jc w:val="right"/>
            </w:pPr>
            <w:r>
              <w:t>2,1</w:t>
            </w:r>
          </w:p>
        </w:tc>
      </w:tr>
      <w:tr w:rsidR="00EA3C0A" w:rsidRPr="00E7637B" w:rsidTr="005D43F0">
        <w:tblPrEx>
          <w:tblCellMar>
            <w:top w:w="0" w:type="dxa"/>
            <w:bottom w:w="0" w:type="dxa"/>
          </w:tblCellMar>
        </w:tblPrEx>
        <w:trPr>
          <w:cantSplit/>
          <w:trHeight w:val="20"/>
        </w:trPr>
        <w:tc>
          <w:tcPr>
            <w:tcW w:w="3260" w:type="dxa"/>
          </w:tcPr>
          <w:p w:rsidR="00EA3C0A" w:rsidRPr="00735E96" w:rsidRDefault="00EA3C0A" w:rsidP="005D43F0">
            <w:pPr>
              <w:spacing w:line="200" w:lineRule="exact"/>
            </w:pPr>
            <w:r w:rsidRPr="00735E96">
              <w:t>Martin Flodén</w:t>
            </w:r>
          </w:p>
        </w:tc>
        <w:tc>
          <w:tcPr>
            <w:tcW w:w="1361" w:type="dxa"/>
          </w:tcPr>
          <w:p w:rsidR="00EA3C0A" w:rsidRDefault="00EA3C0A" w:rsidP="005D43F0">
            <w:pPr>
              <w:spacing w:line="200" w:lineRule="exact"/>
              <w:jc w:val="right"/>
            </w:pPr>
            <w:r>
              <w:t>1,3</w:t>
            </w:r>
          </w:p>
        </w:tc>
        <w:tc>
          <w:tcPr>
            <w:tcW w:w="1361" w:type="dxa"/>
          </w:tcPr>
          <w:p w:rsidR="00EA3C0A" w:rsidRDefault="00EA3C0A" w:rsidP="005D43F0">
            <w:pPr>
              <w:spacing w:line="200" w:lineRule="exact"/>
              <w:jc w:val="right"/>
            </w:pPr>
            <w:r>
              <w:t>–</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rsidRPr="00735E96">
              <w:t>Per Jansson</w:t>
            </w:r>
          </w:p>
        </w:tc>
        <w:tc>
          <w:tcPr>
            <w:tcW w:w="1361" w:type="dxa"/>
          </w:tcPr>
          <w:p w:rsidR="00EA3C0A" w:rsidRDefault="00EA3C0A" w:rsidP="005D43F0">
            <w:pPr>
              <w:spacing w:line="200" w:lineRule="exact"/>
              <w:jc w:val="right"/>
            </w:pPr>
            <w:r>
              <w:t>2,2</w:t>
            </w:r>
          </w:p>
        </w:tc>
        <w:tc>
          <w:tcPr>
            <w:tcW w:w="1361" w:type="dxa"/>
          </w:tcPr>
          <w:p w:rsidR="00EA3C0A" w:rsidRDefault="00EA3C0A" w:rsidP="005D43F0">
            <w:pPr>
              <w:spacing w:line="200" w:lineRule="exact"/>
              <w:jc w:val="right"/>
            </w:pPr>
            <w:r>
              <w:t>2,2</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rsidRPr="00735E96">
              <w:t>Cecilia Skingsley</w:t>
            </w:r>
          </w:p>
        </w:tc>
        <w:tc>
          <w:tcPr>
            <w:tcW w:w="1361" w:type="dxa"/>
          </w:tcPr>
          <w:p w:rsidR="00EA3C0A" w:rsidRDefault="00EA3C0A" w:rsidP="005D43F0">
            <w:pPr>
              <w:spacing w:line="200" w:lineRule="exact"/>
              <w:jc w:val="right"/>
            </w:pPr>
            <w:r>
              <w:t>1,3</w:t>
            </w:r>
          </w:p>
        </w:tc>
        <w:tc>
          <w:tcPr>
            <w:tcW w:w="1361" w:type="dxa"/>
          </w:tcPr>
          <w:p w:rsidR="00EA3C0A" w:rsidRDefault="00EA3C0A" w:rsidP="005D43F0">
            <w:pPr>
              <w:spacing w:line="200" w:lineRule="exact"/>
              <w:jc w:val="right"/>
            </w:pPr>
            <w:r>
              <w:t>–</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rsidRPr="00735E96">
              <w:t>Lars E.O. Svensson</w:t>
            </w:r>
          </w:p>
        </w:tc>
        <w:tc>
          <w:tcPr>
            <w:tcW w:w="1361" w:type="dxa"/>
          </w:tcPr>
          <w:p w:rsidR="00EA3C0A" w:rsidRDefault="00EA3C0A" w:rsidP="005D43F0">
            <w:pPr>
              <w:spacing w:line="200" w:lineRule="exact"/>
              <w:jc w:val="right"/>
            </w:pPr>
            <w:r>
              <w:t>1,1</w:t>
            </w:r>
          </w:p>
        </w:tc>
        <w:tc>
          <w:tcPr>
            <w:tcW w:w="1361" w:type="dxa"/>
          </w:tcPr>
          <w:p w:rsidR="00EA3C0A" w:rsidRDefault="00EA3C0A" w:rsidP="005D43F0">
            <w:pPr>
              <w:spacing w:line="200" w:lineRule="exact"/>
              <w:jc w:val="right"/>
            </w:pPr>
            <w:r>
              <w:t>2,2</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rsidRPr="00E7637B">
              <w:t>Barbro Wickman-Parak</w:t>
            </w:r>
          </w:p>
        </w:tc>
        <w:tc>
          <w:tcPr>
            <w:tcW w:w="1361" w:type="dxa"/>
          </w:tcPr>
          <w:p w:rsidR="00EA3C0A" w:rsidRPr="00E7637B" w:rsidRDefault="00EA3C0A" w:rsidP="005D43F0">
            <w:pPr>
              <w:spacing w:line="200" w:lineRule="exact"/>
              <w:jc w:val="right"/>
            </w:pPr>
            <w:r>
              <w:t>1,0</w:t>
            </w:r>
          </w:p>
        </w:tc>
        <w:tc>
          <w:tcPr>
            <w:tcW w:w="1361" w:type="dxa"/>
          </w:tcPr>
          <w:p w:rsidR="00EA3C0A" w:rsidRPr="00E7637B" w:rsidRDefault="00EA3C0A" w:rsidP="005D43F0">
            <w:pPr>
              <w:spacing w:line="200" w:lineRule="exact"/>
              <w:jc w:val="right"/>
            </w:pPr>
            <w:r>
              <w:t>2,1</w:t>
            </w:r>
          </w:p>
        </w:tc>
      </w:tr>
      <w:tr w:rsidR="00EA3C0A" w:rsidRPr="00E7637B" w:rsidTr="005D43F0">
        <w:tblPrEx>
          <w:tblCellMar>
            <w:top w:w="0" w:type="dxa"/>
            <w:bottom w:w="0" w:type="dxa"/>
          </w:tblCellMar>
        </w:tblPrEx>
        <w:trPr>
          <w:cantSplit/>
          <w:trHeight w:val="20"/>
        </w:trPr>
        <w:tc>
          <w:tcPr>
            <w:tcW w:w="3260" w:type="dxa"/>
          </w:tcPr>
          <w:p w:rsidR="00EA3C0A" w:rsidRPr="00E7637B" w:rsidRDefault="00EA3C0A" w:rsidP="005D43F0">
            <w:pPr>
              <w:spacing w:line="200" w:lineRule="exact"/>
            </w:pPr>
            <w:r>
              <w:t>Karensperiodlön</w:t>
            </w:r>
          </w:p>
        </w:tc>
        <w:tc>
          <w:tcPr>
            <w:tcW w:w="1361" w:type="dxa"/>
          </w:tcPr>
          <w:p w:rsidR="00EA3C0A" w:rsidRPr="00E7637B" w:rsidRDefault="00EA3C0A" w:rsidP="005D43F0">
            <w:pPr>
              <w:spacing w:line="200" w:lineRule="exact"/>
              <w:jc w:val="right"/>
            </w:pPr>
            <w:r>
              <w:t>4,2</w:t>
            </w:r>
          </w:p>
        </w:tc>
        <w:tc>
          <w:tcPr>
            <w:tcW w:w="1361" w:type="dxa"/>
          </w:tcPr>
          <w:p w:rsidR="00EA3C0A" w:rsidRPr="00E7637B" w:rsidRDefault="00EA3C0A" w:rsidP="005D43F0">
            <w:pPr>
              <w:spacing w:line="200" w:lineRule="exact"/>
              <w:jc w:val="right"/>
            </w:pPr>
            <w:r>
              <w:t>0,1</w:t>
            </w:r>
          </w:p>
        </w:tc>
      </w:tr>
      <w:tr w:rsidR="00EA3C0A" w:rsidRPr="00E7637B" w:rsidTr="005D43F0">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EA3C0A" w:rsidRPr="00E7637B" w:rsidRDefault="00EA3C0A" w:rsidP="005D43F0">
            <w:pPr>
              <w:spacing w:line="200" w:lineRule="exact"/>
            </w:pPr>
            <w:r w:rsidRPr="00E7637B">
              <w:t>Summa</w:t>
            </w:r>
          </w:p>
        </w:tc>
        <w:tc>
          <w:tcPr>
            <w:tcW w:w="1361" w:type="dxa"/>
            <w:tcBorders>
              <w:top w:val="single" w:sz="4" w:space="0" w:color="auto"/>
              <w:bottom w:val="single" w:sz="4" w:space="0" w:color="auto"/>
            </w:tcBorders>
            <w:vAlign w:val="center"/>
          </w:tcPr>
          <w:p w:rsidR="00EA3C0A" w:rsidRPr="00E7637B" w:rsidRDefault="00EA3C0A" w:rsidP="005D43F0">
            <w:pPr>
              <w:spacing w:line="200" w:lineRule="exact"/>
              <w:jc w:val="right"/>
            </w:pPr>
            <w:r>
              <w:t>17,3</w:t>
            </w:r>
          </w:p>
        </w:tc>
        <w:tc>
          <w:tcPr>
            <w:tcW w:w="1361" w:type="dxa"/>
            <w:tcBorders>
              <w:top w:val="single" w:sz="4" w:space="0" w:color="auto"/>
              <w:bottom w:val="single" w:sz="4" w:space="0" w:color="auto"/>
            </w:tcBorders>
            <w:vAlign w:val="center"/>
          </w:tcPr>
          <w:p w:rsidR="00EA3C0A" w:rsidRPr="00E7637B" w:rsidRDefault="00EA3C0A" w:rsidP="005D43F0">
            <w:pPr>
              <w:spacing w:line="200" w:lineRule="exact"/>
              <w:jc w:val="right"/>
            </w:pPr>
            <w:r>
              <w:t>13,0</w:t>
            </w:r>
          </w:p>
        </w:tc>
      </w:tr>
    </w:tbl>
    <w:p w:rsidR="001F0699" w:rsidRDefault="00EA3C0A" w:rsidP="00172FCB">
      <w:pPr>
        <w:spacing w:before="120"/>
      </w:pPr>
      <w:r w:rsidRPr="007B2A13">
        <w:t>D</w:t>
      </w:r>
      <w:r w:rsidR="0080458D" w:rsidRPr="007B2A13">
        <w:t xml:space="preserve">ärutöver </w:t>
      </w:r>
      <w:r w:rsidR="00591541">
        <w:t>fick</w:t>
      </w:r>
      <w:r w:rsidR="00591541" w:rsidRPr="007B2A13">
        <w:t xml:space="preserve"> </w:t>
      </w:r>
      <w:r w:rsidR="0080458D" w:rsidRPr="007B2A13">
        <w:t>riksbankschefen under 201</w:t>
      </w:r>
      <w:r w:rsidR="0080458D">
        <w:t>3</w:t>
      </w:r>
      <w:r w:rsidR="0080458D" w:rsidRPr="007B2A13">
        <w:t xml:space="preserve"> styrelsearvode om </w:t>
      </w:r>
      <w:r w:rsidR="00DC3D18">
        <w:t>0,7</w:t>
      </w:r>
      <w:r w:rsidR="0080458D" w:rsidRPr="007B2A13">
        <w:t xml:space="preserve"> miljoner kronor (0,</w:t>
      </w:r>
      <w:r w:rsidR="0080458D">
        <w:t>8</w:t>
      </w:r>
      <w:r w:rsidR="0080458D" w:rsidRPr="007B2A13">
        <w:t>) från Bank for Internati</w:t>
      </w:r>
      <w:r w:rsidR="0080458D" w:rsidRPr="007B2A13">
        <w:t>o</w:t>
      </w:r>
      <w:r w:rsidR="0080458D" w:rsidRPr="007B2A13">
        <w:t xml:space="preserve">nal Settlements (BIS). </w:t>
      </w:r>
      <w:r w:rsidR="0080458D">
        <w:t xml:space="preserve">I enlighet med fullmäktiges beslut görs avdrag från riksbankschefens bruttolön med ett </w:t>
      </w:r>
      <w:r w:rsidR="008E2658">
        <w:t xml:space="preserve"> </w:t>
      </w:r>
      <w:r w:rsidR="0080458D">
        <w:t>b</w:t>
      </w:r>
      <w:r w:rsidR="0080458D">
        <w:t>e</w:t>
      </w:r>
      <w:r w:rsidR="0080458D">
        <w:t>lopp motsvarande styrelsearvode</w:t>
      </w:r>
      <w:r w:rsidR="00591541">
        <w:t>t</w:t>
      </w:r>
      <w:r w:rsidR="0080458D">
        <w:t xml:space="preserve"> från BIS.</w:t>
      </w:r>
      <w:r w:rsidR="001F0699" w:rsidDel="001F0699">
        <w:t xml:space="preserve"> </w:t>
      </w:r>
    </w:p>
    <w:p w:rsidR="0080458D" w:rsidRDefault="0080458D" w:rsidP="001F0699">
      <w:pPr>
        <w:spacing w:before="0"/>
        <w:ind w:firstLine="227"/>
      </w:pPr>
      <w:r>
        <w:t xml:space="preserve">Posten Karensperiodlön </w:t>
      </w:r>
      <w:r w:rsidR="00DC3D18">
        <w:t xml:space="preserve">för 2013 </w:t>
      </w:r>
      <w:r>
        <w:t xml:space="preserve">avser </w:t>
      </w:r>
      <w:r w:rsidR="00DC3D18">
        <w:t>Lars E.O. Svensson</w:t>
      </w:r>
      <w:r>
        <w:t xml:space="preserve"> och </w:t>
      </w:r>
      <w:r w:rsidR="00DC3D18">
        <w:t>Barbro Wickman-Parak</w:t>
      </w:r>
      <w:r>
        <w:t xml:space="preserve">. </w:t>
      </w:r>
      <w:r w:rsidRPr="00A854E3">
        <w:t>Ful</w:t>
      </w:r>
      <w:r w:rsidRPr="00A854E3">
        <w:t>l</w:t>
      </w:r>
      <w:r w:rsidRPr="00A854E3">
        <w:t>mäktige har beslutat att direk</w:t>
      </w:r>
      <w:r>
        <w:softHyphen/>
      </w:r>
      <w:r w:rsidRPr="00A854E3">
        <w:t>tionsledamöterna under den lagstiftade karensp</w:t>
      </w:r>
      <w:r w:rsidRPr="00A854E3">
        <w:t>e</w:t>
      </w:r>
      <w:r w:rsidRPr="00A854E3">
        <w:t xml:space="preserve">rioden, på högst ett år efter att anställningen upphört, ska </w:t>
      </w:r>
      <w:r w:rsidR="00591541">
        <w:t>få</w:t>
      </w:r>
      <w:r w:rsidR="00591541" w:rsidRPr="00A854E3">
        <w:t xml:space="preserve"> </w:t>
      </w:r>
      <w:r w:rsidRPr="00A854E3">
        <w:t>full lön för anställning utan tjänstgöringsskyldighet, dock med avrä</w:t>
      </w:r>
      <w:r w:rsidRPr="00A854E3">
        <w:t>k</w:t>
      </w:r>
      <w:r w:rsidRPr="00A854E3">
        <w:t xml:space="preserve">ning för eventuell inkomst av annan tjänst under tiden. </w:t>
      </w:r>
      <w:r>
        <w:t>Den 28 oktober 2011 beslutade fullmäktige att direktionsledam</w:t>
      </w:r>
      <w:r>
        <w:t>ö</w:t>
      </w:r>
      <w:r>
        <w:t xml:space="preserve">ter som väljs efter detta datum </w:t>
      </w:r>
      <w:r w:rsidR="00591541">
        <w:t xml:space="preserve">får </w:t>
      </w:r>
      <w:r>
        <w:t>ersättning i högst sex m</w:t>
      </w:r>
      <w:r>
        <w:t>å</w:t>
      </w:r>
      <w:r>
        <w:t>nader.</w:t>
      </w:r>
    </w:p>
    <w:p w:rsidR="0080458D" w:rsidRPr="00827CD0" w:rsidRDefault="0080458D" w:rsidP="0080458D">
      <w:pPr>
        <w:pStyle w:val="Normaltindrag"/>
      </w:pPr>
      <w:r w:rsidRPr="00827CD0">
        <w:t>Fullmäktige har beslutat att förordningen (2003:55) om avgångsförmåner för vissa arbetstagare med statlig chefsanställning ska tillämpas på samtliga nuvarande direktionsledamöter.</w:t>
      </w:r>
    </w:p>
    <w:p w:rsidR="0080458D" w:rsidRPr="00827CD0" w:rsidRDefault="0080458D" w:rsidP="0080458D">
      <w:pPr>
        <w:pStyle w:val="Normaltindrag"/>
      </w:pPr>
      <w:r w:rsidRPr="00827CD0">
        <w:t>För Stefan Ingves har fullmäktige dock beslutat om ett undantag på så sätt att om han får pension till följd av den anställning som han hade vid Interna</w:t>
      </w:r>
      <w:r w:rsidR="0017261C">
        <w:t>-</w:t>
      </w:r>
      <w:r w:rsidRPr="00827CD0">
        <w:t>tionella valutafonden (IMF), som han hade innan han utsågs till riksbank</w:t>
      </w:r>
      <w:r w:rsidRPr="00827CD0">
        <w:t>s</w:t>
      </w:r>
      <w:r w:rsidRPr="00827CD0">
        <w:t>chef, innan han fyller 65 år ska ingen minskning av inkomstgarantin göras. Pen</w:t>
      </w:r>
      <w:r w:rsidRPr="00827CD0">
        <w:t>s</w:t>
      </w:r>
      <w:r w:rsidRPr="00827CD0">
        <w:t xml:space="preserve">ionen från IMF ska inte heller innebära någon minskning av hans lön om pensionen betalas ut under den tid han </w:t>
      </w:r>
      <w:r w:rsidR="00591541">
        <w:t>får</w:t>
      </w:r>
      <w:r w:rsidR="00591541" w:rsidRPr="00827CD0">
        <w:t xml:space="preserve"> </w:t>
      </w:r>
      <w:r w:rsidRPr="00827CD0">
        <w:t>lön från Riksbanken.</w:t>
      </w:r>
    </w:p>
    <w:p w:rsidR="0080458D" w:rsidRDefault="0080458D" w:rsidP="0080458D">
      <w:pPr>
        <w:pStyle w:val="Normaltindrag"/>
      </w:pPr>
      <w:r w:rsidRPr="00A854E3">
        <w:t>Stefan Ingves kan vidare enligt rådande ordning komma att få en viss pen</w:t>
      </w:r>
      <w:r>
        <w:softHyphen/>
      </w:r>
      <w:r w:rsidRPr="00A854E3">
        <w:t>sion från BIS. Denna betalas ut till styrelseledamöter som innehaft sitt up</w:t>
      </w:r>
      <w:r w:rsidRPr="00A854E3">
        <w:t>p</w:t>
      </w:r>
      <w:r w:rsidRPr="00A854E3">
        <w:t>drag i BIS i minst fyra år, men först när de uppnått 65 års ålder. Pensi</w:t>
      </w:r>
      <w:r w:rsidRPr="00A854E3">
        <w:t>o</w:t>
      </w:r>
      <w:r w:rsidRPr="00A854E3">
        <w:t>nen beräknas på basis av utbetalda styrelsearvoden och uppgår till 1,82 pr</w:t>
      </w:r>
      <w:r w:rsidRPr="00A854E3">
        <w:t>o</w:t>
      </w:r>
      <w:r w:rsidRPr="00A854E3">
        <w:t>cent av dessa.</w:t>
      </w:r>
      <w:r w:rsidRPr="00456714">
        <w:t xml:space="preserve"> </w:t>
      </w:r>
    </w:p>
    <w:p w:rsidR="0080458D" w:rsidRPr="00A854E3" w:rsidRDefault="0080458D" w:rsidP="0080458D">
      <w:pPr>
        <w:pStyle w:val="Normaltindrag"/>
      </w:pPr>
      <w:r w:rsidRPr="00A854E3">
        <w:t>Medelantalet årsarbetskrafter uppgick 201</w:t>
      </w:r>
      <w:r>
        <w:t>3</w:t>
      </w:r>
      <w:r w:rsidRPr="00A854E3">
        <w:t xml:space="preserve"> till </w:t>
      </w:r>
      <w:r w:rsidR="00C477C1">
        <w:t>341</w:t>
      </w:r>
      <w:r w:rsidRPr="00A854E3">
        <w:t xml:space="preserve"> (3</w:t>
      </w:r>
      <w:r>
        <w:t>51</w:t>
      </w:r>
      <w:r w:rsidRPr="00A854E3">
        <w:t xml:space="preserve">), varav </w:t>
      </w:r>
      <w:r w:rsidR="00C477C1">
        <w:t>149</w:t>
      </w:r>
      <w:r w:rsidRPr="00A854E3" w:rsidDel="004953E7">
        <w:t xml:space="preserve"> </w:t>
      </w:r>
      <w:r w:rsidRPr="00A854E3">
        <w:t>(1</w:t>
      </w:r>
      <w:r>
        <w:t>51</w:t>
      </w:r>
      <w:r w:rsidRPr="00A854E3">
        <w:t xml:space="preserve">) kvinnor och </w:t>
      </w:r>
      <w:r w:rsidR="00C477C1">
        <w:t>192</w:t>
      </w:r>
      <w:r w:rsidRPr="00A854E3" w:rsidDel="004953E7">
        <w:t xml:space="preserve"> </w:t>
      </w:r>
      <w:r w:rsidRPr="00A854E3">
        <w:t>(</w:t>
      </w:r>
      <w:r>
        <w:t>200</w:t>
      </w:r>
      <w:r w:rsidRPr="00A854E3">
        <w:t>) män. Antalet årsarbetskrafter vid årets slut up</w:t>
      </w:r>
      <w:r w:rsidRPr="00A854E3">
        <w:t>p</w:t>
      </w:r>
      <w:r w:rsidRPr="00A854E3">
        <w:t xml:space="preserve">gick till </w:t>
      </w:r>
      <w:r w:rsidR="00C477C1">
        <w:t>336</w:t>
      </w:r>
      <w:r w:rsidRPr="00A854E3" w:rsidDel="004953E7">
        <w:t xml:space="preserve"> </w:t>
      </w:r>
      <w:r w:rsidRPr="00A854E3">
        <w:t>(3</w:t>
      </w:r>
      <w:r>
        <w:t>54</w:t>
      </w:r>
      <w:r w:rsidRPr="00A854E3">
        <w:t>). Den totala sjukfrånvaron uppgick 201</w:t>
      </w:r>
      <w:r>
        <w:t xml:space="preserve">3 till </w:t>
      </w:r>
      <w:r w:rsidR="00C477C1">
        <w:t>1,6</w:t>
      </w:r>
      <w:r w:rsidRPr="00A854E3" w:rsidDel="004953E7">
        <w:t xml:space="preserve"> </w:t>
      </w:r>
      <w:r w:rsidRPr="00A854E3">
        <w:t>procent (</w:t>
      </w:r>
      <w:r>
        <w:t>1</w:t>
      </w:r>
      <w:r w:rsidRPr="00A854E3">
        <w:t>,</w:t>
      </w:r>
      <w:r>
        <w:t>9</w:t>
      </w:r>
      <w:r w:rsidRPr="00A854E3">
        <w:t>) av de anställdas sammanlagda arbetstid. Sjukfrånvaron under en sammanhän</w:t>
      </w:r>
      <w:r w:rsidRPr="00A854E3">
        <w:t>g</w:t>
      </w:r>
      <w:r w:rsidRPr="00A854E3">
        <w:t>ande tid av 60 dagar eller mer uppgick 201</w:t>
      </w:r>
      <w:r>
        <w:t>3</w:t>
      </w:r>
      <w:r w:rsidRPr="00A854E3">
        <w:t xml:space="preserve"> till </w:t>
      </w:r>
      <w:r w:rsidR="00C477C1">
        <w:t>39,9</w:t>
      </w:r>
      <w:r w:rsidRPr="00A854E3">
        <w:t xml:space="preserve"> procent (</w:t>
      </w:r>
      <w:r>
        <w:t>44,8</w:t>
      </w:r>
      <w:r w:rsidRPr="00A854E3">
        <w:t xml:space="preserve">) av den totala sjukfrånvaron. Kvinnors sjukfrånvaro i relation till den sammanlagda </w:t>
      </w:r>
      <w:r w:rsidR="00964E52">
        <w:br/>
      </w:r>
      <w:r w:rsidRPr="00A854E3">
        <w:t>ordin</w:t>
      </w:r>
      <w:r w:rsidRPr="00A854E3">
        <w:t>a</w:t>
      </w:r>
      <w:r w:rsidRPr="00A854E3">
        <w:t>rie arbetstiden</w:t>
      </w:r>
      <w:r>
        <w:t xml:space="preserve"> för kvinnor uppgick 2013 till </w:t>
      </w:r>
      <w:r w:rsidR="00C477C1">
        <w:t>2,1</w:t>
      </w:r>
      <w:r w:rsidRPr="00A854E3" w:rsidDel="004953E7">
        <w:t xml:space="preserve"> </w:t>
      </w:r>
      <w:r w:rsidRPr="00A854E3">
        <w:t>procent (</w:t>
      </w:r>
      <w:r>
        <w:t>2</w:t>
      </w:r>
      <w:r w:rsidRPr="00A854E3">
        <w:t>,</w:t>
      </w:r>
      <w:r>
        <w:t>0</w:t>
      </w:r>
      <w:r w:rsidRPr="00A854E3">
        <w:t>), och mäns sjukfrånvaro i relation till den sammanlagda ordinarie arbetstiden för män up</w:t>
      </w:r>
      <w:r w:rsidRPr="00A854E3">
        <w:t>p</w:t>
      </w:r>
      <w:r w:rsidRPr="00A854E3">
        <w:t>gick 201</w:t>
      </w:r>
      <w:r>
        <w:t>3</w:t>
      </w:r>
      <w:r w:rsidRPr="00A854E3">
        <w:t xml:space="preserve"> till </w:t>
      </w:r>
      <w:r w:rsidR="00C477C1">
        <w:t>1,3</w:t>
      </w:r>
      <w:r w:rsidRPr="00A854E3" w:rsidDel="004953E7">
        <w:t xml:space="preserve"> </w:t>
      </w:r>
      <w:r w:rsidRPr="00A854E3">
        <w:t>procent (</w:t>
      </w:r>
      <w:r>
        <w:t>1</w:t>
      </w:r>
      <w:r w:rsidRPr="00A854E3">
        <w:t>,</w:t>
      </w:r>
      <w:r>
        <w:t>9</w:t>
      </w:r>
      <w:r w:rsidRPr="00A854E3">
        <w:t>).</w:t>
      </w:r>
    </w:p>
    <w:p w:rsidR="0080458D" w:rsidRPr="008B28A9" w:rsidRDefault="0080458D" w:rsidP="0080458D">
      <w:pPr>
        <w:spacing w:before="120" w:after="120"/>
      </w:pPr>
      <w:r w:rsidRPr="00C631B0">
        <w:t xml:space="preserve">Av </w:t>
      </w:r>
      <w:r w:rsidRPr="00C15395">
        <w:t>tabellen nedan framgår sjukfrånvaron för respektive åldersgrupp i relation till den sammanlagda ordinarie arbetst</w:t>
      </w:r>
      <w:r w:rsidRPr="000C4345">
        <w:t>i</w:t>
      </w:r>
      <w:r w:rsidRPr="00276C89">
        <w:t>den för åldersgruppen</w:t>
      </w:r>
      <w:r w:rsidRPr="00135DE3">
        <w:t>.</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262BC2"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tcBorders>
            <w:vAlign w:val="center"/>
          </w:tcPr>
          <w:p w:rsidR="0080458D" w:rsidRPr="00E7637B" w:rsidRDefault="0080458D" w:rsidP="00BC073C">
            <w:pPr>
              <w:spacing w:line="200" w:lineRule="exact"/>
              <w:jc w:val="right"/>
            </w:pPr>
            <w:r>
              <w:t>2012</w:t>
            </w:r>
          </w:p>
        </w:tc>
      </w:tr>
      <w:tr w:rsidR="00E568DE" w:rsidRPr="00E7637B" w:rsidTr="00BC073C">
        <w:tblPrEx>
          <w:tblCellMar>
            <w:top w:w="0" w:type="dxa"/>
            <w:bottom w:w="0" w:type="dxa"/>
          </w:tblCellMar>
        </w:tblPrEx>
        <w:trPr>
          <w:cantSplit/>
          <w:trHeight w:val="20"/>
        </w:trPr>
        <w:tc>
          <w:tcPr>
            <w:tcW w:w="3260" w:type="dxa"/>
            <w:tcBorders>
              <w:top w:val="single" w:sz="4" w:space="0" w:color="auto"/>
            </w:tcBorders>
          </w:tcPr>
          <w:p w:rsidR="00E568DE" w:rsidRPr="00E7637B" w:rsidRDefault="00E568DE" w:rsidP="00BC073C">
            <w:pPr>
              <w:spacing w:line="200" w:lineRule="exact"/>
            </w:pPr>
            <w:r w:rsidRPr="00E7637B">
              <w:t>29 år eller yngre</w:t>
            </w:r>
          </w:p>
        </w:tc>
        <w:tc>
          <w:tcPr>
            <w:tcW w:w="1361" w:type="dxa"/>
            <w:tcBorders>
              <w:top w:val="single" w:sz="4" w:space="0" w:color="auto"/>
            </w:tcBorders>
          </w:tcPr>
          <w:p w:rsidR="00E568DE" w:rsidRPr="00E7637B" w:rsidRDefault="00E568DE" w:rsidP="00BC073C">
            <w:pPr>
              <w:spacing w:line="200" w:lineRule="exact"/>
              <w:jc w:val="right"/>
            </w:pPr>
            <w:r>
              <w:t>0,9 %</w:t>
            </w:r>
          </w:p>
        </w:tc>
        <w:tc>
          <w:tcPr>
            <w:tcW w:w="1361" w:type="dxa"/>
            <w:tcBorders>
              <w:top w:val="single" w:sz="4" w:space="0" w:color="auto"/>
            </w:tcBorders>
          </w:tcPr>
          <w:p w:rsidR="00E568DE" w:rsidRPr="00E7637B" w:rsidRDefault="00E568DE" w:rsidP="00BC073C">
            <w:pPr>
              <w:spacing w:line="200" w:lineRule="exact"/>
              <w:jc w:val="right"/>
            </w:pPr>
            <w:r>
              <w:t>0,3 %</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BC073C">
            <w:pPr>
              <w:spacing w:line="200" w:lineRule="exact"/>
            </w:pPr>
            <w:r w:rsidRPr="00E7637B">
              <w:t>30–49 år</w:t>
            </w:r>
          </w:p>
        </w:tc>
        <w:tc>
          <w:tcPr>
            <w:tcW w:w="1361" w:type="dxa"/>
          </w:tcPr>
          <w:p w:rsidR="00E568DE" w:rsidRPr="00E7637B" w:rsidRDefault="00E568DE" w:rsidP="00BC073C">
            <w:pPr>
              <w:spacing w:line="200" w:lineRule="exact"/>
              <w:jc w:val="right"/>
            </w:pPr>
            <w:r>
              <w:t>1,5 %</w:t>
            </w:r>
          </w:p>
        </w:tc>
        <w:tc>
          <w:tcPr>
            <w:tcW w:w="1361" w:type="dxa"/>
          </w:tcPr>
          <w:p w:rsidR="00E568DE" w:rsidRPr="00E7637B" w:rsidRDefault="00E568DE" w:rsidP="00BC073C">
            <w:pPr>
              <w:spacing w:line="200" w:lineRule="exact"/>
              <w:jc w:val="right"/>
            </w:pPr>
            <w:r>
              <w:t>1,5 %</w:t>
            </w:r>
          </w:p>
        </w:tc>
      </w:tr>
      <w:tr w:rsidR="00E568DE" w:rsidRPr="00E7637B" w:rsidTr="00BC073C">
        <w:tblPrEx>
          <w:tblCellMar>
            <w:top w:w="0" w:type="dxa"/>
            <w:bottom w:w="0" w:type="dxa"/>
          </w:tblCellMar>
        </w:tblPrEx>
        <w:trPr>
          <w:cantSplit/>
          <w:trHeight w:val="20"/>
        </w:trPr>
        <w:tc>
          <w:tcPr>
            <w:tcW w:w="3260" w:type="dxa"/>
            <w:tcBorders>
              <w:bottom w:val="single" w:sz="4" w:space="0" w:color="auto"/>
            </w:tcBorders>
          </w:tcPr>
          <w:p w:rsidR="00E568DE" w:rsidRPr="00E7637B" w:rsidRDefault="00E568DE" w:rsidP="00BC073C">
            <w:pPr>
              <w:spacing w:line="200" w:lineRule="exact"/>
            </w:pPr>
            <w:r w:rsidRPr="00E7637B">
              <w:t>50 år eller äldre</w:t>
            </w:r>
          </w:p>
        </w:tc>
        <w:tc>
          <w:tcPr>
            <w:tcW w:w="1361" w:type="dxa"/>
            <w:tcBorders>
              <w:bottom w:val="single" w:sz="4" w:space="0" w:color="auto"/>
            </w:tcBorders>
          </w:tcPr>
          <w:p w:rsidR="00E568DE" w:rsidRPr="00E7637B" w:rsidRDefault="00E568DE" w:rsidP="00BC073C">
            <w:pPr>
              <w:spacing w:line="200" w:lineRule="exact"/>
              <w:jc w:val="right"/>
            </w:pPr>
            <w:r>
              <w:t>2,0 %</w:t>
            </w:r>
          </w:p>
        </w:tc>
        <w:tc>
          <w:tcPr>
            <w:tcW w:w="1361" w:type="dxa"/>
            <w:tcBorders>
              <w:bottom w:val="single" w:sz="4" w:space="0" w:color="auto"/>
            </w:tcBorders>
          </w:tcPr>
          <w:p w:rsidR="00E568DE" w:rsidRPr="00E7637B" w:rsidRDefault="00E568DE" w:rsidP="00BC073C">
            <w:pPr>
              <w:spacing w:line="200" w:lineRule="exact"/>
              <w:jc w:val="right"/>
            </w:pPr>
            <w:r>
              <w:t>2,9 %</w:t>
            </w:r>
          </w:p>
        </w:tc>
      </w:tr>
    </w:tbl>
    <w:p w:rsidR="00D77B83" w:rsidRDefault="00D77B83" w:rsidP="0080458D">
      <w:pPr>
        <w:spacing w:before="240"/>
        <w:rPr>
          <w:b/>
        </w:rPr>
      </w:pPr>
    </w:p>
    <w:p w:rsidR="00D77B83" w:rsidRDefault="00D77B83" w:rsidP="0080458D">
      <w:pPr>
        <w:spacing w:before="240"/>
        <w:rPr>
          <w:b/>
        </w:rPr>
      </w:pPr>
    </w:p>
    <w:p w:rsidR="00D77B83" w:rsidRDefault="00D77B83" w:rsidP="0080458D">
      <w:pPr>
        <w:spacing w:before="240"/>
        <w:rPr>
          <w:b/>
        </w:rPr>
      </w:pPr>
    </w:p>
    <w:p w:rsidR="0080458D" w:rsidRPr="00E7637B" w:rsidRDefault="0080458D" w:rsidP="00D77B83">
      <w:pPr>
        <w:spacing w:before="0"/>
        <w:rPr>
          <w:b/>
        </w:rPr>
      </w:pPr>
      <w:r w:rsidRPr="00E7637B">
        <w:rPr>
          <w:b/>
        </w:rPr>
        <w:t>Not 3</w:t>
      </w:r>
      <w:r>
        <w:rPr>
          <w:b/>
        </w:rPr>
        <w:t>6</w:t>
      </w:r>
      <w:r w:rsidRPr="00E7637B">
        <w:rPr>
          <w:b/>
        </w:rPr>
        <w:t xml:space="preserve"> Administrationskostnader</w:t>
      </w:r>
    </w:p>
    <w:tbl>
      <w:tblPr>
        <w:tblpPr w:leftFromText="141" w:rightFromText="141" w:vertAnchor="text" w:tblpY="1"/>
        <w:tblOverlap w:val="never"/>
        <w:tblW w:w="5982"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w:t>
            </w:r>
          </w:p>
        </w:tc>
        <w:tc>
          <w:tcPr>
            <w:tcW w:w="1361" w:type="dxa"/>
            <w:tcBorders>
              <w:top w:val="single" w:sz="4" w:space="0" w:color="auto"/>
            </w:tcBorders>
            <w:vAlign w:val="center"/>
          </w:tcPr>
          <w:p w:rsidR="0080458D" w:rsidRPr="00E7637B" w:rsidRDefault="0080458D" w:rsidP="00BC073C">
            <w:pPr>
              <w:spacing w:line="200" w:lineRule="exact"/>
              <w:jc w:val="right"/>
            </w:pPr>
            <w:r>
              <w:t>2012</w:t>
            </w:r>
          </w:p>
        </w:tc>
      </w:tr>
      <w:tr w:rsidR="00E568DE" w:rsidRPr="00E7637B" w:rsidTr="00BC073C">
        <w:tblPrEx>
          <w:tblCellMar>
            <w:top w:w="0" w:type="dxa"/>
            <w:bottom w:w="0" w:type="dxa"/>
          </w:tblCellMar>
        </w:tblPrEx>
        <w:trPr>
          <w:cantSplit/>
          <w:trHeight w:val="20"/>
        </w:trPr>
        <w:tc>
          <w:tcPr>
            <w:tcW w:w="3260" w:type="dxa"/>
            <w:tcBorders>
              <w:top w:val="single" w:sz="4" w:space="0" w:color="auto"/>
            </w:tcBorders>
          </w:tcPr>
          <w:p w:rsidR="00E568DE" w:rsidRPr="00E7637B" w:rsidRDefault="00E568DE" w:rsidP="00E568DE">
            <w:pPr>
              <w:spacing w:line="200" w:lineRule="exact"/>
            </w:pPr>
            <w:r w:rsidRPr="00E7637B">
              <w:t>Information, representation</w:t>
            </w:r>
          </w:p>
        </w:tc>
        <w:tc>
          <w:tcPr>
            <w:tcW w:w="1361" w:type="dxa"/>
            <w:tcBorders>
              <w:top w:val="single" w:sz="4" w:space="0" w:color="auto"/>
            </w:tcBorders>
          </w:tcPr>
          <w:p w:rsidR="00E568DE" w:rsidRPr="00E7637B" w:rsidRDefault="00E568DE" w:rsidP="00E568DE">
            <w:pPr>
              <w:spacing w:line="200" w:lineRule="exact"/>
              <w:jc w:val="right"/>
            </w:pPr>
            <w:r>
              <w:t>–14</w:t>
            </w:r>
          </w:p>
        </w:tc>
        <w:tc>
          <w:tcPr>
            <w:tcW w:w="1361" w:type="dxa"/>
            <w:tcBorders>
              <w:top w:val="single" w:sz="4" w:space="0" w:color="auto"/>
            </w:tcBorders>
          </w:tcPr>
          <w:p w:rsidR="00E568DE" w:rsidRPr="00E7637B" w:rsidRDefault="00E568DE" w:rsidP="00E568DE">
            <w:pPr>
              <w:spacing w:line="200" w:lineRule="exact"/>
              <w:jc w:val="right"/>
            </w:pPr>
            <w:r>
              <w:t>–8</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Transport, resor</w:t>
            </w:r>
          </w:p>
        </w:tc>
        <w:tc>
          <w:tcPr>
            <w:tcW w:w="1361" w:type="dxa"/>
          </w:tcPr>
          <w:p w:rsidR="00E568DE" w:rsidRPr="00E7637B" w:rsidRDefault="00E568DE" w:rsidP="00E568DE">
            <w:pPr>
              <w:spacing w:line="200" w:lineRule="exact"/>
              <w:jc w:val="right"/>
            </w:pPr>
            <w:r>
              <w:t>–14</w:t>
            </w:r>
          </w:p>
        </w:tc>
        <w:tc>
          <w:tcPr>
            <w:tcW w:w="1361" w:type="dxa"/>
          </w:tcPr>
          <w:p w:rsidR="00E568DE" w:rsidRPr="00E7637B" w:rsidRDefault="00E568DE" w:rsidP="00E568DE">
            <w:pPr>
              <w:spacing w:line="200" w:lineRule="exact"/>
              <w:jc w:val="right"/>
            </w:pPr>
            <w:r>
              <w:t>–15</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Konsultuppdrag</w:t>
            </w:r>
          </w:p>
        </w:tc>
        <w:tc>
          <w:tcPr>
            <w:tcW w:w="1361" w:type="dxa"/>
          </w:tcPr>
          <w:p w:rsidR="00E568DE" w:rsidRPr="00E7637B" w:rsidRDefault="00E568DE" w:rsidP="00E568DE">
            <w:pPr>
              <w:spacing w:line="200" w:lineRule="exact"/>
              <w:jc w:val="right"/>
            </w:pPr>
            <w:r>
              <w:t>–40</w:t>
            </w:r>
          </w:p>
        </w:tc>
        <w:tc>
          <w:tcPr>
            <w:tcW w:w="1361" w:type="dxa"/>
          </w:tcPr>
          <w:p w:rsidR="00E568DE" w:rsidRPr="00E7637B" w:rsidRDefault="00E568DE" w:rsidP="00E568DE">
            <w:pPr>
              <w:spacing w:line="200" w:lineRule="exact"/>
              <w:jc w:val="right"/>
            </w:pPr>
            <w:r>
              <w:t>–48</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Övriga externa tjänster</w:t>
            </w:r>
          </w:p>
        </w:tc>
        <w:tc>
          <w:tcPr>
            <w:tcW w:w="1361" w:type="dxa"/>
          </w:tcPr>
          <w:p w:rsidR="00E568DE" w:rsidRPr="00E7637B" w:rsidRDefault="00E568DE" w:rsidP="00E568DE">
            <w:pPr>
              <w:spacing w:line="200" w:lineRule="exact"/>
              <w:jc w:val="right"/>
            </w:pPr>
            <w:r>
              <w:t>–92</w:t>
            </w:r>
          </w:p>
        </w:tc>
        <w:tc>
          <w:tcPr>
            <w:tcW w:w="1361" w:type="dxa"/>
          </w:tcPr>
          <w:p w:rsidR="00E568DE" w:rsidRPr="00E7637B" w:rsidRDefault="00E568DE" w:rsidP="00E568DE">
            <w:pPr>
              <w:spacing w:line="200" w:lineRule="exact"/>
              <w:jc w:val="right"/>
            </w:pPr>
            <w:r>
              <w:t>–81</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IT-drift</w:t>
            </w:r>
          </w:p>
        </w:tc>
        <w:tc>
          <w:tcPr>
            <w:tcW w:w="1361" w:type="dxa"/>
          </w:tcPr>
          <w:p w:rsidR="00E568DE" w:rsidRPr="00E7637B" w:rsidRDefault="00E568DE" w:rsidP="00E568DE">
            <w:pPr>
              <w:spacing w:line="200" w:lineRule="exact"/>
              <w:jc w:val="right"/>
            </w:pPr>
            <w:r>
              <w:t>–94</w:t>
            </w:r>
          </w:p>
        </w:tc>
        <w:tc>
          <w:tcPr>
            <w:tcW w:w="1361" w:type="dxa"/>
          </w:tcPr>
          <w:p w:rsidR="00E568DE" w:rsidRPr="00E7637B" w:rsidRDefault="00E568DE" w:rsidP="00E568DE">
            <w:pPr>
              <w:spacing w:line="200" w:lineRule="exact"/>
              <w:jc w:val="right"/>
            </w:pPr>
            <w:r>
              <w:t>–55</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Ekonomipris</w:t>
            </w:r>
          </w:p>
        </w:tc>
        <w:tc>
          <w:tcPr>
            <w:tcW w:w="1361" w:type="dxa"/>
          </w:tcPr>
          <w:p w:rsidR="00E568DE" w:rsidRPr="00E7637B" w:rsidRDefault="00E568DE" w:rsidP="00E568DE">
            <w:pPr>
              <w:spacing w:line="200" w:lineRule="exact"/>
              <w:jc w:val="right"/>
            </w:pPr>
            <w:r>
              <w:t>–13</w:t>
            </w:r>
          </w:p>
        </w:tc>
        <w:tc>
          <w:tcPr>
            <w:tcW w:w="1361" w:type="dxa"/>
          </w:tcPr>
          <w:p w:rsidR="00E568DE" w:rsidRPr="00E7637B" w:rsidRDefault="00E568DE" w:rsidP="00E568DE">
            <w:pPr>
              <w:spacing w:line="200" w:lineRule="exact"/>
              <w:jc w:val="right"/>
            </w:pPr>
            <w:r>
              <w:t>–13</w:t>
            </w:r>
          </w:p>
        </w:tc>
      </w:tr>
      <w:tr w:rsidR="00E568DE" w:rsidRPr="00E7637B" w:rsidTr="00BC073C">
        <w:tblPrEx>
          <w:tblCellMar>
            <w:top w:w="0" w:type="dxa"/>
            <w:bottom w:w="0" w:type="dxa"/>
          </w:tblCellMar>
        </w:tblPrEx>
        <w:trPr>
          <w:cantSplit/>
          <w:trHeight w:val="20"/>
        </w:trPr>
        <w:tc>
          <w:tcPr>
            <w:tcW w:w="3260" w:type="dxa"/>
          </w:tcPr>
          <w:p w:rsidR="00E568DE" w:rsidRPr="00E7637B" w:rsidRDefault="00E568DE" w:rsidP="00E568DE">
            <w:pPr>
              <w:spacing w:line="200" w:lineRule="exact"/>
            </w:pPr>
            <w:r w:rsidRPr="00E7637B">
              <w:t>Kontors- och fastighetsdrift</w:t>
            </w:r>
          </w:p>
        </w:tc>
        <w:tc>
          <w:tcPr>
            <w:tcW w:w="1361" w:type="dxa"/>
          </w:tcPr>
          <w:p w:rsidR="00E568DE" w:rsidRPr="00E7637B" w:rsidRDefault="00E568DE" w:rsidP="00E568DE">
            <w:pPr>
              <w:spacing w:line="200" w:lineRule="exact"/>
              <w:jc w:val="right"/>
            </w:pPr>
            <w:r>
              <w:t>–41</w:t>
            </w:r>
          </w:p>
        </w:tc>
        <w:tc>
          <w:tcPr>
            <w:tcW w:w="1361" w:type="dxa"/>
          </w:tcPr>
          <w:p w:rsidR="00E568DE" w:rsidRPr="00E7637B" w:rsidRDefault="00E568DE" w:rsidP="00E568DE">
            <w:pPr>
              <w:spacing w:line="200" w:lineRule="exact"/>
              <w:jc w:val="right"/>
            </w:pPr>
            <w:r>
              <w:t>–43</w:t>
            </w:r>
          </w:p>
        </w:tc>
      </w:tr>
      <w:tr w:rsidR="00E568DE" w:rsidRPr="00E7637B" w:rsidTr="00BC073C">
        <w:tblPrEx>
          <w:tblCellMar>
            <w:top w:w="0" w:type="dxa"/>
            <w:bottom w:w="0" w:type="dxa"/>
          </w:tblCellMar>
        </w:tblPrEx>
        <w:trPr>
          <w:cantSplit/>
          <w:trHeight w:val="20"/>
        </w:trPr>
        <w:tc>
          <w:tcPr>
            <w:tcW w:w="3260" w:type="dxa"/>
            <w:tcBorders>
              <w:bottom w:val="single" w:sz="4" w:space="0" w:color="auto"/>
            </w:tcBorders>
          </w:tcPr>
          <w:p w:rsidR="00E568DE" w:rsidRPr="00E7637B" w:rsidRDefault="00E568DE" w:rsidP="00E568DE">
            <w:pPr>
              <w:spacing w:line="200" w:lineRule="exact"/>
            </w:pPr>
            <w:r w:rsidRPr="00E7637B">
              <w:t>Övrigt</w:t>
            </w:r>
          </w:p>
        </w:tc>
        <w:tc>
          <w:tcPr>
            <w:tcW w:w="1361" w:type="dxa"/>
          </w:tcPr>
          <w:p w:rsidR="00E568DE" w:rsidRPr="00E7637B" w:rsidRDefault="00E568DE" w:rsidP="00E568DE">
            <w:pPr>
              <w:spacing w:line="200" w:lineRule="exact"/>
              <w:jc w:val="right"/>
            </w:pPr>
            <w:r>
              <w:t>–8</w:t>
            </w:r>
          </w:p>
        </w:tc>
        <w:tc>
          <w:tcPr>
            <w:tcW w:w="1361" w:type="dxa"/>
          </w:tcPr>
          <w:p w:rsidR="00E568DE" w:rsidRPr="00E7637B" w:rsidRDefault="00E568DE" w:rsidP="00E568DE">
            <w:pPr>
              <w:spacing w:line="200" w:lineRule="exact"/>
              <w:jc w:val="right"/>
            </w:pPr>
            <w:r>
              <w:t>–6</w:t>
            </w:r>
          </w:p>
        </w:tc>
      </w:tr>
      <w:tr w:rsidR="00E568DE"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E568DE" w:rsidRPr="00E7637B" w:rsidRDefault="00E568DE" w:rsidP="00E568DE">
            <w:pPr>
              <w:spacing w:line="200" w:lineRule="exact"/>
            </w:pPr>
            <w:r w:rsidRPr="00E7637B">
              <w:t>Summa</w:t>
            </w:r>
          </w:p>
        </w:tc>
        <w:tc>
          <w:tcPr>
            <w:tcW w:w="1361" w:type="dxa"/>
            <w:tcBorders>
              <w:top w:val="single" w:sz="4" w:space="0" w:color="auto"/>
              <w:bottom w:val="single" w:sz="4" w:space="0" w:color="auto"/>
            </w:tcBorders>
            <w:vAlign w:val="center"/>
          </w:tcPr>
          <w:p w:rsidR="00E568DE" w:rsidRPr="00E7637B" w:rsidRDefault="00E568DE" w:rsidP="00E568DE">
            <w:pPr>
              <w:spacing w:line="200" w:lineRule="exact"/>
              <w:jc w:val="right"/>
            </w:pPr>
            <w:r>
              <w:t>–316</w:t>
            </w:r>
          </w:p>
        </w:tc>
        <w:tc>
          <w:tcPr>
            <w:tcW w:w="1361" w:type="dxa"/>
            <w:tcBorders>
              <w:top w:val="single" w:sz="4" w:space="0" w:color="auto"/>
              <w:bottom w:val="single" w:sz="4" w:space="0" w:color="auto"/>
            </w:tcBorders>
            <w:vAlign w:val="center"/>
          </w:tcPr>
          <w:p w:rsidR="00E568DE" w:rsidRPr="00E7637B" w:rsidRDefault="00E568DE" w:rsidP="00E568DE">
            <w:pPr>
              <w:spacing w:line="200" w:lineRule="exact"/>
              <w:jc w:val="right"/>
            </w:pPr>
            <w:r>
              <w:t>–269</w:t>
            </w:r>
          </w:p>
        </w:tc>
      </w:tr>
    </w:tbl>
    <w:p w:rsidR="0080458D" w:rsidRPr="0030226B" w:rsidRDefault="0080458D" w:rsidP="00172FCB">
      <w:pPr>
        <w:spacing w:before="120"/>
      </w:pPr>
      <w:r w:rsidRPr="00E7637B">
        <w:t>I informationskostnader ingår kostnader för Riksbankens löpande publika</w:t>
      </w:r>
      <w:r>
        <w:softHyphen/>
      </w:r>
      <w:r w:rsidRPr="00E7637B">
        <w:t>t</w:t>
      </w:r>
      <w:r w:rsidRPr="00B51C85">
        <w:t>i</w:t>
      </w:r>
      <w:r w:rsidRPr="00E7637B">
        <w:t>o</w:t>
      </w:r>
      <w:r w:rsidRPr="00B51C85">
        <w:t>ner, bland annat de penningpolitiska rapport</w:t>
      </w:r>
      <w:r w:rsidRPr="00DD4619">
        <w:t>erna</w:t>
      </w:r>
      <w:r w:rsidRPr="0030226B">
        <w:t xml:space="preserve">, </w:t>
      </w:r>
      <w:r w:rsidRPr="00C631B0">
        <w:t xml:space="preserve">de </w:t>
      </w:r>
      <w:r w:rsidRPr="00C15395">
        <w:t>finansiell</w:t>
      </w:r>
      <w:r w:rsidRPr="000C4345">
        <w:t>a</w:t>
      </w:r>
      <w:r w:rsidRPr="00276C89">
        <w:t xml:space="preserve"> stabilitet</w:t>
      </w:r>
      <w:r w:rsidRPr="00E7637B">
        <w:t>s</w:t>
      </w:r>
      <w:r w:rsidRPr="00B51C85">
        <w:t>ra</w:t>
      </w:r>
      <w:r w:rsidRPr="00E7637B">
        <w:t>p</w:t>
      </w:r>
      <w:r w:rsidRPr="00B51C85">
        <w:t>porterna och å</w:t>
      </w:r>
      <w:r w:rsidRPr="00A854E3">
        <w:t xml:space="preserve">rsredovisningen. </w:t>
      </w:r>
    </w:p>
    <w:p w:rsidR="0080458D" w:rsidRPr="00A854E3" w:rsidRDefault="0080458D" w:rsidP="0080458D">
      <w:pPr>
        <w:pStyle w:val="Normaltindrag"/>
      </w:pPr>
      <w:r w:rsidRPr="00A854E3">
        <w:t xml:space="preserve">Representationskostnaderna uppgick till </w:t>
      </w:r>
      <w:r w:rsidR="00BB5BAC">
        <w:t>2,8</w:t>
      </w:r>
      <w:r w:rsidRPr="00A854E3">
        <w:t xml:space="preserve"> miljoner kronor (</w:t>
      </w:r>
      <w:r>
        <w:t>2,9</w:t>
      </w:r>
      <w:r w:rsidRPr="00A854E3">
        <w:t xml:space="preserve">). </w:t>
      </w:r>
    </w:p>
    <w:p w:rsidR="0080458D" w:rsidRPr="00A854E3" w:rsidRDefault="0080458D" w:rsidP="0080458D">
      <w:pPr>
        <w:pStyle w:val="Normaltindrag"/>
      </w:pPr>
      <w:r w:rsidRPr="00A854E3">
        <w:t xml:space="preserve">I posten </w:t>
      </w:r>
      <w:r>
        <w:t>T</w:t>
      </w:r>
      <w:r w:rsidRPr="00A854E3">
        <w:t>ransport</w:t>
      </w:r>
      <w:r>
        <w:t>,</w:t>
      </w:r>
      <w:r w:rsidRPr="00A854E3">
        <w:t xml:space="preserve"> resor ingår förutom resekostnader även kostnader för Riksbankens transporter av sedlar och mynt.</w:t>
      </w:r>
    </w:p>
    <w:p w:rsidR="0080458D" w:rsidRPr="00A854E3" w:rsidRDefault="0080458D" w:rsidP="0080458D">
      <w:pPr>
        <w:pStyle w:val="Normaltindrag"/>
      </w:pPr>
      <w:r w:rsidRPr="00A854E3">
        <w:t xml:space="preserve">Konsultkostnaderna uppgår till </w:t>
      </w:r>
      <w:r w:rsidR="00BB5BAC">
        <w:t>40</w:t>
      </w:r>
      <w:r w:rsidRPr="00A854E3">
        <w:t xml:space="preserve"> miljoner kronor (</w:t>
      </w:r>
      <w:r>
        <w:t>48</w:t>
      </w:r>
      <w:r w:rsidRPr="00A854E3">
        <w:t xml:space="preserve">). </w:t>
      </w:r>
      <w:r>
        <w:t>I detta belopp</w:t>
      </w:r>
      <w:r w:rsidRPr="00A854E3">
        <w:t xml:space="preserve"> </w:t>
      </w:r>
      <w:r w:rsidR="00964E52">
        <w:br/>
      </w:r>
      <w:r w:rsidRPr="00A854E3">
        <w:t>i</w:t>
      </w:r>
      <w:r w:rsidRPr="00A854E3">
        <w:t>n</w:t>
      </w:r>
      <w:r w:rsidRPr="00A854E3">
        <w:t xml:space="preserve">går bland annat </w:t>
      </w:r>
      <w:r>
        <w:t>kostnaderna för</w:t>
      </w:r>
      <w:r w:rsidRPr="00A854E3">
        <w:t xml:space="preserve"> IT-konsulter om </w:t>
      </w:r>
      <w:r w:rsidR="00BB5BAC">
        <w:t>22</w:t>
      </w:r>
      <w:r w:rsidRPr="00A854E3">
        <w:t xml:space="preserve"> miljoner kronor </w:t>
      </w:r>
      <w:r w:rsidRPr="00AC42CD">
        <w:t>(3</w:t>
      </w:r>
      <w:r>
        <w:t>4</w:t>
      </w:r>
      <w:r w:rsidRPr="00AC42CD">
        <w:t>)</w:t>
      </w:r>
      <w:r>
        <w:t xml:space="preserve">, varav konsultstöd i samband med utkontrakteringen av IT-driften svarar för </w:t>
      </w:r>
      <w:r w:rsidR="00B3693F">
        <w:t>6</w:t>
      </w:r>
      <w:r>
        <w:t> miljoner kronor (6).</w:t>
      </w:r>
      <w:r w:rsidRPr="00AC42CD">
        <w:t xml:space="preserve"> </w:t>
      </w:r>
    </w:p>
    <w:p w:rsidR="0080458D" w:rsidRPr="00A854E3" w:rsidRDefault="0080458D" w:rsidP="0080458D">
      <w:pPr>
        <w:pStyle w:val="Normaltindrag"/>
      </w:pPr>
      <w:r w:rsidRPr="00A854E3">
        <w:t xml:space="preserve">Inom </w:t>
      </w:r>
      <w:r>
        <w:t>Ö</w:t>
      </w:r>
      <w:r w:rsidRPr="00A854E3">
        <w:t xml:space="preserve">vriga externa tjänster är </w:t>
      </w:r>
      <w:r>
        <w:t xml:space="preserve">kostnaden för </w:t>
      </w:r>
      <w:r w:rsidRPr="00A854E3">
        <w:t xml:space="preserve">statistikleveranser om </w:t>
      </w:r>
      <w:r w:rsidR="004C1DDF">
        <w:t>59</w:t>
      </w:r>
      <w:r w:rsidRPr="00A854E3">
        <w:t xml:space="preserve"> miljoner kronor (</w:t>
      </w:r>
      <w:r>
        <w:t>54</w:t>
      </w:r>
      <w:r w:rsidRPr="00A854E3">
        <w:t>) den enskilt största posten</w:t>
      </w:r>
      <w:r>
        <w:t>.</w:t>
      </w:r>
      <w:r w:rsidRPr="00A854E3">
        <w:t xml:space="preserve"> </w:t>
      </w:r>
      <w:r>
        <w:t>Den</w:t>
      </w:r>
      <w:r w:rsidRPr="00A854E3">
        <w:t xml:space="preserve"> avser främst ersättning till SCB för framtagande av bland annat betalningsbalans- och finansmar</w:t>
      </w:r>
      <w:r w:rsidRPr="00A854E3">
        <w:t>k</w:t>
      </w:r>
      <w:r w:rsidRPr="00A854E3">
        <w:t>nadsstatistik. Därtill ingår revisionsarvode till Riksrevisionen o</w:t>
      </w:r>
      <w:r>
        <w:t>ch full</w:t>
      </w:r>
      <w:r w:rsidR="008E5689">
        <w:t>-</w:t>
      </w:r>
      <w:r>
        <w:t>mäkt</w:t>
      </w:r>
      <w:r>
        <w:t>i</w:t>
      </w:r>
      <w:r>
        <w:t xml:space="preserve">ges revisorer med </w:t>
      </w:r>
      <w:r w:rsidR="004C1DDF">
        <w:t>2 miljoner</w:t>
      </w:r>
      <w:r w:rsidR="004C1DDF" w:rsidRPr="00A854E3">
        <w:t xml:space="preserve"> </w:t>
      </w:r>
      <w:r w:rsidRPr="00A854E3">
        <w:t>kronor (</w:t>
      </w:r>
      <w:r>
        <w:t>2</w:t>
      </w:r>
      <w:r w:rsidRPr="00A854E3">
        <w:t>).</w:t>
      </w:r>
    </w:p>
    <w:p w:rsidR="0080458D" w:rsidRPr="00A854E3" w:rsidRDefault="0080458D" w:rsidP="0080458D">
      <w:pPr>
        <w:pStyle w:val="Normaltindrag"/>
      </w:pPr>
      <w:r w:rsidRPr="00A854E3">
        <w:t xml:space="preserve">I posten IT-drift ingår </w:t>
      </w:r>
      <w:r w:rsidR="00340936">
        <w:t>bland annat</w:t>
      </w:r>
      <w:r w:rsidR="00340936" w:rsidRPr="00A854E3">
        <w:t xml:space="preserve"> </w:t>
      </w:r>
      <w:r w:rsidRPr="00A854E3">
        <w:t xml:space="preserve">licenskostnader om </w:t>
      </w:r>
      <w:r w:rsidR="00340936">
        <w:t>41</w:t>
      </w:r>
      <w:r w:rsidR="00340936" w:rsidRPr="00A854E3">
        <w:t xml:space="preserve"> </w:t>
      </w:r>
      <w:r w:rsidRPr="00A854E3">
        <w:t>miljoner kr</w:t>
      </w:r>
      <w:r w:rsidRPr="00A854E3">
        <w:t>o</w:t>
      </w:r>
      <w:r w:rsidRPr="00A854E3">
        <w:t>nor (</w:t>
      </w:r>
      <w:r>
        <w:t>41</w:t>
      </w:r>
      <w:r w:rsidRPr="00A854E3">
        <w:t>)</w:t>
      </w:r>
      <w:r w:rsidR="00340936">
        <w:t xml:space="preserve"> och IT-tjänster 47 miljoner kronor (5). Förändringen av IT-tjänster</w:t>
      </w:r>
      <w:r w:rsidR="00340936" w:rsidRPr="00C675C2">
        <w:t xml:space="preserve"> fö</w:t>
      </w:r>
      <w:r w:rsidR="00340936" w:rsidRPr="00C675C2">
        <w:t>r</w:t>
      </w:r>
      <w:r w:rsidR="00340936" w:rsidRPr="00C675C2">
        <w:t>klaras till stor del av att tidigare IT-drift i egen regi köps som tjänst. Kost</w:t>
      </w:r>
      <w:r w:rsidR="008E5689">
        <w:t>-</w:t>
      </w:r>
      <w:r w:rsidR="00340936" w:rsidRPr="00C675C2">
        <w:t>nader för personal, konsulter, etc</w:t>
      </w:r>
      <w:r w:rsidR="00B3693F">
        <w:t>etera</w:t>
      </w:r>
      <w:r w:rsidR="00340936" w:rsidRPr="00C675C2">
        <w:t xml:space="preserve"> för dessa tjänster har min</w:t>
      </w:r>
      <w:r w:rsidR="00340936" w:rsidRPr="00C675C2">
        <w:t>s</w:t>
      </w:r>
      <w:r w:rsidR="00340936" w:rsidRPr="00C675C2">
        <w:t>kat</w:t>
      </w:r>
      <w:r w:rsidRPr="00A854E3">
        <w:t xml:space="preserve">. </w:t>
      </w:r>
    </w:p>
    <w:p w:rsidR="0080458D" w:rsidRPr="00A854E3" w:rsidRDefault="0080458D" w:rsidP="0080458D">
      <w:pPr>
        <w:pStyle w:val="Normaltindrag"/>
      </w:pPr>
      <w:r w:rsidRPr="00A854E3">
        <w:t xml:space="preserve">I posten </w:t>
      </w:r>
      <w:r>
        <w:t>E</w:t>
      </w:r>
      <w:r w:rsidRPr="00A854E3">
        <w:t xml:space="preserve">konomipris ingår prissumman om </w:t>
      </w:r>
      <w:r w:rsidR="004C6A05">
        <w:t>8</w:t>
      </w:r>
      <w:r w:rsidR="004C6A05" w:rsidRPr="00A854E3">
        <w:t xml:space="preserve"> </w:t>
      </w:r>
      <w:r w:rsidRPr="00A854E3">
        <w:t>miljoner kronor (</w:t>
      </w:r>
      <w:r>
        <w:t>8</w:t>
      </w:r>
      <w:r w:rsidRPr="00A854E3">
        <w:t xml:space="preserve">) och </w:t>
      </w:r>
      <w:r w:rsidR="00964E52">
        <w:br/>
      </w:r>
      <w:r w:rsidRPr="00A854E3">
        <w:t xml:space="preserve">administrationskostnader för detta pris om </w:t>
      </w:r>
      <w:r w:rsidR="004C6A05">
        <w:t>5,2</w:t>
      </w:r>
      <w:r w:rsidRPr="00A854E3">
        <w:t xml:space="preserve"> milj</w:t>
      </w:r>
      <w:r w:rsidRPr="00A854E3">
        <w:t>o</w:t>
      </w:r>
      <w:r w:rsidRPr="00A854E3">
        <w:t>ner kronor (</w:t>
      </w:r>
      <w:r>
        <w:t>5</w:t>
      </w:r>
      <w:r w:rsidRPr="00A854E3">
        <w:t>,</w:t>
      </w:r>
      <w:r>
        <w:t>2</w:t>
      </w:r>
      <w:r w:rsidRPr="00A854E3">
        <w:t xml:space="preserve">). </w:t>
      </w:r>
    </w:p>
    <w:p w:rsidR="0080458D" w:rsidRPr="00A854E3" w:rsidRDefault="0080458D" w:rsidP="0080458D">
      <w:pPr>
        <w:pStyle w:val="Normaltindrag"/>
      </w:pPr>
      <w:r w:rsidRPr="00A854E3">
        <w:t xml:space="preserve">De största posterna inom kostnadsgruppen </w:t>
      </w:r>
      <w:r>
        <w:t>K</w:t>
      </w:r>
      <w:r w:rsidRPr="00A854E3">
        <w:t xml:space="preserve">ontors- och fastighetsdrift </w:t>
      </w:r>
      <w:r w:rsidR="00964E52">
        <w:br/>
      </w:r>
      <w:r w:rsidRPr="00A854E3">
        <w:t xml:space="preserve">består av ombyggnad och underhåll av Riksbankens lokaler, </w:t>
      </w:r>
      <w:r w:rsidR="004C6A05">
        <w:t>6</w:t>
      </w:r>
      <w:r w:rsidR="004C6A05" w:rsidRPr="00A854E3">
        <w:t xml:space="preserve"> </w:t>
      </w:r>
      <w:r w:rsidRPr="00A854E3">
        <w:t>miljoner kr</w:t>
      </w:r>
      <w:r w:rsidRPr="00A854E3">
        <w:t>o</w:t>
      </w:r>
      <w:r>
        <w:t>nor (9</w:t>
      </w:r>
      <w:r w:rsidRPr="00A854E3">
        <w:t xml:space="preserve">), och lokalhyror, </w:t>
      </w:r>
      <w:r w:rsidR="004C6A05">
        <w:t>13</w:t>
      </w:r>
      <w:r w:rsidR="004C6A05" w:rsidRPr="00A854E3">
        <w:t xml:space="preserve"> </w:t>
      </w:r>
      <w:r w:rsidRPr="00A854E3">
        <w:t>miljoner kronor (1</w:t>
      </w:r>
      <w:r>
        <w:t>2</w:t>
      </w:r>
      <w:r w:rsidRPr="00A854E3">
        <w:t>).</w:t>
      </w:r>
    </w:p>
    <w:p w:rsidR="0080458D" w:rsidRPr="00DD4619" w:rsidRDefault="0080458D" w:rsidP="0080458D">
      <w:pPr>
        <w:spacing w:before="187"/>
        <w:jc w:val="left"/>
        <w:outlineLvl w:val="0"/>
        <w:rPr>
          <w:b/>
        </w:rPr>
      </w:pPr>
      <w:r w:rsidRPr="00B51C85">
        <w:rPr>
          <w:b/>
        </w:rPr>
        <w:t>Not 3</w:t>
      </w:r>
      <w:r>
        <w:rPr>
          <w:b/>
        </w:rPr>
        <w:t>7</w:t>
      </w:r>
      <w:r w:rsidRPr="00B51C85">
        <w:rPr>
          <w:b/>
        </w:rPr>
        <w:t xml:space="preserve"> Avskrivningar av materiella och immateriella </w:t>
      </w:r>
      <w:r>
        <w:rPr>
          <w:b/>
        </w:rPr>
        <w:br/>
      </w:r>
      <w:r w:rsidRPr="00B51C85">
        <w:rPr>
          <w:b/>
        </w:rPr>
        <w:t>anläggningstil</w:t>
      </w:r>
      <w:r w:rsidRPr="00B51C85">
        <w:rPr>
          <w:b/>
        </w:rPr>
        <w:t>l</w:t>
      </w:r>
      <w:r w:rsidRPr="00DD4619">
        <w:rPr>
          <w:b/>
        </w:rPr>
        <w:t>gångar</w:t>
      </w:r>
    </w:p>
    <w:p w:rsidR="0080458D" w:rsidRPr="00C15395" w:rsidRDefault="0080458D" w:rsidP="0080458D">
      <w:r w:rsidRPr="0030226B">
        <w:t>Under denna post redovisas planenliga avskrivningar av de materiella och immaterie</w:t>
      </w:r>
      <w:r w:rsidRPr="00C631B0">
        <w:t>l</w:t>
      </w:r>
      <w:r w:rsidRPr="00C15395">
        <w:t>la anläggningstillgångarna.</w:t>
      </w:r>
    </w:p>
    <w:p w:rsidR="00D77B83" w:rsidRDefault="00D77B83" w:rsidP="0080458D">
      <w:pPr>
        <w:spacing w:before="187"/>
        <w:outlineLvl w:val="0"/>
        <w:rPr>
          <w:b/>
        </w:rPr>
      </w:pPr>
    </w:p>
    <w:p w:rsidR="00D77B83" w:rsidRDefault="00D77B83" w:rsidP="0080458D">
      <w:pPr>
        <w:spacing w:before="187"/>
        <w:outlineLvl w:val="0"/>
        <w:rPr>
          <w:b/>
        </w:rPr>
      </w:pPr>
    </w:p>
    <w:p w:rsidR="00D77B83" w:rsidRDefault="00D77B83" w:rsidP="00D77B83">
      <w:pPr>
        <w:spacing w:before="0"/>
        <w:outlineLvl w:val="0"/>
        <w:rPr>
          <w:b/>
        </w:rPr>
      </w:pPr>
    </w:p>
    <w:p w:rsidR="0080458D" w:rsidRPr="008B28A9" w:rsidRDefault="0080458D" w:rsidP="00D77B83">
      <w:pPr>
        <w:spacing w:before="0"/>
        <w:outlineLvl w:val="0"/>
        <w:rPr>
          <w:b/>
        </w:rPr>
      </w:pPr>
      <w:r w:rsidRPr="000C4345">
        <w:rPr>
          <w:b/>
        </w:rPr>
        <w:t xml:space="preserve">Not </w:t>
      </w:r>
      <w:r>
        <w:rPr>
          <w:b/>
        </w:rPr>
        <w:t>38</w:t>
      </w:r>
      <w:r w:rsidRPr="008B28A9">
        <w:rPr>
          <w:b/>
        </w:rPr>
        <w:t xml:space="preserve"> Sedel- och myntkostnader</w:t>
      </w:r>
    </w:p>
    <w:p w:rsidR="0080458D" w:rsidRPr="00B51C85" w:rsidRDefault="0080458D" w:rsidP="0080458D">
      <w:r w:rsidRPr="00262BC2">
        <w:t xml:space="preserve">Av den totala kostnaden för sedlar och mynt på </w:t>
      </w:r>
      <w:r w:rsidR="004C6A05">
        <w:t>51</w:t>
      </w:r>
      <w:r w:rsidRPr="00B51C85">
        <w:t xml:space="preserve"> miljoner kronor (</w:t>
      </w:r>
      <w:r>
        <w:t>18</w:t>
      </w:r>
      <w:r w:rsidRPr="00B51C85">
        <w:t xml:space="preserve">) avser </w:t>
      </w:r>
      <w:r w:rsidR="004C6A05">
        <w:t>34</w:t>
      </w:r>
      <w:r w:rsidRPr="00B51C85">
        <w:t xml:space="preserve"> miljoner kronor (</w:t>
      </w:r>
      <w:r>
        <w:t xml:space="preserve">17) brukssedlar, </w:t>
      </w:r>
      <w:r w:rsidR="004C6A05">
        <w:t>17</w:t>
      </w:r>
      <w:r w:rsidRPr="00B51C85">
        <w:t xml:space="preserve"> miljon</w:t>
      </w:r>
      <w:r w:rsidR="004C6A05">
        <w:t>er</w:t>
      </w:r>
      <w:r w:rsidRPr="00B51C85">
        <w:t xml:space="preserve"> kronor (</w:t>
      </w:r>
      <w:r>
        <w:t>1</w:t>
      </w:r>
      <w:r w:rsidRPr="00B51C85">
        <w:t>) bruk</w:t>
      </w:r>
      <w:r w:rsidRPr="00B51C85">
        <w:t>s</w:t>
      </w:r>
      <w:r w:rsidRPr="00B51C85">
        <w:t>mynt</w:t>
      </w:r>
      <w:r w:rsidR="00081F27">
        <w:t>. Inga minnesmynt har köpts in under 2013 (</w:t>
      </w:r>
      <w:r w:rsidR="00081F27" w:rsidRPr="00B51C85">
        <w:t>–</w:t>
      </w:r>
      <w:r w:rsidR="00081F27">
        <w:t>)</w:t>
      </w:r>
      <w:r w:rsidRPr="00B51C85">
        <w:t xml:space="preserve">. </w:t>
      </w:r>
    </w:p>
    <w:p w:rsidR="0080458D" w:rsidRPr="00C15395" w:rsidRDefault="0080458D" w:rsidP="0080458D">
      <w:pPr>
        <w:spacing w:before="187"/>
        <w:outlineLvl w:val="0"/>
      </w:pPr>
      <w:r w:rsidRPr="00DD4619">
        <w:rPr>
          <w:b/>
        </w:rPr>
        <w:t xml:space="preserve">Not </w:t>
      </w:r>
      <w:r w:rsidR="0032111A">
        <w:rPr>
          <w:b/>
        </w:rPr>
        <w:t>39</w:t>
      </w:r>
      <w:r w:rsidR="0032111A" w:rsidRPr="00C631B0">
        <w:rPr>
          <w:b/>
        </w:rPr>
        <w:t xml:space="preserve"> </w:t>
      </w:r>
      <w:r w:rsidRPr="00C631B0">
        <w:rPr>
          <w:b/>
        </w:rPr>
        <w:t>Inom linjen förda poster</w:t>
      </w:r>
    </w:p>
    <w:p w:rsidR="0080458D" w:rsidRPr="000C4345" w:rsidRDefault="0080458D" w:rsidP="0080458D">
      <w:pPr>
        <w:outlineLvl w:val="0"/>
        <w:rPr>
          <w:i/>
        </w:rPr>
      </w:pPr>
      <w:r w:rsidRPr="000C4345">
        <w:rPr>
          <w:i/>
        </w:rPr>
        <w:t>Ställda säkerheter</w:t>
      </w:r>
    </w:p>
    <w:p w:rsidR="0080458D" w:rsidRPr="00276C89" w:rsidRDefault="0080458D" w:rsidP="0080458D">
      <w:r w:rsidRPr="00276C89">
        <w:t>Vid utgången av 20</w:t>
      </w:r>
      <w:r w:rsidRPr="00135DE3">
        <w:t>1</w:t>
      </w:r>
      <w:r>
        <w:t>3</w:t>
      </w:r>
      <w:r w:rsidRPr="008B28A9">
        <w:t xml:space="preserve"> har </w:t>
      </w:r>
      <w:r>
        <w:t>inga värdepapper</w:t>
      </w:r>
      <w:r w:rsidRPr="00B51C85">
        <w:t xml:space="preserve"> ställts som säkerhet i sa</w:t>
      </w:r>
      <w:r w:rsidRPr="00B51C85">
        <w:t>m</w:t>
      </w:r>
      <w:r w:rsidRPr="00B51C85">
        <w:t>band med utländska värd</w:t>
      </w:r>
      <w:r w:rsidRPr="00B51C85">
        <w:t>e</w:t>
      </w:r>
      <w:r w:rsidRPr="00B51C85">
        <w:t>pap</w:t>
      </w:r>
      <w:r w:rsidRPr="00DD4619">
        <w:t>pers</w:t>
      </w:r>
      <w:r w:rsidRPr="00DD4619">
        <w:softHyphen/>
        <w:t>repor</w:t>
      </w:r>
      <w:r w:rsidRPr="0030226B">
        <w:t xml:space="preserve"> </w:t>
      </w:r>
      <w:r w:rsidRPr="00C631B0">
        <w:t>(</w:t>
      </w:r>
      <w:r w:rsidRPr="00B51C85">
        <w:t>–</w:t>
      </w:r>
      <w:r w:rsidRPr="000C4345">
        <w:t>)</w:t>
      </w:r>
      <w:r w:rsidRPr="00276C89">
        <w:t>.</w:t>
      </w:r>
    </w:p>
    <w:p w:rsidR="0080458D" w:rsidRPr="00135DE3" w:rsidRDefault="0080458D" w:rsidP="0080458D">
      <w:pPr>
        <w:spacing w:before="187"/>
        <w:outlineLvl w:val="0"/>
        <w:rPr>
          <w:i/>
        </w:rPr>
      </w:pPr>
      <w:r w:rsidRPr="00135DE3">
        <w:rPr>
          <w:i/>
        </w:rPr>
        <w:t>Ansvarsförbindelser</w:t>
      </w:r>
    </w:p>
    <w:p w:rsidR="0080458D" w:rsidRPr="009D1FD6" w:rsidRDefault="0080458D" w:rsidP="0080458D">
      <w:r>
        <w:t>Utestående ersättningskrav</w:t>
      </w:r>
      <w:r w:rsidRPr="00E7637B">
        <w:t xml:space="preserve"> uppgick vid utgången av 201</w:t>
      </w:r>
      <w:r>
        <w:t>3</w:t>
      </w:r>
      <w:r w:rsidRPr="00E7637B">
        <w:t xml:space="preserve"> till </w:t>
      </w:r>
      <w:r w:rsidR="007B4657">
        <w:t>6</w:t>
      </w:r>
      <w:r w:rsidR="0032111A" w:rsidRPr="00B51C85">
        <w:t xml:space="preserve"> </w:t>
      </w:r>
      <w:r w:rsidRPr="00B51C85">
        <w:t>miljoner kr</w:t>
      </w:r>
      <w:r w:rsidRPr="00B51C85">
        <w:t>o</w:t>
      </w:r>
      <w:r w:rsidRPr="00B51C85">
        <w:t>nor (</w:t>
      </w:r>
      <w:r>
        <w:t>4</w:t>
      </w:r>
      <w:r w:rsidRPr="00B51C85">
        <w:t xml:space="preserve">). </w:t>
      </w:r>
    </w:p>
    <w:p w:rsidR="0080458D" w:rsidRPr="00E7637B" w:rsidRDefault="0080458D" w:rsidP="0080458D">
      <w:pPr>
        <w:spacing w:before="120"/>
      </w:pPr>
      <w:r w:rsidRPr="00DD4619">
        <w:t>Åtagande mot Nobelstiftelsen att årligen ställa medel till förfogande för att dela ut ett pris i ekonomisk veten</w:t>
      </w:r>
      <w:r w:rsidRPr="0030226B">
        <w:t>skap till Alfred Nobels minne och admi</w:t>
      </w:r>
      <w:r>
        <w:softHyphen/>
      </w:r>
      <w:r w:rsidRPr="0030226B">
        <w:t>nis</w:t>
      </w:r>
      <w:r w:rsidRPr="00C631B0">
        <w:t>t</w:t>
      </w:r>
      <w:r w:rsidRPr="00C15395">
        <w:t>rationskostnader för detta pris. Å</w:t>
      </w:r>
      <w:r w:rsidRPr="000C4345">
        <w:t>tagandet uppgick för 20</w:t>
      </w:r>
      <w:r w:rsidRPr="00276C89">
        <w:t>1</w:t>
      </w:r>
      <w:r>
        <w:t>3</w:t>
      </w:r>
      <w:r w:rsidRPr="00135DE3">
        <w:t xml:space="preserve"> till </w:t>
      </w:r>
      <w:r w:rsidR="00BB64BE">
        <w:t>13,2</w:t>
      </w:r>
      <w:r w:rsidRPr="00262BC2">
        <w:t xml:space="preserve"> mi</w:t>
      </w:r>
      <w:r w:rsidRPr="00262BC2">
        <w:t>l</w:t>
      </w:r>
      <w:r w:rsidRPr="00262BC2">
        <w:t>joner</w:t>
      </w:r>
      <w:r w:rsidRPr="00E7637B">
        <w:t xml:space="preserve"> kronor (1</w:t>
      </w:r>
      <w:r>
        <w:t>3</w:t>
      </w:r>
      <w:r w:rsidRPr="00E7637B">
        <w:t>,</w:t>
      </w:r>
      <w:r>
        <w:t>2</w:t>
      </w:r>
      <w:r w:rsidRPr="00E7637B">
        <w:t>).</w:t>
      </w:r>
    </w:p>
    <w:p w:rsidR="0080458D" w:rsidRPr="00E7637B" w:rsidRDefault="0080458D" w:rsidP="0080458D">
      <w:pPr>
        <w:spacing w:before="120"/>
      </w:pPr>
      <w:r w:rsidRPr="00E7637B">
        <w:t>Förbindelse att till KPA Pensionsförsäkring AB betala kompletterings</w:t>
      </w:r>
      <w:r w:rsidR="008E5689">
        <w:t>-</w:t>
      </w:r>
      <w:r w:rsidRPr="00E7637B">
        <w:t xml:space="preserve">ersättning om så </w:t>
      </w:r>
      <w:r w:rsidR="00F261EF">
        <w:t>krävs</w:t>
      </w:r>
      <w:r w:rsidR="00F261EF" w:rsidRPr="00E7637B">
        <w:t xml:space="preserve"> </w:t>
      </w:r>
      <w:r w:rsidRPr="00E7637B">
        <w:t>på grund av värdesäkringen av de pensionsfö</w:t>
      </w:r>
      <w:r w:rsidRPr="00E7637B">
        <w:t>r</w:t>
      </w:r>
      <w:r w:rsidRPr="00E7637B">
        <w:t>måner som den försä</w:t>
      </w:r>
      <w:r w:rsidRPr="00E7637B">
        <w:t>k</w:t>
      </w:r>
      <w:r w:rsidRPr="00E7637B">
        <w:t>rade har rätt till. Åtagandet avser personal som 1971 övergick från Riksbanken till AB Tumba Bruk (numera Crane AB).</w:t>
      </w:r>
    </w:p>
    <w:p w:rsidR="0080458D" w:rsidRPr="00E7637B" w:rsidRDefault="0080458D" w:rsidP="0080458D">
      <w:pPr>
        <w:pStyle w:val="Normaltindrag"/>
        <w:spacing w:before="187"/>
        <w:ind w:firstLine="0"/>
        <w:rPr>
          <w:i/>
        </w:rPr>
      </w:pPr>
      <w:r w:rsidRPr="00E7637B">
        <w:rPr>
          <w:i/>
        </w:rPr>
        <w:t>Eventualtillgångar</w:t>
      </w:r>
    </w:p>
    <w:p w:rsidR="00450E64" w:rsidRDefault="0080458D" w:rsidP="009C23B1">
      <w:r w:rsidRPr="00E7637B">
        <w:t>Vid utgången av 201</w:t>
      </w:r>
      <w:r>
        <w:t>3</w:t>
      </w:r>
      <w:r w:rsidRPr="00E7637B">
        <w:t xml:space="preserve"> </w:t>
      </w:r>
      <w:r w:rsidR="005D43F0">
        <w:t>uppgick</w:t>
      </w:r>
      <w:r w:rsidR="005D43F0" w:rsidRPr="00E7637B">
        <w:t xml:space="preserve"> </w:t>
      </w:r>
      <w:r w:rsidRPr="00E7637B">
        <w:t>Riksbanken</w:t>
      </w:r>
      <w:r w:rsidR="005D43F0">
        <w:t>s</w:t>
      </w:r>
      <w:r w:rsidRPr="00E7637B">
        <w:t xml:space="preserve"> </w:t>
      </w:r>
      <w:r>
        <w:t>utestående ersät</w:t>
      </w:r>
      <w:r>
        <w:t>t</w:t>
      </w:r>
      <w:r>
        <w:t xml:space="preserve">ningsanspråk </w:t>
      </w:r>
      <w:r w:rsidR="005D43F0">
        <w:t xml:space="preserve">till 10 miljoner kronor </w:t>
      </w:r>
      <w:r w:rsidRPr="00B51C85">
        <w:t>(–).</w:t>
      </w:r>
    </w:p>
    <w:p w:rsidR="0080458D" w:rsidRPr="00435BF1" w:rsidRDefault="0080458D" w:rsidP="0076630F">
      <w:pPr>
        <w:pStyle w:val="Normaltindrag"/>
        <w:spacing w:before="187" w:after="120"/>
        <w:ind w:firstLine="0"/>
        <w:rPr>
          <w:i/>
        </w:rPr>
      </w:pPr>
      <w:r w:rsidRPr="00DD4619">
        <w:rPr>
          <w:i/>
        </w:rPr>
        <w:t>Utlåni</w:t>
      </w:r>
      <w:r w:rsidRPr="0030226B">
        <w:rPr>
          <w:i/>
        </w:rPr>
        <w:t>ngs</w:t>
      </w:r>
      <w:r>
        <w:rPr>
          <w:i/>
        </w:rPr>
        <w:t xml:space="preserve">- och växlingsåtaganden med IMF </w:t>
      </w:r>
    </w:p>
    <w:tbl>
      <w:tblPr>
        <w:tblW w:w="5982" w:type="dxa"/>
        <w:tblInd w:w="23" w:type="dxa"/>
        <w:tblLayout w:type="fixed"/>
        <w:tblCellMar>
          <w:left w:w="71" w:type="dxa"/>
          <w:right w:w="71" w:type="dxa"/>
        </w:tblCellMar>
        <w:tblLook w:val="0000" w:firstRow="0" w:lastRow="0" w:firstColumn="0" w:lastColumn="0" w:noHBand="0" w:noVBand="0"/>
      </w:tblPr>
      <w:tblGrid>
        <w:gridCol w:w="3260"/>
        <w:gridCol w:w="1361"/>
        <w:gridCol w:w="1361"/>
      </w:tblGrid>
      <w:tr w:rsidR="0080458D" w:rsidRPr="00E7637B" w:rsidTr="00BC073C">
        <w:tblPrEx>
          <w:tblCellMar>
            <w:top w:w="0" w:type="dxa"/>
            <w:bottom w:w="0" w:type="dxa"/>
          </w:tblCellMar>
        </w:tblPrEx>
        <w:trPr>
          <w:cantSplit/>
          <w:trHeight w:val="20"/>
        </w:trPr>
        <w:tc>
          <w:tcPr>
            <w:tcW w:w="3260" w:type="dxa"/>
            <w:tcBorders>
              <w:top w:val="single" w:sz="4" w:space="0" w:color="auto"/>
            </w:tcBorders>
          </w:tcPr>
          <w:p w:rsidR="0080458D" w:rsidRPr="00E7637B" w:rsidRDefault="0080458D" w:rsidP="00BC073C">
            <w:pPr>
              <w:spacing w:line="200" w:lineRule="exact"/>
            </w:pPr>
          </w:p>
        </w:tc>
        <w:tc>
          <w:tcPr>
            <w:tcW w:w="1361" w:type="dxa"/>
            <w:tcBorders>
              <w:top w:val="single" w:sz="4" w:space="0" w:color="auto"/>
            </w:tcBorders>
            <w:vAlign w:val="center"/>
          </w:tcPr>
          <w:p w:rsidR="0080458D" w:rsidRPr="00E7637B" w:rsidRDefault="0080458D" w:rsidP="00BC073C">
            <w:pPr>
              <w:spacing w:line="200" w:lineRule="exact"/>
              <w:jc w:val="right"/>
            </w:pPr>
            <w:r>
              <w:t>2013-12-31</w:t>
            </w:r>
          </w:p>
        </w:tc>
        <w:tc>
          <w:tcPr>
            <w:tcW w:w="1361" w:type="dxa"/>
            <w:tcBorders>
              <w:top w:val="single" w:sz="4" w:space="0" w:color="auto"/>
            </w:tcBorders>
            <w:vAlign w:val="center"/>
          </w:tcPr>
          <w:p w:rsidR="0080458D" w:rsidRPr="00E7637B" w:rsidRDefault="0080458D" w:rsidP="00BC073C">
            <w:pPr>
              <w:spacing w:line="200" w:lineRule="exact"/>
              <w:jc w:val="right"/>
            </w:pPr>
            <w:r>
              <w:t>2012-12-31</w:t>
            </w:r>
          </w:p>
        </w:tc>
      </w:tr>
      <w:tr w:rsidR="00450E64" w:rsidRPr="00E7637B" w:rsidTr="00BC073C">
        <w:tblPrEx>
          <w:tblCellMar>
            <w:top w:w="0" w:type="dxa"/>
            <w:bottom w:w="0" w:type="dxa"/>
          </w:tblCellMar>
        </w:tblPrEx>
        <w:trPr>
          <w:cantSplit/>
          <w:trHeight w:val="20"/>
        </w:trPr>
        <w:tc>
          <w:tcPr>
            <w:tcW w:w="3260" w:type="dxa"/>
            <w:tcBorders>
              <w:top w:val="single" w:sz="4" w:space="0" w:color="auto"/>
            </w:tcBorders>
          </w:tcPr>
          <w:p w:rsidR="00450E64" w:rsidRPr="00E7637B" w:rsidRDefault="00450E64" w:rsidP="00BC073C">
            <w:pPr>
              <w:spacing w:line="200" w:lineRule="exact"/>
            </w:pPr>
            <w:r>
              <w:t>Särskilda dragningsrätter</w:t>
            </w:r>
            <w:r w:rsidRPr="00E7637B">
              <w:t xml:space="preserve"> </w:t>
            </w:r>
          </w:p>
        </w:tc>
        <w:tc>
          <w:tcPr>
            <w:tcW w:w="1361" w:type="dxa"/>
            <w:tcBorders>
              <w:top w:val="single" w:sz="4" w:space="0" w:color="auto"/>
            </w:tcBorders>
          </w:tcPr>
          <w:p w:rsidR="00450E64" w:rsidRPr="00E7637B" w:rsidRDefault="00450E64" w:rsidP="00BC073C">
            <w:pPr>
              <w:spacing w:line="200" w:lineRule="exact"/>
              <w:jc w:val="right"/>
            </w:pPr>
            <w:r>
              <w:t>45 450</w:t>
            </w:r>
          </w:p>
        </w:tc>
        <w:tc>
          <w:tcPr>
            <w:tcW w:w="1361" w:type="dxa"/>
            <w:tcBorders>
              <w:top w:val="single" w:sz="4" w:space="0" w:color="auto"/>
            </w:tcBorders>
          </w:tcPr>
          <w:p w:rsidR="00450E64" w:rsidRPr="00E7637B" w:rsidRDefault="00450E64" w:rsidP="00BC073C">
            <w:pPr>
              <w:spacing w:line="200" w:lineRule="exact"/>
              <w:jc w:val="right"/>
            </w:pPr>
            <w:r>
              <w:t>46 133</w:t>
            </w:r>
          </w:p>
        </w:tc>
      </w:tr>
      <w:tr w:rsidR="00450E64" w:rsidRPr="00E7637B" w:rsidTr="00450E64">
        <w:tblPrEx>
          <w:tblCellMar>
            <w:top w:w="0" w:type="dxa"/>
            <w:bottom w:w="0" w:type="dxa"/>
          </w:tblCellMar>
        </w:tblPrEx>
        <w:trPr>
          <w:cantSplit/>
          <w:trHeight w:val="20"/>
        </w:trPr>
        <w:tc>
          <w:tcPr>
            <w:tcW w:w="3260" w:type="dxa"/>
          </w:tcPr>
          <w:p w:rsidR="00450E64" w:rsidRPr="00E7637B" w:rsidRDefault="00450E64" w:rsidP="00BC073C">
            <w:pPr>
              <w:spacing w:line="200" w:lineRule="exact"/>
            </w:pPr>
            <w:r>
              <w:t>Reservposition</w:t>
            </w:r>
          </w:p>
        </w:tc>
        <w:tc>
          <w:tcPr>
            <w:tcW w:w="1361" w:type="dxa"/>
          </w:tcPr>
          <w:p w:rsidR="00450E64" w:rsidRPr="00262BC2" w:rsidRDefault="00450E64" w:rsidP="00BC073C">
            <w:pPr>
              <w:spacing w:line="200" w:lineRule="exact"/>
              <w:jc w:val="right"/>
            </w:pPr>
            <w:r>
              <w:t>18 093</w:t>
            </w:r>
          </w:p>
        </w:tc>
        <w:tc>
          <w:tcPr>
            <w:tcW w:w="1361" w:type="dxa"/>
          </w:tcPr>
          <w:p w:rsidR="00450E64" w:rsidRPr="00262BC2" w:rsidRDefault="00450E64" w:rsidP="00BC073C">
            <w:pPr>
              <w:spacing w:line="200" w:lineRule="exact"/>
              <w:jc w:val="right"/>
            </w:pPr>
            <w:r>
              <w:t>16 664</w:t>
            </w:r>
          </w:p>
        </w:tc>
      </w:tr>
      <w:tr w:rsidR="00450E64" w:rsidRPr="00E7637B" w:rsidTr="00450E64">
        <w:tblPrEx>
          <w:tblCellMar>
            <w:top w:w="0" w:type="dxa"/>
            <w:bottom w:w="0" w:type="dxa"/>
          </w:tblCellMar>
        </w:tblPrEx>
        <w:trPr>
          <w:cantSplit/>
          <w:trHeight w:val="20"/>
        </w:trPr>
        <w:tc>
          <w:tcPr>
            <w:tcW w:w="3260" w:type="dxa"/>
          </w:tcPr>
          <w:p w:rsidR="00450E64" w:rsidRPr="00E7637B" w:rsidRDefault="00450E64" w:rsidP="00BC073C">
            <w:pPr>
              <w:spacing w:line="200" w:lineRule="exact"/>
            </w:pPr>
            <w:r>
              <w:t>GAB, NAB, bilateralt lån</w:t>
            </w:r>
          </w:p>
        </w:tc>
        <w:tc>
          <w:tcPr>
            <w:tcW w:w="1361" w:type="dxa"/>
          </w:tcPr>
          <w:p w:rsidR="00450E64" w:rsidRPr="00262BC2" w:rsidRDefault="00450E64" w:rsidP="00BC073C">
            <w:pPr>
              <w:spacing w:line="200" w:lineRule="exact"/>
              <w:jc w:val="right"/>
            </w:pPr>
            <w:r>
              <w:t>38 231</w:t>
            </w:r>
          </w:p>
        </w:tc>
        <w:tc>
          <w:tcPr>
            <w:tcW w:w="1361" w:type="dxa"/>
          </w:tcPr>
          <w:p w:rsidR="00450E64" w:rsidRPr="00262BC2" w:rsidRDefault="00450E64" w:rsidP="00BC073C">
            <w:pPr>
              <w:spacing w:line="200" w:lineRule="exact"/>
              <w:jc w:val="right"/>
            </w:pPr>
            <w:r>
              <w:t>39 110</w:t>
            </w:r>
          </w:p>
        </w:tc>
      </w:tr>
      <w:tr w:rsidR="00450E64" w:rsidRPr="00E7637B" w:rsidTr="00450E64">
        <w:tblPrEx>
          <w:tblCellMar>
            <w:top w:w="0" w:type="dxa"/>
            <w:bottom w:w="0" w:type="dxa"/>
          </w:tblCellMar>
        </w:tblPrEx>
        <w:trPr>
          <w:cantSplit/>
          <w:trHeight w:val="20"/>
        </w:trPr>
        <w:tc>
          <w:tcPr>
            <w:tcW w:w="3260" w:type="dxa"/>
            <w:tcBorders>
              <w:bottom w:val="single" w:sz="4" w:space="0" w:color="auto"/>
            </w:tcBorders>
          </w:tcPr>
          <w:p w:rsidR="00450E64" w:rsidRDefault="00450E64" w:rsidP="00BC073C">
            <w:pPr>
              <w:spacing w:line="200" w:lineRule="exact"/>
            </w:pPr>
            <w:r>
              <w:t>Kreditavtal</w:t>
            </w:r>
          </w:p>
        </w:tc>
        <w:tc>
          <w:tcPr>
            <w:tcW w:w="1361" w:type="dxa"/>
            <w:vAlign w:val="center"/>
          </w:tcPr>
          <w:p w:rsidR="00450E64" w:rsidRPr="00262BC2" w:rsidRDefault="00450E64" w:rsidP="00BC073C">
            <w:pPr>
              <w:spacing w:line="200" w:lineRule="exact"/>
              <w:jc w:val="right"/>
            </w:pPr>
            <w:r>
              <w:t>66 330</w:t>
            </w:r>
          </w:p>
        </w:tc>
        <w:tc>
          <w:tcPr>
            <w:tcW w:w="1361" w:type="dxa"/>
          </w:tcPr>
          <w:p w:rsidR="00450E64" w:rsidRDefault="00891839" w:rsidP="00BC073C">
            <w:pPr>
              <w:spacing w:line="200" w:lineRule="exact"/>
              <w:jc w:val="right"/>
            </w:pPr>
            <w:r w:rsidRPr="00B51C85">
              <w:t>–</w:t>
            </w:r>
          </w:p>
        </w:tc>
      </w:tr>
      <w:tr w:rsidR="00450E64" w:rsidRPr="00E7637B" w:rsidTr="00BC073C">
        <w:tblPrEx>
          <w:tblCellMar>
            <w:top w:w="0" w:type="dxa"/>
            <w:bottom w:w="0" w:type="dxa"/>
          </w:tblCellMar>
        </w:tblPrEx>
        <w:trPr>
          <w:cantSplit/>
          <w:trHeight w:val="20"/>
        </w:trPr>
        <w:tc>
          <w:tcPr>
            <w:tcW w:w="3260" w:type="dxa"/>
            <w:tcBorders>
              <w:top w:val="single" w:sz="4" w:space="0" w:color="auto"/>
              <w:bottom w:val="single" w:sz="4" w:space="0" w:color="auto"/>
            </w:tcBorders>
            <w:vAlign w:val="center"/>
          </w:tcPr>
          <w:p w:rsidR="00450E64" w:rsidRPr="00E7637B" w:rsidRDefault="00450E64" w:rsidP="00BC073C">
            <w:pPr>
              <w:spacing w:line="200" w:lineRule="exact"/>
            </w:pPr>
            <w:r w:rsidRPr="00E7637B">
              <w:t>Summa</w:t>
            </w:r>
          </w:p>
        </w:tc>
        <w:tc>
          <w:tcPr>
            <w:tcW w:w="1361" w:type="dxa"/>
            <w:tcBorders>
              <w:top w:val="single" w:sz="4" w:space="0" w:color="auto"/>
              <w:bottom w:val="single" w:sz="4" w:space="0" w:color="auto"/>
            </w:tcBorders>
            <w:vAlign w:val="center"/>
          </w:tcPr>
          <w:p w:rsidR="00450E64" w:rsidRPr="00262BC2" w:rsidRDefault="00450E64" w:rsidP="00BC073C">
            <w:pPr>
              <w:spacing w:line="200" w:lineRule="exact"/>
              <w:jc w:val="right"/>
            </w:pPr>
            <w:r>
              <w:t>168 104</w:t>
            </w:r>
          </w:p>
        </w:tc>
        <w:tc>
          <w:tcPr>
            <w:tcW w:w="1361" w:type="dxa"/>
            <w:tcBorders>
              <w:top w:val="single" w:sz="4" w:space="0" w:color="auto"/>
              <w:bottom w:val="single" w:sz="4" w:space="0" w:color="auto"/>
            </w:tcBorders>
            <w:vAlign w:val="center"/>
          </w:tcPr>
          <w:p w:rsidR="00450E64" w:rsidRPr="00262BC2" w:rsidRDefault="00450E64" w:rsidP="00BC073C">
            <w:pPr>
              <w:spacing w:line="200" w:lineRule="exact"/>
              <w:jc w:val="right"/>
            </w:pPr>
            <w:r>
              <w:t>101 907</w:t>
            </w:r>
          </w:p>
        </w:tc>
      </w:tr>
    </w:tbl>
    <w:p w:rsidR="00FF4FBD" w:rsidRDefault="0080458D" w:rsidP="0080458D">
      <w:pPr>
        <w:spacing w:before="120"/>
      </w:pPr>
      <w:r>
        <w:t>Av tabellen ovan framgår Riksbankens återstående utlånings- och växlings</w:t>
      </w:r>
      <w:r>
        <w:softHyphen/>
        <w:t xml:space="preserve">åtaganden enligt avtal med IMF utöver det </w:t>
      </w:r>
      <w:r w:rsidR="002F15CF">
        <w:t>som redovisas i balansräkningen (s</w:t>
      </w:r>
      <w:r>
        <w:t>e not 2</w:t>
      </w:r>
      <w:r w:rsidR="002F15CF">
        <w:t>)</w:t>
      </w:r>
      <w:r>
        <w:t xml:space="preserve">. </w:t>
      </w:r>
    </w:p>
    <w:p w:rsidR="00FF4FBD" w:rsidRPr="00E7637B" w:rsidRDefault="00FF4FBD" w:rsidP="00DE5D34">
      <w:pPr>
        <w:pStyle w:val="R4"/>
      </w:pPr>
      <w:r>
        <w:t>Särskilda dragningsrätter</w:t>
      </w:r>
    </w:p>
    <w:p w:rsidR="0080458D" w:rsidRDefault="0080458D" w:rsidP="00F32E16">
      <w:r w:rsidRPr="00B51C85">
        <w:t>Åtagande</w:t>
      </w:r>
      <w:r>
        <w:t>t avseende särskilda dragningsrätter innebär</w:t>
      </w:r>
      <w:r w:rsidRPr="00B51C85">
        <w:t xml:space="preserve"> </w:t>
      </w:r>
      <w:r w:rsidR="00FF4FBD">
        <w:t xml:space="preserve">att Riksbanken kan, </w:t>
      </w:r>
      <w:r>
        <w:t>enligt IMF-stadgar</w:t>
      </w:r>
      <w:r w:rsidR="00FF4FBD">
        <w:t>, bli ålagd</w:t>
      </w:r>
      <w:r>
        <w:t xml:space="preserve"> att </w:t>
      </w:r>
      <w:r w:rsidR="00FF4FBD">
        <w:t>genom så ka</w:t>
      </w:r>
      <w:r w:rsidR="00FF4FBD">
        <w:t>l</w:t>
      </w:r>
      <w:r w:rsidR="00FF4FBD">
        <w:t xml:space="preserve">lad designation </w:t>
      </w:r>
      <w:r w:rsidRPr="00B51C85">
        <w:t xml:space="preserve">köpa särskilda dragningsrätter (SDR) </w:t>
      </w:r>
      <w:r w:rsidR="00FF4FBD">
        <w:t>mot utländsk valuta till ett belopp som inn</w:t>
      </w:r>
      <w:r w:rsidR="00FF4FBD">
        <w:t>e</w:t>
      </w:r>
      <w:r w:rsidR="00FF4FBD">
        <w:t>bär att Riksbankens sammanlagda innehav av SDR uppgår till högst 300 procent av den ordinarie tilldelningen</w:t>
      </w:r>
      <w:r>
        <w:t>.</w:t>
      </w:r>
      <w:r w:rsidRPr="0030226B">
        <w:t xml:space="preserve"> </w:t>
      </w:r>
      <w:r>
        <w:t>Inom detta åtagande ryms även Riksbankens stående arrang</w:t>
      </w:r>
      <w:r>
        <w:t>e</w:t>
      </w:r>
      <w:r>
        <w:t xml:space="preserve">mang att </w:t>
      </w:r>
      <w:r w:rsidR="00FF4FBD">
        <w:t xml:space="preserve">på IMF:s anfordran </w:t>
      </w:r>
      <w:r>
        <w:t xml:space="preserve">köpa </w:t>
      </w:r>
      <w:r w:rsidR="00FF4FBD">
        <w:t xml:space="preserve">respektive sälja </w:t>
      </w:r>
      <w:r>
        <w:t xml:space="preserve">SDR </w:t>
      </w:r>
      <w:r w:rsidR="00FF4FBD">
        <w:t xml:space="preserve">mot betalning i </w:t>
      </w:r>
      <w:r w:rsidR="001300C9">
        <w:t>amerikanska dollar</w:t>
      </w:r>
      <w:r w:rsidR="00FF4FBD">
        <w:t xml:space="preserve"> eller </w:t>
      </w:r>
      <w:r w:rsidR="001300C9">
        <w:t>euro</w:t>
      </w:r>
      <w:r w:rsidR="00FF4FBD">
        <w:t xml:space="preserve"> </w:t>
      </w:r>
      <w:r>
        <w:t>inom ett spann mellan 50 och 150 procent av Riksbankens sammanlagda nettotillde</w:t>
      </w:r>
      <w:r>
        <w:t>l</w:t>
      </w:r>
      <w:r>
        <w:t>ning av SDR.</w:t>
      </w:r>
    </w:p>
    <w:p w:rsidR="00610C83" w:rsidRPr="00610C83" w:rsidRDefault="00610C83" w:rsidP="00DE5D34">
      <w:pPr>
        <w:pStyle w:val="R4"/>
      </w:pPr>
      <w:r>
        <w:t>Reservposition</w:t>
      </w:r>
    </w:p>
    <w:p w:rsidR="00620754" w:rsidRDefault="0080458D" w:rsidP="00F32E16">
      <w:r>
        <w:t xml:space="preserve">Åtagandet avseende reservpositionen </w:t>
      </w:r>
      <w:r w:rsidR="005C2C8F">
        <w:t xml:space="preserve">(kvoten minus IMF:s kronkonto) </w:t>
      </w:r>
      <w:r>
        <w:t>inn</w:t>
      </w:r>
      <w:r>
        <w:t>e</w:t>
      </w:r>
      <w:r>
        <w:t>bär att Riksbanken är skyldig att växla saldot på IMF:s kronkonto till utländsk valuta</w:t>
      </w:r>
      <w:r w:rsidR="005C2C8F">
        <w:t xml:space="preserve"> om IMF behöver dessa medel för vidareutlåning till andra lä</w:t>
      </w:r>
      <w:r w:rsidR="005C2C8F">
        <w:t>n</w:t>
      </w:r>
      <w:r w:rsidR="005C2C8F">
        <w:t>der</w:t>
      </w:r>
      <w:r>
        <w:t>.</w:t>
      </w:r>
    </w:p>
    <w:p w:rsidR="00620754" w:rsidRDefault="00620754" w:rsidP="00620754">
      <w:pPr>
        <w:pStyle w:val="Normaltindrag"/>
      </w:pPr>
      <w:r>
        <w:t xml:space="preserve">Sveriges insatskapital (kvot) i IMF är i dag 2 395,5 miljoner </w:t>
      </w:r>
      <w:r w:rsidR="001300C9">
        <w:t>SDR. Under hösten 2011 lämnade r</w:t>
      </w:r>
      <w:r>
        <w:t>iksdagen ett bemyndigande att öka Sveriges insats</w:t>
      </w:r>
      <w:r w:rsidR="008E5689">
        <w:t>-</w:t>
      </w:r>
      <w:r>
        <w:t>kap</w:t>
      </w:r>
      <w:r>
        <w:t>i</w:t>
      </w:r>
      <w:r>
        <w:t>tal (kvot) i IMF med 2 034,5 miljoner SDR så att den uppgår till totalt 4 430 miljoner SDR. Ökningen verkställs först när tillräckligt många medlem</w:t>
      </w:r>
      <w:r>
        <w:t>s</w:t>
      </w:r>
      <w:r>
        <w:t>länder (70 procent) ratificerat förslaget om ökningen samt ratificerat ett rel</w:t>
      </w:r>
      <w:r>
        <w:t>a</w:t>
      </w:r>
      <w:r>
        <w:t>terat förslag om styrningen av IMF (85 procent). IMF:s förslag till kvot</w:t>
      </w:r>
      <w:r w:rsidR="008E5689">
        <w:t>-</w:t>
      </w:r>
      <w:r>
        <w:t>hö</w:t>
      </w:r>
      <w:r>
        <w:t>j</w:t>
      </w:r>
      <w:r>
        <w:t>ning bygger på att Sveriges åtagande i IMF:s lånearrangemang NAB minskas i ungefär motsv</w:t>
      </w:r>
      <w:r>
        <w:t>a</w:t>
      </w:r>
      <w:r>
        <w:t>rande omfattning.</w:t>
      </w:r>
    </w:p>
    <w:p w:rsidR="00620754" w:rsidRPr="00610C83" w:rsidRDefault="00F32E16" w:rsidP="00DE5D34">
      <w:pPr>
        <w:pStyle w:val="R4"/>
      </w:pPr>
      <w:r>
        <w:t>GAB och NAB</w:t>
      </w:r>
    </w:p>
    <w:p w:rsidR="00F32E16" w:rsidRDefault="0080458D" w:rsidP="00F32E16">
      <w:r>
        <w:t xml:space="preserve">Åtagandet avseende </w:t>
      </w:r>
      <w:r w:rsidRPr="00E7637B">
        <w:t>GAB (General Arrangements to Bo</w:t>
      </w:r>
      <w:r w:rsidRPr="00E7637B">
        <w:t>r</w:t>
      </w:r>
      <w:r w:rsidRPr="00E7637B">
        <w:t>row) och NAB (New Ar</w:t>
      </w:r>
      <w:r w:rsidRPr="00B51C85">
        <w:t>ra</w:t>
      </w:r>
      <w:r w:rsidRPr="00C631B0">
        <w:t>n</w:t>
      </w:r>
      <w:r w:rsidRPr="00B51C85">
        <w:t xml:space="preserve">gements to Borrow) om kreditarrangemang för IMF </w:t>
      </w:r>
      <w:r>
        <w:t>innebär att Rik</w:t>
      </w:r>
      <w:r>
        <w:t>s</w:t>
      </w:r>
      <w:r>
        <w:t xml:space="preserve">banken är skyldig att till IMF låna ut ett belopp som </w:t>
      </w:r>
      <w:r w:rsidRPr="00B51C85">
        <w:t>up</w:t>
      </w:r>
      <w:r w:rsidRPr="00B51C85">
        <w:t>p</w:t>
      </w:r>
      <w:r w:rsidRPr="00B51C85">
        <w:t xml:space="preserve">går till högst </w:t>
      </w:r>
      <w:r>
        <w:t>4 440</w:t>
      </w:r>
      <w:r w:rsidRPr="00B51C85">
        <w:t xml:space="preserve"> miljoner SDR (</w:t>
      </w:r>
      <w:r>
        <w:t>4 440</w:t>
      </w:r>
      <w:r w:rsidRPr="00B51C85">
        <w:t xml:space="preserve">), vilket motsvarar </w:t>
      </w:r>
      <w:r w:rsidR="00F32E16">
        <w:t>43 953</w:t>
      </w:r>
      <w:r w:rsidRPr="00276C89">
        <w:t xml:space="preserve"> miljoner kronor </w:t>
      </w:r>
      <w:r w:rsidRPr="00135DE3">
        <w:t>(</w:t>
      </w:r>
      <w:r>
        <w:t>44 428</w:t>
      </w:r>
      <w:r w:rsidRPr="00C15395">
        <w:t>)</w:t>
      </w:r>
      <w:r w:rsidRPr="00262BC2">
        <w:t>.</w:t>
      </w:r>
    </w:p>
    <w:p w:rsidR="00F32E16" w:rsidRDefault="00F32E16" w:rsidP="00F32E16">
      <w:pPr>
        <w:pStyle w:val="Normaltindrag"/>
      </w:pPr>
      <w:r>
        <w:t>Dessa avtal aktiveras endast under särskilda omständigheter och sy</w:t>
      </w:r>
      <w:r>
        <w:t>f</w:t>
      </w:r>
      <w:r>
        <w:t>tar till att tillfälligt förstärka IMF:s utlåningskapacitet utöver de medel som är til</w:t>
      </w:r>
      <w:r>
        <w:t>l</w:t>
      </w:r>
      <w:r>
        <w:t>gängliga under insatskapitalet.</w:t>
      </w:r>
    </w:p>
    <w:p w:rsidR="00F32E16" w:rsidRPr="00610C83" w:rsidRDefault="00F32E16" w:rsidP="00F32E16">
      <w:pPr>
        <w:pStyle w:val="R4"/>
      </w:pPr>
      <w:r w:rsidDel="00F32E16">
        <w:t xml:space="preserve"> </w:t>
      </w:r>
      <w:r>
        <w:t>Bilateralt lån</w:t>
      </w:r>
    </w:p>
    <w:p w:rsidR="0080458D" w:rsidRDefault="0080458D" w:rsidP="00F32E16">
      <w:r>
        <w:t>Åtagandet avseende b</w:t>
      </w:r>
      <w:r w:rsidRPr="00E7637B">
        <w:t>ilateralt låneavtal med IMF</w:t>
      </w:r>
      <w:r w:rsidR="00DB557B">
        <w:t>,</w:t>
      </w:r>
      <w:r w:rsidRPr="00E7637B">
        <w:t xml:space="preserve"> </w:t>
      </w:r>
      <w:r>
        <w:t>motsvarande totalt 2 470</w:t>
      </w:r>
      <w:r w:rsidRPr="00B51C85">
        <w:t xml:space="preserve"> miljoner </w:t>
      </w:r>
      <w:r>
        <w:t xml:space="preserve">euro, </w:t>
      </w:r>
      <w:r w:rsidR="00DB557B">
        <w:t>löpte ut den 15 d</w:t>
      </w:r>
      <w:r w:rsidR="00DB557B">
        <w:t>e</w:t>
      </w:r>
      <w:r w:rsidR="00DB557B">
        <w:t>cember 2013</w:t>
      </w:r>
      <w:r>
        <w:t xml:space="preserve">. </w:t>
      </w:r>
    </w:p>
    <w:p w:rsidR="00E31C09" w:rsidRPr="00610C83" w:rsidRDefault="00E31C09" w:rsidP="00DE5D34">
      <w:pPr>
        <w:pStyle w:val="R4"/>
      </w:pPr>
      <w:r>
        <w:t>Kreditavtal</w:t>
      </w:r>
    </w:p>
    <w:p w:rsidR="0080458D" w:rsidRPr="00435BF1" w:rsidRDefault="003F78B9" w:rsidP="003F78B9">
      <w:r>
        <w:t>I</w:t>
      </w:r>
      <w:r w:rsidR="0080458D">
        <w:t xml:space="preserve"> </w:t>
      </w:r>
      <w:r w:rsidR="00891839">
        <w:t>februari</w:t>
      </w:r>
      <w:r w:rsidR="0080458D">
        <w:t xml:space="preserve"> 2013</w:t>
      </w:r>
      <w:r>
        <w:t xml:space="preserve"> ingick Riksbanken,</w:t>
      </w:r>
      <w:r w:rsidR="0080458D">
        <w:t xml:space="preserve"> efter rik</w:t>
      </w:r>
      <w:r w:rsidR="0080458D">
        <w:t>s</w:t>
      </w:r>
      <w:r w:rsidR="0080458D">
        <w:t>dagens medgivande</w:t>
      </w:r>
      <w:r>
        <w:t>,</w:t>
      </w:r>
      <w:r w:rsidR="0080458D">
        <w:t xml:space="preserve"> ett avtal om kredit till IMF med ett belopp om 6 700 miljoner SDR, vilket motsvarar </w:t>
      </w:r>
      <w:r w:rsidR="00964E52">
        <w:t>66 </w:t>
      </w:r>
      <w:r w:rsidR="00A05136">
        <w:t>360</w:t>
      </w:r>
      <w:r w:rsidR="0080458D">
        <w:t xml:space="preserve"> milj</w:t>
      </w:r>
      <w:r w:rsidR="0080458D">
        <w:t>o</w:t>
      </w:r>
      <w:r w:rsidR="0080458D">
        <w:t>ner kronor. För att IMF ska kunna utnyttja detta avtal krävs att IMF:s kvarvarande medel för utlåning underst</w:t>
      </w:r>
      <w:r w:rsidR="0080458D">
        <w:t>i</w:t>
      </w:r>
      <w:r w:rsidR="0080458D">
        <w:t>ger 100 000 miljoner SDR.</w:t>
      </w:r>
    </w:p>
    <w:p w:rsidR="0080458D" w:rsidRPr="00DE5D34" w:rsidRDefault="0080458D" w:rsidP="00DE5D34">
      <w:pPr>
        <w:pStyle w:val="Normaltindrag"/>
        <w:spacing w:before="250" w:line="250" w:lineRule="exact"/>
        <w:ind w:firstLine="0"/>
        <w:rPr>
          <w:i/>
          <w:sz w:val="21"/>
          <w:szCs w:val="21"/>
        </w:rPr>
      </w:pPr>
      <w:r w:rsidRPr="00DE5D34">
        <w:rPr>
          <w:i/>
          <w:sz w:val="21"/>
          <w:szCs w:val="21"/>
        </w:rPr>
        <w:t>Utbetalningsavtal</w:t>
      </w:r>
    </w:p>
    <w:p w:rsidR="0080458D" w:rsidRDefault="0080458D" w:rsidP="00DE5D34">
      <w:r w:rsidRPr="00DD4619">
        <w:t>Åtagande att</w:t>
      </w:r>
      <w:r w:rsidRPr="0030226B">
        <w:t xml:space="preserve"> tre månader efter eventuell anfordran till BIS betala återstående 75 pr</w:t>
      </w:r>
      <w:r w:rsidRPr="00C631B0">
        <w:t>ocent av det nominella värdet av Riks</w:t>
      </w:r>
      <w:r w:rsidRPr="00C15395">
        <w:t xml:space="preserve">bankens aktieinnehav i BIS. </w:t>
      </w:r>
      <w:r w:rsidR="008E5689">
        <w:br/>
      </w:r>
      <w:r w:rsidRPr="00C15395">
        <w:t>Åt</w:t>
      </w:r>
      <w:r w:rsidRPr="000C4345">
        <w:t>a</w:t>
      </w:r>
      <w:r w:rsidRPr="00276C89">
        <w:t>gandet uppgick vid utgå</w:t>
      </w:r>
      <w:r w:rsidRPr="00135DE3">
        <w:t>ngen av 20</w:t>
      </w:r>
      <w:r>
        <w:t>13</w:t>
      </w:r>
      <w:r w:rsidRPr="00262BC2">
        <w:t xml:space="preserve"> till </w:t>
      </w:r>
      <w:r w:rsidR="00DD4DD8">
        <w:t>65</w:t>
      </w:r>
      <w:r w:rsidRPr="00262BC2">
        <w:t xml:space="preserve"> miljoner SDR (65), vilket mo</w:t>
      </w:r>
      <w:r w:rsidRPr="00E7637B">
        <w:t>t</w:t>
      </w:r>
      <w:r w:rsidRPr="00E7637B">
        <w:t>s</w:t>
      </w:r>
      <w:r w:rsidRPr="00C631B0">
        <w:t xml:space="preserve">varar </w:t>
      </w:r>
      <w:r w:rsidR="00DD4DD8">
        <w:t>644</w:t>
      </w:r>
      <w:r w:rsidRPr="00276C89">
        <w:t xml:space="preserve"> miljoner kronor (</w:t>
      </w:r>
      <w:r>
        <w:t>650</w:t>
      </w:r>
      <w:r w:rsidRPr="00262BC2">
        <w:t>).</w:t>
      </w:r>
    </w:p>
    <w:p w:rsidR="00D77B83" w:rsidRPr="00D77B83" w:rsidRDefault="00D77B83" w:rsidP="00D77B83">
      <w:pPr>
        <w:pStyle w:val="Normaltindrag"/>
      </w:pPr>
    </w:p>
    <w:p w:rsidR="0080458D" w:rsidRPr="00DE5D34" w:rsidRDefault="0080458D" w:rsidP="00DE5D34">
      <w:pPr>
        <w:pStyle w:val="Normaltindrag"/>
        <w:spacing w:before="250" w:line="250" w:lineRule="exact"/>
        <w:ind w:firstLine="0"/>
        <w:rPr>
          <w:i/>
          <w:sz w:val="21"/>
          <w:szCs w:val="21"/>
        </w:rPr>
      </w:pPr>
      <w:r w:rsidRPr="00DE5D34">
        <w:rPr>
          <w:i/>
          <w:sz w:val="21"/>
          <w:szCs w:val="21"/>
        </w:rPr>
        <w:t>Inlåningsavtal</w:t>
      </w:r>
    </w:p>
    <w:p w:rsidR="0080458D" w:rsidRDefault="0080458D" w:rsidP="00DE5D34">
      <w:pPr>
        <w:pStyle w:val="Normaltindrag"/>
        <w:spacing w:before="62"/>
        <w:ind w:firstLine="0"/>
      </w:pPr>
      <w:r w:rsidRPr="00DD4619">
        <w:t xml:space="preserve">Avtal med BIS som innebär att Riksbanken har möjlighet att låna </w:t>
      </w:r>
      <w:r w:rsidRPr="0030226B">
        <w:t xml:space="preserve">utländsk </w:t>
      </w:r>
      <w:r w:rsidRPr="00C631B0">
        <w:t xml:space="preserve">valuta. </w:t>
      </w:r>
      <w:r w:rsidR="00840ADF">
        <w:t>A</w:t>
      </w:r>
      <w:r w:rsidRPr="00C15395">
        <w:t xml:space="preserve">vtal med </w:t>
      </w:r>
      <w:r w:rsidRPr="00276C89">
        <w:t>ECB</w:t>
      </w:r>
      <w:r w:rsidRPr="00135DE3">
        <w:t xml:space="preserve"> som innebär att Riksbanken har möjlighet att låna euro i utbyte mot svenska kronor. </w:t>
      </w:r>
      <w:r>
        <w:t>Något</w:t>
      </w:r>
      <w:r w:rsidRPr="00135DE3">
        <w:t xml:space="preserve"> belopp </w:t>
      </w:r>
      <w:r>
        <w:t>har inte utfästs</w:t>
      </w:r>
      <w:r w:rsidRPr="00135DE3">
        <w:t xml:space="preserve"> i avt</w:t>
      </w:r>
      <w:r w:rsidRPr="008B28A9">
        <w:t>a</w:t>
      </w:r>
      <w:r w:rsidRPr="00262BC2">
        <w:t>let.</w:t>
      </w:r>
      <w:r>
        <w:t xml:space="preserve"> </w:t>
      </w:r>
    </w:p>
    <w:p w:rsidR="00A028C3" w:rsidRDefault="00A028C3" w:rsidP="00DE5D34">
      <w:pPr>
        <w:pStyle w:val="Normaltindrag"/>
        <w:spacing w:before="62"/>
        <w:ind w:firstLine="0"/>
      </w:pPr>
    </w:p>
    <w:p w:rsidR="00A028C3" w:rsidRDefault="00A028C3" w:rsidP="00DE5D34">
      <w:pPr>
        <w:pStyle w:val="Normaltindrag"/>
        <w:spacing w:before="62"/>
        <w:ind w:firstLine="0"/>
        <w:sectPr w:rsidR="00A028C3">
          <w:headerReference w:type="even" r:id="rId97"/>
          <w:headerReference w:type="default" r:id="rId98"/>
          <w:footerReference w:type="even" r:id="rId99"/>
          <w:footerReference w:type="default" r:id="rId100"/>
          <w:headerReference w:type="first" r:id="rId101"/>
          <w:footerReference w:type="first" r:id="rId102"/>
          <w:pgSz w:w="11906" w:h="16838" w:code="9"/>
          <w:pgMar w:top="907" w:right="4649" w:bottom="4508" w:left="1304" w:header="340" w:footer="227" w:gutter="0"/>
          <w:cols w:space="720"/>
          <w:titlePg/>
        </w:sectPr>
      </w:pPr>
    </w:p>
    <w:p w:rsidR="001530B9" w:rsidRDefault="001530B9" w:rsidP="001530B9">
      <w:pPr>
        <w:pStyle w:val="Rubrik1"/>
        <w:spacing w:after="120"/>
      </w:pPr>
      <w:bookmarkStart w:id="56" w:name="_Toc370402767"/>
      <w:bookmarkStart w:id="57" w:name="_Toc372277694"/>
      <w:bookmarkStart w:id="58" w:name="_Toc284574507"/>
      <w:bookmarkStart w:id="59" w:name="_Toc315964147"/>
      <w:bookmarkStart w:id="60" w:name="_Toc346871160"/>
      <w:bookmarkStart w:id="61" w:name="_Toc378286255"/>
      <w:bookmarkEnd w:id="50"/>
      <w:bookmarkEnd w:id="51"/>
      <w:r w:rsidRPr="00D31FBE">
        <w:t>Resultaträkning och balansräkning fördelade på verksamhetsområden</w:t>
      </w:r>
      <w:bookmarkEnd w:id="61"/>
    </w:p>
    <w:p w:rsidR="001530B9" w:rsidRPr="00E7637B" w:rsidRDefault="001530B9" w:rsidP="001530B9">
      <w:pPr>
        <w:spacing w:after="120"/>
      </w:pPr>
      <w:r w:rsidRPr="00E7637B">
        <w:t>Av tabellen nedan framgår Riksbankens nettointäkter och kostnader fördelade på verksamhetsområden.</w:t>
      </w:r>
      <w:r>
        <w:t xml:space="preserve"> Uppgifterna anges i miljoner kronor.</w:t>
      </w:r>
    </w:p>
    <w:tbl>
      <w:tblPr>
        <w:tblW w:w="5985" w:type="dxa"/>
        <w:tblInd w:w="108" w:type="dxa"/>
        <w:tblLayout w:type="fixed"/>
        <w:tblLook w:val="01E0" w:firstRow="1" w:lastRow="1" w:firstColumn="1" w:lastColumn="1" w:noHBand="0" w:noVBand="0"/>
      </w:tblPr>
      <w:tblGrid>
        <w:gridCol w:w="1533"/>
        <w:gridCol w:w="742"/>
        <w:gridCol w:w="742"/>
        <w:gridCol w:w="742"/>
        <w:gridCol w:w="742"/>
        <w:gridCol w:w="742"/>
        <w:gridCol w:w="742"/>
      </w:tblGrid>
      <w:tr w:rsidR="001530B9" w:rsidRPr="00E7637B" w:rsidTr="00BC073C">
        <w:tc>
          <w:tcPr>
            <w:tcW w:w="1533" w:type="dxa"/>
            <w:vMerge w:val="restart"/>
            <w:tcBorders>
              <w:top w:val="single" w:sz="4" w:space="0" w:color="auto"/>
            </w:tcBorders>
            <w:shd w:val="clear" w:color="auto" w:fill="auto"/>
          </w:tcPr>
          <w:p w:rsidR="001530B9" w:rsidRPr="00262BC2" w:rsidRDefault="001530B9" w:rsidP="00BC073C">
            <w:pPr>
              <w:pStyle w:val="Tabelltext"/>
              <w:rPr>
                <w:b/>
              </w:rPr>
            </w:pPr>
            <w:r w:rsidRPr="00262BC2">
              <w:rPr>
                <w:b/>
              </w:rPr>
              <w:t>Verksamhets-o</w:t>
            </w:r>
            <w:r w:rsidRPr="00262BC2">
              <w:rPr>
                <w:b/>
              </w:rPr>
              <w:t>m</w:t>
            </w:r>
            <w:r w:rsidRPr="00262BC2">
              <w:rPr>
                <w:b/>
              </w:rPr>
              <w:t>råde</w:t>
            </w:r>
          </w:p>
        </w:tc>
        <w:tc>
          <w:tcPr>
            <w:tcW w:w="2226" w:type="dxa"/>
            <w:gridSpan w:val="3"/>
            <w:tcBorders>
              <w:top w:val="single" w:sz="4" w:space="0" w:color="auto"/>
              <w:bottom w:val="single" w:sz="4" w:space="0" w:color="auto"/>
            </w:tcBorders>
            <w:shd w:val="clear" w:color="auto" w:fill="auto"/>
          </w:tcPr>
          <w:p w:rsidR="001530B9" w:rsidRPr="000C4345" w:rsidRDefault="001530B9" w:rsidP="00BC073C">
            <w:pPr>
              <w:pStyle w:val="Tabelltext"/>
              <w:jc w:val="center"/>
              <w:rPr>
                <w:b/>
              </w:rPr>
            </w:pPr>
            <w:r>
              <w:rPr>
                <w:b/>
              </w:rPr>
              <w:t>2013</w:t>
            </w:r>
          </w:p>
        </w:tc>
        <w:tc>
          <w:tcPr>
            <w:tcW w:w="2226" w:type="dxa"/>
            <w:gridSpan w:val="3"/>
            <w:tcBorders>
              <w:top w:val="single" w:sz="4" w:space="0" w:color="auto"/>
              <w:bottom w:val="single" w:sz="4" w:space="0" w:color="auto"/>
            </w:tcBorders>
            <w:shd w:val="clear" w:color="auto" w:fill="auto"/>
          </w:tcPr>
          <w:p w:rsidR="001530B9" w:rsidRPr="00276C89" w:rsidRDefault="001530B9" w:rsidP="00BC073C">
            <w:pPr>
              <w:pStyle w:val="Tabelltext"/>
              <w:jc w:val="center"/>
              <w:rPr>
                <w:b/>
              </w:rPr>
            </w:pPr>
            <w:r w:rsidRPr="00C631B0">
              <w:rPr>
                <w:b/>
              </w:rPr>
              <w:t>20</w:t>
            </w:r>
            <w:r w:rsidRPr="00C15395">
              <w:rPr>
                <w:b/>
              </w:rPr>
              <w:t>1</w:t>
            </w:r>
            <w:r>
              <w:rPr>
                <w:b/>
              </w:rPr>
              <w:t>2</w:t>
            </w:r>
          </w:p>
        </w:tc>
      </w:tr>
      <w:tr w:rsidR="001530B9" w:rsidRPr="00E7637B" w:rsidTr="00BC073C">
        <w:tc>
          <w:tcPr>
            <w:tcW w:w="1533" w:type="dxa"/>
            <w:vMerge/>
            <w:tcBorders>
              <w:bottom w:val="single" w:sz="4" w:space="0" w:color="auto"/>
            </w:tcBorders>
            <w:shd w:val="clear" w:color="auto" w:fill="auto"/>
          </w:tcPr>
          <w:p w:rsidR="001530B9" w:rsidRPr="00E7637B" w:rsidRDefault="001530B9" w:rsidP="00BC073C">
            <w:pPr>
              <w:pStyle w:val="Tabelltext"/>
            </w:pP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r w:rsidRPr="00E7637B">
              <w:rPr>
                <w:b/>
                <w:sz w:val="14"/>
                <w:szCs w:val="14"/>
              </w:rPr>
              <w:t>Netto-</w:t>
            </w:r>
          </w:p>
          <w:p w:rsidR="001530B9" w:rsidRPr="00E7637B" w:rsidRDefault="001530B9" w:rsidP="00BC073C">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r w:rsidRPr="00E7637B">
              <w:rPr>
                <w:b/>
                <w:sz w:val="14"/>
                <w:szCs w:val="14"/>
              </w:rPr>
              <w:t>Kost</w:t>
            </w:r>
            <w:r>
              <w:rPr>
                <w:b/>
                <w:sz w:val="14"/>
                <w:szCs w:val="14"/>
              </w:rPr>
              <w:softHyphen/>
            </w:r>
            <w:r w:rsidRPr="00E7637B">
              <w:rPr>
                <w:b/>
                <w:sz w:val="14"/>
                <w:szCs w:val="14"/>
              </w:rPr>
              <w:t>n</w:t>
            </w:r>
            <w:r w:rsidRPr="00E7637B">
              <w:rPr>
                <w:b/>
                <w:sz w:val="14"/>
                <w:szCs w:val="14"/>
              </w:rPr>
              <w:t>a</w:t>
            </w:r>
            <w:r w:rsidRPr="00E7637B">
              <w:rPr>
                <w:b/>
                <w:sz w:val="14"/>
                <w:szCs w:val="14"/>
              </w:rPr>
              <w:t>der</w:t>
            </w: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p>
          <w:p w:rsidR="001530B9" w:rsidRPr="00E7637B" w:rsidRDefault="001530B9" w:rsidP="00BC073C">
            <w:pPr>
              <w:pStyle w:val="Tabelltext"/>
              <w:jc w:val="right"/>
              <w:rPr>
                <w:b/>
                <w:sz w:val="14"/>
                <w:szCs w:val="14"/>
              </w:rPr>
            </w:pPr>
            <w:r w:rsidRPr="00E7637B">
              <w:rPr>
                <w:b/>
                <w:sz w:val="14"/>
                <w:szCs w:val="14"/>
              </w:rPr>
              <w:t>Resu</w:t>
            </w:r>
            <w:r w:rsidRPr="00E7637B">
              <w:rPr>
                <w:b/>
                <w:sz w:val="14"/>
                <w:szCs w:val="14"/>
              </w:rPr>
              <w:t>l</w:t>
            </w:r>
            <w:r w:rsidRPr="00E7637B">
              <w:rPr>
                <w:b/>
                <w:sz w:val="14"/>
                <w:szCs w:val="14"/>
              </w:rPr>
              <w:t>tat</w:t>
            </w: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r w:rsidRPr="00E7637B">
              <w:rPr>
                <w:b/>
                <w:sz w:val="14"/>
                <w:szCs w:val="14"/>
              </w:rPr>
              <w:t>Netto-</w:t>
            </w:r>
          </w:p>
          <w:p w:rsidR="001530B9" w:rsidRPr="00E7637B" w:rsidRDefault="001530B9" w:rsidP="00BC073C">
            <w:pPr>
              <w:pStyle w:val="Tabelltext"/>
              <w:jc w:val="right"/>
              <w:rPr>
                <w:b/>
                <w:sz w:val="14"/>
                <w:szCs w:val="14"/>
              </w:rPr>
            </w:pPr>
            <w:r w:rsidRPr="00E7637B">
              <w:rPr>
                <w:b/>
                <w:sz w:val="14"/>
                <w:szCs w:val="14"/>
              </w:rPr>
              <w:t>intäkter</w:t>
            </w: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r w:rsidRPr="00E7637B">
              <w:rPr>
                <w:b/>
                <w:sz w:val="14"/>
                <w:szCs w:val="14"/>
              </w:rPr>
              <w:t>Kost</w:t>
            </w:r>
            <w:r>
              <w:rPr>
                <w:b/>
                <w:sz w:val="14"/>
                <w:szCs w:val="14"/>
              </w:rPr>
              <w:softHyphen/>
            </w:r>
            <w:r w:rsidRPr="00E7637B">
              <w:rPr>
                <w:b/>
                <w:sz w:val="14"/>
                <w:szCs w:val="14"/>
              </w:rPr>
              <w:t>n</w:t>
            </w:r>
            <w:r w:rsidRPr="00E7637B">
              <w:rPr>
                <w:b/>
                <w:sz w:val="14"/>
                <w:szCs w:val="14"/>
              </w:rPr>
              <w:t>a</w:t>
            </w:r>
            <w:r w:rsidRPr="00E7637B">
              <w:rPr>
                <w:b/>
                <w:sz w:val="14"/>
                <w:szCs w:val="14"/>
              </w:rPr>
              <w:t>der</w:t>
            </w:r>
          </w:p>
        </w:tc>
        <w:tc>
          <w:tcPr>
            <w:tcW w:w="742" w:type="dxa"/>
            <w:tcBorders>
              <w:top w:val="single" w:sz="4" w:space="0" w:color="auto"/>
              <w:bottom w:val="single" w:sz="4" w:space="0" w:color="auto"/>
            </w:tcBorders>
            <w:shd w:val="clear" w:color="auto" w:fill="auto"/>
          </w:tcPr>
          <w:p w:rsidR="001530B9" w:rsidRPr="00E7637B" w:rsidRDefault="001530B9" w:rsidP="00BC073C">
            <w:pPr>
              <w:pStyle w:val="Tabelltext"/>
              <w:jc w:val="right"/>
              <w:rPr>
                <w:b/>
                <w:sz w:val="14"/>
                <w:szCs w:val="14"/>
              </w:rPr>
            </w:pPr>
          </w:p>
          <w:p w:rsidR="001530B9" w:rsidRPr="00E7637B" w:rsidRDefault="001530B9" w:rsidP="00BC073C">
            <w:pPr>
              <w:pStyle w:val="Tabelltext"/>
              <w:jc w:val="right"/>
              <w:rPr>
                <w:b/>
                <w:sz w:val="14"/>
                <w:szCs w:val="14"/>
              </w:rPr>
            </w:pPr>
            <w:r w:rsidRPr="00E7637B">
              <w:rPr>
                <w:b/>
                <w:sz w:val="14"/>
                <w:szCs w:val="14"/>
              </w:rPr>
              <w:t>Resu</w:t>
            </w:r>
            <w:r w:rsidRPr="00E7637B">
              <w:rPr>
                <w:b/>
                <w:sz w:val="14"/>
                <w:szCs w:val="14"/>
              </w:rPr>
              <w:t>l</w:t>
            </w:r>
            <w:r w:rsidRPr="00E7637B">
              <w:rPr>
                <w:b/>
                <w:sz w:val="14"/>
                <w:szCs w:val="14"/>
              </w:rPr>
              <w:t>tat</w:t>
            </w:r>
          </w:p>
        </w:tc>
      </w:tr>
      <w:tr w:rsidR="00541CFE" w:rsidRPr="00E7637B" w:rsidTr="00BC073C">
        <w:tc>
          <w:tcPr>
            <w:tcW w:w="1533" w:type="dxa"/>
            <w:tcBorders>
              <w:top w:val="single" w:sz="4" w:space="0" w:color="auto"/>
            </w:tcBorders>
            <w:shd w:val="clear" w:color="auto" w:fill="auto"/>
          </w:tcPr>
          <w:p w:rsidR="00541CFE" w:rsidRPr="00E7637B" w:rsidRDefault="00541CFE" w:rsidP="00BC073C">
            <w:pPr>
              <w:pStyle w:val="Tabelltext"/>
              <w:spacing w:before="60"/>
            </w:pPr>
            <w:r w:rsidRPr="00E7637B">
              <w:t>Penningpolitik</w:t>
            </w:r>
          </w:p>
        </w:tc>
        <w:tc>
          <w:tcPr>
            <w:tcW w:w="742" w:type="dxa"/>
            <w:tcBorders>
              <w:top w:val="single" w:sz="4" w:space="0" w:color="auto"/>
            </w:tcBorders>
            <w:shd w:val="clear" w:color="auto" w:fill="auto"/>
          </w:tcPr>
          <w:p w:rsidR="00541CFE" w:rsidRPr="00135DE3" w:rsidRDefault="00541CFE" w:rsidP="00BC073C">
            <w:pPr>
              <w:pStyle w:val="Tabelltext"/>
              <w:spacing w:before="60"/>
              <w:jc w:val="right"/>
            </w:pPr>
            <w:r>
              <w:t>3</w:t>
            </w:r>
          </w:p>
        </w:tc>
        <w:tc>
          <w:tcPr>
            <w:tcW w:w="742" w:type="dxa"/>
            <w:tcBorders>
              <w:top w:val="single" w:sz="4" w:space="0" w:color="auto"/>
            </w:tcBorders>
            <w:shd w:val="clear" w:color="auto" w:fill="auto"/>
          </w:tcPr>
          <w:p w:rsidR="00541CFE" w:rsidRPr="00262BC2" w:rsidRDefault="00FA66A4" w:rsidP="00BC073C">
            <w:pPr>
              <w:pStyle w:val="Tabelltext"/>
              <w:spacing w:before="60"/>
              <w:jc w:val="right"/>
            </w:pPr>
            <w:r>
              <w:t>–</w:t>
            </w:r>
            <w:r w:rsidR="00541CFE">
              <w:t>187</w:t>
            </w:r>
          </w:p>
        </w:tc>
        <w:tc>
          <w:tcPr>
            <w:tcW w:w="742" w:type="dxa"/>
            <w:tcBorders>
              <w:top w:val="single" w:sz="4" w:space="0" w:color="auto"/>
            </w:tcBorders>
            <w:shd w:val="clear" w:color="auto" w:fill="auto"/>
          </w:tcPr>
          <w:p w:rsidR="00541CFE" w:rsidRPr="00135DE3" w:rsidRDefault="00FA66A4" w:rsidP="00BC073C">
            <w:pPr>
              <w:pStyle w:val="Tabelltext"/>
              <w:spacing w:before="60"/>
              <w:jc w:val="right"/>
            </w:pPr>
            <w:r>
              <w:t>–</w:t>
            </w:r>
            <w:r w:rsidR="00541CFE">
              <w:t>184</w:t>
            </w:r>
          </w:p>
        </w:tc>
        <w:tc>
          <w:tcPr>
            <w:tcW w:w="742" w:type="dxa"/>
            <w:tcBorders>
              <w:top w:val="single" w:sz="4" w:space="0" w:color="auto"/>
            </w:tcBorders>
            <w:shd w:val="clear" w:color="auto" w:fill="auto"/>
          </w:tcPr>
          <w:p w:rsidR="00541CFE" w:rsidRPr="00135DE3" w:rsidRDefault="00541CFE" w:rsidP="00BC073C">
            <w:pPr>
              <w:pStyle w:val="Tabelltext"/>
              <w:spacing w:before="60"/>
              <w:jc w:val="right"/>
            </w:pPr>
            <w:r>
              <w:t>4</w:t>
            </w:r>
          </w:p>
        </w:tc>
        <w:tc>
          <w:tcPr>
            <w:tcW w:w="742" w:type="dxa"/>
            <w:tcBorders>
              <w:top w:val="single" w:sz="4" w:space="0" w:color="auto"/>
            </w:tcBorders>
            <w:shd w:val="clear" w:color="auto" w:fill="auto"/>
          </w:tcPr>
          <w:p w:rsidR="00541CFE" w:rsidRPr="00262BC2" w:rsidRDefault="00541CFE" w:rsidP="00BC073C">
            <w:pPr>
              <w:pStyle w:val="Tabelltext"/>
              <w:spacing w:before="60"/>
              <w:jc w:val="right"/>
            </w:pPr>
            <w:r>
              <w:t>–180</w:t>
            </w:r>
          </w:p>
        </w:tc>
        <w:tc>
          <w:tcPr>
            <w:tcW w:w="742" w:type="dxa"/>
            <w:tcBorders>
              <w:top w:val="single" w:sz="4" w:space="0" w:color="auto"/>
            </w:tcBorders>
            <w:shd w:val="clear" w:color="auto" w:fill="auto"/>
          </w:tcPr>
          <w:p w:rsidR="00541CFE" w:rsidRPr="00135DE3" w:rsidRDefault="00541CFE" w:rsidP="00BC073C">
            <w:pPr>
              <w:pStyle w:val="Tabelltext"/>
              <w:spacing w:before="60"/>
              <w:jc w:val="right"/>
            </w:pPr>
            <w:r>
              <w:t>–176</w:t>
            </w:r>
          </w:p>
        </w:tc>
      </w:tr>
      <w:tr w:rsidR="00541CFE" w:rsidRPr="00E7637B" w:rsidTr="00BC073C">
        <w:tc>
          <w:tcPr>
            <w:tcW w:w="1533" w:type="dxa"/>
            <w:shd w:val="clear" w:color="auto" w:fill="auto"/>
          </w:tcPr>
          <w:p w:rsidR="00541CFE" w:rsidRPr="00262BC2" w:rsidRDefault="00541CFE" w:rsidP="00BC073C">
            <w:pPr>
              <w:pStyle w:val="Tabelltext"/>
              <w:spacing w:before="60"/>
            </w:pPr>
            <w:r w:rsidRPr="00262BC2">
              <w:t>Finansiell stabilitet</w:t>
            </w:r>
          </w:p>
        </w:tc>
        <w:tc>
          <w:tcPr>
            <w:tcW w:w="742" w:type="dxa"/>
            <w:shd w:val="clear" w:color="auto" w:fill="auto"/>
          </w:tcPr>
          <w:p w:rsidR="00541CFE" w:rsidRPr="00135DE3" w:rsidRDefault="00541CFE" w:rsidP="00BC073C">
            <w:pPr>
              <w:pStyle w:val="Tabelltext"/>
              <w:spacing w:before="60"/>
              <w:jc w:val="right"/>
            </w:pPr>
            <w:r>
              <w:t>59</w:t>
            </w:r>
          </w:p>
        </w:tc>
        <w:tc>
          <w:tcPr>
            <w:tcW w:w="742" w:type="dxa"/>
            <w:shd w:val="clear" w:color="auto" w:fill="auto"/>
          </w:tcPr>
          <w:p w:rsidR="00541CFE" w:rsidRPr="00262BC2" w:rsidRDefault="00FA66A4" w:rsidP="00BC073C">
            <w:pPr>
              <w:pStyle w:val="Tabelltext"/>
              <w:spacing w:before="60"/>
              <w:jc w:val="right"/>
            </w:pPr>
            <w:r>
              <w:t>–</w:t>
            </w:r>
            <w:r w:rsidR="00541CFE">
              <w:t>178</w:t>
            </w:r>
          </w:p>
        </w:tc>
        <w:tc>
          <w:tcPr>
            <w:tcW w:w="742" w:type="dxa"/>
            <w:shd w:val="clear" w:color="auto" w:fill="auto"/>
          </w:tcPr>
          <w:p w:rsidR="00541CFE" w:rsidRPr="00135DE3" w:rsidRDefault="00FA66A4" w:rsidP="00BC073C">
            <w:pPr>
              <w:pStyle w:val="Tabelltext"/>
              <w:spacing w:before="60"/>
              <w:jc w:val="right"/>
            </w:pPr>
            <w:r>
              <w:t>–</w:t>
            </w:r>
            <w:r w:rsidR="00541CFE">
              <w:t>119</w:t>
            </w:r>
          </w:p>
        </w:tc>
        <w:tc>
          <w:tcPr>
            <w:tcW w:w="742" w:type="dxa"/>
            <w:shd w:val="clear" w:color="auto" w:fill="auto"/>
          </w:tcPr>
          <w:p w:rsidR="00541CFE" w:rsidRPr="00135DE3" w:rsidRDefault="00541CFE" w:rsidP="00BC073C">
            <w:pPr>
              <w:pStyle w:val="Tabelltext"/>
              <w:spacing w:before="60"/>
              <w:jc w:val="right"/>
            </w:pPr>
            <w:r>
              <w:t>60</w:t>
            </w:r>
          </w:p>
        </w:tc>
        <w:tc>
          <w:tcPr>
            <w:tcW w:w="742" w:type="dxa"/>
            <w:shd w:val="clear" w:color="auto" w:fill="auto"/>
          </w:tcPr>
          <w:p w:rsidR="00541CFE" w:rsidRPr="00262BC2" w:rsidRDefault="00541CFE" w:rsidP="00BC073C">
            <w:pPr>
              <w:pStyle w:val="Tabelltext"/>
              <w:spacing w:before="60"/>
              <w:jc w:val="right"/>
            </w:pPr>
            <w:r>
              <w:t>–161</w:t>
            </w:r>
          </w:p>
        </w:tc>
        <w:tc>
          <w:tcPr>
            <w:tcW w:w="742" w:type="dxa"/>
            <w:shd w:val="clear" w:color="auto" w:fill="auto"/>
          </w:tcPr>
          <w:p w:rsidR="00541CFE" w:rsidRPr="00135DE3" w:rsidRDefault="00541CFE" w:rsidP="00BC073C">
            <w:pPr>
              <w:pStyle w:val="Tabelltext"/>
              <w:spacing w:before="60"/>
              <w:jc w:val="right"/>
            </w:pPr>
            <w:r>
              <w:t>–101</w:t>
            </w:r>
          </w:p>
        </w:tc>
      </w:tr>
      <w:tr w:rsidR="00541CFE" w:rsidRPr="00E7637B" w:rsidTr="00BC073C">
        <w:tc>
          <w:tcPr>
            <w:tcW w:w="1533" w:type="dxa"/>
            <w:shd w:val="clear" w:color="auto" w:fill="auto"/>
          </w:tcPr>
          <w:p w:rsidR="00541CFE" w:rsidRPr="00262BC2" w:rsidRDefault="00541CFE" w:rsidP="00BC073C">
            <w:pPr>
              <w:pStyle w:val="Tabelltext"/>
              <w:spacing w:before="60"/>
            </w:pPr>
            <w:r w:rsidRPr="00262BC2">
              <w:t>Betalningssystem</w:t>
            </w:r>
          </w:p>
        </w:tc>
        <w:tc>
          <w:tcPr>
            <w:tcW w:w="742" w:type="dxa"/>
            <w:shd w:val="clear" w:color="auto" w:fill="auto"/>
          </w:tcPr>
          <w:p w:rsidR="00541CFE" w:rsidRPr="00E7637B" w:rsidRDefault="00541CFE" w:rsidP="00BC073C">
            <w:pPr>
              <w:pStyle w:val="Tabelltext"/>
              <w:spacing w:before="60"/>
              <w:jc w:val="right"/>
            </w:pPr>
            <w:r>
              <w:t>65</w:t>
            </w:r>
          </w:p>
        </w:tc>
        <w:tc>
          <w:tcPr>
            <w:tcW w:w="742" w:type="dxa"/>
            <w:shd w:val="clear" w:color="auto" w:fill="auto"/>
          </w:tcPr>
          <w:p w:rsidR="00541CFE" w:rsidRPr="00262BC2" w:rsidRDefault="00FA66A4" w:rsidP="00BC073C">
            <w:pPr>
              <w:pStyle w:val="Tabelltext"/>
              <w:spacing w:before="60"/>
              <w:jc w:val="right"/>
            </w:pPr>
            <w:r>
              <w:t>–</w:t>
            </w:r>
            <w:r w:rsidR="00541CFE">
              <w:t>57</w:t>
            </w:r>
          </w:p>
        </w:tc>
        <w:tc>
          <w:tcPr>
            <w:tcW w:w="742" w:type="dxa"/>
            <w:shd w:val="clear" w:color="auto" w:fill="auto"/>
          </w:tcPr>
          <w:p w:rsidR="00541CFE" w:rsidRPr="00262BC2" w:rsidRDefault="00541CFE" w:rsidP="00BC073C">
            <w:pPr>
              <w:pStyle w:val="Tabelltext"/>
              <w:spacing w:before="60"/>
              <w:jc w:val="right"/>
            </w:pPr>
            <w:r>
              <w:t>8</w:t>
            </w:r>
          </w:p>
        </w:tc>
        <w:tc>
          <w:tcPr>
            <w:tcW w:w="742" w:type="dxa"/>
            <w:shd w:val="clear" w:color="auto" w:fill="auto"/>
          </w:tcPr>
          <w:p w:rsidR="00541CFE" w:rsidRPr="00E7637B" w:rsidRDefault="00541CFE" w:rsidP="00BC073C">
            <w:pPr>
              <w:pStyle w:val="Tabelltext"/>
              <w:spacing w:before="60"/>
              <w:jc w:val="right"/>
            </w:pPr>
            <w:r>
              <w:t>71</w:t>
            </w:r>
          </w:p>
        </w:tc>
        <w:tc>
          <w:tcPr>
            <w:tcW w:w="742" w:type="dxa"/>
            <w:shd w:val="clear" w:color="auto" w:fill="auto"/>
          </w:tcPr>
          <w:p w:rsidR="00541CFE" w:rsidRPr="00262BC2" w:rsidRDefault="00541CFE" w:rsidP="00BC073C">
            <w:pPr>
              <w:pStyle w:val="Tabelltext"/>
              <w:spacing w:before="60"/>
              <w:jc w:val="right"/>
            </w:pPr>
            <w:r>
              <w:t>–61</w:t>
            </w:r>
          </w:p>
        </w:tc>
        <w:tc>
          <w:tcPr>
            <w:tcW w:w="742" w:type="dxa"/>
            <w:shd w:val="clear" w:color="auto" w:fill="auto"/>
          </w:tcPr>
          <w:p w:rsidR="00541CFE" w:rsidRPr="00262BC2" w:rsidRDefault="00541CFE" w:rsidP="00BC073C">
            <w:pPr>
              <w:pStyle w:val="Tabelltext"/>
              <w:spacing w:before="60"/>
              <w:jc w:val="right"/>
            </w:pPr>
            <w:r>
              <w:t>10</w:t>
            </w:r>
          </w:p>
        </w:tc>
      </w:tr>
      <w:tr w:rsidR="00541CFE" w:rsidRPr="00E7637B" w:rsidTr="00BC073C">
        <w:tc>
          <w:tcPr>
            <w:tcW w:w="1533" w:type="dxa"/>
            <w:shd w:val="clear" w:color="auto" w:fill="auto"/>
          </w:tcPr>
          <w:p w:rsidR="00541CFE" w:rsidRPr="00262BC2" w:rsidRDefault="00541CFE" w:rsidP="00BC073C">
            <w:pPr>
              <w:pStyle w:val="Tabelltext"/>
              <w:spacing w:before="60"/>
            </w:pPr>
            <w:r w:rsidRPr="00262BC2">
              <w:t>Kontant</w:t>
            </w:r>
            <w:r>
              <w:t>försörjnin</w:t>
            </w:r>
            <w:r>
              <w:t>g</w:t>
            </w:r>
          </w:p>
        </w:tc>
        <w:tc>
          <w:tcPr>
            <w:tcW w:w="742" w:type="dxa"/>
            <w:shd w:val="clear" w:color="auto" w:fill="auto"/>
          </w:tcPr>
          <w:p w:rsidR="00541CFE" w:rsidRPr="00E7637B" w:rsidRDefault="00FA66A4" w:rsidP="00BC073C">
            <w:pPr>
              <w:pStyle w:val="Tabelltext"/>
              <w:spacing w:before="60"/>
              <w:jc w:val="right"/>
            </w:pPr>
            <w:r>
              <w:t>–</w:t>
            </w:r>
            <w:r w:rsidR="00541CFE">
              <w:t>10</w:t>
            </w:r>
          </w:p>
        </w:tc>
        <w:tc>
          <w:tcPr>
            <w:tcW w:w="742" w:type="dxa"/>
            <w:shd w:val="clear" w:color="auto" w:fill="auto"/>
          </w:tcPr>
          <w:p w:rsidR="00541CFE" w:rsidRPr="00262BC2" w:rsidRDefault="00FA66A4" w:rsidP="00BC073C">
            <w:pPr>
              <w:pStyle w:val="Tabelltext"/>
              <w:spacing w:before="60"/>
              <w:jc w:val="right"/>
            </w:pPr>
            <w:r>
              <w:t>–</w:t>
            </w:r>
            <w:r w:rsidR="00541CFE">
              <w:t>163</w:t>
            </w:r>
          </w:p>
        </w:tc>
        <w:tc>
          <w:tcPr>
            <w:tcW w:w="742" w:type="dxa"/>
            <w:shd w:val="clear" w:color="auto" w:fill="auto"/>
          </w:tcPr>
          <w:p w:rsidR="00541CFE" w:rsidRPr="00E7637B" w:rsidRDefault="00FA66A4" w:rsidP="00BC073C">
            <w:pPr>
              <w:pStyle w:val="Tabelltext"/>
              <w:spacing w:before="60"/>
              <w:jc w:val="right"/>
            </w:pPr>
            <w:r>
              <w:t>–</w:t>
            </w:r>
            <w:r w:rsidR="00541CFE">
              <w:t>173</w:t>
            </w:r>
          </w:p>
        </w:tc>
        <w:tc>
          <w:tcPr>
            <w:tcW w:w="742" w:type="dxa"/>
            <w:shd w:val="clear" w:color="auto" w:fill="auto"/>
          </w:tcPr>
          <w:p w:rsidR="00541CFE" w:rsidRPr="00E7637B" w:rsidRDefault="00541CFE" w:rsidP="00BC073C">
            <w:pPr>
              <w:pStyle w:val="Tabelltext"/>
              <w:spacing w:before="60"/>
              <w:jc w:val="right"/>
            </w:pPr>
            <w:r>
              <w:t>–5</w:t>
            </w:r>
          </w:p>
        </w:tc>
        <w:tc>
          <w:tcPr>
            <w:tcW w:w="742" w:type="dxa"/>
            <w:shd w:val="clear" w:color="auto" w:fill="auto"/>
          </w:tcPr>
          <w:p w:rsidR="00541CFE" w:rsidRPr="00262BC2" w:rsidRDefault="00541CFE" w:rsidP="00BC073C">
            <w:pPr>
              <w:pStyle w:val="Tabelltext"/>
              <w:spacing w:before="60"/>
              <w:jc w:val="right"/>
            </w:pPr>
            <w:r>
              <w:t>–106</w:t>
            </w:r>
          </w:p>
        </w:tc>
        <w:tc>
          <w:tcPr>
            <w:tcW w:w="742" w:type="dxa"/>
            <w:shd w:val="clear" w:color="auto" w:fill="auto"/>
          </w:tcPr>
          <w:p w:rsidR="00541CFE" w:rsidRPr="00E7637B" w:rsidRDefault="00541CFE" w:rsidP="00BC073C">
            <w:pPr>
              <w:pStyle w:val="Tabelltext"/>
              <w:spacing w:before="60"/>
              <w:jc w:val="right"/>
            </w:pPr>
            <w:r>
              <w:t>–111</w:t>
            </w:r>
          </w:p>
        </w:tc>
      </w:tr>
      <w:tr w:rsidR="00541CFE" w:rsidRPr="00E7637B" w:rsidTr="00BC073C">
        <w:tc>
          <w:tcPr>
            <w:tcW w:w="1533" w:type="dxa"/>
            <w:shd w:val="clear" w:color="auto" w:fill="auto"/>
          </w:tcPr>
          <w:p w:rsidR="00541CFE" w:rsidRPr="00E7637B" w:rsidRDefault="00541CFE" w:rsidP="00BC073C">
            <w:pPr>
              <w:pStyle w:val="Tabelltext"/>
              <w:spacing w:before="60"/>
            </w:pPr>
            <w:r w:rsidRPr="00E7637B">
              <w:t>Tillgångsförval</w:t>
            </w:r>
            <w:r w:rsidRPr="00E7637B">
              <w:t>t</w:t>
            </w:r>
            <w:r w:rsidRPr="00E7637B">
              <w:t>ning</w:t>
            </w:r>
          </w:p>
        </w:tc>
        <w:tc>
          <w:tcPr>
            <w:tcW w:w="742" w:type="dxa"/>
            <w:shd w:val="clear" w:color="auto" w:fill="auto"/>
          </w:tcPr>
          <w:p w:rsidR="00541CFE" w:rsidRPr="00135DE3" w:rsidRDefault="00FA66A4" w:rsidP="00BC073C">
            <w:pPr>
              <w:pStyle w:val="Tabelltext"/>
              <w:spacing w:before="60"/>
              <w:jc w:val="right"/>
            </w:pPr>
            <w:r>
              <w:t>–</w:t>
            </w:r>
            <w:r w:rsidR="00541CFE">
              <w:t>1 339</w:t>
            </w:r>
          </w:p>
        </w:tc>
        <w:tc>
          <w:tcPr>
            <w:tcW w:w="742" w:type="dxa"/>
            <w:shd w:val="clear" w:color="auto" w:fill="auto"/>
          </w:tcPr>
          <w:p w:rsidR="00541CFE" w:rsidRPr="00262BC2" w:rsidRDefault="00FA66A4" w:rsidP="00BC073C">
            <w:pPr>
              <w:pStyle w:val="Tabelltext"/>
              <w:spacing w:before="60"/>
              <w:jc w:val="right"/>
            </w:pPr>
            <w:r>
              <w:t>–</w:t>
            </w:r>
            <w:r w:rsidR="00541CFE">
              <w:t>93</w:t>
            </w:r>
          </w:p>
        </w:tc>
        <w:tc>
          <w:tcPr>
            <w:tcW w:w="742" w:type="dxa"/>
            <w:shd w:val="clear" w:color="auto" w:fill="auto"/>
          </w:tcPr>
          <w:p w:rsidR="00541CFE" w:rsidRPr="008B28A9" w:rsidRDefault="00FA66A4" w:rsidP="00BC073C">
            <w:pPr>
              <w:pStyle w:val="Tabelltext"/>
              <w:spacing w:before="60"/>
              <w:jc w:val="right"/>
            </w:pPr>
            <w:r>
              <w:t>–</w:t>
            </w:r>
            <w:r w:rsidR="00541CFE">
              <w:t>1 432</w:t>
            </w:r>
          </w:p>
        </w:tc>
        <w:tc>
          <w:tcPr>
            <w:tcW w:w="742" w:type="dxa"/>
            <w:shd w:val="clear" w:color="auto" w:fill="auto"/>
          </w:tcPr>
          <w:p w:rsidR="00541CFE" w:rsidRPr="00135DE3" w:rsidRDefault="00541CFE" w:rsidP="00BC073C">
            <w:pPr>
              <w:pStyle w:val="Tabelltext"/>
              <w:spacing w:before="60"/>
              <w:jc w:val="right"/>
            </w:pPr>
            <w:r>
              <w:t>2 502</w:t>
            </w:r>
          </w:p>
        </w:tc>
        <w:tc>
          <w:tcPr>
            <w:tcW w:w="742" w:type="dxa"/>
            <w:shd w:val="clear" w:color="auto" w:fill="auto"/>
          </w:tcPr>
          <w:p w:rsidR="00541CFE" w:rsidRPr="00262BC2" w:rsidRDefault="00541CFE" w:rsidP="00BC073C">
            <w:pPr>
              <w:pStyle w:val="Tabelltext"/>
              <w:spacing w:before="60"/>
              <w:jc w:val="right"/>
            </w:pPr>
            <w:r>
              <w:t>–90</w:t>
            </w:r>
          </w:p>
        </w:tc>
        <w:tc>
          <w:tcPr>
            <w:tcW w:w="742" w:type="dxa"/>
            <w:shd w:val="clear" w:color="auto" w:fill="auto"/>
          </w:tcPr>
          <w:p w:rsidR="00541CFE" w:rsidRPr="008B28A9" w:rsidRDefault="00541CFE" w:rsidP="00BC073C">
            <w:pPr>
              <w:pStyle w:val="Tabelltext"/>
              <w:spacing w:before="60"/>
              <w:jc w:val="right"/>
            </w:pPr>
            <w:r>
              <w:t>2 412</w:t>
            </w:r>
          </w:p>
        </w:tc>
      </w:tr>
      <w:tr w:rsidR="00541CFE" w:rsidRPr="00E7637B" w:rsidTr="00BC073C">
        <w:tc>
          <w:tcPr>
            <w:tcW w:w="1533" w:type="dxa"/>
            <w:shd w:val="clear" w:color="auto" w:fill="auto"/>
          </w:tcPr>
          <w:p w:rsidR="00541CFE" w:rsidRPr="00E7637B" w:rsidRDefault="00541CFE" w:rsidP="00BC073C">
            <w:pPr>
              <w:pStyle w:val="Tabelltext"/>
              <w:spacing w:before="60"/>
            </w:pPr>
            <w:r w:rsidRPr="00E7637B">
              <w:t>Statistik</w:t>
            </w:r>
          </w:p>
        </w:tc>
        <w:tc>
          <w:tcPr>
            <w:tcW w:w="742" w:type="dxa"/>
            <w:shd w:val="clear" w:color="auto" w:fill="auto"/>
          </w:tcPr>
          <w:p w:rsidR="00541CFE" w:rsidRPr="00262BC2" w:rsidRDefault="00541CFE" w:rsidP="00BC073C">
            <w:pPr>
              <w:pStyle w:val="Tabelltext"/>
              <w:spacing w:before="60"/>
              <w:jc w:val="right"/>
            </w:pPr>
            <w:r>
              <w:t>0</w:t>
            </w:r>
          </w:p>
        </w:tc>
        <w:tc>
          <w:tcPr>
            <w:tcW w:w="742" w:type="dxa"/>
            <w:shd w:val="clear" w:color="auto" w:fill="auto"/>
          </w:tcPr>
          <w:p w:rsidR="00541CFE" w:rsidRPr="00262BC2" w:rsidRDefault="00FA66A4" w:rsidP="00BC073C">
            <w:pPr>
              <w:pStyle w:val="Tabelltext"/>
              <w:spacing w:before="60"/>
              <w:jc w:val="right"/>
            </w:pPr>
            <w:r>
              <w:t>–</w:t>
            </w:r>
            <w:r w:rsidR="00541CFE">
              <w:t>95</w:t>
            </w:r>
          </w:p>
        </w:tc>
        <w:tc>
          <w:tcPr>
            <w:tcW w:w="742" w:type="dxa"/>
            <w:shd w:val="clear" w:color="auto" w:fill="auto"/>
          </w:tcPr>
          <w:p w:rsidR="00541CFE" w:rsidRPr="00262BC2" w:rsidRDefault="00FA66A4" w:rsidP="00BC073C">
            <w:pPr>
              <w:pStyle w:val="Tabelltext"/>
              <w:spacing w:before="60"/>
              <w:jc w:val="right"/>
            </w:pPr>
            <w:r>
              <w:t>–</w:t>
            </w:r>
            <w:r w:rsidR="00541CFE">
              <w:t>95</w:t>
            </w:r>
          </w:p>
        </w:tc>
        <w:tc>
          <w:tcPr>
            <w:tcW w:w="742" w:type="dxa"/>
            <w:shd w:val="clear" w:color="auto" w:fill="auto"/>
          </w:tcPr>
          <w:p w:rsidR="00541CFE" w:rsidRPr="00262BC2" w:rsidRDefault="00541CFE" w:rsidP="00BC073C">
            <w:pPr>
              <w:pStyle w:val="Tabelltext"/>
              <w:spacing w:before="60"/>
              <w:jc w:val="right"/>
            </w:pPr>
            <w:r>
              <w:t>0</w:t>
            </w:r>
          </w:p>
        </w:tc>
        <w:tc>
          <w:tcPr>
            <w:tcW w:w="742" w:type="dxa"/>
            <w:shd w:val="clear" w:color="auto" w:fill="auto"/>
          </w:tcPr>
          <w:p w:rsidR="00541CFE" w:rsidRPr="00262BC2" w:rsidRDefault="00541CFE" w:rsidP="00BC073C">
            <w:pPr>
              <w:pStyle w:val="Tabelltext"/>
              <w:spacing w:before="60"/>
              <w:jc w:val="right"/>
            </w:pPr>
            <w:r>
              <w:t>–85</w:t>
            </w:r>
          </w:p>
        </w:tc>
        <w:tc>
          <w:tcPr>
            <w:tcW w:w="742" w:type="dxa"/>
            <w:shd w:val="clear" w:color="auto" w:fill="auto"/>
          </w:tcPr>
          <w:p w:rsidR="00541CFE" w:rsidRPr="00262BC2" w:rsidRDefault="00541CFE" w:rsidP="00BC073C">
            <w:pPr>
              <w:pStyle w:val="Tabelltext"/>
              <w:spacing w:before="60"/>
              <w:jc w:val="right"/>
            </w:pPr>
            <w:r>
              <w:t>–85</w:t>
            </w:r>
          </w:p>
        </w:tc>
      </w:tr>
      <w:tr w:rsidR="00541CFE" w:rsidRPr="00E7637B" w:rsidTr="00BC073C">
        <w:tc>
          <w:tcPr>
            <w:tcW w:w="1533" w:type="dxa"/>
            <w:shd w:val="clear" w:color="auto" w:fill="auto"/>
          </w:tcPr>
          <w:p w:rsidR="00541CFE" w:rsidRPr="00E7637B" w:rsidRDefault="00541CFE" w:rsidP="00BC073C">
            <w:pPr>
              <w:pStyle w:val="Tabelltext"/>
              <w:spacing w:before="60"/>
            </w:pPr>
            <w:r>
              <w:t>Ekonomipris och f</w:t>
            </w:r>
            <w:r w:rsidRPr="00E7637B">
              <w:t xml:space="preserve">ullmäktige </w:t>
            </w:r>
            <w:r>
              <w:t>m.m.</w:t>
            </w:r>
          </w:p>
        </w:tc>
        <w:tc>
          <w:tcPr>
            <w:tcW w:w="742" w:type="dxa"/>
            <w:shd w:val="clear" w:color="auto" w:fill="auto"/>
          </w:tcPr>
          <w:p w:rsidR="00541CFE" w:rsidRPr="000C4345" w:rsidRDefault="00624616" w:rsidP="00624616">
            <w:pPr>
              <w:pStyle w:val="Tabelltext"/>
              <w:spacing w:before="60"/>
              <w:jc w:val="right"/>
            </w:pPr>
            <w:r>
              <w:br/>
              <w:t>1</w:t>
            </w:r>
          </w:p>
        </w:tc>
        <w:tc>
          <w:tcPr>
            <w:tcW w:w="742" w:type="dxa"/>
            <w:shd w:val="clear" w:color="auto" w:fill="auto"/>
          </w:tcPr>
          <w:p w:rsidR="00541CFE" w:rsidRPr="00C15395" w:rsidRDefault="00624616" w:rsidP="00BC073C">
            <w:pPr>
              <w:pStyle w:val="Tabelltext"/>
              <w:spacing w:before="60"/>
              <w:jc w:val="right"/>
            </w:pPr>
            <w:r>
              <w:br/>
              <w:t>–17</w:t>
            </w:r>
          </w:p>
        </w:tc>
        <w:tc>
          <w:tcPr>
            <w:tcW w:w="742" w:type="dxa"/>
            <w:shd w:val="clear" w:color="auto" w:fill="auto"/>
          </w:tcPr>
          <w:p w:rsidR="00541CFE" w:rsidRPr="00C15395" w:rsidRDefault="00624616" w:rsidP="00624616">
            <w:pPr>
              <w:pStyle w:val="Tabelltext"/>
              <w:spacing w:before="60"/>
              <w:jc w:val="right"/>
            </w:pPr>
            <w:r>
              <w:softHyphen/>
            </w:r>
            <w:r>
              <w:br/>
              <w:t>–16</w:t>
            </w:r>
          </w:p>
        </w:tc>
        <w:tc>
          <w:tcPr>
            <w:tcW w:w="742" w:type="dxa"/>
            <w:shd w:val="clear" w:color="auto" w:fill="auto"/>
          </w:tcPr>
          <w:p w:rsidR="00541CFE" w:rsidRPr="000C4345" w:rsidRDefault="00541CFE" w:rsidP="00BC073C">
            <w:pPr>
              <w:pStyle w:val="Tabelltext"/>
              <w:spacing w:before="60"/>
              <w:jc w:val="right"/>
            </w:pPr>
            <w:r>
              <w:br/>
              <w:t>2</w:t>
            </w:r>
          </w:p>
        </w:tc>
        <w:tc>
          <w:tcPr>
            <w:tcW w:w="742" w:type="dxa"/>
            <w:shd w:val="clear" w:color="auto" w:fill="auto"/>
          </w:tcPr>
          <w:p w:rsidR="00541CFE" w:rsidRPr="00C15395" w:rsidRDefault="00541CFE" w:rsidP="00BC073C">
            <w:pPr>
              <w:pStyle w:val="Tabelltext"/>
              <w:spacing w:before="60"/>
              <w:jc w:val="right"/>
            </w:pPr>
            <w:r>
              <w:br/>
              <w:t>–17</w:t>
            </w:r>
          </w:p>
        </w:tc>
        <w:tc>
          <w:tcPr>
            <w:tcW w:w="742" w:type="dxa"/>
            <w:shd w:val="clear" w:color="auto" w:fill="auto"/>
          </w:tcPr>
          <w:p w:rsidR="00541CFE" w:rsidRPr="00C15395" w:rsidRDefault="00541CFE" w:rsidP="00BC073C">
            <w:pPr>
              <w:pStyle w:val="Tabelltext"/>
              <w:spacing w:before="60"/>
              <w:jc w:val="right"/>
            </w:pPr>
            <w:r>
              <w:br/>
              <w:t>–15</w:t>
            </w:r>
          </w:p>
        </w:tc>
      </w:tr>
      <w:tr w:rsidR="00541CFE" w:rsidRPr="00E7637B" w:rsidTr="00BC073C">
        <w:tc>
          <w:tcPr>
            <w:tcW w:w="1533" w:type="dxa"/>
            <w:tcBorders>
              <w:bottom w:val="single" w:sz="4" w:space="0" w:color="auto"/>
            </w:tcBorders>
            <w:shd w:val="clear" w:color="auto" w:fill="auto"/>
          </w:tcPr>
          <w:p w:rsidR="00541CFE" w:rsidRPr="00262BC2" w:rsidRDefault="00541CFE" w:rsidP="00BC073C">
            <w:pPr>
              <w:pStyle w:val="Tabelltext"/>
              <w:spacing w:before="60"/>
              <w:rPr>
                <w:b/>
              </w:rPr>
            </w:pPr>
            <w:r w:rsidRPr="00262BC2">
              <w:rPr>
                <w:b/>
              </w:rPr>
              <w:t xml:space="preserve">Summa </w:t>
            </w:r>
          </w:p>
        </w:tc>
        <w:tc>
          <w:tcPr>
            <w:tcW w:w="742" w:type="dxa"/>
            <w:tcBorders>
              <w:bottom w:val="single" w:sz="4" w:space="0" w:color="auto"/>
            </w:tcBorders>
            <w:shd w:val="clear" w:color="auto" w:fill="auto"/>
          </w:tcPr>
          <w:p w:rsidR="00541CFE" w:rsidRPr="00E7637B" w:rsidRDefault="00FA66A4" w:rsidP="00BC073C">
            <w:pPr>
              <w:pStyle w:val="Tabelltextsiffror"/>
              <w:spacing w:before="60"/>
              <w:rPr>
                <w:b/>
              </w:rPr>
            </w:pPr>
            <w:r>
              <w:t>–</w:t>
            </w:r>
            <w:r w:rsidR="00541CFE">
              <w:rPr>
                <w:b/>
              </w:rPr>
              <w:t>1 221</w:t>
            </w:r>
          </w:p>
        </w:tc>
        <w:tc>
          <w:tcPr>
            <w:tcW w:w="742" w:type="dxa"/>
            <w:tcBorders>
              <w:bottom w:val="single" w:sz="4" w:space="0" w:color="auto"/>
            </w:tcBorders>
            <w:shd w:val="clear" w:color="auto" w:fill="auto"/>
          </w:tcPr>
          <w:p w:rsidR="00541CFE" w:rsidRPr="00262BC2" w:rsidRDefault="00FA66A4" w:rsidP="00BC073C">
            <w:pPr>
              <w:pStyle w:val="Tabelltextsiffror"/>
              <w:spacing w:before="60"/>
              <w:rPr>
                <w:b/>
              </w:rPr>
            </w:pPr>
            <w:r>
              <w:t>–</w:t>
            </w:r>
            <w:r w:rsidR="00541CFE">
              <w:rPr>
                <w:b/>
              </w:rPr>
              <w:t>790</w:t>
            </w:r>
          </w:p>
        </w:tc>
        <w:tc>
          <w:tcPr>
            <w:tcW w:w="742" w:type="dxa"/>
            <w:tcBorders>
              <w:bottom w:val="single" w:sz="4" w:space="0" w:color="auto"/>
            </w:tcBorders>
            <w:shd w:val="clear" w:color="auto" w:fill="auto"/>
          </w:tcPr>
          <w:p w:rsidR="00541CFE" w:rsidRPr="00E7637B" w:rsidRDefault="00FA66A4" w:rsidP="00BC073C">
            <w:pPr>
              <w:pStyle w:val="Tabelltextsiffror"/>
              <w:spacing w:before="60"/>
              <w:rPr>
                <w:b/>
              </w:rPr>
            </w:pPr>
            <w:r>
              <w:t>–</w:t>
            </w:r>
            <w:r w:rsidR="00541CFE">
              <w:rPr>
                <w:b/>
              </w:rPr>
              <w:t>2 011</w:t>
            </w:r>
          </w:p>
        </w:tc>
        <w:tc>
          <w:tcPr>
            <w:tcW w:w="742" w:type="dxa"/>
            <w:tcBorders>
              <w:bottom w:val="single" w:sz="4" w:space="0" w:color="auto"/>
            </w:tcBorders>
            <w:shd w:val="clear" w:color="auto" w:fill="auto"/>
          </w:tcPr>
          <w:p w:rsidR="00541CFE" w:rsidRPr="00E7637B" w:rsidRDefault="00541CFE" w:rsidP="00BC073C">
            <w:pPr>
              <w:pStyle w:val="Tabelltextsiffror"/>
              <w:spacing w:before="60"/>
              <w:rPr>
                <w:b/>
              </w:rPr>
            </w:pPr>
            <w:r>
              <w:rPr>
                <w:b/>
              </w:rPr>
              <w:t>2 634</w:t>
            </w:r>
          </w:p>
        </w:tc>
        <w:tc>
          <w:tcPr>
            <w:tcW w:w="742" w:type="dxa"/>
            <w:tcBorders>
              <w:bottom w:val="single" w:sz="4" w:space="0" w:color="auto"/>
            </w:tcBorders>
            <w:shd w:val="clear" w:color="auto" w:fill="auto"/>
          </w:tcPr>
          <w:p w:rsidR="00541CFE" w:rsidRPr="00262BC2" w:rsidRDefault="00541CFE" w:rsidP="00BC073C">
            <w:pPr>
              <w:pStyle w:val="Tabelltextsiffror"/>
              <w:spacing w:before="60"/>
              <w:rPr>
                <w:b/>
              </w:rPr>
            </w:pPr>
            <w:r>
              <w:rPr>
                <w:b/>
              </w:rPr>
              <w:t>–700</w:t>
            </w:r>
          </w:p>
        </w:tc>
        <w:tc>
          <w:tcPr>
            <w:tcW w:w="742" w:type="dxa"/>
            <w:tcBorders>
              <w:bottom w:val="single" w:sz="4" w:space="0" w:color="auto"/>
            </w:tcBorders>
            <w:shd w:val="clear" w:color="auto" w:fill="auto"/>
          </w:tcPr>
          <w:p w:rsidR="00541CFE" w:rsidRPr="00E7637B" w:rsidRDefault="00541CFE" w:rsidP="00BC073C">
            <w:pPr>
              <w:pStyle w:val="Tabelltextsiffror"/>
              <w:spacing w:before="60"/>
              <w:rPr>
                <w:b/>
              </w:rPr>
            </w:pPr>
            <w:r>
              <w:rPr>
                <w:b/>
              </w:rPr>
              <w:t>1 934</w:t>
            </w:r>
          </w:p>
        </w:tc>
      </w:tr>
    </w:tbl>
    <w:p w:rsidR="001530B9" w:rsidRDefault="001530B9" w:rsidP="00172FCB">
      <w:pPr>
        <w:spacing w:before="120"/>
      </w:pPr>
      <w:r w:rsidRPr="00A854E3">
        <w:t>De fördelade andelarna ska så nära som möjligt spegla den verkliga förbru</w:t>
      </w:r>
      <w:r w:rsidRPr="00A854E3">
        <w:t>k</w:t>
      </w:r>
      <w:r w:rsidRPr="00A854E3">
        <w:t>ningen av de resurser som tas i anspråk inom varje verksamhetsområde. Pri</w:t>
      </w:r>
      <w:r w:rsidRPr="00A854E3">
        <w:t>n</w:t>
      </w:r>
      <w:r w:rsidRPr="00A854E3">
        <w:t>cipen är att kostnaderna och intäkterna i så hög grad som möjligt direkt ska föras till respektive verksamhetsområde utan inblandning av någon förde</w:t>
      </w:r>
      <w:r w:rsidRPr="00A854E3">
        <w:t>l</w:t>
      </w:r>
      <w:r w:rsidRPr="00A854E3">
        <w:t xml:space="preserve">ningsnyckel. </w:t>
      </w:r>
    </w:p>
    <w:p w:rsidR="00BE09D4" w:rsidRPr="00BE09D4" w:rsidRDefault="00BE09D4" w:rsidP="00BE09D4">
      <w:pPr>
        <w:pStyle w:val="Normaltindrag"/>
      </w:pPr>
      <w:r>
        <w:t>Betal</w:t>
      </w:r>
      <w:r w:rsidR="00B61E4E">
        <w:t>nings</w:t>
      </w:r>
      <w:r>
        <w:t>systemets kostnader ska finansieras av avgifter från deltagarna. Tillgångsförvaltningen ska ge så hög långsiktig avkastning som möjligt i förhå</w:t>
      </w:r>
      <w:r>
        <w:t>l</w:t>
      </w:r>
      <w:r>
        <w:t xml:space="preserve">lande till uppdrag och den risk som tas. För övriga verksamhetsområden finns inget krav på kostnadstäckning. </w:t>
      </w:r>
    </w:p>
    <w:p w:rsidR="001530B9" w:rsidRPr="00A854E3" w:rsidRDefault="001530B9" w:rsidP="001530B9">
      <w:pPr>
        <w:pStyle w:val="Normaltindrag"/>
      </w:pPr>
      <w:r w:rsidRPr="00A854E3">
        <w:t>Fördelningsmodellen utgår från uppställningen i resultat- och balansrä</w:t>
      </w:r>
      <w:r w:rsidRPr="00A854E3">
        <w:t>k</w:t>
      </w:r>
      <w:r w:rsidRPr="00A854E3">
        <w:t xml:space="preserve">ningen, där Riksbankens </w:t>
      </w:r>
      <w:r w:rsidR="00AB3336">
        <w:t xml:space="preserve">resultat </w:t>
      </w:r>
      <w:r w:rsidRPr="00A854E3">
        <w:t>för 201</w:t>
      </w:r>
      <w:r>
        <w:t>3</w:t>
      </w:r>
      <w:r w:rsidRPr="00A854E3">
        <w:t xml:space="preserve"> uppgår till </w:t>
      </w:r>
      <w:r w:rsidR="00AB3336">
        <w:t>–2 011</w:t>
      </w:r>
      <w:r w:rsidRPr="00A854E3">
        <w:t xml:space="preserve"> mi</w:t>
      </w:r>
      <w:r w:rsidRPr="00A854E3">
        <w:t>l</w:t>
      </w:r>
      <w:r w:rsidRPr="00A854E3">
        <w:t>joner kronor (</w:t>
      </w:r>
      <w:r w:rsidR="00AB3336">
        <w:t>1 934</w:t>
      </w:r>
      <w:r w:rsidRPr="00A854E3">
        <w:t xml:space="preserve">) och tillgångar och skulder till </w:t>
      </w:r>
      <w:r w:rsidR="00EC4471">
        <w:t>431 627</w:t>
      </w:r>
      <w:r w:rsidRPr="00A854E3">
        <w:t xml:space="preserve"> miljoner kronor (</w:t>
      </w:r>
      <w:r>
        <w:t>345</w:t>
      </w:r>
      <w:r w:rsidRPr="00A854E3">
        <w:t> </w:t>
      </w:r>
      <w:r>
        <w:t>739</w:t>
      </w:r>
      <w:r w:rsidRPr="00A854E3">
        <w:t xml:space="preserve">). </w:t>
      </w:r>
    </w:p>
    <w:p w:rsidR="001530B9" w:rsidRPr="00E7637B" w:rsidRDefault="001530B9" w:rsidP="00041E98">
      <w:pPr>
        <w:pStyle w:val="R3"/>
      </w:pPr>
      <w:r w:rsidRPr="00E7637B">
        <w:t xml:space="preserve">Fördelning av kostnader </w:t>
      </w:r>
    </w:p>
    <w:p w:rsidR="001530B9" w:rsidRPr="00C631B0" w:rsidRDefault="001530B9" w:rsidP="001530B9">
      <w:pPr>
        <w:pStyle w:val="R4"/>
        <w:spacing w:before="120"/>
      </w:pPr>
      <w:r w:rsidRPr="0030226B">
        <w:t>Personalkostnader</w:t>
      </w:r>
      <w:r>
        <w:t>,</w:t>
      </w:r>
      <w:r w:rsidRPr="0030226B">
        <w:t xml:space="preserve"> exklusiv</w:t>
      </w:r>
      <w:r w:rsidRPr="00C631B0">
        <w:t>e IT-personal</w:t>
      </w:r>
      <w:r>
        <w:t xml:space="preserve"> </w:t>
      </w:r>
    </w:p>
    <w:p w:rsidR="001530B9" w:rsidRPr="008B28A9" w:rsidRDefault="001530B9" w:rsidP="009317B3">
      <w:r w:rsidRPr="00C15395">
        <w:t>Personalkostnaderna för de medarbetare som är direkt involverade i ett ver</w:t>
      </w:r>
      <w:r w:rsidRPr="000C4345">
        <w:t>k</w:t>
      </w:r>
      <w:r w:rsidRPr="00276C89">
        <w:t xml:space="preserve">samhetsområde har fördelats </w:t>
      </w:r>
      <w:r>
        <w:t>utifrån</w:t>
      </w:r>
      <w:r w:rsidRPr="00276C89">
        <w:t xml:space="preserve"> faktisk lönekostnad. Lönekostn</w:t>
      </w:r>
      <w:r w:rsidRPr="00276C89">
        <w:t>a</w:t>
      </w:r>
      <w:r w:rsidRPr="00276C89">
        <w:t>derna för de medarbetare som ingår i stödfunktionerna har fördelats med hjälp av en fö</w:t>
      </w:r>
      <w:r w:rsidRPr="00276C89">
        <w:t>r</w:t>
      </w:r>
      <w:r w:rsidRPr="00276C89">
        <w:t>delningsnyckel. Den oftast förekommande nyckeln utgörs av antal</w:t>
      </w:r>
      <w:r w:rsidRPr="00135DE3">
        <w:t>et</w:t>
      </w:r>
      <w:r w:rsidRPr="008B28A9">
        <w:t xml:space="preserve"> direkt involverade medarbetare i förhållande till </w:t>
      </w:r>
      <w:r w:rsidRPr="00262BC2">
        <w:t>det total</w:t>
      </w:r>
      <w:r w:rsidRPr="00E7637B">
        <w:t>a antalet direkt i</w:t>
      </w:r>
      <w:r w:rsidRPr="00E7637B">
        <w:t>n</w:t>
      </w:r>
      <w:r w:rsidRPr="00E7637B">
        <w:t xml:space="preserve">volverade medarbetare inom alla verksamhetsområden. Totalt är cirka </w:t>
      </w:r>
      <w:r w:rsidR="002B3561">
        <w:t>219</w:t>
      </w:r>
      <w:r w:rsidRPr="00E7637B">
        <w:t xml:space="preserve"> medarb</w:t>
      </w:r>
      <w:r w:rsidRPr="00E7637B">
        <w:t>e</w:t>
      </w:r>
      <w:r w:rsidRPr="00B51C85">
        <w:t>t</w:t>
      </w:r>
      <w:r w:rsidRPr="00E7637B">
        <w:t>a</w:t>
      </w:r>
      <w:r w:rsidRPr="00B51C85">
        <w:t>re</w:t>
      </w:r>
      <w:r>
        <w:t>,</w:t>
      </w:r>
      <w:r w:rsidRPr="00B51C85">
        <w:t xml:space="preserve"> eller </w:t>
      </w:r>
      <w:r w:rsidR="002B3561">
        <w:t>65</w:t>
      </w:r>
      <w:r w:rsidR="002B3561" w:rsidRPr="00DD4619">
        <w:t xml:space="preserve"> </w:t>
      </w:r>
      <w:r w:rsidRPr="00C631B0">
        <w:t xml:space="preserve">procent </w:t>
      </w:r>
      <w:r w:rsidRPr="00C15395">
        <w:t>av totalt</w:t>
      </w:r>
      <w:r w:rsidRPr="000C4345">
        <w:t xml:space="preserve"> </w:t>
      </w:r>
      <w:r w:rsidR="002B3561">
        <w:t>336</w:t>
      </w:r>
      <w:r w:rsidRPr="008B28A9">
        <w:t>, direkt involverade i något verksa</w:t>
      </w:r>
      <w:r w:rsidRPr="008B28A9">
        <w:t>m</w:t>
      </w:r>
      <w:r w:rsidRPr="008B28A9">
        <w:t>het</w:t>
      </w:r>
      <w:r w:rsidRPr="00262BC2">
        <w:t>s</w:t>
      </w:r>
      <w:r w:rsidRPr="00E7637B">
        <w:t xml:space="preserve">område. De resterande </w:t>
      </w:r>
      <w:r w:rsidR="002B3561">
        <w:t>117</w:t>
      </w:r>
      <w:r w:rsidR="002B3561" w:rsidRPr="00E7637B">
        <w:t xml:space="preserve"> </w:t>
      </w:r>
      <w:r w:rsidRPr="00E7637B">
        <w:t>medarbetarna finns inom stödfunktione</w:t>
      </w:r>
      <w:r w:rsidRPr="00E7637B">
        <w:t>r</w:t>
      </w:r>
      <w:r w:rsidRPr="00E7637B">
        <w:t>na,</w:t>
      </w:r>
      <w:r>
        <w:t xml:space="preserve"> främst</w:t>
      </w:r>
      <w:r w:rsidRPr="00276C89">
        <w:t xml:space="preserve"> IT, </w:t>
      </w:r>
      <w:r w:rsidR="00524C58">
        <w:t xml:space="preserve">kommunikation </w:t>
      </w:r>
      <w:r w:rsidRPr="00276C89">
        <w:t>och internse</w:t>
      </w:r>
      <w:r w:rsidRPr="00135DE3">
        <w:t>r</w:t>
      </w:r>
      <w:r w:rsidRPr="008B28A9">
        <w:t xml:space="preserve">vice. </w:t>
      </w:r>
    </w:p>
    <w:p w:rsidR="001530B9" w:rsidRPr="00262BC2" w:rsidRDefault="001530B9" w:rsidP="001530B9">
      <w:pPr>
        <w:pStyle w:val="R4"/>
      </w:pPr>
      <w:r w:rsidRPr="00262BC2">
        <w:t>Administrationskostnader, exklusive IT-kostnader</w:t>
      </w:r>
    </w:p>
    <w:p w:rsidR="001530B9" w:rsidRPr="00E7637B" w:rsidRDefault="001530B9" w:rsidP="001530B9">
      <w:r w:rsidRPr="00E7637B">
        <w:t>Riksbankens processredovisning innebär att administrationskostnaderna fö</w:t>
      </w:r>
      <w:r w:rsidRPr="00E7637B">
        <w:t>r</w:t>
      </w:r>
      <w:r w:rsidRPr="00E7637B">
        <w:t>delas direkt per verksamhetsområde vid fakturaregistr</w:t>
      </w:r>
      <w:r w:rsidRPr="00E7637B">
        <w:t>e</w:t>
      </w:r>
      <w:r w:rsidRPr="00E7637B">
        <w:t xml:space="preserve">ringen. </w:t>
      </w:r>
    </w:p>
    <w:p w:rsidR="001530B9" w:rsidRPr="00A854E3" w:rsidRDefault="001530B9" w:rsidP="001530B9">
      <w:pPr>
        <w:pStyle w:val="Normaltindrag"/>
      </w:pPr>
      <w:r w:rsidRPr="00A854E3">
        <w:t>En stor del av Riksbankens kostnader är dock gemensamma kostnader, till exempel kostnader för lokaler, fastighetsskötsel, säkerhet och bevakning. Dessa kan inte direktfördelas utan har fördelats med hjälp av fördefinierade nycklar, oftast bestående av antalet direkt involverade medarbetare per ver</w:t>
      </w:r>
      <w:r w:rsidRPr="00A854E3">
        <w:t>k</w:t>
      </w:r>
      <w:r w:rsidRPr="00A854E3">
        <w:t>samhetsområde i förhållande till det totala antalet direkt involverade meda</w:t>
      </w:r>
      <w:r w:rsidRPr="00A854E3">
        <w:t>r</w:t>
      </w:r>
      <w:r w:rsidRPr="00A854E3">
        <w:t>betare inom alla ver</w:t>
      </w:r>
      <w:r w:rsidRPr="00A854E3">
        <w:t>k</w:t>
      </w:r>
      <w:r w:rsidRPr="00A854E3">
        <w:t xml:space="preserve">samhetsområden. </w:t>
      </w:r>
    </w:p>
    <w:p w:rsidR="001530B9" w:rsidRDefault="001530B9" w:rsidP="00041E98">
      <w:pPr>
        <w:spacing w:before="312" w:line="250" w:lineRule="exact"/>
        <w:jc w:val="left"/>
        <w:rPr>
          <w:b/>
        </w:rPr>
      </w:pPr>
      <w:r w:rsidRPr="00D85032">
        <w:rPr>
          <w:b/>
        </w:rPr>
        <w:t xml:space="preserve">Diagram </w:t>
      </w:r>
      <w:r w:rsidR="008606F7">
        <w:rPr>
          <w:b/>
        </w:rPr>
        <w:t>30</w:t>
      </w:r>
      <w:r w:rsidRPr="00D85032">
        <w:rPr>
          <w:b/>
        </w:rPr>
        <w:t>. Fördelning av kostnadsslag per verksamhetsområde 201</w:t>
      </w:r>
      <w:r w:rsidR="00D1312C" w:rsidRPr="00D85032">
        <w:rPr>
          <w:b/>
        </w:rPr>
        <w:t>3</w:t>
      </w:r>
      <w:r w:rsidRPr="00D85032">
        <w:rPr>
          <w:b/>
        </w:rPr>
        <w:t xml:space="preserve">, miljoner </w:t>
      </w:r>
      <w:r w:rsidRPr="00841E4D">
        <w:rPr>
          <w:b/>
        </w:rPr>
        <w:t>kr</w:t>
      </w:r>
      <w:r w:rsidRPr="00841E4D">
        <w:rPr>
          <w:b/>
        </w:rPr>
        <w:t>o</w:t>
      </w:r>
      <w:r w:rsidRPr="006D03AB">
        <w:rPr>
          <w:b/>
        </w:rPr>
        <w:t>nor</w:t>
      </w:r>
    </w:p>
    <w:p w:rsidR="001530B9" w:rsidRPr="005156CA" w:rsidRDefault="001530B9" w:rsidP="001530B9">
      <w:pPr>
        <w:pStyle w:val="Normaltindrag"/>
        <w:spacing w:line="240" w:lineRule="auto"/>
        <w:rPr>
          <w:sz w:val="10"/>
          <w:szCs w:val="10"/>
        </w:rPr>
      </w:pPr>
    </w:p>
    <w:p w:rsidR="001530B9" w:rsidRDefault="0021409E" w:rsidP="001530B9">
      <w:r w:rsidRPr="00D1312C">
        <w:rPr>
          <w:noProof/>
        </w:rPr>
        <w:drawing>
          <wp:inline distT="0" distB="0" distL="0" distR="0">
            <wp:extent cx="3774440" cy="2296795"/>
            <wp:effectExtent l="0" t="0" r="0" b="8255"/>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774440" cy="2296795"/>
                    </a:xfrm>
                    <a:prstGeom prst="rect">
                      <a:avLst/>
                    </a:prstGeom>
                    <a:noFill/>
                    <a:ln>
                      <a:noFill/>
                    </a:ln>
                  </pic:spPr>
                </pic:pic>
              </a:graphicData>
            </a:graphic>
          </wp:inline>
        </w:drawing>
      </w:r>
    </w:p>
    <w:p w:rsidR="001530B9" w:rsidRPr="00DD4619" w:rsidRDefault="001530B9" w:rsidP="001530B9">
      <w:pPr>
        <w:pStyle w:val="Fotnotstext"/>
        <w:spacing w:before="62"/>
      </w:pPr>
      <w:r w:rsidRPr="00DD4619">
        <w:t>Källa: Riksbanken.</w:t>
      </w:r>
    </w:p>
    <w:p w:rsidR="001530B9" w:rsidRPr="00E7637B" w:rsidRDefault="001530B9" w:rsidP="001530B9">
      <w:pPr>
        <w:pStyle w:val="R4"/>
      </w:pPr>
      <w:r w:rsidRPr="00E7637B">
        <w:t>Avskrivningar, exklusive IT-relaterade investeringar</w:t>
      </w:r>
    </w:p>
    <w:p w:rsidR="001530B9" w:rsidRPr="00276C89" w:rsidRDefault="001530B9" w:rsidP="00D2597D">
      <w:r w:rsidRPr="00E7637B">
        <w:t>Avskrivningarna är direkt fördelade till det verksamhetsområde som respe</w:t>
      </w:r>
      <w:r w:rsidRPr="00E7637B">
        <w:t>k</w:t>
      </w:r>
      <w:r w:rsidR="008E5689">
        <w:t>-</w:t>
      </w:r>
      <w:r w:rsidRPr="00B51C85">
        <w:t>t</w:t>
      </w:r>
      <w:r w:rsidRPr="00E7637B">
        <w:t>i</w:t>
      </w:r>
      <w:r w:rsidRPr="00B51C85">
        <w:t>ve anläggning stöder eller fördelade utifrån antalet direkt involverade me</w:t>
      </w:r>
      <w:r w:rsidRPr="00E7637B">
        <w:t>d</w:t>
      </w:r>
      <w:r w:rsidRPr="00B51C85">
        <w:t>a</w:t>
      </w:r>
      <w:r w:rsidRPr="00E7637B">
        <w:t>r</w:t>
      </w:r>
      <w:r w:rsidRPr="00B51C85">
        <w:t xml:space="preserve">betare per verksamhetsområde i förhållande till det </w:t>
      </w:r>
      <w:r w:rsidRPr="00DD4619">
        <w:t>total</w:t>
      </w:r>
      <w:r w:rsidRPr="0030226B">
        <w:t>a</w:t>
      </w:r>
      <w:r w:rsidRPr="00C631B0">
        <w:t xml:space="preserve"> antal</w:t>
      </w:r>
      <w:r w:rsidRPr="00C15395">
        <w:t>et</w:t>
      </w:r>
      <w:r w:rsidRPr="000C4345">
        <w:t xml:space="preserve"> direkt invo</w:t>
      </w:r>
      <w:r w:rsidRPr="00276C89">
        <w:t>l</w:t>
      </w:r>
      <w:r w:rsidRPr="00276C89">
        <w:t xml:space="preserve">verade medarbetare.  </w:t>
      </w:r>
    </w:p>
    <w:p w:rsidR="001530B9" w:rsidRPr="00135DE3" w:rsidRDefault="001530B9" w:rsidP="001530B9">
      <w:pPr>
        <w:pStyle w:val="R4"/>
      </w:pPr>
      <w:r w:rsidRPr="00135DE3">
        <w:t>Sedel- och myntkostnader</w:t>
      </w:r>
    </w:p>
    <w:p w:rsidR="001530B9" w:rsidRPr="00B51C85" w:rsidRDefault="001530B9" w:rsidP="00D2597D">
      <w:r w:rsidRPr="008B28A9">
        <w:t>Kostnaderna för inköp av sedlar och mynt uppgick 20</w:t>
      </w:r>
      <w:r w:rsidRPr="00262BC2">
        <w:t>1</w:t>
      </w:r>
      <w:r>
        <w:t>3</w:t>
      </w:r>
      <w:r w:rsidRPr="00262BC2">
        <w:t xml:space="preserve"> till </w:t>
      </w:r>
      <w:r w:rsidR="00D2597D">
        <w:t>51</w:t>
      </w:r>
      <w:r w:rsidR="00D2597D" w:rsidRPr="00E7637B">
        <w:t xml:space="preserve"> </w:t>
      </w:r>
      <w:r w:rsidRPr="00E7637B">
        <w:t>(</w:t>
      </w:r>
      <w:r>
        <w:t>18</w:t>
      </w:r>
      <w:r w:rsidRPr="00E7637B">
        <w:t>) milj</w:t>
      </w:r>
      <w:r w:rsidRPr="00E7637B">
        <w:t>o</w:t>
      </w:r>
      <w:r w:rsidRPr="00E7637B">
        <w:t xml:space="preserve">ner kronor. Kostnaderna belastar i sin helhet verksamhetsområdet </w:t>
      </w:r>
      <w:r>
        <w:t>K</w:t>
      </w:r>
      <w:r w:rsidRPr="00E7637B">
        <w:t>ontant</w:t>
      </w:r>
      <w:r w:rsidR="00D2597D">
        <w:t>fö</w:t>
      </w:r>
      <w:r w:rsidR="00D2597D">
        <w:t>r</w:t>
      </w:r>
      <w:r w:rsidR="00D2597D">
        <w:t>sörjning</w:t>
      </w:r>
      <w:r w:rsidRPr="00B51C85">
        <w:t>.</w:t>
      </w:r>
    </w:p>
    <w:p w:rsidR="001530B9" w:rsidRPr="0030226B" w:rsidRDefault="001530B9" w:rsidP="001530B9">
      <w:pPr>
        <w:pStyle w:val="R4"/>
      </w:pPr>
      <w:r w:rsidRPr="00DD4619">
        <w:t>IT-kostnader</w:t>
      </w:r>
    </w:p>
    <w:p w:rsidR="001530B9" w:rsidRPr="00E7637B" w:rsidRDefault="001530B9" w:rsidP="001530B9">
      <w:r>
        <w:t xml:space="preserve">Med IT-kostnader avses IT-avdelningens kostnader. </w:t>
      </w:r>
      <w:r w:rsidRPr="00C631B0">
        <w:t xml:space="preserve">Modellen för fördelning av IT-kostnader bygger </w:t>
      </w:r>
      <w:r w:rsidRPr="00C15395">
        <w:t xml:space="preserve">på </w:t>
      </w:r>
      <w:r>
        <w:t>tre</w:t>
      </w:r>
      <w:r w:rsidRPr="00C15395">
        <w:t xml:space="preserve"> IT-tjänster: </w:t>
      </w:r>
      <w:r w:rsidR="009317B3">
        <w:t>p</w:t>
      </w:r>
      <w:r w:rsidRPr="000C4345">
        <w:t>c</w:t>
      </w:r>
      <w:r w:rsidRPr="00276C89">
        <w:t>-tjänster,</w:t>
      </w:r>
      <w:r w:rsidRPr="00907FD1">
        <w:t xml:space="preserve"> telefoni</w:t>
      </w:r>
      <w:r w:rsidRPr="00276C89">
        <w:t xml:space="preserve"> och IT-system. </w:t>
      </w:r>
      <w:r>
        <w:t>P</w:t>
      </w:r>
      <w:r w:rsidRPr="00262BC2">
        <w:t>c-tjänster fördelas på a</w:t>
      </w:r>
      <w:r w:rsidRPr="00E7637B">
        <w:t>nvändare med gemensamt överenskomna priser</w:t>
      </w:r>
      <w:r>
        <w:t>. Telefonikostnader (ej mobiltelefoni) fördelas utifrån antalet direkt involver</w:t>
      </w:r>
      <w:r>
        <w:t>a</w:t>
      </w:r>
      <w:r>
        <w:t>de me</w:t>
      </w:r>
      <w:r>
        <w:t>d</w:t>
      </w:r>
      <w:r>
        <w:t>arbetare per verksamhetsområde i förhållande till det totala antalet direkt involverade medarbetare inom alla verksamhetsområden.</w:t>
      </w:r>
      <w:r w:rsidRPr="00E7637B">
        <w:t xml:space="preserve"> Kostn</w:t>
      </w:r>
      <w:r w:rsidRPr="00E7637B">
        <w:t>a</w:t>
      </w:r>
      <w:r w:rsidRPr="00E7637B">
        <w:t>derna för IT-system</w:t>
      </w:r>
      <w:r>
        <w:t xml:space="preserve"> (inklusive licenser)</w:t>
      </w:r>
      <w:r w:rsidRPr="00E7637B">
        <w:t xml:space="preserve"> fördelas utifrån antalet logiska servrar per s</w:t>
      </w:r>
      <w:r w:rsidRPr="00E7637B">
        <w:t>y</w:t>
      </w:r>
      <w:r w:rsidRPr="00E7637B">
        <w:t>stem.</w:t>
      </w:r>
    </w:p>
    <w:p w:rsidR="001530B9" w:rsidRPr="00E7637B" w:rsidRDefault="001530B9" w:rsidP="00041E98">
      <w:pPr>
        <w:pStyle w:val="R3"/>
      </w:pPr>
      <w:r w:rsidRPr="00E7637B">
        <w:t xml:space="preserve">Fördelning av nettointäkter </w:t>
      </w:r>
    </w:p>
    <w:p w:rsidR="001530B9" w:rsidRDefault="001530B9" w:rsidP="001530B9">
      <w:r w:rsidRPr="00E7637B">
        <w:t>Fördelningen av nettointäkter på verksamhetsområden har gjorts utifrån ett operationellt perspektiv. Intäkterna har förts till det verksamhetsområde som har störst möjlighet att påverka och hantera dessa. Hänsyn har därför till exempel inte tagits till att seignoraget har sitt ursprung i kontant</w:t>
      </w:r>
      <w:r w:rsidR="00C177FE">
        <w:t>försörjnin</w:t>
      </w:r>
      <w:r w:rsidR="00C177FE">
        <w:t>g</w:t>
      </w:r>
      <w:r w:rsidR="00C177FE">
        <w:t>en</w:t>
      </w:r>
      <w:r w:rsidRPr="00E7637B">
        <w:t>, utan seignorageintäkterna har fördelats till tillgångsförvaltningen. Seign</w:t>
      </w:r>
      <w:r w:rsidRPr="00E7637B">
        <w:t>o</w:t>
      </w:r>
      <w:r w:rsidRPr="00E7637B">
        <w:t>raget för 201</w:t>
      </w:r>
      <w:r>
        <w:t>3</w:t>
      </w:r>
      <w:r w:rsidRPr="00E7637B">
        <w:t xml:space="preserve"> </w:t>
      </w:r>
      <w:r w:rsidRPr="00AC4C05">
        <w:t>uppgick</w:t>
      </w:r>
      <w:r w:rsidRPr="00E7637B">
        <w:t xml:space="preserve"> till </w:t>
      </w:r>
      <w:r w:rsidR="00C177FE">
        <w:t>774</w:t>
      </w:r>
      <w:r w:rsidR="00146375">
        <w:t xml:space="preserve"> </w:t>
      </w:r>
      <w:r w:rsidRPr="00262BC2">
        <w:t xml:space="preserve">miljoner </w:t>
      </w:r>
      <w:r w:rsidRPr="00E7637B">
        <w:t>kronor</w:t>
      </w:r>
      <w:r>
        <w:t xml:space="preserve"> (1 798)</w:t>
      </w:r>
      <w:r w:rsidRPr="00262BC2">
        <w:t>.</w:t>
      </w:r>
      <w:r w:rsidRPr="000C00A5">
        <w:t xml:space="preserve"> </w:t>
      </w:r>
    </w:p>
    <w:p w:rsidR="001530B9" w:rsidRPr="00A854E3" w:rsidRDefault="001530B9" w:rsidP="001530B9">
      <w:pPr>
        <w:pStyle w:val="Normaltindrag"/>
      </w:pPr>
      <w:r w:rsidRPr="00A854E3">
        <w:t>Nettointäkterna inom verksamhetsområdet Finansiell stabilitet utgörs främst av utdelning från Riksba</w:t>
      </w:r>
      <w:r w:rsidRPr="00A854E3">
        <w:t>n</w:t>
      </w:r>
      <w:r w:rsidRPr="00A854E3">
        <w:t>kens innehav av BIS</w:t>
      </w:r>
      <w:r>
        <w:t>-</w:t>
      </w:r>
      <w:r w:rsidRPr="00A854E3">
        <w:t>aktier</w:t>
      </w:r>
      <w:r>
        <w:t>.</w:t>
      </w:r>
    </w:p>
    <w:p w:rsidR="001530B9" w:rsidRDefault="00771FAC" w:rsidP="0076630F">
      <w:pPr>
        <w:pStyle w:val="Normaltindrag"/>
        <w:spacing w:after="120"/>
      </w:pPr>
      <w:r w:rsidRPr="002C39B3">
        <w:t>De i resultaträ</w:t>
      </w:r>
      <w:r w:rsidRPr="002C39B3">
        <w:t>k</w:t>
      </w:r>
      <w:r w:rsidRPr="002C39B3">
        <w:t xml:space="preserve">ningen </w:t>
      </w:r>
      <w:r>
        <w:t>redovisade nettointäkterna för T</w:t>
      </w:r>
      <w:r w:rsidRPr="002C39B3">
        <w:t xml:space="preserve">illgångsförvaltning uppgick till </w:t>
      </w:r>
      <w:r>
        <w:t>–</w:t>
      </w:r>
      <w:r w:rsidRPr="002C39B3">
        <w:t xml:space="preserve">1 339 miljoner kronor (2 502). </w:t>
      </w:r>
      <w:r w:rsidR="001530B9">
        <w:t>D</w:t>
      </w:r>
      <w:r w:rsidR="001530B9" w:rsidRPr="00AC4C05">
        <w:t xml:space="preserve">en totala avkastningen från Riksbankens tillgångsförvaltning </w:t>
      </w:r>
      <w:r w:rsidR="001530B9">
        <w:t xml:space="preserve">för </w:t>
      </w:r>
      <w:r w:rsidR="001530B9" w:rsidRPr="00AC4C05">
        <w:t>201</w:t>
      </w:r>
      <w:r w:rsidR="001530B9">
        <w:t>3</w:t>
      </w:r>
      <w:r>
        <w:t xml:space="preserve"> uppgick till</w:t>
      </w:r>
      <w:r w:rsidR="001530B9" w:rsidRPr="00435BF1">
        <w:t xml:space="preserve"> </w:t>
      </w:r>
      <w:r w:rsidR="001530B9">
        <w:t>–</w:t>
      </w:r>
      <w:r>
        <w:t>19 025</w:t>
      </w:r>
      <w:r w:rsidR="001530B9" w:rsidRPr="00435BF1">
        <w:t xml:space="preserve"> </w:t>
      </w:r>
      <w:r w:rsidR="001530B9" w:rsidRPr="00AC4C05">
        <w:t>milj</w:t>
      </w:r>
      <w:r w:rsidR="001530B9" w:rsidRPr="00AC4C05">
        <w:t>o</w:t>
      </w:r>
      <w:r w:rsidR="001530B9" w:rsidRPr="00AC4C05">
        <w:t>ner kronor (</w:t>
      </w:r>
      <w:r w:rsidR="001530B9">
        <w:t>–2</w:t>
      </w:r>
      <w:r w:rsidR="001530B9" w:rsidRPr="00AC4C05">
        <w:t> </w:t>
      </w:r>
      <w:r w:rsidR="001530B9">
        <w:t>491</w:t>
      </w:r>
      <w:r w:rsidR="001530B9" w:rsidRPr="00AC4C05">
        <w:t>)</w:t>
      </w:r>
      <w:r w:rsidR="001530B9">
        <w:t>.</w:t>
      </w:r>
      <w:r w:rsidR="001530B9" w:rsidRPr="00AC4C05">
        <w:t xml:space="preserve"> Se även </w:t>
      </w:r>
      <w:r w:rsidR="001530B9">
        <w:t>tabell 5</w:t>
      </w:r>
      <w:r w:rsidR="001530B9" w:rsidRPr="00A854E3">
        <w:t xml:space="preserve"> i förvaltningsberättelsens avsnitt Till</w:t>
      </w:r>
      <w:r w:rsidR="001530B9">
        <w:t>gång</w:t>
      </w:r>
      <w:r w:rsidR="001530B9">
        <w:t>s</w:t>
      </w:r>
      <w:r w:rsidR="001530B9">
        <w:t>förvaltning</w:t>
      </w:r>
      <w:r w:rsidR="001530B9" w:rsidRPr="00A854E3">
        <w:t>.</w:t>
      </w:r>
      <w:r>
        <w:t xml:space="preserve"> Skillnaden förkl</w:t>
      </w:r>
      <w:r w:rsidR="0046087B">
        <w:t>aras av förändringen på posten V</w:t>
      </w:r>
      <w:r>
        <w:t>ärdereglering</w:t>
      </w:r>
      <w:r>
        <w:t>s</w:t>
      </w:r>
      <w:r>
        <w:t>kontot i balansräkningen (se tabell nedan).</w:t>
      </w:r>
    </w:p>
    <w:tbl>
      <w:tblPr>
        <w:tblpPr w:leftFromText="141" w:rightFromText="141" w:vertAnchor="text" w:tblpY="1"/>
        <w:tblOverlap w:val="never"/>
        <w:tblW w:w="6086" w:type="dxa"/>
        <w:tblLayout w:type="fixed"/>
        <w:tblCellMar>
          <w:left w:w="71" w:type="dxa"/>
          <w:right w:w="71" w:type="dxa"/>
        </w:tblCellMar>
        <w:tblLook w:val="0000" w:firstRow="0" w:lastRow="0" w:firstColumn="0" w:lastColumn="0" w:noHBand="0" w:noVBand="0"/>
      </w:tblPr>
      <w:tblGrid>
        <w:gridCol w:w="3592"/>
        <w:gridCol w:w="1247"/>
        <w:gridCol w:w="1247"/>
      </w:tblGrid>
      <w:tr w:rsidR="001530B9" w:rsidRPr="00E7637B" w:rsidTr="00BC073C">
        <w:tblPrEx>
          <w:tblCellMar>
            <w:top w:w="0" w:type="dxa"/>
            <w:bottom w:w="0" w:type="dxa"/>
          </w:tblCellMar>
        </w:tblPrEx>
        <w:trPr>
          <w:cantSplit/>
          <w:trHeight w:val="20"/>
        </w:trPr>
        <w:tc>
          <w:tcPr>
            <w:tcW w:w="3592" w:type="dxa"/>
            <w:tcBorders>
              <w:top w:val="single" w:sz="4" w:space="0" w:color="auto"/>
            </w:tcBorders>
          </w:tcPr>
          <w:p w:rsidR="001530B9" w:rsidRPr="00FA34D0" w:rsidRDefault="001530B9" w:rsidP="00BC073C">
            <w:pPr>
              <w:pStyle w:val="Tabelltext"/>
              <w:spacing w:before="60" w:after="60"/>
              <w:rPr>
                <w:b/>
              </w:rPr>
            </w:pPr>
          </w:p>
        </w:tc>
        <w:tc>
          <w:tcPr>
            <w:tcW w:w="1247" w:type="dxa"/>
            <w:tcBorders>
              <w:top w:val="single" w:sz="4" w:space="0" w:color="auto"/>
            </w:tcBorders>
            <w:vAlign w:val="center"/>
          </w:tcPr>
          <w:p w:rsidR="001530B9" w:rsidRPr="00FA34D0" w:rsidRDefault="001530B9" w:rsidP="00BC073C">
            <w:pPr>
              <w:spacing w:before="60" w:after="60" w:line="200" w:lineRule="exact"/>
              <w:jc w:val="right"/>
              <w:rPr>
                <w:b/>
                <w:sz w:val="16"/>
              </w:rPr>
            </w:pPr>
            <w:r w:rsidRPr="00FA34D0">
              <w:rPr>
                <w:b/>
                <w:sz w:val="16"/>
              </w:rPr>
              <w:t>201</w:t>
            </w:r>
            <w:r>
              <w:rPr>
                <w:b/>
                <w:sz w:val="16"/>
              </w:rPr>
              <w:t>3</w:t>
            </w:r>
          </w:p>
        </w:tc>
        <w:tc>
          <w:tcPr>
            <w:tcW w:w="1247" w:type="dxa"/>
            <w:tcBorders>
              <w:top w:val="single" w:sz="4" w:space="0" w:color="auto"/>
            </w:tcBorders>
            <w:vAlign w:val="center"/>
          </w:tcPr>
          <w:p w:rsidR="001530B9" w:rsidRPr="00FA34D0" w:rsidRDefault="001530B9" w:rsidP="00BC073C">
            <w:pPr>
              <w:spacing w:before="60" w:after="60" w:line="200" w:lineRule="exact"/>
              <w:jc w:val="right"/>
              <w:rPr>
                <w:b/>
                <w:sz w:val="16"/>
              </w:rPr>
            </w:pPr>
            <w:r w:rsidRPr="00FA34D0">
              <w:rPr>
                <w:b/>
                <w:sz w:val="16"/>
              </w:rPr>
              <w:t>201</w:t>
            </w:r>
            <w:r>
              <w:rPr>
                <w:b/>
                <w:sz w:val="16"/>
              </w:rPr>
              <w:t>2</w:t>
            </w:r>
          </w:p>
        </w:tc>
      </w:tr>
      <w:tr w:rsidR="00771FAC" w:rsidRPr="00E7637B" w:rsidTr="00BC073C">
        <w:tblPrEx>
          <w:tblCellMar>
            <w:top w:w="0" w:type="dxa"/>
            <w:bottom w:w="0" w:type="dxa"/>
          </w:tblCellMar>
        </w:tblPrEx>
        <w:trPr>
          <w:cantSplit/>
          <w:trHeight w:val="20"/>
        </w:trPr>
        <w:tc>
          <w:tcPr>
            <w:tcW w:w="3592" w:type="dxa"/>
            <w:tcBorders>
              <w:top w:val="single" w:sz="4" w:space="0" w:color="auto"/>
            </w:tcBorders>
          </w:tcPr>
          <w:p w:rsidR="00771FAC" w:rsidRPr="00E40713" w:rsidRDefault="00771FAC" w:rsidP="00771FAC">
            <w:pPr>
              <w:pStyle w:val="Tabelltext"/>
              <w:spacing w:before="60"/>
            </w:pPr>
            <w:r w:rsidRPr="00E40713">
              <w:t xml:space="preserve">Ränteintäkter </w:t>
            </w:r>
          </w:p>
        </w:tc>
        <w:tc>
          <w:tcPr>
            <w:tcW w:w="1247" w:type="dxa"/>
            <w:tcBorders>
              <w:top w:val="single" w:sz="4" w:space="0" w:color="auto"/>
            </w:tcBorders>
          </w:tcPr>
          <w:p w:rsidR="00771FAC" w:rsidRPr="00E7637B" w:rsidRDefault="00771FAC" w:rsidP="00771FAC">
            <w:pPr>
              <w:pStyle w:val="Tabelltext"/>
              <w:spacing w:before="60"/>
              <w:jc w:val="right"/>
            </w:pPr>
            <w:r>
              <w:t>4 109</w:t>
            </w:r>
          </w:p>
        </w:tc>
        <w:tc>
          <w:tcPr>
            <w:tcW w:w="1247" w:type="dxa"/>
            <w:tcBorders>
              <w:top w:val="single" w:sz="4" w:space="0" w:color="auto"/>
            </w:tcBorders>
          </w:tcPr>
          <w:p w:rsidR="00771FAC" w:rsidRPr="00E7637B" w:rsidRDefault="00771FAC" w:rsidP="00771FAC">
            <w:pPr>
              <w:pStyle w:val="Tabelltext"/>
              <w:spacing w:before="60"/>
              <w:jc w:val="right"/>
            </w:pPr>
            <w:r>
              <w:t>4 274</w:t>
            </w:r>
          </w:p>
        </w:tc>
      </w:tr>
      <w:tr w:rsidR="00771FAC" w:rsidRPr="00E7637B" w:rsidTr="00BC073C">
        <w:tblPrEx>
          <w:tblCellMar>
            <w:top w:w="0" w:type="dxa"/>
            <w:bottom w:w="0" w:type="dxa"/>
          </w:tblCellMar>
        </w:tblPrEx>
        <w:trPr>
          <w:cantSplit/>
          <w:trHeight w:val="20"/>
        </w:trPr>
        <w:tc>
          <w:tcPr>
            <w:tcW w:w="3592" w:type="dxa"/>
          </w:tcPr>
          <w:p w:rsidR="00771FAC" w:rsidRPr="00E40713" w:rsidRDefault="00771FAC" w:rsidP="00771FAC">
            <w:pPr>
              <w:pStyle w:val="Tabelltext"/>
              <w:spacing w:before="60"/>
            </w:pPr>
            <w:r w:rsidRPr="00E40713">
              <w:t>Räntekostnader</w:t>
            </w:r>
          </w:p>
        </w:tc>
        <w:tc>
          <w:tcPr>
            <w:tcW w:w="1247" w:type="dxa"/>
          </w:tcPr>
          <w:p w:rsidR="00771FAC" w:rsidRPr="00E7637B" w:rsidRDefault="00771FAC" w:rsidP="00771FAC">
            <w:pPr>
              <w:pStyle w:val="Tabelltext"/>
              <w:spacing w:before="60"/>
              <w:jc w:val="right"/>
            </w:pPr>
            <w:r>
              <w:rPr>
                <w:szCs w:val="19"/>
              </w:rPr>
              <w:t>–1 652</w:t>
            </w:r>
          </w:p>
        </w:tc>
        <w:tc>
          <w:tcPr>
            <w:tcW w:w="1247" w:type="dxa"/>
          </w:tcPr>
          <w:p w:rsidR="00771FAC" w:rsidRPr="00E7637B" w:rsidRDefault="00771FAC" w:rsidP="00771FAC">
            <w:pPr>
              <w:pStyle w:val="Tabelltext"/>
              <w:spacing w:before="60"/>
              <w:jc w:val="right"/>
            </w:pPr>
            <w:r>
              <w:rPr>
                <w:szCs w:val="19"/>
              </w:rPr>
              <w:t>–1 161</w:t>
            </w:r>
          </w:p>
        </w:tc>
      </w:tr>
      <w:tr w:rsidR="00771FAC" w:rsidRPr="00E7637B" w:rsidTr="00BC073C">
        <w:tblPrEx>
          <w:tblCellMar>
            <w:top w:w="0" w:type="dxa"/>
            <w:bottom w:w="0" w:type="dxa"/>
          </w:tblCellMar>
        </w:tblPrEx>
        <w:trPr>
          <w:cantSplit/>
          <w:trHeight w:val="20"/>
        </w:trPr>
        <w:tc>
          <w:tcPr>
            <w:tcW w:w="3592" w:type="dxa"/>
          </w:tcPr>
          <w:p w:rsidR="00771FAC" w:rsidRPr="00E40713" w:rsidRDefault="00771FAC" w:rsidP="00771FAC">
            <w:pPr>
              <w:pStyle w:val="Tabelltext"/>
              <w:spacing w:before="60"/>
            </w:pPr>
            <w:r w:rsidRPr="00E40713">
              <w:t>Nettoresultat av finansiella transaktioner</w:t>
            </w:r>
            <w:r w:rsidR="00C14CAA">
              <w:t xml:space="preserve"> och ne</w:t>
            </w:r>
            <w:r w:rsidR="00C14CAA">
              <w:t>d</w:t>
            </w:r>
            <w:r w:rsidR="00C14CAA">
              <w:t>skrivningar</w:t>
            </w:r>
            <w:r w:rsidRPr="00E40713">
              <w:t xml:space="preserve"> redovisa</w:t>
            </w:r>
            <w:r>
              <w:t>t</w:t>
            </w:r>
            <w:r w:rsidRPr="00E40713">
              <w:t xml:space="preserve"> i resultaträknin</w:t>
            </w:r>
            <w:r w:rsidRPr="00E40713">
              <w:t>g</w:t>
            </w:r>
            <w:r w:rsidRPr="00E40713">
              <w:t>en</w:t>
            </w:r>
            <w:r>
              <w:t xml:space="preserve">                                                          </w:t>
            </w:r>
          </w:p>
        </w:tc>
        <w:tc>
          <w:tcPr>
            <w:tcW w:w="1247" w:type="dxa"/>
          </w:tcPr>
          <w:p w:rsidR="00771FAC" w:rsidRPr="00E7637B" w:rsidRDefault="00771FAC" w:rsidP="00771FAC">
            <w:pPr>
              <w:pStyle w:val="Tabelltext"/>
              <w:spacing w:before="60"/>
              <w:jc w:val="right"/>
            </w:pPr>
            <w:r>
              <w:rPr>
                <w:szCs w:val="19"/>
              </w:rPr>
              <w:br/>
              <w:t>–3 784</w:t>
            </w:r>
          </w:p>
        </w:tc>
        <w:tc>
          <w:tcPr>
            <w:tcW w:w="1247" w:type="dxa"/>
          </w:tcPr>
          <w:p w:rsidR="00771FAC" w:rsidRPr="00E7637B" w:rsidRDefault="00771FAC" w:rsidP="00771FAC">
            <w:pPr>
              <w:pStyle w:val="Tabelltext"/>
              <w:spacing w:before="60"/>
              <w:jc w:val="right"/>
            </w:pPr>
            <w:r>
              <w:rPr>
                <w:szCs w:val="19"/>
              </w:rPr>
              <w:br/>
              <w:t>–603</w:t>
            </w:r>
          </w:p>
        </w:tc>
      </w:tr>
      <w:tr w:rsidR="00BE09D4" w:rsidRPr="00E7637B" w:rsidTr="00BC073C">
        <w:tblPrEx>
          <w:tblCellMar>
            <w:top w:w="0" w:type="dxa"/>
            <w:bottom w:w="0" w:type="dxa"/>
          </w:tblCellMar>
        </w:tblPrEx>
        <w:trPr>
          <w:cantSplit/>
          <w:trHeight w:val="20"/>
        </w:trPr>
        <w:tc>
          <w:tcPr>
            <w:tcW w:w="3592" w:type="dxa"/>
          </w:tcPr>
          <w:p w:rsidR="00BE09D4" w:rsidRDefault="00BE09D4" w:rsidP="00771FAC">
            <w:pPr>
              <w:pStyle w:val="Tabelltext"/>
              <w:spacing w:before="60"/>
            </w:pPr>
            <w:r>
              <w:t>Avgifts- och provisionskostnader</w:t>
            </w:r>
          </w:p>
        </w:tc>
        <w:tc>
          <w:tcPr>
            <w:tcW w:w="1247" w:type="dxa"/>
            <w:tcBorders>
              <w:bottom w:val="single" w:sz="4" w:space="0" w:color="auto"/>
            </w:tcBorders>
          </w:tcPr>
          <w:p w:rsidR="00BE09D4" w:rsidRDefault="00BE09D4" w:rsidP="00BE09D4">
            <w:pPr>
              <w:pStyle w:val="Tabelltext"/>
              <w:spacing w:before="60"/>
              <w:jc w:val="right"/>
              <w:rPr>
                <w:szCs w:val="19"/>
              </w:rPr>
            </w:pPr>
            <w:r>
              <w:rPr>
                <w:szCs w:val="19"/>
              </w:rPr>
              <w:t>–12</w:t>
            </w:r>
          </w:p>
        </w:tc>
        <w:tc>
          <w:tcPr>
            <w:tcW w:w="1247" w:type="dxa"/>
            <w:tcBorders>
              <w:bottom w:val="single" w:sz="4" w:space="0" w:color="auto"/>
            </w:tcBorders>
          </w:tcPr>
          <w:p w:rsidR="00BE09D4" w:rsidRDefault="00BE09D4" w:rsidP="00BE09D4">
            <w:pPr>
              <w:pStyle w:val="Tabelltext"/>
              <w:spacing w:before="60"/>
              <w:jc w:val="right"/>
              <w:rPr>
                <w:szCs w:val="19"/>
              </w:rPr>
            </w:pPr>
            <w:r>
              <w:rPr>
                <w:szCs w:val="19"/>
              </w:rPr>
              <w:t>–8</w:t>
            </w:r>
          </w:p>
        </w:tc>
      </w:tr>
      <w:tr w:rsidR="00771FAC" w:rsidRPr="00E7637B" w:rsidTr="00BC073C">
        <w:tblPrEx>
          <w:tblCellMar>
            <w:top w:w="0" w:type="dxa"/>
            <w:bottom w:w="0" w:type="dxa"/>
          </w:tblCellMar>
        </w:tblPrEx>
        <w:trPr>
          <w:cantSplit/>
          <w:trHeight w:val="20"/>
        </w:trPr>
        <w:tc>
          <w:tcPr>
            <w:tcW w:w="3592" w:type="dxa"/>
          </w:tcPr>
          <w:p w:rsidR="00771FAC" w:rsidRPr="00EF01E3" w:rsidRDefault="00771FAC" w:rsidP="00771FAC">
            <w:pPr>
              <w:pStyle w:val="Tabelltext"/>
              <w:spacing w:before="60"/>
              <w:rPr>
                <w:b/>
              </w:rPr>
            </w:pPr>
            <w:r w:rsidRPr="00EF01E3">
              <w:rPr>
                <w:b/>
              </w:rPr>
              <w:t xml:space="preserve">Nettointäkter </w:t>
            </w:r>
            <w:r>
              <w:rPr>
                <w:b/>
              </w:rPr>
              <w:t>til</w:t>
            </w:r>
            <w:r>
              <w:rPr>
                <w:b/>
              </w:rPr>
              <w:t>l</w:t>
            </w:r>
            <w:r>
              <w:rPr>
                <w:b/>
              </w:rPr>
              <w:t xml:space="preserve">gångsförvaltningen                 </w:t>
            </w:r>
          </w:p>
          <w:p w:rsidR="00771FAC" w:rsidRPr="00E40713" w:rsidRDefault="00771FAC" w:rsidP="00771FAC">
            <w:pPr>
              <w:pStyle w:val="Tabelltext"/>
              <w:spacing w:before="60"/>
            </w:pPr>
            <w:r w:rsidRPr="00E40713">
              <w:t>Nettoresultat av finansiella transaktioner redov</w:t>
            </w:r>
            <w:r w:rsidRPr="00E40713">
              <w:t>i</w:t>
            </w:r>
            <w:r w:rsidRPr="00E40713">
              <w:t>sa</w:t>
            </w:r>
            <w:r>
              <w:t xml:space="preserve">t </w:t>
            </w:r>
            <w:r>
              <w:br/>
              <w:t>på värderegleringskonton</w:t>
            </w:r>
            <w:r w:rsidRPr="00E40713">
              <w:t xml:space="preserve"> i balansräkningen</w:t>
            </w:r>
          </w:p>
        </w:tc>
        <w:tc>
          <w:tcPr>
            <w:tcW w:w="1247" w:type="dxa"/>
            <w:tcBorders>
              <w:bottom w:val="single" w:sz="4" w:space="0" w:color="auto"/>
            </w:tcBorders>
          </w:tcPr>
          <w:p w:rsidR="00771FAC" w:rsidRPr="007135A2" w:rsidRDefault="00771FAC" w:rsidP="00771FAC">
            <w:pPr>
              <w:pStyle w:val="Tabelltext"/>
              <w:spacing w:before="60"/>
              <w:jc w:val="right"/>
              <w:rPr>
                <w:b/>
              </w:rPr>
            </w:pPr>
            <w:r>
              <w:rPr>
                <w:szCs w:val="19"/>
              </w:rPr>
              <w:t>–</w:t>
            </w:r>
            <w:r>
              <w:rPr>
                <w:b/>
              </w:rPr>
              <w:t>1 339</w:t>
            </w:r>
          </w:p>
          <w:p w:rsidR="00146375" w:rsidRDefault="00146375" w:rsidP="00146375">
            <w:pPr>
              <w:pStyle w:val="Tabelltext"/>
              <w:spacing w:before="60"/>
              <w:jc w:val="right"/>
              <w:rPr>
                <w:szCs w:val="19"/>
              </w:rPr>
            </w:pPr>
          </w:p>
          <w:p w:rsidR="00771FAC" w:rsidRPr="00E7637B" w:rsidRDefault="00146375" w:rsidP="00146375">
            <w:pPr>
              <w:pStyle w:val="Tabelltext"/>
              <w:spacing w:before="60"/>
              <w:jc w:val="right"/>
            </w:pPr>
            <w:r>
              <w:rPr>
                <w:szCs w:val="19"/>
              </w:rPr>
              <w:t>–17 686</w:t>
            </w:r>
          </w:p>
        </w:tc>
        <w:tc>
          <w:tcPr>
            <w:tcW w:w="1247" w:type="dxa"/>
            <w:tcBorders>
              <w:bottom w:val="single" w:sz="4" w:space="0" w:color="auto"/>
            </w:tcBorders>
          </w:tcPr>
          <w:p w:rsidR="00771FAC" w:rsidRPr="007135A2" w:rsidRDefault="00771FAC" w:rsidP="00771FAC">
            <w:pPr>
              <w:pStyle w:val="Tabelltext"/>
              <w:spacing w:before="60"/>
              <w:jc w:val="right"/>
              <w:rPr>
                <w:b/>
              </w:rPr>
            </w:pPr>
            <w:r w:rsidRPr="007135A2">
              <w:rPr>
                <w:b/>
              </w:rPr>
              <w:t>2 502</w:t>
            </w:r>
          </w:p>
          <w:p w:rsidR="00771FAC" w:rsidRDefault="00771FAC" w:rsidP="00771FAC">
            <w:pPr>
              <w:pStyle w:val="Tabelltext"/>
              <w:spacing w:before="60"/>
              <w:jc w:val="right"/>
              <w:rPr>
                <w:szCs w:val="19"/>
              </w:rPr>
            </w:pPr>
          </w:p>
          <w:p w:rsidR="00771FAC" w:rsidRPr="00E7637B" w:rsidRDefault="00771FAC" w:rsidP="00771FAC">
            <w:pPr>
              <w:pStyle w:val="Tabelltext"/>
              <w:spacing w:before="60"/>
              <w:jc w:val="right"/>
            </w:pPr>
            <w:r>
              <w:rPr>
                <w:szCs w:val="19"/>
              </w:rPr>
              <w:t>–4 993</w:t>
            </w:r>
          </w:p>
        </w:tc>
      </w:tr>
      <w:tr w:rsidR="00771FAC" w:rsidRPr="00E7637B" w:rsidTr="00BC073C">
        <w:tblPrEx>
          <w:tblCellMar>
            <w:top w:w="0" w:type="dxa"/>
            <w:bottom w:w="0" w:type="dxa"/>
          </w:tblCellMar>
        </w:tblPrEx>
        <w:trPr>
          <w:cantSplit/>
          <w:trHeight w:val="20"/>
        </w:trPr>
        <w:tc>
          <w:tcPr>
            <w:tcW w:w="3592" w:type="dxa"/>
          </w:tcPr>
          <w:p w:rsidR="00771FAC" w:rsidRPr="00FA34D0" w:rsidRDefault="00771FAC" w:rsidP="00771FAC">
            <w:pPr>
              <w:pStyle w:val="Tabelltext"/>
              <w:spacing w:before="60"/>
              <w:rPr>
                <w:b/>
              </w:rPr>
            </w:pPr>
            <w:r w:rsidRPr="00FA34D0">
              <w:rPr>
                <w:b/>
              </w:rPr>
              <w:t>Resultat tillgångsförvaltningen</w:t>
            </w:r>
          </w:p>
        </w:tc>
        <w:tc>
          <w:tcPr>
            <w:tcW w:w="1247" w:type="dxa"/>
            <w:tcBorders>
              <w:top w:val="single" w:sz="4" w:space="0" w:color="auto"/>
            </w:tcBorders>
          </w:tcPr>
          <w:p w:rsidR="00771FAC" w:rsidRPr="00160C8E" w:rsidRDefault="00771FAC" w:rsidP="00771FAC">
            <w:pPr>
              <w:pStyle w:val="Tabelltext"/>
              <w:spacing w:before="60"/>
              <w:jc w:val="right"/>
              <w:rPr>
                <w:b/>
              </w:rPr>
            </w:pPr>
            <w:r w:rsidRPr="00160C8E">
              <w:rPr>
                <w:b/>
                <w:szCs w:val="19"/>
              </w:rPr>
              <w:t>–19 025</w:t>
            </w:r>
          </w:p>
        </w:tc>
        <w:tc>
          <w:tcPr>
            <w:tcW w:w="1247" w:type="dxa"/>
            <w:tcBorders>
              <w:top w:val="single" w:sz="4" w:space="0" w:color="auto"/>
            </w:tcBorders>
          </w:tcPr>
          <w:p w:rsidR="00771FAC" w:rsidRPr="008F52D0" w:rsidRDefault="00771FAC" w:rsidP="00771FAC">
            <w:pPr>
              <w:pStyle w:val="Tabelltext"/>
              <w:spacing w:before="60"/>
              <w:jc w:val="right"/>
              <w:rPr>
                <w:b/>
              </w:rPr>
            </w:pPr>
            <w:r w:rsidRPr="00923876">
              <w:rPr>
                <w:b/>
                <w:szCs w:val="19"/>
              </w:rPr>
              <w:t>–2 491</w:t>
            </w:r>
          </w:p>
        </w:tc>
      </w:tr>
      <w:tr w:rsidR="00771FAC" w:rsidRPr="00E7637B" w:rsidTr="00BC073C">
        <w:tblPrEx>
          <w:tblCellMar>
            <w:top w:w="0" w:type="dxa"/>
            <w:bottom w:w="0" w:type="dxa"/>
          </w:tblCellMar>
        </w:tblPrEx>
        <w:trPr>
          <w:cantSplit/>
          <w:trHeight w:val="20"/>
        </w:trPr>
        <w:tc>
          <w:tcPr>
            <w:tcW w:w="3592" w:type="dxa"/>
          </w:tcPr>
          <w:p w:rsidR="00771FAC" w:rsidRPr="00E40713" w:rsidRDefault="00771FAC" w:rsidP="00771FAC">
            <w:pPr>
              <w:pStyle w:val="Tabelltext"/>
              <w:spacing w:before="60"/>
            </w:pPr>
            <w:r w:rsidRPr="00E40713">
              <w:t>Förvaltningsräntenetto</w:t>
            </w:r>
          </w:p>
        </w:tc>
        <w:tc>
          <w:tcPr>
            <w:tcW w:w="1247" w:type="dxa"/>
          </w:tcPr>
          <w:p w:rsidR="00771FAC" w:rsidRPr="00E7637B" w:rsidRDefault="00771FAC" w:rsidP="00771FAC">
            <w:pPr>
              <w:pStyle w:val="Tabelltext"/>
              <w:spacing w:before="60"/>
              <w:jc w:val="right"/>
            </w:pPr>
            <w:r>
              <w:rPr>
                <w:szCs w:val="19"/>
              </w:rPr>
              <w:t>–28</w:t>
            </w:r>
          </w:p>
        </w:tc>
        <w:tc>
          <w:tcPr>
            <w:tcW w:w="1247" w:type="dxa"/>
          </w:tcPr>
          <w:p w:rsidR="00771FAC" w:rsidRPr="00E7637B" w:rsidRDefault="00771FAC" w:rsidP="00771FAC">
            <w:pPr>
              <w:pStyle w:val="Tabelltext"/>
              <w:spacing w:before="60"/>
              <w:jc w:val="right"/>
            </w:pPr>
            <w:r>
              <w:rPr>
                <w:szCs w:val="19"/>
              </w:rPr>
              <w:t>–29</w:t>
            </w:r>
          </w:p>
        </w:tc>
      </w:tr>
      <w:tr w:rsidR="00771FAC" w:rsidRPr="00E7637B" w:rsidTr="00BC073C">
        <w:tblPrEx>
          <w:tblCellMar>
            <w:top w:w="0" w:type="dxa"/>
            <w:bottom w:w="0" w:type="dxa"/>
          </w:tblCellMar>
        </w:tblPrEx>
        <w:trPr>
          <w:cantSplit/>
          <w:trHeight w:val="20"/>
        </w:trPr>
        <w:tc>
          <w:tcPr>
            <w:tcW w:w="3592" w:type="dxa"/>
          </w:tcPr>
          <w:p w:rsidR="00771FAC" w:rsidRPr="00E40713" w:rsidRDefault="00771FAC" w:rsidP="00771FAC">
            <w:pPr>
              <w:pStyle w:val="Tabelltext"/>
              <w:spacing w:before="60"/>
            </w:pPr>
            <w:r w:rsidRPr="00E40713">
              <w:t>Förvaltningsintäkter</w:t>
            </w:r>
          </w:p>
        </w:tc>
        <w:tc>
          <w:tcPr>
            <w:tcW w:w="1247" w:type="dxa"/>
          </w:tcPr>
          <w:p w:rsidR="00771FAC" w:rsidRPr="00E7637B" w:rsidRDefault="00771FAC" w:rsidP="00771FAC">
            <w:pPr>
              <w:pStyle w:val="Tabelltext"/>
              <w:spacing w:before="60"/>
              <w:jc w:val="right"/>
            </w:pPr>
            <w:r>
              <w:t>146</w:t>
            </w:r>
          </w:p>
        </w:tc>
        <w:tc>
          <w:tcPr>
            <w:tcW w:w="1247" w:type="dxa"/>
          </w:tcPr>
          <w:p w:rsidR="00771FAC" w:rsidRPr="00E7637B" w:rsidRDefault="00771FAC" w:rsidP="00771FAC">
            <w:pPr>
              <w:pStyle w:val="Tabelltext"/>
              <w:spacing w:before="60"/>
              <w:jc w:val="right"/>
            </w:pPr>
            <w:r>
              <w:t>161</w:t>
            </w:r>
          </w:p>
        </w:tc>
      </w:tr>
      <w:tr w:rsidR="00771FAC" w:rsidRPr="00E7637B" w:rsidTr="00BC073C">
        <w:tblPrEx>
          <w:tblCellMar>
            <w:top w:w="0" w:type="dxa"/>
            <w:bottom w:w="0" w:type="dxa"/>
          </w:tblCellMar>
        </w:tblPrEx>
        <w:trPr>
          <w:cantSplit/>
          <w:trHeight w:val="20"/>
        </w:trPr>
        <w:tc>
          <w:tcPr>
            <w:tcW w:w="3592" w:type="dxa"/>
          </w:tcPr>
          <w:p w:rsidR="00771FAC" w:rsidRPr="00E40713" w:rsidRDefault="00771FAC" w:rsidP="00771FAC">
            <w:pPr>
              <w:pStyle w:val="Tabelltext"/>
              <w:spacing w:before="60"/>
            </w:pPr>
            <w:r w:rsidRPr="00E40713">
              <w:t>Förvaltningskostnader</w:t>
            </w:r>
          </w:p>
        </w:tc>
        <w:tc>
          <w:tcPr>
            <w:tcW w:w="1247" w:type="dxa"/>
            <w:tcBorders>
              <w:bottom w:val="single" w:sz="4" w:space="0" w:color="auto"/>
            </w:tcBorders>
          </w:tcPr>
          <w:p w:rsidR="00771FAC" w:rsidRPr="00E7637B" w:rsidRDefault="00771FAC" w:rsidP="00771FAC">
            <w:pPr>
              <w:pStyle w:val="Tabelltext"/>
              <w:spacing w:before="60"/>
              <w:jc w:val="right"/>
            </w:pPr>
            <w:r>
              <w:rPr>
                <w:szCs w:val="19"/>
              </w:rPr>
              <w:t>–790</w:t>
            </w:r>
          </w:p>
        </w:tc>
        <w:tc>
          <w:tcPr>
            <w:tcW w:w="1247" w:type="dxa"/>
            <w:tcBorders>
              <w:bottom w:val="single" w:sz="4" w:space="0" w:color="auto"/>
            </w:tcBorders>
          </w:tcPr>
          <w:p w:rsidR="00771FAC" w:rsidRPr="00E7637B" w:rsidRDefault="00771FAC" w:rsidP="00771FAC">
            <w:pPr>
              <w:pStyle w:val="Tabelltext"/>
              <w:spacing w:before="60"/>
              <w:jc w:val="right"/>
            </w:pPr>
            <w:r>
              <w:rPr>
                <w:szCs w:val="19"/>
              </w:rPr>
              <w:t>–700</w:t>
            </w:r>
          </w:p>
        </w:tc>
      </w:tr>
      <w:tr w:rsidR="00771FAC" w:rsidRPr="00E7637B" w:rsidTr="00BC073C">
        <w:tblPrEx>
          <w:tblCellMar>
            <w:top w:w="0" w:type="dxa"/>
            <w:bottom w:w="0" w:type="dxa"/>
          </w:tblCellMar>
        </w:tblPrEx>
        <w:trPr>
          <w:cantSplit/>
          <w:trHeight w:val="20"/>
        </w:trPr>
        <w:tc>
          <w:tcPr>
            <w:tcW w:w="3592" w:type="dxa"/>
          </w:tcPr>
          <w:p w:rsidR="00771FAC" w:rsidRPr="00FA34D0" w:rsidRDefault="00771FAC" w:rsidP="00771FAC">
            <w:pPr>
              <w:pStyle w:val="Tabelltext"/>
              <w:spacing w:before="60"/>
              <w:rPr>
                <w:b/>
              </w:rPr>
            </w:pPr>
            <w:r>
              <w:rPr>
                <w:b/>
              </w:rPr>
              <w:t>Resultat inkl. resultat redovisat i balansrä</w:t>
            </w:r>
            <w:r>
              <w:rPr>
                <w:b/>
              </w:rPr>
              <w:t>k</w:t>
            </w:r>
            <w:r>
              <w:rPr>
                <w:b/>
              </w:rPr>
              <w:t xml:space="preserve">ningen </w:t>
            </w:r>
          </w:p>
        </w:tc>
        <w:tc>
          <w:tcPr>
            <w:tcW w:w="1247" w:type="dxa"/>
          </w:tcPr>
          <w:p w:rsidR="00771FAC" w:rsidRPr="00160C8E" w:rsidRDefault="00771FAC" w:rsidP="00771FAC">
            <w:pPr>
              <w:pStyle w:val="Tabelltext"/>
              <w:spacing w:before="60"/>
              <w:jc w:val="right"/>
              <w:rPr>
                <w:b/>
              </w:rPr>
            </w:pPr>
            <w:r w:rsidRPr="00160C8E">
              <w:rPr>
                <w:b/>
                <w:szCs w:val="19"/>
              </w:rPr>
              <w:t>–19 697</w:t>
            </w:r>
          </w:p>
        </w:tc>
        <w:tc>
          <w:tcPr>
            <w:tcW w:w="1247" w:type="dxa"/>
          </w:tcPr>
          <w:p w:rsidR="00771FAC" w:rsidRPr="008F52D0" w:rsidRDefault="00771FAC" w:rsidP="00771FAC">
            <w:pPr>
              <w:pStyle w:val="Tabelltext"/>
              <w:spacing w:before="60"/>
              <w:jc w:val="right"/>
              <w:rPr>
                <w:b/>
              </w:rPr>
            </w:pPr>
            <w:r w:rsidRPr="00923876">
              <w:rPr>
                <w:b/>
                <w:szCs w:val="19"/>
              </w:rPr>
              <w:t>–3 059</w:t>
            </w:r>
          </w:p>
        </w:tc>
      </w:tr>
      <w:tr w:rsidR="00771FAC" w:rsidRPr="00E7637B" w:rsidTr="00BC073C">
        <w:tblPrEx>
          <w:tblCellMar>
            <w:top w:w="0" w:type="dxa"/>
            <w:bottom w:w="0" w:type="dxa"/>
          </w:tblCellMar>
        </w:tblPrEx>
        <w:trPr>
          <w:cantSplit/>
          <w:trHeight w:val="20"/>
        </w:trPr>
        <w:tc>
          <w:tcPr>
            <w:tcW w:w="3592" w:type="dxa"/>
            <w:tcBorders>
              <w:bottom w:val="single" w:sz="4" w:space="0" w:color="auto"/>
            </w:tcBorders>
          </w:tcPr>
          <w:p w:rsidR="00771FAC" w:rsidRPr="00E40713" w:rsidRDefault="00771FAC" w:rsidP="00771FAC">
            <w:pPr>
              <w:pStyle w:val="Tabelltext"/>
              <w:spacing w:before="60"/>
            </w:pPr>
            <w:r>
              <w:t>Återläggning av</w:t>
            </w:r>
            <w:r w:rsidRPr="00E40713" w:rsidDel="00570A09">
              <w:t xml:space="preserve"> </w:t>
            </w:r>
            <w:r>
              <w:t>resultat redovisat i balansräknin</w:t>
            </w:r>
            <w:r>
              <w:t>g</w:t>
            </w:r>
            <w:r>
              <w:t>en</w:t>
            </w:r>
          </w:p>
        </w:tc>
        <w:tc>
          <w:tcPr>
            <w:tcW w:w="1247" w:type="dxa"/>
          </w:tcPr>
          <w:p w:rsidR="00771FAC" w:rsidRPr="00E7637B" w:rsidRDefault="00771FAC" w:rsidP="00771FAC">
            <w:pPr>
              <w:pStyle w:val="Tabelltext"/>
              <w:spacing w:before="60"/>
              <w:jc w:val="right"/>
            </w:pPr>
            <w:r>
              <w:t>17 686</w:t>
            </w:r>
          </w:p>
        </w:tc>
        <w:tc>
          <w:tcPr>
            <w:tcW w:w="1247" w:type="dxa"/>
          </w:tcPr>
          <w:p w:rsidR="00771FAC" w:rsidRPr="00E7637B" w:rsidRDefault="00771FAC" w:rsidP="00771FAC">
            <w:pPr>
              <w:pStyle w:val="Tabelltext"/>
              <w:spacing w:before="60"/>
              <w:jc w:val="right"/>
            </w:pPr>
            <w:r>
              <w:t>4 993</w:t>
            </w:r>
          </w:p>
        </w:tc>
      </w:tr>
      <w:tr w:rsidR="00771FAC" w:rsidRPr="00E7637B" w:rsidTr="00BC073C">
        <w:tblPrEx>
          <w:tblCellMar>
            <w:top w:w="0" w:type="dxa"/>
            <w:bottom w:w="0" w:type="dxa"/>
          </w:tblCellMar>
        </w:tblPrEx>
        <w:trPr>
          <w:cantSplit/>
          <w:trHeight w:val="20"/>
        </w:trPr>
        <w:tc>
          <w:tcPr>
            <w:tcW w:w="3592" w:type="dxa"/>
            <w:tcBorders>
              <w:top w:val="single" w:sz="4" w:space="0" w:color="auto"/>
              <w:bottom w:val="single" w:sz="4" w:space="0" w:color="auto"/>
            </w:tcBorders>
            <w:vAlign w:val="center"/>
          </w:tcPr>
          <w:p w:rsidR="00771FAC" w:rsidRPr="00FA34D0" w:rsidRDefault="00771FAC" w:rsidP="00771FAC">
            <w:pPr>
              <w:pStyle w:val="Tabelltext"/>
              <w:spacing w:before="60"/>
              <w:rPr>
                <w:b/>
              </w:rPr>
            </w:pPr>
            <w:r w:rsidRPr="00FA34D0">
              <w:rPr>
                <w:b/>
              </w:rPr>
              <w:t>Redovisat resultat</w:t>
            </w:r>
          </w:p>
        </w:tc>
        <w:tc>
          <w:tcPr>
            <w:tcW w:w="1247" w:type="dxa"/>
            <w:tcBorders>
              <w:top w:val="single" w:sz="4" w:space="0" w:color="auto"/>
              <w:bottom w:val="single" w:sz="4" w:space="0" w:color="auto"/>
            </w:tcBorders>
            <w:vAlign w:val="center"/>
          </w:tcPr>
          <w:p w:rsidR="00771FAC" w:rsidRPr="00160C8E" w:rsidRDefault="00771FAC" w:rsidP="00771FAC">
            <w:pPr>
              <w:pStyle w:val="Tabelltext"/>
              <w:spacing w:before="60"/>
              <w:jc w:val="right"/>
              <w:rPr>
                <w:b/>
              </w:rPr>
            </w:pPr>
            <w:r w:rsidRPr="00160C8E">
              <w:rPr>
                <w:b/>
                <w:szCs w:val="19"/>
              </w:rPr>
              <w:t>–2 011</w:t>
            </w:r>
          </w:p>
        </w:tc>
        <w:tc>
          <w:tcPr>
            <w:tcW w:w="1247" w:type="dxa"/>
            <w:tcBorders>
              <w:top w:val="single" w:sz="4" w:space="0" w:color="auto"/>
              <w:bottom w:val="single" w:sz="4" w:space="0" w:color="auto"/>
            </w:tcBorders>
            <w:vAlign w:val="center"/>
          </w:tcPr>
          <w:p w:rsidR="00771FAC" w:rsidRPr="00160C8E" w:rsidRDefault="00771FAC" w:rsidP="00771FAC">
            <w:pPr>
              <w:pStyle w:val="Tabelltext"/>
              <w:spacing w:before="60"/>
              <w:jc w:val="right"/>
              <w:rPr>
                <w:b/>
              </w:rPr>
            </w:pPr>
            <w:r w:rsidRPr="00160C8E">
              <w:rPr>
                <w:b/>
              </w:rPr>
              <w:t>1 934</w:t>
            </w:r>
          </w:p>
        </w:tc>
      </w:tr>
    </w:tbl>
    <w:p w:rsidR="001530B9" w:rsidRPr="00E90630" w:rsidRDefault="001530B9" w:rsidP="00172FCB">
      <w:pPr>
        <w:spacing w:before="120"/>
      </w:pPr>
      <w:r w:rsidRPr="00E90630">
        <w:t xml:space="preserve">Förvaltningsräntenettot i tabellen ovan består av ränteintäkter </w:t>
      </w:r>
      <w:r>
        <w:t>från</w:t>
      </w:r>
      <w:r w:rsidRPr="00E90630">
        <w:t xml:space="preserve"> Riksba</w:t>
      </w:r>
      <w:r w:rsidRPr="00E90630">
        <w:t>n</w:t>
      </w:r>
      <w:r w:rsidRPr="00E90630">
        <w:t>kens per</w:t>
      </w:r>
      <w:r>
        <w:t xml:space="preserve">sonallån om </w:t>
      </w:r>
      <w:r w:rsidR="00CB04EC">
        <w:t xml:space="preserve">4 </w:t>
      </w:r>
      <w:r>
        <w:t>miljoner kronor (6</w:t>
      </w:r>
      <w:r w:rsidRPr="00E90630">
        <w:t xml:space="preserve">) </w:t>
      </w:r>
      <w:r>
        <w:t>och</w:t>
      </w:r>
      <w:r w:rsidRPr="00E90630">
        <w:t xml:space="preserve"> räntekostnader </w:t>
      </w:r>
      <w:r>
        <w:t>för</w:t>
      </w:r>
      <w:r w:rsidRPr="00E90630">
        <w:t xml:space="preserve"> ränte</w:t>
      </w:r>
      <w:r w:rsidR="008E5689">
        <w:t>-</w:t>
      </w:r>
      <w:r w:rsidRPr="00E90630">
        <w:t>ko</w:t>
      </w:r>
      <w:r w:rsidRPr="00E90630">
        <w:t>m</w:t>
      </w:r>
      <w:r w:rsidRPr="00E90630">
        <w:t xml:space="preserve">pensation till kontantdepåerna om </w:t>
      </w:r>
      <w:r w:rsidR="00CB04EC">
        <w:t>32</w:t>
      </w:r>
      <w:r w:rsidR="00CB04EC" w:rsidRPr="00E90630">
        <w:t xml:space="preserve"> </w:t>
      </w:r>
      <w:r w:rsidRPr="00E90630">
        <w:t>miljoner kronor (</w:t>
      </w:r>
      <w:r>
        <w:t>35</w:t>
      </w:r>
      <w:r w:rsidRPr="00E90630">
        <w:t>).</w:t>
      </w:r>
    </w:p>
    <w:p w:rsidR="001530B9" w:rsidRPr="00E90630" w:rsidRDefault="001530B9" w:rsidP="001530B9">
      <w:pPr>
        <w:pStyle w:val="Normaltindrag"/>
      </w:pPr>
      <w:r w:rsidRPr="00E90630">
        <w:t>Nettoresultat av finansiella transaktioner redovisa</w:t>
      </w:r>
      <w:r>
        <w:t>t</w:t>
      </w:r>
      <w:r w:rsidRPr="00E90630">
        <w:t xml:space="preserve"> </w:t>
      </w:r>
      <w:r>
        <w:t>på värdereglerings</w:t>
      </w:r>
      <w:r w:rsidR="008E5689">
        <w:t>-</w:t>
      </w:r>
      <w:r>
        <w:t>ko</w:t>
      </w:r>
      <w:r>
        <w:t>n</w:t>
      </w:r>
      <w:r>
        <w:t xml:space="preserve">ton </w:t>
      </w:r>
      <w:r w:rsidRPr="00E90630">
        <w:t xml:space="preserve">i balansräkningen motsvarar förändringen under året avseende posten </w:t>
      </w:r>
      <w:r>
        <w:t>V</w:t>
      </w:r>
      <w:r w:rsidRPr="00E90630">
        <w:t>ärd</w:t>
      </w:r>
      <w:r w:rsidRPr="00E90630">
        <w:t>e</w:t>
      </w:r>
      <w:r w:rsidRPr="00E90630">
        <w:t>regleringskonton.</w:t>
      </w:r>
    </w:p>
    <w:p w:rsidR="001530B9" w:rsidRPr="00262BC2" w:rsidRDefault="001530B9" w:rsidP="002802EF">
      <w:pPr>
        <w:pStyle w:val="R3"/>
      </w:pPr>
      <w:r w:rsidRPr="00262BC2">
        <w:t>Fördelning av tillgångar och skulder</w:t>
      </w:r>
    </w:p>
    <w:p w:rsidR="001530B9" w:rsidRPr="00224C1A" w:rsidRDefault="001530B9" w:rsidP="0076630F">
      <w:pPr>
        <w:spacing w:after="120"/>
      </w:pPr>
      <w:r w:rsidRPr="00E7637B">
        <w:t>Av tabellen nedan framgår Riksbankens tillgångar och skulder fördelade på verksamhetsområden i miljoner kr</w:t>
      </w:r>
      <w:r w:rsidRPr="00E7637B">
        <w:t>o</w:t>
      </w:r>
      <w:r w:rsidRPr="00E7637B">
        <w:t xml:space="preserve">nor. </w:t>
      </w:r>
    </w:p>
    <w:tbl>
      <w:tblPr>
        <w:tblW w:w="5985" w:type="dxa"/>
        <w:tblInd w:w="108" w:type="dxa"/>
        <w:tblLook w:val="01E0" w:firstRow="1" w:lastRow="1" w:firstColumn="1" w:lastColumn="1" w:noHBand="0" w:noVBand="0"/>
      </w:tblPr>
      <w:tblGrid>
        <w:gridCol w:w="2047"/>
        <w:gridCol w:w="1021"/>
        <w:gridCol w:w="947"/>
        <w:gridCol w:w="1023"/>
        <w:gridCol w:w="947"/>
      </w:tblGrid>
      <w:tr w:rsidR="001530B9" w:rsidRPr="00E7637B" w:rsidTr="006674FE">
        <w:tc>
          <w:tcPr>
            <w:tcW w:w="2047" w:type="dxa"/>
            <w:vMerge w:val="restart"/>
            <w:tcBorders>
              <w:top w:val="single" w:sz="4" w:space="0" w:color="auto"/>
            </w:tcBorders>
            <w:shd w:val="clear" w:color="auto" w:fill="auto"/>
          </w:tcPr>
          <w:p w:rsidR="001530B9" w:rsidRPr="00E7637B" w:rsidRDefault="001530B9" w:rsidP="00BC073C">
            <w:pPr>
              <w:pStyle w:val="Tabelltext"/>
              <w:rPr>
                <w:b/>
              </w:rPr>
            </w:pPr>
          </w:p>
          <w:p w:rsidR="001530B9" w:rsidRPr="00E7637B" w:rsidRDefault="001530B9" w:rsidP="00BC073C">
            <w:pPr>
              <w:pStyle w:val="Tabelltext"/>
              <w:jc w:val="center"/>
              <w:rPr>
                <w:b/>
              </w:rPr>
            </w:pPr>
            <w:r w:rsidRPr="00E7637B">
              <w:rPr>
                <w:b/>
              </w:rPr>
              <w:t>Verksamhetsområde</w:t>
            </w:r>
          </w:p>
        </w:tc>
        <w:tc>
          <w:tcPr>
            <w:tcW w:w="1968" w:type="dxa"/>
            <w:gridSpan w:val="2"/>
            <w:tcBorders>
              <w:top w:val="single" w:sz="4" w:space="0" w:color="auto"/>
            </w:tcBorders>
            <w:shd w:val="clear" w:color="auto" w:fill="auto"/>
          </w:tcPr>
          <w:p w:rsidR="001530B9" w:rsidRPr="00E7637B" w:rsidRDefault="001530B9" w:rsidP="00BC073C">
            <w:pPr>
              <w:pStyle w:val="Tabelltext"/>
              <w:jc w:val="center"/>
              <w:rPr>
                <w:b/>
              </w:rPr>
            </w:pPr>
            <w:r>
              <w:rPr>
                <w:b/>
              </w:rPr>
              <w:t>2013-12-31</w:t>
            </w:r>
          </w:p>
        </w:tc>
        <w:tc>
          <w:tcPr>
            <w:tcW w:w="1970" w:type="dxa"/>
            <w:gridSpan w:val="2"/>
            <w:tcBorders>
              <w:top w:val="single" w:sz="4" w:space="0" w:color="auto"/>
            </w:tcBorders>
            <w:shd w:val="clear" w:color="auto" w:fill="auto"/>
          </w:tcPr>
          <w:p w:rsidR="001530B9" w:rsidRPr="00E7637B" w:rsidRDefault="001530B9" w:rsidP="00BC073C">
            <w:pPr>
              <w:pStyle w:val="Tabelltext"/>
              <w:jc w:val="center"/>
              <w:rPr>
                <w:b/>
              </w:rPr>
            </w:pPr>
            <w:r w:rsidRPr="00E7637B">
              <w:rPr>
                <w:b/>
              </w:rPr>
              <w:t>201</w:t>
            </w:r>
            <w:r>
              <w:rPr>
                <w:b/>
              </w:rPr>
              <w:t>2</w:t>
            </w:r>
            <w:r w:rsidRPr="00E7637B">
              <w:rPr>
                <w:b/>
              </w:rPr>
              <w:t>-12-31</w:t>
            </w:r>
          </w:p>
        </w:tc>
      </w:tr>
      <w:tr w:rsidR="001530B9" w:rsidRPr="00E7637B" w:rsidTr="006674FE">
        <w:tc>
          <w:tcPr>
            <w:tcW w:w="2047" w:type="dxa"/>
            <w:vMerge/>
            <w:tcBorders>
              <w:bottom w:val="single" w:sz="4" w:space="0" w:color="auto"/>
            </w:tcBorders>
            <w:shd w:val="clear" w:color="auto" w:fill="auto"/>
          </w:tcPr>
          <w:p w:rsidR="001530B9" w:rsidRPr="00E7637B" w:rsidRDefault="001530B9" w:rsidP="00BC073C">
            <w:pPr>
              <w:pStyle w:val="Tabelltext"/>
            </w:pPr>
          </w:p>
        </w:tc>
        <w:tc>
          <w:tcPr>
            <w:tcW w:w="1021" w:type="dxa"/>
            <w:tcBorders>
              <w:bottom w:val="single" w:sz="4" w:space="0" w:color="auto"/>
            </w:tcBorders>
            <w:shd w:val="clear" w:color="auto" w:fill="auto"/>
          </w:tcPr>
          <w:p w:rsidR="001530B9" w:rsidRPr="00E7637B" w:rsidRDefault="001530B9" w:rsidP="00BC073C">
            <w:pPr>
              <w:pStyle w:val="Tabelltext"/>
              <w:jc w:val="right"/>
              <w:rPr>
                <w:b/>
              </w:rPr>
            </w:pPr>
            <w:r w:rsidRPr="00E7637B">
              <w:rPr>
                <w:b/>
              </w:rPr>
              <w:t>Tillgångar</w:t>
            </w:r>
          </w:p>
        </w:tc>
        <w:tc>
          <w:tcPr>
            <w:tcW w:w="947" w:type="dxa"/>
            <w:tcBorders>
              <w:bottom w:val="single" w:sz="4" w:space="0" w:color="auto"/>
            </w:tcBorders>
            <w:shd w:val="clear" w:color="auto" w:fill="auto"/>
          </w:tcPr>
          <w:p w:rsidR="001530B9" w:rsidRPr="00E7637B" w:rsidRDefault="001530B9" w:rsidP="00BC073C">
            <w:pPr>
              <w:pStyle w:val="Tabelltext"/>
              <w:jc w:val="right"/>
              <w:rPr>
                <w:b/>
              </w:rPr>
            </w:pPr>
            <w:r w:rsidRPr="00E7637B">
              <w:rPr>
                <w:b/>
              </w:rPr>
              <w:t>Skulder</w:t>
            </w:r>
          </w:p>
        </w:tc>
        <w:tc>
          <w:tcPr>
            <w:tcW w:w="1023" w:type="dxa"/>
            <w:tcBorders>
              <w:bottom w:val="single" w:sz="4" w:space="0" w:color="auto"/>
            </w:tcBorders>
            <w:shd w:val="clear" w:color="auto" w:fill="auto"/>
          </w:tcPr>
          <w:p w:rsidR="001530B9" w:rsidRPr="00E7637B" w:rsidRDefault="001530B9" w:rsidP="00BC073C">
            <w:pPr>
              <w:pStyle w:val="Tabelltext"/>
              <w:jc w:val="right"/>
              <w:rPr>
                <w:b/>
              </w:rPr>
            </w:pPr>
            <w:r w:rsidRPr="00E7637B">
              <w:rPr>
                <w:b/>
              </w:rPr>
              <w:t>Tillgångar</w:t>
            </w:r>
          </w:p>
        </w:tc>
        <w:tc>
          <w:tcPr>
            <w:tcW w:w="947" w:type="dxa"/>
            <w:tcBorders>
              <w:bottom w:val="single" w:sz="4" w:space="0" w:color="auto"/>
            </w:tcBorders>
            <w:shd w:val="clear" w:color="auto" w:fill="auto"/>
          </w:tcPr>
          <w:p w:rsidR="001530B9" w:rsidRPr="00E7637B" w:rsidRDefault="001530B9" w:rsidP="00BC073C">
            <w:pPr>
              <w:pStyle w:val="Tabelltext"/>
              <w:jc w:val="right"/>
              <w:rPr>
                <w:b/>
              </w:rPr>
            </w:pPr>
            <w:r w:rsidRPr="00E7637B">
              <w:rPr>
                <w:b/>
              </w:rPr>
              <w:t>Skulder</w:t>
            </w:r>
          </w:p>
        </w:tc>
      </w:tr>
      <w:tr w:rsidR="006674FE" w:rsidRPr="00E7637B" w:rsidTr="006674FE">
        <w:tc>
          <w:tcPr>
            <w:tcW w:w="2047" w:type="dxa"/>
            <w:tcBorders>
              <w:top w:val="single" w:sz="4" w:space="0" w:color="auto"/>
            </w:tcBorders>
            <w:shd w:val="clear" w:color="auto" w:fill="auto"/>
          </w:tcPr>
          <w:p w:rsidR="006674FE" w:rsidRPr="00135DE3" w:rsidRDefault="006674FE" w:rsidP="00BC073C">
            <w:pPr>
              <w:pStyle w:val="Tabelltext"/>
              <w:spacing w:before="60"/>
            </w:pPr>
            <w:r>
              <w:t>Finansiell stabilitet</w:t>
            </w:r>
          </w:p>
        </w:tc>
        <w:tc>
          <w:tcPr>
            <w:tcW w:w="1021" w:type="dxa"/>
            <w:tcBorders>
              <w:top w:val="single" w:sz="4" w:space="0" w:color="auto"/>
            </w:tcBorders>
            <w:shd w:val="clear" w:color="auto" w:fill="auto"/>
          </w:tcPr>
          <w:p w:rsidR="006674FE" w:rsidRPr="00135DE3" w:rsidRDefault="006674FE" w:rsidP="00BC073C">
            <w:pPr>
              <w:pStyle w:val="Tabelltextsiffror"/>
              <w:spacing w:before="60"/>
            </w:pPr>
            <w:r>
              <w:t>441</w:t>
            </w:r>
          </w:p>
        </w:tc>
        <w:tc>
          <w:tcPr>
            <w:tcW w:w="947" w:type="dxa"/>
            <w:tcBorders>
              <w:top w:val="single" w:sz="4" w:space="0" w:color="auto"/>
            </w:tcBorders>
            <w:shd w:val="clear" w:color="auto" w:fill="auto"/>
          </w:tcPr>
          <w:p w:rsidR="006674FE" w:rsidRPr="00135DE3" w:rsidRDefault="006674FE" w:rsidP="00BC073C">
            <w:pPr>
              <w:pStyle w:val="Tabelltextsiffror"/>
              <w:spacing w:before="60"/>
            </w:pPr>
            <w:r w:rsidRPr="0062371C">
              <w:t>–</w:t>
            </w:r>
          </w:p>
        </w:tc>
        <w:tc>
          <w:tcPr>
            <w:tcW w:w="1023" w:type="dxa"/>
            <w:tcBorders>
              <w:top w:val="single" w:sz="4" w:space="0" w:color="auto"/>
            </w:tcBorders>
            <w:shd w:val="clear" w:color="auto" w:fill="auto"/>
          </w:tcPr>
          <w:p w:rsidR="006674FE" w:rsidRPr="00135DE3" w:rsidRDefault="006674FE" w:rsidP="00BC073C">
            <w:pPr>
              <w:pStyle w:val="Tabelltextsiffror"/>
              <w:spacing w:before="60"/>
            </w:pPr>
            <w:r>
              <w:t>441</w:t>
            </w:r>
          </w:p>
        </w:tc>
        <w:tc>
          <w:tcPr>
            <w:tcW w:w="947" w:type="dxa"/>
            <w:tcBorders>
              <w:top w:val="single" w:sz="4" w:space="0" w:color="auto"/>
            </w:tcBorders>
            <w:shd w:val="clear" w:color="auto" w:fill="auto"/>
          </w:tcPr>
          <w:p w:rsidR="006674FE" w:rsidRPr="00135DE3" w:rsidRDefault="006674FE" w:rsidP="00BC073C">
            <w:pPr>
              <w:pStyle w:val="Tabelltextsiffror"/>
              <w:spacing w:before="60"/>
            </w:pPr>
            <w:r w:rsidRPr="0062371C">
              <w:t>–</w:t>
            </w:r>
          </w:p>
        </w:tc>
      </w:tr>
      <w:tr w:rsidR="006674FE" w:rsidRPr="00E7637B" w:rsidTr="006674FE">
        <w:tc>
          <w:tcPr>
            <w:tcW w:w="2047" w:type="dxa"/>
            <w:shd w:val="clear" w:color="auto" w:fill="auto"/>
          </w:tcPr>
          <w:p w:rsidR="006674FE" w:rsidRPr="00E7637B" w:rsidRDefault="006674FE" w:rsidP="00BC073C">
            <w:pPr>
              <w:pStyle w:val="Tabelltext"/>
              <w:spacing w:before="60"/>
            </w:pPr>
            <w:r w:rsidRPr="00135DE3">
              <w:t>Kontant</w:t>
            </w:r>
            <w:r>
              <w:t>försörjning</w:t>
            </w:r>
          </w:p>
        </w:tc>
        <w:tc>
          <w:tcPr>
            <w:tcW w:w="1021" w:type="dxa"/>
            <w:shd w:val="clear" w:color="auto" w:fill="auto"/>
          </w:tcPr>
          <w:p w:rsidR="006674FE" w:rsidRPr="00E7637B" w:rsidRDefault="006674FE" w:rsidP="00BC073C">
            <w:pPr>
              <w:pStyle w:val="Tabelltextsiffror"/>
              <w:spacing w:before="60"/>
            </w:pPr>
            <w:r w:rsidRPr="0062371C">
              <w:t>–</w:t>
            </w:r>
          </w:p>
        </w:tc>
        <w:tc>
          <w:tcPr>
            <w:tcW w:w="947" w:type="dxa"/>
            <w:shd w:val="clear" w:color="auto" w:fill="auto"/>
          </w:tcPr>
          <w:p w:rsidR="006674FE" w:rsidRPr="00B51C85" w:rsidRDefault="006674FE" w:rsidP="00BC073C">
            <w:pPr>
              <w:pStyle w:val="Tabelltextsiffror"/>
              <w:spacing w:before="60"/>
            </w:pPr>
            <w:r>
              <w:t>85 700</w:t>
            </w:r>
          </w:p>
        </w:tc>
        <w:tc>
          <w:tcPr>
            <w:tcW w:w="1023" w:type="dxa"/>
            <w:shd w:val="clear" w:color="auto" w:fill="auto"/>
          </w:tcPr>
          <w:p w:rsidR="006674FE" w:rsidRPr="00E7637B" w:rsidRDefault="006674FE" w:rsidP="00BC073C">
            <w:pPr>
              <w:pStyle w:val="Tabelltextsiffror"/>
              <w:spacing w:before="60"/>
            </w:pPr>
            <w:r w:rsidRPr="0062371C">
              <w:t>–</w:t>
            </w:r>
          </w:p>
        </w:tc>
        <w:tc>
          <w:tcPr>
            <w:tcW w:w="947" w:type="dxa"/>
            <w:shd w:val="clear" w:color="auto" w:fill="auto"/>
          </w:tcPr>
          <w:p w:rsidR="006674FE" w:rsidRPr="00B51C85" w:rsidRDefault="006674FE" w:rsidP="00BC073C">
            <w:pPr>
              <w:pStyle w:val="Tabelltextsiffror"/>
              <w:spacing w:before="60"/>
            </w:pPr>
            <w:r>
              <w:t>96 441</w:t>
            </w:r>
          </w:p>
        </w:tc>
      </w:tr>
      <w:tr w:rsidR="006674FE" w:rsidRPr="00E7637B" w:rsidTr="006674FE">
        <w:tc>
          <w:tcPr>
            <w:tcW w:w="2047" w:type="dxa"/>
            <w:shd w:val="clear" w:color="auto" w:fill="auto"/>
          </w:tcPr>
          <w:p w:rsidR="006674FE" w:rsidRPr="00E7637B" w:rsidRDefault="006674FE" w:rsidP="00BC073C">
            <w:pPr>
              <w:pStyle w:val="Tabelltext"/>
              <w:spacing w:before="60"/>
            </w:pPr>
            <w:r w:rsidRPr="00E7637B">
              <w:t>Tillgångsförvaltning</w:t>
            </w:r>
          </w:p>
        </w:tc>
        <w:tc>
          <w:tcPr>
            <w:tcW w:w="1021" w:type="dxa"/>
            <w:shd w:val="clear" w:color="auto" w:fill="auto"/>
          </w:tcPr>
          <w:p w:rsidR="006674FE" w:rsidRPr="00E7637B" w:rsidRDefault="006674FE" w:rsidP="00BC073C">
            <w:pPr>
              <w:pStyle w:val="Tabelltextsiffror"/>
              <w:spacing w:before="60"/>
            </w:pPr>
            <w:r>
              <w:t>430 046</w:t>
            </w:r>
          </w:p>
        </w:tc>
        <w:tc>
          <w:tcPr>
            <w:tcW w:w="947" w:type="dxa"/>
            <w:shd w:val="clear" w:color="auto" w:fill="auto"/>
          </w:tcPr>
          <w:p w:rsidR="006674FE" w:rsidRPr="00B51C85" w:rsidRDefault="006674FE" w:rsidP="00BC073C">
            <w:pPr>
              <w:pStyle w:val="Tabelltextsiffror"/>
              <w:spacing w:before="60"/>
            </w:pPr>
            <w:r>
              <w:t>262 33</w:t>
            </w:r>
            <w:r w:rsidR="00F45B9C">
              <w:t>9</w:t>
            </w:r>
          </w:p>
        </w:tc>
        <w:tc>
          <w:tcPr>
            <w:tcW w:w="1023" w:type="dxa"/>
            <w:shd w:val="clear" w:color="auto" w:fill="auto"/>
          </w:tcPr>
          <w:p w:rsidR="006674FE" w:rsidRPr="00E7637B" w:rsidRDefault="006674FE" w:rsidP="00BC073C">
            <w:pPr>
              <w:pStyle w:val="Tabelltextsiffror"/>
              <w:spacing w:before="60"/>
            </w:pPr>
            <w:r>
              <w:t>344 199</w:t>
            </w:r>
          </w:p>
        </w:tc>
        <w:tc>
          <w:tcPr>
            <w:tcW w:w="947" w:type="dxa"/>
            <w:shd w:val="clear" w:color="auto" w:fill="auto"/>
          </w:tcPr>
          <w:p w:rsidR="006674FE" w:rsidRPr="00B51C85" w:rsidRDefault="006674FE" w:rsidP="00BC073C">
            <w:pPr>
              <w:pStyle w:val="Tabelltextsiffror"/>
              <w:spacing w:before="60"/>
            </w:pPr>
            <w:r>
              <w:t>139 969</w:t>
            </w:r>
          </w:p>
        </w:tc>
      </w:tr>
      <w:tr w:rsidR="006674FE" w:rsidRPr="00E7637B" w:rsidTr="006674FE">
        <w:tc>
          <w:tcPr>
            <w:tcW w:w="2047" w:type="dxa"/>
            <w:tcBorders>
              <w:bottom w:val="single" w:sz="4" w:space="0" w:color="auto"/>
            </w:tcBorders>
            <w:shd w:val="clear" w:color="auto" w:fill="auto"/>
          </w:tcPr>
          <w:p w:rsidR="006674FE" w:rsidRPr="00E7637B" w:rsidRDefault="006674FE" w:rsidP="00BC073C">
            <w:pPr>
              <w:pStyle w:val="Tabelltext"/>
              <w:spacing w:before="60"/>
            </w:pPr>
            <w:r w:rsidRPr="00E7637B">
              <w:t xml:space="preserve">Ofördelat </w:t>
            </w:r>
          </w:p>
        </w:tc>
        <w:tc>
          <w:tcPr>
            <w:tcW w:w="1021" w:type="dxa"/>
            <w:tcBorders>
              <w:bottom w:val="single" w:sz="4" w:space="0" w:color="auto"/>
            </w:tcBorders>
            <w:shd w:val="clear" w:color="auto" w:fill="auto"/>
          </w:tcPr>
          <w:p w:rsidR="006674FE" w:rsidRPr="00135DE3" w:rsidRDefault="006674FE" w:rsidP="00BC073C">
            <w:pPr>
              <w:pStyle w:val="Tabelltextsiffror"/>
              <w:spacing w:before="60"/>
            </w:pPr>
            <w:r>
              <w:t>1 140</w:t>
            </w:r>
          </w:p>
        </w:tc>
        <w:tc>
          <w:tcPr>
            <w:tcW w:w="947" w:type="dxa"/>
            <w:tcBorders>
              <w:bottom w:val="single" w:sz="4" w:space="0" w:color="auto"/>
            </w:tcBorders>
            <w:shd w:val="clear" w:color="auto" w:fill="auto"/>
          </w:tcPr>
          <w:p w:rsidR="006674FE" w:rsidRPr="00B51C85" w:rsidRDefault="006674FE" w:rsidP="00BC073C">
            <w:pPr>
              <w:pStyle w:val="Tabelltextsiffror"/>
              <w:spacing w:before="60"/>
            </w:pPr>
            <w:r>
              <w:t>83 58</w:t>
            </w:r>
            <w:r w:rsidR="00F45B9C">
              <w:t>8</w:t>
            </w:r>
          </w:p>
        </w:tc>
        <w:tc>
          <w:tcPr>
            <w:tcW w:w="1023" w:type="dxa"/>
            <w:tcBorders>
              <w:bottom w:val="single" w:sz="4" w:space="0" w:color="auto"/>
            </w:tcBorders>
            <w:shd w:val="clear" w:color="auto" w:fill="auto"/>
          </w:tcPr>
          <w:p w:rsidR="006674FE" w:rsidRPr="00135DE3" w:rsidRDefault="006674FE" w:rsidP="00BC073C">
            <w:pPr>
              <w:pStyle w:val="Tabelltextsiffror"/>
              <w:spacing w:before="60"/>
            </w:pPr>
            <w:r>
              <w:t>1 099</w:t>
            </w:r>
          </w:p>
        </w:tc>
        <w:tc>
          <w:tcPr>
            <w:tcW w:w="947" w:type="dxa"/>
            <w:tcBorders>
              <w:bottom w:val="single" w:sz="4" w:space="0" w:color="auto"/>
            </w:tcBorders>
            <w:shd w:val="clear" w:color="auto" w:fill="auto"/>
          </w:tcPr>
          <w:p w:rsidR="006674FE" w:rsidRPr="00B51C85" w:rsidRDefault="006674FE" w:rsidP="00BC073C">
            <w:pPr>
              <w:pStyle w:val="Tabelltextsiffror"/>
              <w:spacing w:before="60"/>
            </w:pPr>
            <w:r>
              <w:t>109 329</w:t>
            </w:r>
          </w:p>
        </w:tc>
      </w:tr>
      <w:tr w:rsidR="006674FE" w:rsidRPr="00E7637B" w:rsidTr="006674FE">
        <w:tc>
          <w:tcPr>
            <w:tcW w:w="2047" w:type="dxa"/>
            <w:tcBorders>
              <w:top w:val="single" w:sz="4" w:space="0" w:color="auto"/>
              <w:bottom w:val="single" w:sz="4" w:space="0" w:color="auto"/>
            </w:tcBorders>
            <w:shd w:val="clear" w:color="auto" w:fill="auto"/>
          </w:tcPr>
          <w:p w:rsidR="006674FE" w:rsidRPr="00E7637B" w:rsidRDefault="006674FE" w:rsidP="00BC073C">
            <w:pPr>
              <w:pStyle w:val="Tabelltext"/>
              <w:spacing w:before="60"/>
              <w:rPr>
                <w:b/>
              </w:rPr>
            </w:pPr>
            <w:r w:rsidRPr="00E7637B">
              <w:rPr>
                <w:b/>
              </w:rPr>
              <w:t xml:space="preserve">Summa </w:t>
            </w:r>
          </w:p>
        </w:tc>
        <w:tc>
          <w:tcPr>
            <w:tcW w:w="1021" w:type="dxa"/>
            <w:tcBorders>
              <w:top w:val="single" w:sz="4" w:space="0" w:color="auto"/>
              <w:bottom w:val="single" w:sz="4" w:space="0" w:color="auto"/>
            </w:tcBorders>
            <w:shd w:val="clear" w:color="auto" w:fill="auto"/>
          </w:tcPr>
          <w:p w:rsidR="006674FE" w:rsidRPr="00E7637B" w:rsidRDefault="006674FE" w:rsidP="00BC073C">
            <w:pPr>
              <w:pStyle w:val="Tabelltextsiffror"/>
              <w:spacing w:before="60"/>
              <w:rPr>
                <w:b/>
              </w:rPr>
            </w:pPr>
            <w:r>
              <w:rPr>
                <w:b/>
              </w:rPr>
              <w:t>431 627</w:t>
            </w:r>
          </w:p>
        </w:tc>
        <w:tc>
          <w:tcPr>
            <w:tcW w:w="947" w:type="dxa"/>
            <w:tcBorders>
              <w:top w:val="single" w:sz="4" w:space="0" w:color="auto"/>
              <w:bottom w:val="single" w:sz="4" w:space="0" w:color="auto"/>
            </w:tcBorders>
            <w:shd w:val="clear" w:color="auto" w:fill="auto"/>
          </w:tcPr>
          <w:p w:rsidR="006674FE" w:rsidRPr="00E7637B" w:rsidRDefault="006674FE" w:rsidP="00BC073C">
            <w:pPr>
              <w:pStyle w:val="Tabelltextsiffror"/>
              <w:spacing w:before="60"/>
              <w:rPr>
                <w:b/>
              </w:rPr>
            </w:pPr>
            <w:r>
              <w:rPr>
                <w:b/>
              </w:rPr>
              <w:t>431 627</w:t>
            </w:r>
          </w:p>
        </w:tc>
        <w:tc>
          <w:tcPr>
            <w:tcW w:w="1023" w:type="dxa"/>
            <w:tcBorders>
              <w:top w:val="single" w:sz="4" w:space="0" w:color="auto"/>
              <w:bottom w:val="single" w:sz="4" w:space="0" w:color="auto"/>
            </w:tcBorders>
            <w:shd w:val="clear" w:color="auto" w:fill="auto"/>
          </w:tcPr>
          <w:p w:rsidR="006674FE" w:rsidRPr="00E7637B" w:rsidRDefault="006674FE" w:rsidP="00BC073C">
            <w:pPr>
              <w:pStyle w:val="Tabelltextsiffror"/>
              <w:spacing w:before="60"/>
              <w:rPr>
                <w:b/>
              </w:rPr>
            </w:pPr>
            <w:r>
              <w:rPr>
                <w:b/>
              </w:rPr>
              <w:t>345 739</w:t>
            </w:r>
          </w:p>
        </w:tc>
        <w:tc>
          <w:tcPr>
            <w:tcW w:w="947" w:type="dxa"/>
            <w:tcBorders>
              <w:top w:val="single" w:sz="4" w:space="0" w:color="auto"/>
              <w:bottom w:val="single" w:sz="4" w:space="0" w:color="auto"/>
            </w:tcBorders>
            <w:shd w:val="clear" w:color="auto" w:fill="auto"/>
          </w:tcPr>
          <w:p w:rsidR="006674FE" w:rsidRPr="00E7637B" w:rsidRDefault="006674FE" w:rsidP="00BC073C">
            <w:pPr>
              <w:pStyle w:val="Tabelltextsiffror"/>
              <w:spacing w:before="60"/>
              <w:rPr>
                <w:b/>
              </w:rPr>
            </w:pPr>
            <w:r>
              <w:rPr>
                <w:b/>
              </w:rPr>
              <w:t>345 739</w:t>
            </w:r>
          </w:p>
        </w:tc>
      </w:tr>
    </w:tbl>
    <w:p w:rsidR="001530B9" w:rsidRDefault="001530B9" w:rsidP="00172FCB">
      <w:pPr>
        <w:spacing w:before="120"/>
      </w:pPr>
      <w:r>
        <w:t>Tillgångarna inom verksamhetsområdet Finansiell stabilitet består av aktie</w:t>
      </w:r>
      <w:r w:rsidR="008E2658">
        <w:t>-</w:t>
      </w:r>
      <w:r>
        <w:t>innehavet i BIS. Posten</w:t>
      </w:r>
      <w:r w:rsidRPr="00135DE3">
        <w:t xml:space="preserve"> </w:t>
      </w:r>
      <w:r>
        <w:t>O</w:t>
      </w:r>
      <w:r w:rsidRPr="00135DE3">
        <w:t>fördelad</w:t>
      </w:r>
      <w:r w:rsidRPr="008B28A9">
        <w:t xml:space="preserve">e tillgångar innehåller </w:t>
      </w:r>
      <w:r>
        <w:t>främst posterna M</w:t>
      </w:r>
      <w:r w:rsidRPr="00262BC2">
        <w:t>at</w:t>
      </w:r>
      <w:r w:rsidRPr="00262BC2">
        <w:t>e</w:t>
      </w:r>
      <w:r w:rsidRPr="00262BC2">
        <w:t>ri</w:t>
      </w:r>
      <w:r w:rsidRPr="00E7637B">
        <w:t>ella och immateriella anläggningstillgångar</w:t>
      </w:r>
      <w:r>
        <w:t xml:space="preserve"> och Övriga tillgångar</w:t>
      </w:r>
      <w:r w:rsidRPr="00E7637B">
        <w:t xml:space="preserve">. Posten </w:t>
      </w:r>
      <w:r>
        <w:t>O</w:t>
      </w:r>
      <w:r w:rsidRPr="00E7637B">
        <w:t>fördelade skulder innehåller främst eget kapital, värdereglerings</w:t>
      </w:r>
      <w:r w:rsidR="008E5689">
        <w:t>-</w:t>
      </w:r>
      <w:r w:rsidRPr="00E7637B">
        <w:t>konto och årets r</w:t>
      </w:r>
      <w:r w:rsidRPr="00E7637B">
        <w:t>e</w:t>
      </w:r>
      <w:r w:rsidRPr="00E7637B">
        <w:t>sultat.</w:t>
      </w:r>
    </w:p>
    <w:p w:rsidR="00A028C3" w:rsidRDefault="00A028C3" w:rsidP="00A028C3">
      <w:pPr>
        <w:pStyle w:val="Normaltindrag"/>
      </w:pPr>
    </w:p>
    <w:p w:rsidR="00A028C3" w:rsidRDefault="00A028C3" w:rsidP="00A028C3">
      <w:pPr>
        <w:pStyle w:val="Normaltindrag"/>
        <w:sectPr w:rsidR="00A028C3">
          <w:headerReference w:type="even" r:id="rId104"/>
          <w:headerReference w:type="default" r:id="rId105"/>
          <w:footerReference w:type="even" r:id="rId106"/>
          <w:footerReference w:type="default" r:id="rId107"/>
          <w:headerReference w:type="first" r:id="rId108"/>
          <w:footerReference w:type="first" r:id="rId109"/>
          <w:pgSz w:w="11906" w:h="16838" w:code="9"/>
          <w:pgMar w:top="907" w:right="4649" w:bottom="4508" w:left="1304" w:header="340" w:footer="227" w:gutter="0"/>
          <w:cols w:space="720"/>
          <w:titlePg/>
        </w:sectPr>
      </w:pPr>
    </w:p>
    <w:p w:rsidR="00DC5295" w:rsidRPr="00E7637B" w:rsidRDefault="00DC5295" w:rsidP="00DC5295">
      <w:pPr>
        <w:pStyle w:val="Rubrik1"/>
        <w:spacing w:after="120"/>
      </w:pPr>
      <w:bookmarkStart w:id="62" w:name="_Toc346871161"/>
      <w:bookmarkStart w:id="63" w:name="_Toc378286256"/>
      <w:r w:rsidRPr="00C775F4">
        <w:t>Femårsöversikt</w:t>
      </w:r>
      <w:bookmarkEnd w:id="62"/>
      <w:bookmarkEnd w:id="63"/>
    </w:p>
    <w:p w:rsidR="00DC5295" w:rsidRPr="00E7637B" w:rsidRDefault="00DC5295" w:rsidP="00DC5295">
      <w:pPr>
        <w:rPr>
          <w:spacing w:val="-2"/>
          <w:sz w:val="16"/>
          <w:szCs w:val="16"/>
        </w:rPr>
      </w:pPr>
      <w:r w:rsidRPr="00E7637B">
        <w:t xml:space="preserve">I femårsöversikten presenteras balans- och resultaträkningarna omräknade i </w:t>
      </w:r>
      <w:r w:rsidRPr="00A854E3">
        <w:t xml:space="preserve">enlighet med </w:t>
      </w:r>
      <w:r>
        <w:t xml:space="preserve">de </w:t>
      </w:r>
      <w:r w:rsidRPr="00A854E3">
        <w:t>nu gällande redovisningsprinciper</w:t>
      </w:r>
      <w:r>
        <w:t>na</w:t>
      </w:r>
      <w:r w:rsidRPr="00FA34D0">
        <w:t>. Ingen omräkning har behövt göras för de se</w:t>
      </w:r>
      <w:r w:rsidRPr="00FA34D0">
        <w:t>n</w:t>
      </w:r>
      <w:r w:rsidRPr="00FA34D0">
        <w:t>aste fyra åren.</w:t>
      </w:r>
      <w:r w:rsidRPr="00E7637B">
        <w:rPr>
          <w:spacing w:val="-2"/>
          <w:sz w:val="16"/>
          <w:szCs w:val="16"/>
        </w:rPr>
        <w:tab/>
        <w:t xml:space="preserve">                </w:t>
      </w:r>
    </w:p>
    <w:tbl>
      <w:tblPr>
        <w:tblW w:w="6270" w:type="dxa"/>
        <w:tblLayout w:type="fixed"/>
        <w:tblCellMar>
          <w:left w:w="30" w:type="dxa"/>
          <w:right w:w="30" w:type="dxa"/>
        </w:tblCellMar>
        <w:tblLook w:val="0000" w:firstRow="0" w:lastRow="0" w:firstColumn="0" w:lastColumn="0" w:noHBand="0" w:noVBand="0"/>
      </w:tblPr>
      <w:tblGrid>
        <w:gridCol w:w="253"/>
        <w:gridCol w:w="631"/>
        <w:gridCol w:w="790"/>
        <w:gridCol w:w="418"/>
        <w:gridCol w:w="125"/>
        <w:gridCol w:w="812"/>
        <w:gridCol w:w="810"/>
        <w:gridCol w:w="810"/>
        <w:gridCol w:w="810"/>
        <w:gridCol w:w="811"/>
      </w:tblGrid>
      <w:tr w:rsidR="00DC5295" w:rsidRPr="00E7637B" w:rsidTr="00BC073C">
        <w:tblPrEx>
          <w:tblCellMar>
            <w:top w:w="0" w:type="dxa"/>
            <w:bottom w:w="0" w:type="dxa"/>
          </w:tblCellMar>
        </w:tblPrEx>
        <w:trPr>
          <w:trHeight w:val="308"/>
        </w:trPr>
        <w:tc>
          <w:tcPr>
            <w:tcW w:w="3839" w:type="dxa"/>
            <w:gridSpan w:val="7"/>
          </w:tcPr>
          <w:p w:rsidR="00DC5295" w:rsidRDefault="00DC5295" w:rsidP="00BC073C">
            <w:pPr>
              <w:rPr>
                <w:b/>
                <w:bCs/>
                <w:szCs w:val="19"/>
              </w:rPr>
            </w:pPr>
          </w:p>
          <w:p w:rsidR="00DC5295" w:rsidRPr="00E7637B" w:rsidRDefault="00DC5295" w:rsidP="00BC073C">
            <w:pPr>
              <w:rPr>
                <w:sz w:val="16"/>
                <w:szCs w:val="16"/>
              </w:rPr>
            </w:pPr>
            <w:r w:rsidRPr="00E7637B">
              <w:rPr>
                <w:b/>
                <w:bCs/>
                <w:szCs w:val="19"/>
              </w:rPr>
              <w:t>Balansräkning</w:t>
            </w:r>
            <w:r w:rsidRPr="00E7637B">
              <w:rPr>
                <w:b/>
                <w:bCs/>
                <w:sz w:val="24"/>
                <w:szCs w:val="24"/>
              </w:rPr>
              <w:t xml:space="preserve"> </w:t>
            </w:r>
          </w:p>
        </w:tc>
        <w:tc>
          <w:tcPr>
            <w:tcW w:w="810" w:type="dxa"/>
          </w:tcPr>
          <w:p w:rsidR="00DC5295" w:rsidRPr="00E7637B" w:rsidRDefault="00DC5295" w:rsidP="00BC073C">
            <w:pPr>
              <w:rPr>
                <w:sz w:val="16"/>
                <w:szCs w:val="16"/>
              </w:rPr>
            </w:pPr>
          </w:p>
        </w:tc>
        <w:tc>
          <w:tcPr>
            <w:tcW w:w="810" w:type="dxa"/>
          </w:tcPr>
          <w:p w:rsidR="00DC5295" w:rsidRPr="00E7637B" w:rsidRDefault="00DC5295" w:rsidP="00BC073C">
            <w:pPr>
              <w:rPr>
                <w:sz w:val="16"/>
                <w:szCs w:val="16"/>
              </w:rPr>
            </w:pPr>
          </w:p>
        </w:tc>
        <w:tc>
          <w:tcPr>
            <w:tcW w:w="811" w:type="dxa"/>
          </w:tcPr>
          <w:p w:rsidR="00DC5295" w:rsidRPr="00E7637B" w:rsidRDefault="00DC5295" w:rsidP="00BC073C">
            <w:pPr>
              <w:rPr>
                <w:sz w:val="16"/>
                <w:szCs w:val="16"/>
              </w:rPr>
            </w:pPr>
          </w:p>
        </w:tc>
      </w:tr>
      <w:tr w:rsidR="00DC5295" w:rsidRPr="00E7637B" w:rsidTr="00BC073C">
        <w:tblPrEx>
          <w:tblCellMar>
            <w:top w:w="0" w:type="dxa"/>
            <w:bottom w:w="0" w:type="dxa"/>
          </w:tblCellMar>
        </w:tblPrEx>
        <w:trPr>
          <w:trHeight w:val="216"/>
        </w:trPr>
        <w:tc>
          <w:tcPr>
            <w:tcW w:w="2092" w:type="dxa"/>
            <w:gridSpan w:val="4"/>
            <w:tcBorders>
              <w:bottom w:val="single" w:sz="4" w:space="0" w:color="auto"/>
            </w:tcBorders>
          </w:tcPr>
          <w:p w:rsidR="00DC5295" w:rsidRPr="00E7637B" w:rsidRDefault="00DC5295" w:rsidP="00BC073C">
            <w:pPr>
              <w:spacing w:line="200" w:lineRule="exact"/>
              <w:rPr>
                <w:sz w:val="16"/>
                <w:szCs w:val="16"/>
              </w:rPr>
            </w:pPr>
            <w:r w:rsidRPr="00E7637B">
              <w:rPr>
                <w:i/>
              </w:rPr>
              <w:t>Mi</w:t>
            </w:r>
            <w:r w:rsidRPr="00E7637B">
              <w:rPr>
                <w:i/>
              </w:rPr>
              <w:t>l</w:t>
            </w:r>
            <w:r w:rsidRPr="00E7637B">
              <w:rPr>
                <w:i/>
              </w:rPr>
              <w:t>joner kronor</w:t>
            </w:r>
            <w:r w:rsidRPr="00E7637B">
              <w:rPr>
                <w:i/>
              </w:rPr>
              <w:tab/>
            </w:r>
          </w:p>
        </w:tc>
        <w:tc>
          <w:tcPr>
            <w:tcW w:w="125" w:type="dxa"/>
            <w:tcBorders>
              <w:bottom w:val="single" w:sz="4" w:space="0" w:color="auto"/>
            </w:tcBorders>
          </w:tcPr>
          <w:p w:rsidR="00DC5295" w:rsidRPr="00E7637B" w:rsidRDefault="00DC5295" w:rsidP="00BC073C">
            <w:pPr>
              <w:spacing w:line="200" w:lineRule="exact"/>
              <w:rPr>
                <w:sz w:val="16"/>
                <w:szCs w:val="16"/>
              </w:rPr>
            </w:pPr>
          </w:p>
        </w:tc>
        <w:tc>
          <w:tcPr>
            <w:tcW w:w="812" w:type="dxa"/>
            <w:tcBorders>
              <w:bottom w:val="single" w:sz="4" w:space="0" w:color="auto"/>
            </w:tcBorders>
          </w:tcPr>
          <w:p w:rsidR="00DC5295" w:rsidRPr="00E7637B" w:rsidRDefault="00DC5295" w:rsidP="00BC073C">
            <w:pPr>
              <w:spacing w:line="200" w:lineRule="exact"/>
              <w:rPr>
                <w:b/>
                <w:sz w:val="16"/>
                <w:szCs w:val="16"/>
              </w:rPr>
            </w:pPr>
            <w:r>
              <w:rPr>
                <w:b/>
                <w:sz w:val="16"/>
                <w:szCs w:val="16"/>
              </w:rPr>
              <w:t>2013-12-31</w:t>
            </w:r>
          </w:p>
        </w:tc>
        <w:tc>
          <w:tcPr>
            <w:tcW w:w="810" w:type="dxa"/>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201</w:t>
            </w:r>
            <w:r>
              <w:rPr>
                <w:b/>
                <w:sz w:val="16"/>
                <w:szCs w:val="16"/>
              </w:rPr>
              <w:t>2</w:t>
            </w:r>
            <w:r w:rsidRPr="00E7637B">
              <w:rPr>
                <w:b/>
                <w:sz w:val="16"/>
                <w:szCs w:val="16"/>
              </w:rPr>
              <w:t>-12-31</w:t>
            </w:r>
          </w:p>
        </w:tc>
        <w:tc>
          <w:tcPr>
            <w:tcW w:w="810" w:type="dxa"/>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w:t>
            </w:r>
            <w:r>
              <w:rPr>
                <w:b/>
                <w:sz w:val="16"/>
                <w:szCs w:val="16"/>
              </w:rPr>
              <w:t>11</w:t>
            </w:r>
            <w:r w:rsidRPr="00E7637B">
              <w:rPr>
                <w:b/>
                <w:sz w:val="16"/>
                <w:szCs w:val="16"/>
              </w:rPr>
              <w:t>-12-31</w:t>
            </w:r>
          </w:p>
        </w:tc>
        <w:tc>
          <w:tcPr>
            <w:tcW w:w="810" w:type="dxa"/>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w:t>
            </w:r>
            <w:r>
              <w:rPr>
                <w:b/>
                <w:sz w:val="16"/>
                <w:szCs w:val="16"/>
              </w:rPr>
              <w:t>1</w:t>
            </w:r>
            <w:r w:rsidRPr="00E7637B">
              <w:rPr>
                <w:b/>
                <w:sz w:val="16"/>
                <w:szCs w:val="16"/>
              </w:rPr>
              <w:t>0-12-31</w:t>
            </w:r>
          </w:p>
        </w:tc>
        <w:tc>
          <w:tcPr>
            <w:tcW w:w="811" w:type="dxa"/>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200</w:t>
            </w:r>
            <w:r>
              <w:rPr>
                <w:b/>
                <w:sz w:val="16"/>
                <w:szCs w:val="16"/>
              </w:rPr>
              <w:t>9</w:t>
            </w:r>
            <w:r w:rsidRPr="00E7637B">
              <w:rPr>
                <w:b/>
                <w:sz w:val="16"/>
                <w:szCs w:val="16"/>
              </w:rPr>
              <w:t>-12-31</w:t>
            </w:r>
          </w:p>
        </w:tc>
      </w:tr>
      <w:tr w:rsidR="00DC5295" w:rsidRPr="00E7637B" w:rsidTr="00BC073C">
        <w:tblPrEx>
          <w:tblCellMar>
            <w:top w:w="0" w:type="dxa"/>
            <w:bottom w:w="0" w:type="dxa"/>
          </w:tblCellMar>
        </w:tblPrEx>
        <w:trPr>
          <w:trHeight w:val="216"/>
        </w:trPr>
        <w:tc>
          <w:tcPr>
            <w:tcW w:w="1674" w:type="dxa"/>
            <w:gridSpan w:val="3"/>
            <w:tcBorders>
              <w:top w:val="single" w:sz="4" w:space="0" w:color="auto"/>
            </w:tcBorders>
          </w:tcPr>
          <w:p w:rsidR="00DC5295" w:rsidRPr="00E7637B" w:rsidRDefault="00DC5295" w:rsidP="00BC073C">
            <w:pPr>
              <w:spacing w:line="200" w:lineRule="exact"/>
              <w:rPr>
                <w:b/>
                <w:sz w:val="16"/>
                <w:szCs w:val="16"/>
              </w:rPr>
            </w:pPr>
            <w:r w:rsidRPr="00E7637B">
              <w:rPr>
                <w:b/>
                <w:sz w:val="16"/>
                <w:szCs w:val="16"/>
              </w:rPr>
              <w:t>TILLGÅNGAR</w:t>
            </w:r>
          </w:p>
        </w:tc>
        <w:tc>
          <w:tcPr>
            <w:tcW w:w="418" w:type="dxa"/>
            <w:tcBorders>
              <w:top w:val="single" w:sz="4" w:space="0" w:color="auto"/>
            </w:tcBorders>
          </w:tcPr>
          <w:p w:rsidR="00DC5295" w:rsidRPr="00E7637B" w:rsidRDefault="00DC5295" w:rsidP="00BC073C">
            <w:pPr>
              <w:spacing w:line="200" w:lineRule="exact"/>
              <w:rPr>
                <w:sz w:val="16"/>
                <w:szCs w:val="16"/>
              </w:rPr>
            </w:pPr>
          </w:p>
        </w:tc>
        <w:tc>
          <w:tcPr>
            <w:tcW w:w="125" w:type="dxa"/>
            <w:tcBorders>
              <w:top w:val="single" w:sz="4" w:space="0" w:color="auto"/>
            </w:tcBorders>
          </w:tcPr>
          <w:p w:rsidR="00DC5295" w:rsidRPr="00E7637B" w:rsidRDefault="00DC5295" w:rsidP="00BC073C">
            <w:pPr>
              <w:spacing w:line="200" w:lineRule="exact"/>
              <w:rPr>
                <w:sz w:val="16"/>
                <w:szCs w:val="16"/>
              </w:rPr>
            </w:pPr>
          </w:p>
        </w:tc>
        <w:tc>
          <w:tcPr>
            <w:tcW w:w="812" w:type="dxa"/>
            <w:tcBorders>
              <w:top w:val="single" w:sz="4" w:space="0" w:color="auto"/>
            </w:tcBorders>
          </w:tcPr>
          <w:p w:rsidR="00DC5295" w:rsidRPr="00E7637B" w:rsidRDefault="00DC5295" w:rsidP="00BC073C">
            <w:pPr>
              <w:spacing w:line="200" w:lineRule="exact"/>
              <w:rPr>
                <w:sz w:val="16"/>
                <w:szCs w:val="16"/>
              </w:rPr>
            </w:pPr>
          </w:p>
        </w:tc>
        <w:tc>
          <w:tcPr>
            <w:tcW w:w="810" w:type="dxa"/>
            <w:tcBorders>
              <w:top w:val="single" w:sz="4" w:space="0" w:color="auto"/>
            </w:tcBorders>
          </w:tcPr>
          <w:p w:rsidR="00DC5295" w:rsidRPr="00E7637B" w:rsidRDefault="00DC5295" w:rsidP="00BC073C">
            <w:pPr>
              <w:spacing w:line="200" w:lineRule="exact"/>
              <w:rPr>
                <w:sz w:val="16"/>
                <w:szCs w:val="16"/>
              </w:rPr>
            </w:pPr>
          </w:p>
        </w:tc>
        <w:tc>
          <w:tcPr>
            <w:tcW w:w="810" w:type="dxa"/>
            <w:tcBorders>
              <w:top w:val="single" w:sz="4" w:space="0" w:color="auto"/>
            </w:tcBorders>
          </w:tcPr>
          <w:p w:rsidR="00DC5295" w:rsidRPr="00E7637B" w:rsidRDefault="00DC5295" w:rsidP="00BC073C">
            <w:pPr>
              <w:spacing w:line="200" w:lineRule="exact"/>
              <w:rPr>
                <w:sz w:val="16"/>
                <w:szCs w:val="16"/>
              </w:rPr>
            </w:pPr>
          </w:p>
        </w:tc>
        <w:tc>
          <w:tcPr>
            <w:tcW w:w="810" w:type="dxa"/>
            <w:tcBorders>
              <w:top w:val="single" w:sz="4" w:space="0" w:color="auto"/>
            </w:tcBorders>
          </w:tcPr>
          <w:p w:rsidR="00DC5295" w:rsidRPr="00E7637B" w:rsidRDefault="00DC5295" w:rsidP="00BC073C">
            <w:pPr>
              <w:spacing w:line="200" w:lineRule="exact"/>
              <w:rPr>
                <w:sz w:val="16"/>
                <w:szCs w:val="16"/>
              </w:rPr>
            </w:pPr>
          </w:p>
        </w:tc>
        <w:tc>
          <w:tcPr>
            <w:tcW w:w="811" w:type="dxa"/>
            <w:tcBorders>
              <w:top w:val="single" w:sz="4" w:space="0" w:color="auto"/>
            </w:tcBorders>
          </w:tcPr>
          <w:p w:rsidR="00DC5295" w:rsidRPr="00E7637B" w:rsidRDefault="00DC5295" w:rsidP="00BC073C">
            <w:pPr>
              <w:spacing w:line="200" w:lineRule="exact"/>
              <w:rPr>
                <w:sz w:val="16"/>
                <w:szCs w:val="16"/>
              </w:rPr>
            </w:pPr>
          </w:p>
        </w:tc>
      </w:tr>
      <w:tr w:rsidR="00DC5295" w:rsidRPr="00E7637B" w:rsidTr="00BC073C">
        <w:tblPrEx>
          <w:tblCellMar>
            <w:top w:w="0" w:type="dxa"/>
            <w:bottom w:w="0" w:type="dxa"/>
          </w:tblCellMar>
        </w:tblPrEx>
        <w:tc>
          <w:tcPr>
            <w:tcW w:w="253" w:type="dxa"/>
          </w:tcPr>
          <w:p w:rsidR="00DC5295" w:rsidRPr="00E7637B" w:rsidRDefault="00DC5295" w:rsidP="00BC073C">
            <w:pPr>
              <w:spacing w:before="0" w:line="160" w:lineRule="exact"/>
              <w:jc w:val="right"/>
              <w:rPr>
                <w:sz w:val="16"/>
                <w:szCs w:val="16"/>
              </w:rPr>
            </w:pPr>
          </w:p>
        </w:tc>
        <w:tc>
          <w:tcPr>
            <w:tcW w:w="631" w:type="dxa"/>
          </w:tcPr>
          <w:p w:rsidR="00DC5295" w:rsidRPr="00E7637B" w:rsidRDefault="00DC5295" w:rsidP="00BC073C">
            <w:pPr>
              <w:spacing w:before="0" w:line="160" w:lineRule="exact"/>
              <w:jc w:val="right"/>
              <w:rPr>
                <w:sz w:val="16"/>
                <w:szCs w:val="16"/>
              </w:rPr>
            </w:pPr>
          </w:p>
        </w:tc>
        <w:tc>
          <w:tcPr>
            <w:tcW w:w="790" w:type="dxa"/>
          </w:tcPr>
          <w:p w:rsidR="00DC5295" w:rsidRPr="00E7637B" w:rsidRDefault="00DC5295" w:rsidP="00BC073C">
            <w:pPr>
              <w:spacing w:before="0" w:line="160" w:lineRule="exact"/>
              <w:jc w:val="right"/>
              <w:rPr>
                <w:sz w:val="16"/>
                <w:szCs w:val="16"/>
              </w:rPr>
            </w:pPr>
          </w:p>
        </w:tc>
        <w:tc>
          <w:tcPr>
            <w:tcW w:w="418" w:type="dxa"/>
          </w:tcPr>
          <w:p w:rsidR="00DC5295" w:rsidRPr="00E7637B" w:rsidRDefault="00DC5295" w:rsidP="00BC073C">
            <w:pPr>
              <w:spacing w:before="0" w:line="160" w:lineRule="exact"/>
              <w:jc w:val="right"/>
              <w:rPr>
                <w:sz w:val="16"/>
                <w:szCs w:val="16"/>
              </w:rPr>
            </w:pPr>
          </w:p>
        </w:tc>
        <w:tc>
          <w:tcPr>
            <w:tcW w:w="125" w:type="dxa"/>
          </w:tcPr>
          <w:p w:rsidR="00DC5295" w:rsidRPr="00E7637B" w:rsidRDefault="00DC5295" w:rsidP="00BC073C">
            <w:pPr>
              <w:spacing w:before="0" w:line="160" w:lineRule="exact"/>
              <w:jc w:val="right"/>
              <w:rPr>
                <w:sz w:val="16"/>
                <w:szCs w:val="16"/>
              </w:rPr>
            </w:pPr>
          </w:p>
        </w:tc>
        <w:tc>
          <w:tcPr>
            <w:tcW w:w="812"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1" w:type="dxa"/>
          </w:tcPr>
          <w:p w:rsidR="00DC5295" w:rsidRPr="00E7637B" w:rsidRDefault="00DC5295" w:rsidP="00BC073C">
            <w:pPr>
              <w:spacing w:before="0" w:line="160" w:lineRule="exact"/>
              <w:jc w:val="right"/>
              <w:rPr>
                <w:sz w:val="16"/>
                <w:szCs w:val="16"/>
              </w:rPr>
            </w:pPr>
          </w:p>
        </w:tc>
      </w:tr>
      <w:tr w:rsidR="00DC5295" w:rsidRPr="00E7637B" w:rsidTr="00BC073C">
        <w:tblPrEx>
          <w:tblCellMar>
            <w:top w:w="0" w:type="dxa"/>
            <w:bottom w:w="0" w:type="dxa"/>
          </w:tblCellMar>
        </w:tblPrEx>
        <w:trPr>
          <w:trHeight w:val="216"/>
        </w:trPr>
        <w:tc>
          <w:tcPr>
            <w:tcW w:w="884" w:type="dxa"/>
            <w:gridSpan w:val="2"/>
          </w:tcPr>
          <w:p w:rsidR="00DC5295" w:rsidRPr="00E7637B" w:rsidRDefault="00DC5295" w:rsidP="00BC073C">
            <w:pPr>
              <w:spacing w:line="200" w:lineRule="exact"/>
              <w:rPr>
                <w:b/>
                <w:sz w:val="16"/>
                <w:szCs w:val="16"/>
              </w:rPr>
            </w:pPr>
            <w:r w:rsidRPr="00E7637B">
              <w:rPr>
                <w:b/>
                <w:sz w:val="16"/>
                <w:szCs w:val="16"/>
              </w:rPr>
              <w:t>Guld</w:t>
            </w:r>
          </w:p>
        </w:tc>
        <w:tc>
          <w:tcPr>
            <w:tcW w:w="790" w:type="dxa"/>
          </w:tcPr>
          <w:p w:rsidR="00DC5295" w:rsidRPr="00E7637B" w:rsidRDefault="00DC5295" w:rsidP="00BC073C">
            <w:pPr>
              <w:spacing w:line="200" w:lineRule="exact"/>
              <w:rPr>
                <w:sz w:val="16"/>
                <w:szCs w:val="16"/>
              </w:rPr>
            </w:pPr>
          </w:p>
        </w:tc>
        <w:tc>
          <w:tcPr>
            <w:tcW w:w="418" w:type="dxa"/>
          </w:tcPr>
          <w:p w:rsidR="00DC5295" w:rsidRPr="00E7637B" w:rsidRDefault="00DC5295" w:rsidP="00BC073C">
            <w:pPr>
              <w:spacing w:line="200" w:lineRule="exact"/>
              <w:jc w:val="righ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C775F4" w:rsidP="00BC073C">
            <w:pPr>
              <w:spacing w:line="200" w:lineRule="exact"/>
              <w:jc w:val="right"/>
              <w:rPr>
                <w:sz w:val="16"/>
                <w:szCs w:val="16"/>
              </w:rPr>
            </w:pPr>
            <w:r>
              <w:rPr>
                <w:sz w:val="16"/>
                <w:szCs w:val="16"/>
              </w:rPr>
              <w:t>31 425</w:t>
            </w:r>
          </w:p>
        </w:tc>
        <w:tc>
          <w:tcPr>
            <w:tcW w:w="810" w:type="dxa"/>
          </w:tcPr>
          <w:p w:rsidR="00DC5295" w:rsidRPr="00E7637B" w:rsidRDefault="00DC5295" w:rsidP="00BC073C">
            <w:pPr>
              <w:spacing w:line="200" w:lineRule="exact"/>
              <w:jc w:val="right"/>
              <w:rPr>
                <w:sz w:val="16"/>
                <w:szCs w:val="16"/>
              </w:rPr>
            </w:pPr>
            <w:r>
              <w:rPr>
                <w:sz w:val="16"/>
                <w:szCs w:val="16"/>
              </w:rPr>
              <w:t>43 720</w:t>
            </w:r>
          </w:p>
        </w:tc>
        <w:tc>
          <w:tcPr>
            <w:tcW w:w="810" w:type="dxa"/>
          </w:tcPr>
          <w:p w:rsidR="00DC5295" w:rsidRPr="00E7637B" w:rsidRDefault="00DC5295" w:rsidP="00BC073C">
            <w:pPr>
              <w:spacing w:line="200" w:lineRule="exact"/>
              <w:jc w:val="right"/>
              <w:rPr>
                <w:sz w:val="16"/>
                <w:szCs w:val="16"/>
              </w:rPr>
            </w:pPr>
            <w:r>
              <w:rPr>
                <w:sz w:val="16"/>
                <w:szCs w:val="16"/>
              </w:rPr>
              <w:t>43 508</w:t>
            </w:r>
          </w:p>
        </w:tc>
        <w:tc>
          <w:tcPr>
            <w:tcW w:w="810" w:type="dxa"/>
          </w:tcPr>
          <w:p w:rsidR="00DC5295" w:rsidRPr="00E7637B" w:rsidRDefault="00DC5295" w:rsidP="00BC073C">
            <w:pPr>
              <w:spacing w:line="200" w:lineRule="exact"/>
              <w:jc w:val="right"/>
              <w:rPr>
                <w:sz w:val="16"/>
                <w:szCs w:val="16"/>
              </w:rPr>
            </w:pPr>
            <w:r w:rsidRPr="00E7637B">
              <w:rPr>
                <w:sz w:val="16"/>
                <w:szCs w:val="16"/>
              </w:rPr>
              <w:t>38</w:t>
            </w:r>
            <w:r>
              <w:rPr>
                <w:sz w:val="16"/>
                <w:szCs w:val="16"/>
              </w:rPr>
              <w:t> </w:t>
            </w:r>
            <w:r w:rsidRPr="00E7637B">
              <w:rPr>
                <w:sz w:val="16"/>
                <w:szCs w:val="16"/>
              </w:rPr>
              <w:t>537</w:t>
            </w:r>
          </w:p>
        </w:tc>
        <w:tc>
          <w:tcPr>
            <w:tcW w:w="811" w:type="dxa"/>
          </w:tcPr>
          <w:p w:rsidR="00DC5295" w:rsidRPr="00E7637B" w:rsidRDefault="00DC5295" w:rsidP="00BC073C">
            <w:pPr>
              <w:spacing w:line="200" w:lineRule="exact"/>
              <w:jc w:val="right"/>
              <w:rPr>
                <w:sz w:val="16"/>
                <w:szCs w:val="16"/>
              </w:rPr>
            </w:pPr>
            <w:r>
              <w:rPr>
                <w:sz w:val="16"/>
                <w:szCs w:val="16"/>
              </w:rPr>
              <w:t>31 691</w:t>
            </w:r>
          </w:p>
        </w:tc>
      </w:tr>
      <w:tr w:rsidR="00DC5295" w:rsidRPr="00E7637B" w:rsidTr="00BC073C">
        <w:tblPrEx>
          <w:tblCellMar>
            <w:top w:w="0" w:type="dxa"/>
            <w:bottom w:w="0" w:type="dxa"/>
          </w:tblCellMar>
        </w:tblPrEx>
        <w:trPr>
          <w:trHeight w:val="216"/>
        </w:trPr>
        <w:tc>
          <w:tcPr>
            <w:tcW w:w="2217" w:type="dxa"/>
            <w:gridSpan w:val="5"/>
          </w:tcPr>
          <w:p w:rsidR="00DC5295" w:rsidRPr="00E7637B" w:rsidRDefault="00DC5295" w:rsidP="00BC073C">
            <w:pPr>
              <w:spacing w:before="0" w:line="200" w:lineRule="exact"/>
              <w:rPr>
                <w:b/>
                <w:sz w:val="16"/>
                <w:szCs w:val="16"/>
              </w:rPr>
            </w:pPr>
          </w:p>
        </w:tc>
        <w:tc>
          <w:tcPr>
            <w:tcW w:w="812" w:type="dxa"/>
          </w:tcPr>
          <w:p w:rsidR="00DC5295" w:rsidRPr="00E7637B" w:rsidRDefault="00DC5295" w:rsidP="00BC073C">
            <w:pPr>
              <w:spacing w:before="0" w:line="200" w:lineRule="exact"/>
              <w:jc w:val="right"/>
              <w:rPr>
                <w:sz w:val="16"/>
                <w:szCs w:val="16"/>
              </w:rPr>
            </w:pPr>
          </w:p>
        </w:tc>
        <w:tc>
          <w:tcPr>
            <w:tcW w:w="810" w:type="dxa"/>
          </w:tcPr>
          <w:p w:rsidR="00DC5295" w:rsidRPr="00E7637B" w:rsidRDefault="00DC5295" w:rsidP="00BC073C">
            <w:pPr>
              <w:spacing w:before="0" w:line="200" w:lineRule="exact"/>
              <w:jc w:val="right"/>
              <w:rPr>
                <w:sz w:val="16"/>
                <w:szCs w:val="16"/>
              </w:rPr>
            </w:pPr>
          </w:p>
        </w:tc>
        <w:tc>
          <w:tcPr>
            <w:tcW w:w="810" w:type="dxa"/>
          </w:tcPr>
          <w:p w:rsidR="00DC5295" w:rsidRPr="00E7637B" w:rsidRDefault="00DC5295" w:rsidP="00BC073C">
            <w:pPr>
              <w:spacing w:before="0" w:line="200" w:lineRule="exact"/>
              <w:jc w:val="right"/>
              <w:rPr>
                <w:sz w:val="16"/>
                <w:szCs w:val="16"/>
              </w:rPr>
            </w:pPr>
          </w:p>
        </w:tc>
        <w:tc>
          <w:tcPr>
            <w:tcW w:w="810" w:type="dxa"/>
          </w:tcPr>
          <w:p w:rsidR="00DC5295" w:rsidRPr="00E7637B" w:rsidRDefault="00DC5295" w:rsidP="00BC073C">
            <w:pPr>
              <w:spacing w:before="0" w:line="200" w:lineRule="exact"/>
              <w:jc w:val="right"/>
              <w:rPr>
                <w:sz w:val="16"/>
                <w:szCs w:val="16"/>
              </w:rPr>
            </w:pPr>
          </w:p>
        </w:tc>
        <w:tc>
          <w:tcPr>
            <w:tcW w:w="811" w:type="dxa"/>
          </w:tcPr>
          <w:p w:rsidR="00DC5295" w:rsidRPr="00E7637B" w:rsidRDefault="00DC5295" w:rsidP="00BC073C">
            <w:pPr>
              <w:spacing w:before="0" w:line="200" w:lineRule="exact"/>
              <w:jc w:val="right"/>
              <w:rPr>
                <w:sz w:val="16"/>
                <w:szCs w:val="16"/>
              </w:rPr>
            </w:pPr>
          </w:p>
        </w:tc>
      </w:tr>
      <w:tr w:rsidR="00DC5295" w:rsidRPr="00E7637B" w:rsidTr="00BC073C">
        <w:tblPrEx>
          <w:tblCellMar>
            <w:top w:w="0" w:type="dxa"/>
            <w:bottom w:w="0" w:type="dxa"/>
          </w:tblCellMar>
        </w:tblPrEx>
        <w:trPr>
          <w:trHeight w:val="216"/>
        </w:trPr>
        <w:tc>
          <w:tcPr>
            <w:tcW w:w="2217" w:type="dxa"/>
            <w:gridSpan w:val="5"/>
          </w:tcPr>
          <w:p w:rsidR="00DC5295" w:rsidRPr="00E7637B" w:rsidRDefault="00DC5295" w:rsidP="00BC073C">
            <w:pPr>
              <w:spacing w:before="0" w:line="200" w:lineRule="exact"/>
              <w:jc w:val="left"/>
              <w:rPr>
                <w:b/>
                <w:sz w:val="16"/>
                <w:szCs w:val="16"/>
              </w:rPr>
            </w:pPr>
            <w:r w:rsidRPr="00E7637B">
              <w:rPr>
                <w:b/>
                <w:sz w:val="16"/>
                <w:szCs w:val="16"/>
              </w:rPr>
              <w:t xml:space="preserve">Fordringar i </w:t>
            </w:r>
            <w:r w:rsidRPr="00E7637B">
              <w:rPr>
                <w:b/>
                <w:spacing w:val="-2"/>
                <w:sz w:val="16"/>
                <w:szCs w:val="16"/>
              </w:rPr>
              <w:t>utländsk</w:t>
            </w:r>
            <w:r w:rsidRPr="00E7637B">
              <w:rPr>
                <w:b/>
                <w:sz w:val="16"/>
                <w:szCs w:val="16"/>
              </w:rPr>
              <w:t xml:space="preserve"> valuta på </w:t>
            </w:r>
            <w:r w:rsidRPr="00E7637B">
              <w:rPr>
                <w:b/>
                <w:spacing w:val="-2"/>
                <w:sz w:val="16"/>
                <w:szCs w:val="16"/>
              </w:rPr>
              <w:t>hemmahörande utanför Sver</w:t>
            </w:r>
            <w:r w:rsidRPr="00E7637B">
              <w:rPr>
                <w:b/>
                <w:spacing w:val="-2"/>
                <w:sz w:val="16"/>
                <w:szCs w:val="16"/>
              </w:rPr>
              <w:t>i</w:t>
            </w:r>
            <w:r w:rsidRPr="00E7637B">
              <w:rPr>
                <w:b/>
                <w:spacing w:val="-2"/>
                <w:sz w:val="16"/>
                <w:szCs w:val="16"/>
              </w:rPr>
              <w:t>ge</w:t>
            </w:r>
            <w:r w:rsidRPr="00E7637B">
              <w:rPr>
                <w:b/>
                <w:sz w:val="16"/>
                <w:szCs w:val="16"/>
              </w:rPr>
              <w:t xml:space="preserve"> </w:t>
            </w:r>
          </w:p>
        </w:tc>
        <w:tc>
          <w:tcPr>
            <w:tcW w:w="812"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1" w:type="dxa"/>
          </w:tcPr>
          <w:p w:rsidR="00DC5295" w:rsidRPr="00E7637B" w:rsidRDefault="00DC5295" w:rsidP="00BC073C">
            <w:pPr>
              <w:spacing w:line="200" w:lineRule="exact"/>
              <w:jc w:val="right"/>
              <w:rPr>
                <w:sz w:val="16"/>
                <w:szCs w:val="16"/>
              </w:rPr>
            </w:pPr>
          </w:p>
        </w:tc>
      </w:tr>
      <w:tr w:rsidR="00DC5295" w:rsidRPr="00E7637B" w:rsidTr="00BC073C">
        <w:tblPrEx>
          <w:tblCellMar>
            <w:top w:w="0" w:type="dxa"/>
            <w:bottom w:w="0" w:type="dxa"/>
          </w:tblCellMar>
        </w:tblPrEx>
        <w:trPr>
          <w:trHeight w:val="216"/>
        </w:trPr>
        <w:tc>
          <w:tcPr>
            <w:tcW w:w="1674" w:type="dxa"/>
            <w:gridSpan w:val="3"/>
          </w:tcPr>
          <w:p w:rsidR="00DC5295" w:rsidRPr="00E7637B" w:rsidRDefault="00DC5295" w:rsidP="00BC073C">
            <w:pPr>
              <w:spacing w:line="200" w:lineRule="exact"/>
              <w:jc w:val="left"/>
              <w:rPr>
                <w:sz w:val="16"/>
                <w:szCs w:val="16"/>
              </w:rPr>
            </w:pPr>
            <w:r w:rsidRPr="00E7637B">
              <w:rPr>
                <w:sz w:val="16"/>
                <w:szCs w:val="16"/>
              </w:rPr>
              <w:t>Fordringar på IMF</w:t>
            </w:r>
          </w:p>
        </w:tc>
        <w:tc>
          <w:tcPr>
            <w:tcW w:w="418" w:type="dxa"/>
          </w:tcPr>
          <w:p w:rsidR="00DC5295" w:rsidRPr="00E7637B" w:rsidRDefault="00DC5295" w:rsidP="00BC073C">
            <w:pPr>
              <w:spacing w:line="200" w:lineRule="exac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C775F4" w:rsidP="00BC073C">
            <w:pPr>
              <w:spacing w:line="200" w:lineRule="exact"/>
              <w:jc w:val="right"/>
              <w:rPr>
                <w:sz w:val="16"/>
                <w:szCs w:val="16"/>
              </w:rPr>
            </w:pPr>
            <w:r>
              <w:rPr>
                <w:sz w:val="16"/>
                <w:szCs w:val="16"/>
              </w:rPr>
              <w:t>32 873</w:t>
            </w:r>
          </w:p>
        </w:tc>
        <w:tc>
          <w:tcPr>
            <w:tcW w:w="810" w:type="dxa"/>
          </w:tcPr>
          <w:p w:rsidR="00DC5295" w:rsidRPr="00E7637B" w:rsidRDefault="00DC5295" w:rsidP="00BC073C">
            <w:pPr>
              <w:spacing w:line="200" w:lineRule="exact"/>
              <w:jc w:val="right"/>
              <w:rPr>
                <w:sz w:val="16"/>
                <w:szCs w:val="16"/>
              </w:rPr>
            </w:pPr>
            <w:r>
              <w:rPr>
                <w:sz w:val="16"/>
                <w:szCs w:val="16"/>
              </w:rPr>
              <w:t>34 196</w:t>
            </w:r>
          </w:p>
        </w:tc>
        <w:tc>
          <w:tcPr>
            <w:tcW w:w="810" w:type="dxa"/>
          </w:tcPr>
          <w:p w:rsidR="00DC5295" w:rsidRPr="00E7637B" w:rsidRDefault="00DC5295" w:rsidP="00BC073C">
            <w:pPr>
              <w:spacing w:line="200" w:lineRule="exact"/>
              <w:jc w:val="right"/>
              <w:rPr>
                <w:sz w:val="16"/>
                <w:szCs w:val="16"/>
              </w:rPr>
            </w:pPr>
            <w:r>
              <w:rPr>
                <w:sz w:val="16"/>
                <w:szCs w:val="16"/>
              </w:rPr>
              <w:t>35 294</w:t>
            </w:r>
          </w:p>
        </w:tc>
        <w:tc>
          <w:tcPr>
            <w:tcW w:w="810" w:type="dxa"/>
          </w:tcPr>
          <w:p w:rsidR="00DC5295" w:rsidRPr="00E7637B" w:rsidRDefault="00DC5295" w:rsidP="00BC073C">
            <w:pPr>
              <w:spacing w:line="200" w:lineRule="exact"/>
              <w:jc w:val="right"/>
              <w:rPr>
                <w:sz w:val="16"/>
                <w:szCs w:val="16"/>
              </w:rPr>
            </w:pPr>
            <w:r w:rsidRPr="00E7637B">
              <w:rPr>
                <w:sz w:val="16"/>
                <w:szCs w:val="16"/>
              </w:rPr>
              <w:t>31 175</w:t>
            </w:r>
          </w:p>
        </w:tc>
        <w:tc>
          <w:tcPr>
            <w:tcW w:w="811" w:type="dxa"/>
          </w:tcPr>
          <w:p w:rsidR="00DC5295" w:rsidRPr="00E7637B" w:rsidRDefault="00DC5295" w:rsidP="00BC073C">
            <w:pPr>
              <w:spacing w:line="200" w:lineRule="exact"/>
              <w:jc w:val="right"/>
              <w:rPr>
                <w:sz w:val="16"/>
                <w:szCs w:val="16"/>
              </w:rPr>
            </w:pPr>
            <w:r>
              <w:rPr>
                <w:sz w:val="16"/>
                <w:szCs w:val="16"/>
              </w:rPr>
              <w:t>30</w:t>
            </w:r>
            <w:r w:rsidRPr="00E7637B">
              <w:rPr>
                <w:sz w:val="16"/>
                <w:szCs w:val="16"/>
              </w:rPr>
              <w:t xml:space="preserve"> </w:t>
            </w:r>
            <w:r>
              <w:rPr>
                <w:sz w:val="16"/>
                <w:szCs w:val="16"/>
              </w:rPr>
              <w:t>898</w:t>
            </w:r>
          </w:p>
        </w:tc>
      </w:tr>
      <w:tr w:rsidR="00DC5295" w:rsidRPr="00E7637B" w:rsidTr="00BC073C">
        <w:tblPrEx>
          <w:tblCellMar>
            <w:top w:w="0" w:type="dxa"/>
            <w:bottom w:w="0" w:type="dxa"/>
          </w:tblCellMar>
        </w:tblPrEx>
        <w:tc>
          <w:tcPr>
            <w:tcW w:w="2092" w:type="dxa"/>
            <w:gridSpan w:val="4"/>
            <w:vAlign w:val="bottom"/>
          </w:tcPr>
          <w:p w:rsidR="00DC5295" w:rsidRPr="00E7637B" w:rsidRDefault="00DC5295" w:rsidP="00BC073C">
            <w:pPr>
              <w:spacing w:line="200" w:lineRule="exact"/>
              <w:jc w:val="left"/>
              <w:rPr>
                <w:sz w:val="16"/>
                <w:szCs w:val="16"/>
              </w:rPr>
            </w:pPr>
            <w:r w:rsidRPr="00E7637B">
              <w:rPr>
                <w:sz w:val="16"/>
                <w:szCs w:val="16"/>
              </w:rPr>
              <w:t>Banktillgodohavanden</w:t>
            </w:r>
            <w:r w:rsidR="00D750B2">
              <w:rPr>
                <w:sz w:val="16"/>
                <w:szCs w:val="16"/>
              </w:rPr>
              <w:t>, lån</w:t>
            </w:r>
            <w:r w:rsidRPr="00E7637B">
              <w:rPr>
                <w:sz w:val="16"/>
                <w:szCs w:val="16"/>
              </w:rPr>
              <w:t xml:space="preserve"> och vä</w:t>
            </w:r>
            <w:r w:rsidRPr="00E7637B">
              <w:rPr>
                <w:sz w:val="16"/>
                <w:szCs w:val="16"/>
              </w:rPr>
              <w:t>r</w:t>
            </w:r>
            <w:r w:rsidRPr="00E7637B">
              <w:rPr>
                <w:sz w:val="16"/>
                <w:szCs w:val="16"/>
              </w:rPr>
              <w:t>depapper</w:t>
            </w:r>
          </w:p>
        </w:tc>
        <w:tc>
          <w:tcPr>
            <w:tcW w:w="125" w:type="dxa"/>
            <w:vAlign w:val="bottom"/>
          </w:tcPr>
          <w:p w:rsidR="00DC5295" w:rsidRPr="00E7637B" w:rsidRDefault="00DC5295" w:rsidP="00BC073C">
            <w:pPr>
              <w:spacing w:line="200" w:lineRule="exact"/>
              <w:jc w:val="right"/>
              <w:rPr>
                <w:sz w:val="16"/>
                <w:szCs w:val="16"/>
              </w:rPr>
            </w:pPr>
          </w:p>
        </w:tc>
        <w:tc>
          <w:tcPr>
            <w:tcW w:w="812" w:type="dxa"/>
            <w:tcBorders>
              <w:bottom w:val="single" w:sz="6" w:space="0" w:color="auto"/>
            </w:tcBorders>
            <w:vAlign w:val="bottom"/>
          </w:tcPr>
          <w:p w:rsidR="00DC5295" w:rsidRPr="00E7637B" w:rsidRDefault="00C775F4" w:rsidP="00BC073C">
            <w:pPr>
              <w:spacing w:line="200" w:lineRule="exact"/>
              <w:jc w:val="right"/>
              <w:rPr>
                <w:sz w:val="16"/>
                <w:szCs w:val="16"/>
              </w:rPr>
            </w:pPr>
            <w:r>
              <w:rPr>
                <w:sz w:val="16"/>
                <w:szCs w:val="16"/>
              </w:rPr>
              <w:t>352 911</w:t>
            </w:r>
          </w:p>
        </w:tc>
        <w:tc>
          <w:tcPr>
            <w:tcW w:w="810" w:type="dxa"/>
            <w:tcBorders>
              <w:bottom w:val="single" w:sz="6" w:space="0" w:color="auto"/>
            </w:tcBorders>
            <w:vAlign w:val="bottom"/>
          </w:tcPr>
          <w:p w:rsidR="00DC5295" w:rsidRPr="00E7637B" w:rsidRDefault="00DC5295" w:rsidP="00BC073C">
            <w:pPr>
              <w:spacing w:line="200" w:lineRule="exact"/>
              <w:jc w:val="right"/>
              <w:rPr>
                <w:sz w:val="16"/>
                <w:szCs w:val="16"/>
              </w:rPr>
            </w:pPr>
            <w:r>
              <w:rPr>
                <w:sz w:val="16"/>
                <w:szCs w:val="16"/>
              </w:rPr>
              <w:t>259 883</w:t>
            </w:r>
          </w:p>
        </w:tc>
        <w:tc>
          <w:tcPr>
            <w:tcW w:w="810" w:type="dxa"/>
            <w:tcBorders>
              <w:bottom w:val="single" w:sz="6" w:space="0" w:color="auto"/>
            </w:tcBorders>
            <w:vAlign w:val="bottom"/>
          </w:tcPr>
          <w:p w:rsidR="00DC5295" w:rsidRPr="00E7637B" w:rsidRDefault="00DC5295" w:rsidP="00BC073C">
            <w:pPr>
              <w:spacing w:line="200" w:lineRule="exact"/>
              <w:jc w:val="right"/>
              <w:rPr>
                <w:sz w:val="16"/>
                <w:szCs w:val="16"/>
              </w:rPr>
            </w:pPr>
            <w:r>
              <w:rPr>
                <w:sz w:val="16"/>
                <w:szCs w:val="16"/>
              </w:rPr>
              <w:t>264 892</w:t>
            </w:r>
          </w:p>
        </w:tc>
        <w:tc>
          <w:tcPr>
            <w:tcW w:w="810" w:type="dxa"/>
            <w:tcBorders>
              <w:bottom w:val="single" w:sz="6" w:space="0" w:color="auto"/>
            </w:tcBorders>
            <w:vAlign w:val="bottom"/>
          </w:tcPr>
          <w:p w:rsidR="00DC5295" w:rsidRPr="00E7637B" w:rsidRDefault="00DC5295" w:rsidP="00BC073C">
            <w:pPr>
              <w:spacing w:line="200" w:lineRule="exact"/>
              <w:jc w:val="right"/>
              <w:rPr>
                <w:sz w:val="16"/>
                <w:szCs w:val="16"/>
              </w:rPr>
            </w:pPr>
            <w:r w:rsidRPr="00E7637B">
              <w:rPr>
                <w:sz w:val="16"/>
                <w:szCs w:val="16"/>
              </w:rPr>
              <w:t>251 380</w:t>
            </w:r>
          </w:p>
        </w:tc>
        <w:tc>
          <w:tcPr>
            <w:tcW w:w="811" w:type="dxa"/>
            <w:tcBorders>
              <w:bottom w:val="single" w:sz="6" w:space="0" w:color="auto"/>
            </w:tcBorders>
            <w:vAlign w:val="bottom"/>
          </w:tcPr>
          <w:p w:rsidR="00DC5295" w:rsidRPr="00E7637B" w:rsidRDefault="00DC5295" w:rsidP="00BC073C">
            <w:pPr>
              <w:spacing w:line="200" w:lineRule="exact"/>
              <w:jc w:val="right"/>
              <w:rPr>
                <w:sz w:val="16"/>
                <w:szCs w:val="16"/>
              </w:rPr>
            </w:pPr>
            <w:r>
              <w:rPr>
                <w:sz w:val="16"/>
                <w:szCs w:val="16"/>
              </w:rPr>
              <w:t>27</w:t>
            </w:r>
            <w:r w:rsidRPr="00E7637B">
              <w:rPr>
                <w:sz w:val="16"/>
                <w:szCs w:val="16"/>
              </w:rPr>
              <w:t xml:space="preserve">1 </w:t>
            </w:r>
            <w:r>
              <w:rPr>
                <w:sz w:val="16"/>
                <w:szCs w:val="16"/>
              </w:rPr>
              <w:t>450</w:t>
            </w:r>
          </w:p>
        </w:tc>
      </w:tr>
      <w:tr w:rsidR="00DC5295" w:rsidRPr="00E7637B" w:rsidTr="00BC073C">
        <w:tblPrEx>
          <w:tblCellMar>
            <w:top w:w="0" w:type="dxa"/>
            <w:bottom w:w="0" w:type="dxa"/>
          </w:tblCellMar>
        </w:tblPrEx>
        <w:trPr>
          <w:trHeight w:val="216"/>
        </w:trPr>
        <w:tc>
          <w:tcPr>
            <w:tcW w:w="253" w:type="dxa"/>
          </w:tcPr>
          <w:p w:rsidR="00DC5295" w:rsidRPr="00E7637B" w:rsidRDefault="00DC5295" w:rsidP="00BC073C">
            <w:pPr>
              <w:spacing w:line="200" w:lineRule="exact"/>
              <w:jc w:val="right"/>
              <w:rPr>
                <w:sz w:val="16"/>
                <w:szCs w:val="16"/>
              </w:rPr>
            </w:pPr>
          </w:p>
        </w:tc>
        <w:tc>
          <w:tcPr>
            <w:tcW w:w="631" w:type="dxa"/>
          </w:tcPr>
          <w:p w:rsidR="00DC5295" w:rsidRPr="00E7637B" w:rsidRDefault="00DC5295" w:rsidP="00BC073C">
            <w:pPr>
              <w:spacing w:line="200" w:lineRule="exact"/>
              <w:jc w:val="right"/>
              <w:rPr>
                <w:sz w:val="16"/>
                <w:szCs w:val="16"/>
              </w:rPr>
            </w:pPr>
          </w:p>
        </w:tc>
        <w:tc>
          <w:tcPr>
            <w:tcW w:w="790" w:type="dxa"/>
          </w:tcPr>
          <w:p w:rsidR="00DC5295" w:rsidRPr="00E7637B" w:rsidRDefault="00DC5295" w:rsidP="00BC073C">
            <w:pPr>
              <w:spacing w:line="200" w:lineRule="exact"/>
              <w:jc w:val="right"/>
              <w:rPr>
                <w:sz w:val="16"/>
                <w:szCs w:val="16"/>
              </w:rPr>
            </w:pPr>
          </w:p>
        </w:tc>
        <w:tc>
          <w:tcPr>
            <w:tcW w:w="418" w:type="dxa"/>
          </w:tcPr>
          <w:p w:rsidR="00DC5295" w:rsidRPr="00E7637B" w:rsidRDefault="00DC5295" w:rsidP="00BC073C">
            <w:pPr>
              <w:spacing w:line="200" w:lineRule="exact"/>
              <w:jc w:val="righ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C775F4" w:rsidP="00BC073C">
            <w:pPr>
              <w:spacing w:line="200" w:lineRule="exact"/>
              <w:jc w:val="right"/>
              <w:rPr>
                <w:sz w:val="16"/>
                <w:szCs w:val="16"/>
              </w:rPr>
            </w:pPr>
            <w:r>
              <w:rPr>
                <w:sz w:val="16"/>
                <w:szCs w:val="16"/>
              </w:rPr>
              <w:t>385 784</w:t>
            </w:r>
          </w:p>
        </w:tc>
        <w:tc>
          <w:tcPr>
            <w:tcW w:w="810" w:type="dxa"/>
          </w:tcPr>
          <w:p w:rsidR="00DC5295" w:rsidRPr="00E7637B" w:rsidRDefault="00DC5295" w:rsidP="00BC073C">
            <w:pPr>
              <w:spacing w:line="200" w:lineRule="exact"/>
              <w:jc w:val="right"/>
              <w:rPr>
                <w:sz w:val="16"/>
                <w:szCs w:val="16"/>
              </w:rPr>
            </w:pPr>
            <w:r>
              <w:rPr>
                <w:sz w:val="16"/>
                <w:szCs w:val="16"/>
              </w:rPr>
              <w:t>294 079</w:t>
            </w:r>
          </w:p>
        </w:tc>
        <w:tc>
          <w:tcPr>
            <w:tcW w:w="810" w:type="dxa"/>
          </w:tcPr>
          <w:p w:rsidR="00DC5295" w:rsidRPr="00E7637B" w:rsidRDefault="00DC5295" w:rsidP="00BC073C">
            <w:pPr>
              <w:spacing w:line="200" w:lineRule="exact"/>
              <w:jc w:val="right"/>
              <w:rPr>
                <w:sz w:val="16"/>
                <w:szCs w:val="16"/>
              </w:rPr>
            </w:pPr>
            <w:r>
              <w:rPr>
                <w:sz w:val="16"/>
                <w:szCs w:val="16"/>
              </w:rPr>
              <w:t>300 186</w:t>
            </w:r>
          </w:p>
        </w:tc>
        <w:tc>
          <w:tcPr>
            <w:tcW w:w="810" w:type="dxa"/>
          </w:tcPr>
          <w:p w:rsidR="00DC5295" w:rsidRPr="00E7637B" w:rsidRDefault="00DC5295" w:rsidP="00BC073C">
            <w:pPr>
              <w:spacing w:line="200" w:lineRule="exact"/>
              <w:jc w:val="right"/>
              <w:rPr>
                <w:sz w:val="16"/>
                <w:szCs w:val="16"/>
              </w:rPr>
            </w:pPr>
            <w:r w:rsidRPr="00E7637B">
              <w:rPr>
                <w:sz w:val="16"/>
                <w:szCs w:val="16"/>
              </w:rPr>
              <w:t>282 555</w:t>
            </w:r>
          </w:p>
        </w:tc>
        <w:tc>
          <w:tcPr>
            <w:tcW w:w="811" w:type="dxa"/>
          </w:tcPr>
          <w:p w:rsidR="00DC5295" w:rsidRPr="00E7637B" w:rsidRDefault="00DC5295" w:rsidP="00BC073C">
            <w:pPr>
              <w:spacing w:line="200" w:lineRule="exact"/>
              <w:jc w:val="right"/>
              <w:rPr>
                <w:sz w:val="16"/>
                <w:szCs w:val="16"/>
              </w:rPr>
            </w:pPr>
            <w:r>
              <w:rPr>
                <w:sz w:val="16"/>
                <w:szCs w:val="16"/>
              </w:rPr>
              <w:t>302</w:t>
            </w:r>
            <w:r w:rsidRPr="00E7637B">
              <w:rPr>
                <w:sz w:val="16"/>
                <w:szCs w:val="16"/>
              </w:rPr>
              <w:t xml:space="preserve"> </w:t>
            </w:r>
            <w:r>
              <w:rPr>
                <w:sz w:val="16"/>
                <w:szCs w:val="16"/>
              </w:rPr>
              <w:t>348</w:t>
            </w:r>
          </w:p>
        </w:tc>
      </w:tr>
      <w:tr w:rsidR="00DC5295" w:rsidRPr="00E7637B" w:rsidTr="00BC073C">
        <w:tblPrEx>
          <w:tblCellMar>
            <w:top w:w="0" w:type="dxa"/>
            <w:bottom w:w="0" w:type="dxa"/>
          </w:tblCellMar>
        </w:tblPrEx>
        <w:tc>
          <w:tcPr>
            <w:tcW w:w="253" w:type="dxa"/>
          </w:tcPr>
          <w:p w:rsidR="00DC5295" w:rsidRPr="00E7637B" w:rsidRDefault="00DC5295" w:rsidP="00BC073C">
            <w:pPr>
              <w:spacing w:before="0" w:line="160" w:lineRule="exact"/>
              <w:jc w:val="right"/>
              <w:rPr>
                <w:sz w:val="16"/>
                <w:szCs w:val="16"/>
              </w:rPr>
            </w:pPr>
          </w:p>
        </w:tc>
        <w:tc>
          <w:tcPr>
            <w:tcW w:w="631" w:type="dxa"/>
          </w:tcPr>
          <w:p w:rsidR="00DC5295" w:rsidRPr="00E7637B" w:rsidRDefault="00DC5295" w:rsidP="00BC073C">
            <w:pPr>
              <w:spacing w:before="0" w:line="160" w:lineRule="exact"/>
              <w:jc w:val="right"/>
              <w:rPr>
                <w:sz w:val="16"/>
                <w:szCs w:val="16"/>
              </w:rPr>
            </w:pPr>
          </w:p>
        </w:tc>
        <w:tc>
          <w:tcPr>
            <w:tcW w:w="790" w:type="dxa"/>
          </w:tcPr>
          <w:p w:rsidR="00DC5295" w:rsidRPr="00E7637B" w:rsidRDefault="00DC5295" w:rsidP="00BC073C">
            <w:pPr>
              <w:spacing w:before="0" w:line="160" w:lineRule="exact"/>
              <w:jc w:val="right"/>
              <w:rPr>
                <w:sz w:val="16"/>
                <w:szCs w:val="16"/>
              </w:rPr>
            </w:pPr>
          </w:p>
        </w:tc>
        <w:tc>
          <w:tcPr>
            <w:tcW w:w="418" w:type="dxa"/>
          </w:tcPr>
          <w:p w:rsidR="00DC5295" w:rsidRPr="00E7637B" w:rsidRDefault="00DC5295" w:rsidP="00BC073C">
            <w:pPr>
              <w:spacing w:before="0" w:line="160" w:lineRule="exact"/>
              <w:jc w:val="right"/>
              <w:rPr>
                <w:sz w:val="16"/>
                <w:szCs w:val="16"/>
              </w:rPr>
            </w:pPr>
          </w:p>
        </w:tc>
        <w:tc>
          <w:tcPr>
            <w:tcW w:w="125" w:type="dxa"/>
          </w:tcPr>
          <w:p w:rsidR="00DC5295" w:rsidRPr="00E7637B" w:rsidRDefault="00DC5295" w:rsidP="00BC073C">
            <w:pPr>
              <w:spacing w:before="0" w:line="160" w:lineRule="exact"/>
              <w:jc w:val="right"/>
              <w:rPr>
                <w:sz w:val="16"/>
                <w:szCs w:val="16"/>
              </w:rPr>
            </w:pPr>
          </w:p>
        </w:tc>
        <w:tc>
          <w:tcPr>
            <w:tcW w:w="812"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1" w:type="dxa"/>
          </w:tcPr>
          <w:p w:rsidR="00DC5295" w:rsidRPr="00E7637B" w:rsidRDefault="00DC5295" w:rsidP="00BC073C">
            <w:pPr>
              <w:spacing w:before="0" w:line="160" w:lineRule="exact"/>
              <w:jc w:val="right"/>
              <w:rPr>
                <w:sz w:val="16"/>
                <w:szCs w:val="16"/>
              </w:rPr>
            </w:pPr>
          </w:p>
        </w:tc>
      </w:tr>
      <w:tr w:rsidR="00DC5295" w:rsidRPr="00E7637B" w:rsidTr="00BC073C">
        <w:tblPrEx>
          <w:tblCellMar>
            <w:top w:w="0" w:type="dxa"/>
            <w:bottom w:w="0" w:type="dxa"/>
          </w:tblCellMar>
        </w:tblPrEx>
        <w:trPr>
          <w:trHeight w:val="216"/>
        </w:trPr>
        <w:tc>
          <w:tcPr>
            <w:tcW w:w="2092" w:type="dxa"/>
            <w:gridSpan w:val="4"/>
          </w:tcPr>
          <w:p w:rsidR="00DC5295" w:rsidRPr="00E7637B" w:rsidRDefault="00DC5295" w:rsidP="00BC073C">
            <w:pPr>
              <w:spacing w:before="0" w:line="200" w:lineRule="exact"/>
              <w:jc w:val="left"/>
              <w:rPr>
                <w:b/>
                <w:sz w:val="16"/>
                <w:szCs w:val="16"/>
              </w:rPr>
            </w:pPr>
            <w:r w:rsidRPr="00E7637B">
              <w:rPr>
                <w:b/>
                <w:sz w:val="16"/>
                <w:szCs w:val="16"/>
              </w:rPr>
              <w:t xml:space="preserve">Utlåning i svenska </w:t>
            </w:r>
            <w:r w:rsidRPr="00E7637B">
              <w:rPr>
                <w:b/>
                <w:spacing w:val="-2"/>
                <w:sz w:val="16"/>
                <w:szCs w:val="16"/>
              </w:rPr>
              <w:t>kronor</w:t>
            </w:r>
            <w:r w:rsidRPr="00E7637B">
              <w:rPr>
                <w:b/>
                <w:sz w:val="16"/>
                <w:szCs w:val="16"/>
              </w:rPr>
              <w:t xml:space="preserve"> till kreditinstitut</w:t>
            </w:r>
            <w:r>
              <w:rPr>
                <w:b/>
                <w:sz w:val="16"/>
                <w:szCs w:val="16"/>
              </w:rPr>
              <w:t xml:space="preserve"> i </w:t>
            </w:r>
            <w:r w:rsidRPr="00E7637B">
              <w:rPr>
                <w:b/>
                <w:sz w:val="16"/>
                <w:szCs w:val="16"/>
              </w:rPr>
              <w:t>Sverige rela</w:t>
            </w:r>
            <w:r>
              <w:rPr>
                <w:b/>
                <w:sz w:val="16"/>
                <w:szCs w:val="16"/>
              </w:rPr>
              <w:softHyphen/>
            </w:r>
            <w:r w:rsidRPr="00E7637B">
              <w:rPr>
                <w:b/>
                <w:sz w:val="16"/>
                <w:szCs w:val="16"/>
              </w:rPr>
              <w:t>terad till penningpolitiska transak</w:t>
            </w:r>
            <w:r w:rsidRPr="00E7637B">
              <w:rPr>
                <w:b/>
                <w:sz w:val="16"/>
                <w:szCs w:val="16"/>
              </w:rPr>
              <w:t>t</w:t>
            </w:r>
            <w:r w:rsidRPr="00E7637B">
              <w:rPr>
                <w:b/>
                <w:sz w:val="16"/>
                <w:szCs w:val="16"/>
              </w:rPr>
              <w:t>ioner</w:t>
            </w:r>
          </w:p>
        </w:tc>
        <w:tc>
          <w:tcPr>
            <w:tcW w:w="125" w:type="dxa"/>
          </w:tcPr>
          <w:p w:rsidR="00DC5295" w:rsidRPr="00E7637B" w:rsidRDefault="00DC5295" w:rsidP="00BC073C">
            <w:pPr>
              <w:spacing w:line="200" w:lineRule="exact"/>
              <w:rPr>
                <w:sz w:val="16"/>
                <w:szCs w:val="16"/>
              </w:rPr>
            </w:pPr>
          </w:p>
        </w:tc>
        <w:tc>
          <w:tcPr>
            <w:tcW w:w="812"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0" w:type="dxa"/>
          </w:tcPr>
          <w:p w:rsidR="00DC5295" w:rsidRPr="00E7637B" w:rsidRDefault="00DC5295" w:rsidP="00BC073C">
            <w:pPr>
              <w:spacing w:line="200" w:lineRule="exact"/>
              <w:jc w:val="right"/>
              <w:rPr>
                <w:sz w:val="16"/>
                <w:szCs w:val="16"/>
              </w:rPr>
            </w:pPr>
          </w:p>
        </w:tc>
        <w:tc>
          <w:tcPr>
            <w:tcW w:w="811" w:type="dxa"/>
          </w:tcPr>
          <w:p w:rsidR="00DC5295" w:rsidRPr="00E7637B" w:rsidRDefault="00DC5295" w:rsidP="00BC073C">
            <w:pPr>
              <w:spacing w:line="200" w:lineRule="exact"/>
              <w:jc w:val="right"/>
              <w:rPr>
                <w:sz w:val="16"/>
                <w:szCs w:val="16"/>
              </w:rPr>
            </w:pPr>
          </w:p>
        </w:tc>
      </w:tr>
      <w:tr w:rsidR="00DC5295" w:rsidRPr="00E7637B" w:rsidTr="00BC073C">
        <w:tblPrEx>
          <w:tblCellMar>
            <w:top w:w="0" w:type="dxa"/>
            <w:bottom w:w="0" w:type="dxa"/>
          </w:tblCellMar>
        </w:tblPrEx>
        <w:trPr>
          <w:trHeight w:val="216"/>
        </w:trPr>
        <w:tc>
          <w:tcPr>
            <w:tcW w:w="2092" w:type="dxa"/>
            <w:gridSpan w:val="4"/>
          </w:tcPr>
          <w:p w:rsidR="00DC5295" w:rsidRPr="00E7637B" w:rsidRDefault="00DC5295" w:rsidP="00BC073C">
            <w:pPr>
              <w:spacing w:line="200" w:lineRule="exact"/>
              <w:rPr>
                <w:sz w:val="16"/>
                <w:szCs w:val="16"/>
              </w:rPr>
            </w:pPr>
            <w:r w:rsidRPr="00E7637B">
              <w:rPr>
                <w:sz w:val="16"/>
                <w:szCs w:val="16"/>
              </w:rPr>
              <w:t>Strukturella transakti</w:t>
            </w:r>
            <w:r w:rsidRPr="00E7637B">
              <w:rPr>
                <w:sz w:val="16"/>
                <w:szCs w:val="16"/>
              </w:rPr>
              <w:t>o</w:t>
            </w:r>
            <w:r w:rsidRPr="00E7637B">
              <w:rPr>
                <w:sz w:val="16"/>
                <w:szCs w:val="16"/>
              </w:rPr>
              <w:t>ner</w:t>
            </w: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CF2AE4"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sidRPr="00E7637B">
              <w:rPr>
                <w:sz w:val="16"/>
                <w:szCs w:val="16"/>
              </w:rPr>
              <w:t>500</w:t>
            </w:r>
          </w:p>
        </w:tc>
        <w:tc>
          <w:tcPr>
            <w:tcW w:w="811" w:type="dxa"/>
          </w:tcPr>
          <w:p w:rsidR="00DC5295" w:rsidRPr="00E7637B" w:rsidRDefault="00DC5295" w:rsidP="00BC073C">
            <w:pPr>
              <w:spacing w:line="200" w:lineRule="exact"/>
              <w:jc w:val="right"/>
              <w:rPr>
                <w:sz w:val="16"/>
                <w:szCs w:val="16"/>
              </w:rPr>
            </w:pPr>
            <w:r>
              <w:rPr>
                <w:sz w:val="16"/>
                <w:szCs w:val="16"/>
              </w:rPr>
              <w:t>368</w:t>
            </w:r>
            <w:r w:rsidRPr="00E7637B">
              <w:rPr>
                <w:sz w:val="16"/>
                <w:szCs w:val="16"/>
              </w:rPr>
              <w:t xml:space="preserve"> 80</w:t>
            </w:r>
            <w:r>
              <w:rPr>
                <w:sz w:val="16"/>
                <w:szCs w:val="16"/>
              </w:rPr>
              <w:t>1</w:t>
            </w:r>
          </w:p>
        </w:tc>
      </w:tr>
      <w:tr w:rsidR="00DC5295" w:rsidRPr="00E7637B" w:rsidTr="00BC073C">
        <w:tblPrEx>
          <w:tblCellMar>
            <w:top w:w="0" w:type="dxa"/>
            <w:bottom w:w="0" w:type="dxa"/>
          </w:tblCellMar>
        </w:tblPrEx>
        <w:trPr>
          <w:trHeight w:val="216"/>
        </w:trPr>
        <w:tc>
          <w:tcPr>
            <w:tcW w:w="1674" w:type="dxa"/>
            <w:gridSpan w:val="3"/>
          </w:tcPr>
          <w:p w:rsidR="00DC5295" w:rsidRPr="00E7637B" w:rsidRDefault="00DC5295" w:rsidP="00BC073C">
            <w:pPr>
              <w:spacing w:line="200" w:lineRule="exact"/>
              <w:rPr>
                <w:sz w:val="16"/>
                <w:szCs w:val="16"/>
              </w:rPr>
            </w:pPr>
            <w:r w:rsidRPr="00E7637B">
              <w:rPr>
                <w:sz w:val="16"/>
                <w:szCs w:val="16"/>
              </w:rPr>
              <w:t>Utlåningsfacilitet</w:t>
            </w:r>
          </w:p>
        </w:tc>
        <w:tc>
          <w:tcPr>
            <w:tcW w:w="418" w:type="dxa"/>
          </w:tcPr>
          <w:p w:rsidR="00DC5295" w:rsidRPr="00E7637B" w:rsidRDefault="00DC5295" w:rsidP="00BC073C">
            <w:pPr>
              <w:spacing w:line="200" w:lineRule="exact"/>
              <w:rPr>
                <w:sz w:val="16"/>
                <w:szCs w:val="16"/>
              </w:rPr>
            </w:pPr>
          </w:p>
        </w:tc>
        <w:tc>
          <w:tcPr>
            <w:tcW w:w="125" w:type="dxa"/>
            <w:tcBorders>
              <w:bottom w:val="single" w:sz="4" w:space="0" w:color="auto"/>
            </w:tcBorders>
          </w:tcPr>
          <w:p w:rsidR="00DC5295" w:rsidRPr="00E7637B" w:rsidRDefault="00DC5295" w:rsidP="00BC073C">
            <w:pPr>
              <w:spacing w:line="200" w:lineRule="exact"/>
              <w:jc w:val="right"/>
              <w:rPr>
                <w:sz w:val="16"/>
                <w:szCs w:val="16"/>
              </w:rPr>
            </w:pPr>
          </w:p>
        </w:tc>
        <w:tc>
          <w:tcPr>
            <w:tcW w:w="812" w:type="dxa"/>
            <w:tcBorders>
              <w:bottom w:val="single" w:sz="4" w:space="0" w:color="auto"/>
            </w:tcBorders>
          </w:tcPr>
          <w:p w:rsidR="00DC5295" w:rsidRPr="00E7637B" w:rsidRDefault="00CF2AE4" w:rsidP="00BC073C">
            <w:pPr>
              <w:spacing w:line="200" w:lineRule="exact"/>
              <w:jc w:val="right"/>
              <w:rPr>
                <w:sz w:val="16"/>
                <w:szCs w:val="16"/>
              </w:rPr>
            </w:pPr>
            <w:r w:rsidRPr="00E7637B">
              <w:rPr>
                <w:sz w:val="16"/>
                <w:szCs w:val="16"/>
              </w:rPr>
              <w:t>–</w:t>
            </w:r>
          </w:p>
        </w:tc>
        <w:tc>
          <w:tcPr>
            <w:tcW w:w="810" w:type="dxa"/>
            <w:tcBorders>
              <w:bottom w:val="single" w:sz="4" w:space="0" w:color="auto"/>
            </w:tcBorders>
          </w:tcPr>
          <w:p w:rsidR="00DC5295" w:rsidRPr="00E7637B" w:rsidRDefault="00DC5295" w:rsidP="00BC073C">
            <w:pPr>
              <w:spacing w:line="200" w:lineRule="exact"/>
              <w:jc w:val="right"/>
              <w:rPr>
                <w:sz w:val="16"/>
                <w:szCs w:val="16"/>
              </w:rPr>
            </w:pPr>
            <w:r>
              <w:rPr>
                <w:sz w:val="16"/>
                <w:szCs w:val="16"/>
              </w:rPr>
              <w:t>0</w:t>
            </w:r>
          </w:p>
        </w:tc>
        <w:tc>
          <w:tcPr>
            <w:tcW w:w="810" w:type="dxa"/>
            <w:tcBorders>
              <w:bottom w:val="single" w:sz="4" w:space="0" w:color="auto"/>
            </w:tcBorders>
          </w:tcPr>
          <w:p w:rsidR="00DC5295" w:rsidRPr="00E7637B" w:rsidRDefault="00DC5295" w:rsidP="00BC073C">
            <w:pPr>
              <w:spacing w:line="200" w:lineRule="exact"/>
              <w:jc w:val="right"/>
              <w:rPr>
                <w:sz w:val="16"/>
                <w:szCs w:val="16"/>
              </w:rPr>
            </w:pPr>
            <w:r w:rsidRPr="00E7637B">
              <w:rPr>
                <w:sz w:val="16"/>
                <w:szCs w:val="16"/>
              </w:rPr>
              <w:t>0</w:t>
            </w:r>
          </w:p>
        </w:tc>
        <w:tc>
          <w:tcPr>
            <w:tcW w:w="810" w:type="dxa"/>
            <w:tcBorders>
              <w:bottom w:val="single" w:sz="4" w:space="0" w:color="auto"/>
            </w:tcBorders>
          </w:tcPr>
          <w:p w:rsidR="00DC5295" w:rsidRPr="00E7637B" w:rsidRDefault="00DC5295" w:rsidP="00BC073C">
            <w:pPr>
              <w:spacing w:line="200" w:lineRule="exact"/>
              <w:jc w:val="right"/>
              <w:rPr>
                <w:sz w:val="16"/>
                <w:szCs w:val="16"/>
              </w:rPr>
            </w:pPr>
            <w:r>
              <w:rPr>
                <w:sz w:val="16"/>
                <w:szCs w:val="16"/>
              </w:rPr>
              <w:t>0</w:t>
            </w:r>
          </w:p>
        </w:tc>
        <w:tc>
          <w:tcPr>
            <w:tcW w:w="811" w:type="dxa"/>
            <w:tcBorders>
              <w:bottom w:val="single" w:sz="4" w:space="0" w:color="auto"/>
            </w:tcBorders>
          </w:tcPr>
          <w:p w:rsidR="00DC5295" w:rsidRPr="00E7637B" w:rsidRDefault="00DC5295" w:rsidP="00BC073C">
            <w:pPr>
              <w:spacing w:line="200" w:lineRule="exact"/>
              <w:jc w:val="right"/>
              <w:rPr>
                <w:sz w:val="16"/>
                <w:szCs w:val="16"/>
              </w:rPr>
            </w:pPr>
            <w:r>
              <w:rPr>
                <w:sz w:val="16"/>
                <w:szCs w:val="16"/>
              </w:rPr>
              <w:t>1</w:t>
            </w:r>
          </w:p>
        </w:tc>
      </w:tr>
      <w:tr w:rsidR="00DC5295" w:rsidRPr="00E7637B" w:rsidTr="00BC073C">
        <w:tblPrEx>
          <w:tblCellMar>
            <w:top w:w="0" w:type="dxa"/>
            <w:bottom w:w="0" w:type="dxa"/>
          </w:tblCellMar>
        </w:tblPrEx>
        <w:trPr>
          <w:trHeight w:val="216"/>
        </w:trPr>
        <w:tc>
          <w:tcPr>
            <w:tcW w:w="253" w:type="dxa"/>
          </w:tcPr>
          <w:p w:rsidR="00DC5295" w:rsidRPr="00E7637B" w:rsidRDefault="00DC5295" w:rsidP="00BC073C">
            <w:pPr>
              <w:spacing w:line="200" w:lineRule="exact"/>
              <w:jc w:val="right"/>
              <w:rPr>
                <w:sz w:val="16"/>
                <w:szCs w:val="16"/>
              </w:rPr>
            </w:pPr>
          </w:p>
        </w:tc>
        <w:tc>
          <w:tcPr>
            <w:tcW w:w="631" w:type="dxa"/>
          </w:tcPr>
          <w:p w:rsidR="00DC5295" w:rsidRPr="00E7637B" w:rsidRDefault="00DC5295" w:rsidP="00BC073C">
            <w:pPr>
              <w:spacing w:line="200" w:lineRule="exact"/>
              <w:jc w:val="right"/>
              <w:rPr>
                <w:sz w:val="16"/>
                <w:szCs w:val="16"/>
              </w:rPr>
            </w:pPr>
          </w:p>
        </w:tc>
        <w:tc>
          <w:tcPr>
            <w:tcW w:w="790" w:type="dxa"/>
          </w:tcPr>
          <w:p w:rsidR="00DC5295" w:rsidRPr="00E7637B" w:rsidRDefault="00DC5295" w:rsidP="00BC073C">
            <w:pPr>
              <w:spacing w:line="200" w:lineRule="exact"/>
              <w:jc w:val="right"/>
              <w:rPr>
                <w:sz w:val="16"/>
                <w:szCs w:val="16"/>
              </w:rPr>
            </w:pPr>
          </w:p>
        </w:tc>
        <w:tc>
          <w:tcPr>
            <w:tcW w:w="418" w:type="dxa"/>
          </w:tcPr>
          <w:p w:rsidR="00DC5295" w:rsidRPr="00E7637B" w:rsidRDefault="00DC5295" w:rsidP="00BC073C">
            <w:pPr>
              <w:spacing w:line="200" w:lineRule="exact"/>
              <w:jc w:val="righ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CF2AE4"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Pr>
                <w:sz w:val="16"/>
                <w:szCs w:val="16"/>
              </w:rPr>
              <w:t>0</w:t>
            </w:r>
          </w:p>
        </w:tc>
        <w:tc>
          <w:tcPr>
            <w:tcW w:w="810" w:type="dxa"/>
          </w:tcPr>
          <w:p w:rsidR="00DC5295" w:rsidRPr="00E7637B" w:rsidRDefault="00DC5295" w:rsidP="00BC073C">
            <w:pPr>
              <w:spacing w:line="200" w:lineRule="exact"/>
              <w:jc w:val="right"/>
              <w:rPr>
                <w:sz w:val="16"/>
                <w:szCs w:val="16"/>
              </w:rPr>
            </w:pPr>
            <w:r w:rsidRPr="00E7637B">
              <w:rPr>
                <w:sz w:val="16"/>
                <w:szCs w:val="16"/>
              </w:rPr>
              <w:t>0</w:t>
            </w:r>
          </w:p>
        </w:tc>
        <w:tc>
          <w:tcPr>
            <w:tcW w:w="810" w:type="dxa"/>
          </w:tcPr>
          <w:p w:rsidR="00DC5295" w:rsidRPr="00E7637B" w:rsidRDefault="00DC5295" w:rsidP="00BC073C">
            <w:pPr>
              <w:spacing w:line="200" w:lineRule="exact"/>
              <w:jc w:val="right"/>
              <w:rPr>
                <w:sz w:val="16"/>
                <w:szCs w:val="16"/>
              </w:rPr>
            </w:pPr>
            <w:r>
              <w:rPr>
                <w:sz w:val="16"/>
                <w:szCs w:val="16"/>
              </w:rPr>
              <w:t>500</w:t>
            </w:r>
          </w:p>
        </w:tc>
        <w:tc>
          <w:tcPr>
            <w:tcW w:w="811" w:type="dxa"/>
          </w:tcPr>
          <w:p w:rsidR="00DC5295" w:rsidRPr="00E7637B" w:rsidRDefault="00DC5295" w:rsidP="00BC073C">
            <w:pPr>
              <w:spacing w:line="200" w:lineRule="exact"/>
              <w:jc w:val="right"/>
              <w:rPr>
                <w:sz w:val="16"/>
                <w:szCs w:val="16"/>
              </w:rPr>
            </w:pPr>
            <w:r>
              <w:rPr>
                <w:sz w:val="16"/>
                <w:szCs w:val="16"/>
              </w:rPr>
              <w:t>368</w:t>
            </w:r>
            <w:r w:rsidRPr="00E7637B">
              <w:rPr>
                <w:sz w:val="16"/>
                <w:szCs w:val="16"/>
              </w:rPr>
              <w:t xml:space="preserve"> </w:t>
            </w:r>
            <w:r>
              <w:rPr>
                <w:sz w:val="16"/>
                <w:szCs w:val="16"/>
              </w:rPr>
              <w:t>802</w:t>
            </w:r>
          </w:p>
        </w:tc>
      </w:tr>
      <w:tr w:rsidR="00DC5295" w:rsidRPr="00E7637B" w:rsidTr="00BC073C">
        <w:tblPrEx>
          <w:tblCellMar>
            <w:top w:w="0" w:type="dxa"/>
            <w:bottom w:w="0" w:type="dxa"/>
          </w:tblCellMar>
        </w:tblPrEx>
        <w:tc>
          <w:tcPr>
            <w:tcW w:w="253" w:type="dxa"/>
          </w:tcPr>
          <w:p w:rsidR="00DC5295" w:rsidRPr="00E7637B" w:rsidRDefault="00DC5295" w:rsidP="00BC073C">
            <w:pPr>
              <w:spacing w:before="0" w:line="160" w:lineRule="exact"/>
              <w:jc w:val="right"/>
              <w:rPr>
                <w:sz w:val="16"/>
                <w:szCs w:val="16"/>
              </w:rPr>
            </w:pPr>
          </w:p>
        </w:tc>
        <w:tc>
          <w:tcPr>
            <w:tcW w:w="631" w:type="dxa"/>
          </w:tcPr>
          <w:p w:rsidR="00DC5295" w:rsidRPr="00E7637B" w:rsidRDefault="00DC5295" w:rsidP="00BC073C">
            <w:pPr>
              <w:spacing w:before="0" w:line="160" w:lineRule="exact"/>
              <w:jc w:val="right"/>
              <w:rPr>
                <w:sz w:val="16"/>
                <w:szCs w:val="16"/>
              </w:rPr>
            </w:pPr>
          </w:p>
        </w:tc>
        <w:tc>
          <w:tcPr>
            <w:tcW w:w="790" w:type="dxa"/>
          </w:tcPr>
          <w:p w:rsidR="00DC5295" w:rsidRPr="00E7637B" w:rsidRDefault="00DC5295" w:rsidP="00BC073C">
            <w:pPr>
              <w:spacing w:before="0" w:line="160" w:lineRule="exact"/>
              <w:jc w:val="right"/>
              <w:rPr>
                <w:sz w:val="16"/>
                <w:szCs w:val="16"/>
              </w:rPr>
            </w:pPr>
          </w:p>
        </w:tc>
        <w:tc>
          <w:tcPr>
            <w:tcW w:w="418" w:type="dxa"/>
          </w:tcPr>
          <w:p w:rsidR="00DC5295" w:rsidRPr="00E7637B" w:rsidRDefault="00DC5295" w:rsidP="00BC073C">
            <w:pPr>
              <w:spacing w:before="0" w:line="160" w:lineRule="exact"/>
              <w:jc w:val="right"/>
              <w:rPr>
                <w:sz w:val="16"/>
                <w:szCs w:val="16"/>
              </w:rPr>
            </w:pPr>
          </w:p>
        </w:tc>
        <w:tc>
          <w:tcPr>
            <w:tcW w:w="125" w:type="dxa"/>
          </w:tcPr>
          <w:p w:rsidR="00DC5295" w:rsidRPr="00E7637B" w:rsidRDefault="00DC5295" w:rsidP="00BC073C">
            <w:pPr>
              <w:spacing w:before="0" w:line="160" w:lineRule="exact"/>
              <w:jc w:val="right"/>
              <w:rPr>
                <w:sz w:val="16"/>
                <w:szCs w:val="16"/>
              </w:rPr>
            </w:pPr>
          </w:p>
        </w:tc>
        <w:tc>
          <w:tcPr>
            <w:tcW w:w="812"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0" w:type="dxa"/>
          </w:tcPr>
          <w:p w:rsidR="00DC5295" w:rsidRPr="00E7637B" w:rsidRDefault="00DC5295" w:rsidP="00BC073C">
            <w:pPr>
              <w:spacing w:before="0" w:line="160" w:lineRule="exact"/>
              <w:jc w:val="right"/>
              <w:rPr>
                <w:sz w:val="16"/>
                <w:szCs w:val="16"/>
              </w:rPr>
            </w:pPr>
          </w:p>
        </w:tc>
        <w:tc>
          <w:tcPr>
            <w:tcW w:w="811" w:type="dxa"/>
          </w:tcPr>
          <w:p w:rsidR="00DC5295" w:rsidRPr="00E7637B" w:rsidRDefault="00DC5295" w:rsidP="00BC073C">
            <w:pPr>
              <w:spacing w:before="0" w:line="160" w:lineRule="exact"/>
              <w:jc w:val="right"/>
              <w:rPr>
                <w:sz w:val="16"/>
                <w:szCs w:val="16"/>
              </w:rPr>
            </w:pPr>
          </w:p>
        </w:tc>
      </w:tr>
      <w:tr w:rsidR="00DC5295" w:rsidRPr="00E7637B" w:rsidTr="00BC073C">
        <w:tblPrEx>
          <w:tblCellMar>
            <w:top w:w="0" w:type="dxa"/>
            <w:bottom w:w="0" w:type="dxa"/>
          </w:tblCellMar>
        </w:tblPrEx>
        <w:tc>
          <w:tcPr>
            <w:tcW w:w="2217" w:type="dxa"/>
            <w:gridSpan w:val="5"/>
          </w:tcPr>
          <w:p w:rsidR="00DC5295" w:rsidRPr="00E7637B" w:rsidRDefault="00DC5295" w:rsidP="00BC073C">
            <w:pPr>
              <w:spacing w:before="40" w:line="160" w:lineRule="exact"/>
              <w:jc w:val="left"/>
              <w:rPr>
                <w:sz w:val="16"/>
                <w:szCs w:val="16"/>
              </w:rPr>
            </w:pPr>
            <w:r>
              <w:rPr>
                <w:b/>
                <w:sz w:val="16"/>
                <w:szCs w:val="16"/>
              </w:rPr>
              <w:t xml:space="preserve">Värdepapper i svenska kronor </w:t>
            </w:r>
          </w:p>
        </w:tc>
        <w:tc>
          <w:tcPr>
            <w:tcW w:w="812"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1" w:type="dxa"/>
          </w:tcPr>
          <w:p w:rsidR="00DC5295" w:rsidRPr="00E7637B" w:rsidRDefault="00DC5295" w:rsidP="00BC073C">
            <w:pPr>
              <w:spacing w:before="40" w:line="160" w:lineRule="exact"/>
              <w:jc w:val="right"/>
              <w:rPr>
                <w:sz w:val="16"/>
                <w:szCs w:val="16"/>
              </w:rPr>
            </w:pPr>
          </w:p>
        </w:tc>
      </w:tr>
      <w:tr w:rsidR="00DC5295" w:rsidRPr="00E7637B" w:rsidTr="00BC073C">
        <w:tblPrEx>
          <w:tblCellMar>
            <w:top w:w="0" w:type="dxa"/>
            <w:bottom w:w="0" w:type="dxa"/>
          </w:tblCellMar>
        </w:tblPrEx>
        <w:tc>
          <w:tcPr>
            <w:tcW w:w="2217" w:type="dxa"/>
            <w:gridSpan w:val="5"/>
          </w:tcPr>
          <w:p w:rsidR="00DC5295" w:rsidRDefault="00DC5295" w:rsidP="00BC073C">
            <w:pPr>
              <w:spacing w:before="40" w:line="160" w:lineRule="exact"/>
              <w:jc w:val="left"/>
              <w:rPr>
                <w:b/>
                <w:sz w:val="16"/>
                <w:szCs w:val="16"/>
              </w:rPr>
            </w:pPr>
            <w:r>
              <w:rPr>
                <w:b/>
                <w:sz w:val="16"/>
                <w:szCs w:val="16"/>
              </w:rPr>
              <w:t>utgivna av hemmahörande</w:t>
            </w:r>
          </w:p>
        </w:tc>
        <w:tc>
          <w:tcPr>
            <w:tcW w:w="812"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0" w:type="dxa"/>
          </w:tcPr>
          <w:p w:rsidR="00DC5295" w:rsidRPr="00E7637B" w:rsidRDefault="00DC5295" w:rsidP="00BC073C">
            <w:pPr>
              <w:spacing w:before="40" w:line="160" w:lineRule="exact"/>
              <w:jc w:val="right"/>
              <w:rPr>
                <w:sz w:val="16"/>
                <w:szCs w:val="16"/>
              </w:rPr>
            </w:pPr>
          </w:p>
        </w:tc>
        <w:tc>
          <w:tcPr>
            <w:tcW w:w="811" w:type="dxa"/>
          </w:tcPr>
          <w:p w:rsidR="00DC5295" w:rsidRPr="00E7637B" w:rsidRDefault="00DC5295" w:rsidP="00BC073C">
            <w:pPr>
              <w:spacing w:before="40" w:line="160" w:lineRule="exact"/>
              <w:jc w:val="right"/>
              <w:rPr>
                <w:sz w:val="16"/>
                <w:szCs w:val="16"/>
              </w:rPr>
            </w:pPr>
          </w:p>
        </w:tc>
      </w:tr>
      <w:tr w:rsidR="00DC5295" w:rsidRPr="00E7637B" w:rsidTr="00BC073C">
        <w:tblPrEx>
          <w:tblCellMar>
            <w:top w:w="0" w:type="dxa"/>
            <w:bottom w:w="0" w:type="dxa"/>
          </w:tblCellMar>
        </w:tblPrEx>
        <w:trPr>
          <w:trHeight w:val="216"/>
        </w:trPr>
        <w:tc>
          <w:tcPr>
            <w:tcW w:w="1674" w:type="dxa"/>
            <w:gridSpan w:val="3"/>
            <w:vAlign w:val="bottom"/>
          </w:tcPr>
          <w:p w:rsidR="00DC5295" w:rsidRPr="00E7637B" w:rsidRDefault="00DC5295" w:rsidP="00BC073C">
            <w:pPr>
              <w:spacing w:before="0" w:line="240" w:lineRule="auto"/>
              <w:jc w:val="left"/>
              <w:rPr>
                <w:b/>
                <w:sz w:val="16"/>
                <w:szCs w:val="16"/>
              </w:rPr>
            </w:pPr>
            <w:r>
              <w:rPr>
                <w:b/>
                <w:sz w:val="16"/>
                <w:szCs w:val="16"/>
              </w:rPr>
              <w:t>i Sverige</w:t>
            </w:r>
          </w:p>
        </w:tc>
        <w:tc>
          <w:tcPr>
            <w:tcW w:w="418" w:type="dxa"/>
            <w:vAlign w:val="bottom"/>
          </w:tcPr>
          <w:p w:rsidR="00DC5295" w:rsidRPr="00E7637B" w:rsidRDefault="00DC5295" w:rsidP="00BC073C">
            <w:pPr>
              <w:spacing w:before="0" w:line="240" w:lineRule="auto"/>
              <w:jc w:val="right"/>
              <w:rPr>
                <w:sz w:val="16"/>
                <w:szCs w:val="16"/>
              </w:rPr>
            </w:pPr>
          </w:p>
        </w:tc>
        <w:tc>
          <w:tcPr>
            <w:tcW w:w="125" w:type="dxa"/>
            <w:vAlign w:val="bottom"/>
          </w:tcPr>
          <w:p w:rsidR="00DC5295" w:rsidRPr="00E7637B" w:rsidRDefault="00DC5295" w:rsidP="00BC073C">
            <w:pPr>
              <w:spacing w:before="0" w:line="240" w:lineRule="auto"/>
              <w:jc w:val="right"/>
              <w:rPr>
                <w:sz w:val="16"/>
                <w:szCs w:val="16"/>
              </w:rPr>
            </w:pPr>
          </w:p>
        </w:tc>
        <w:tc>
          <w:tcPr>
            <w:tcW w:w="812" w:type="dxa"/>
            <w:vAlign w:val="bottom"/>
          </w:tcPr>
          <w:p w:rsidR="00DC5295" w:rsidRPr="00E7637B" w:rsidRDefault="00566066" w:rsidP="00BC073C">
            <w:pPr>
              <w:spacing w:before="0" w:line="240" w:lineRule="auto"/>
              <w:jc w:val="right"/>
              <w:rPr>
                <w:sz w:val="16"/>
                <w:szCs w:val="16"/>
              </w:rPr>
            </w:pPr>
            <w:r>
              <w:rPr>
                <w:sz w:val="16"/>
                <w:szCs w:val="16"/>
              </w:rPr>
              <w:t>9 534</w:t>
            </w:r>
          </w:p>
        </w:tc>
        <w:tc>
          <w:tcPr>
            <w:tcW w:w="810" w:type="dxa"/>
            <w:vAlign w:val="bottom"/>
          </w:tcPr>
          <w:p w:rsidR="00DC5295" w:rsidRPr="00E7637B" w:rsidRDefault="00DC5295" w:rsidP="00BC073C">
            <w:pPr>
              <w:spacing w:before="0" w:line="240" w:lineRule="auto"/>
              <w:jc w:val="right"/>
              <w:rPr>
                <w:sz w:val="16"/>
                <w:szCs w:val="16"/>
              </w:rPr>
            </w:pPr>
            <w:r>
              <w:rPr>
                <w:sz w:val="16"/>
                <w:szCs w:val="16"/>
              </w:rPr>
              <w:t>3 152</w:t>
            </w:r>
          </w:p>
        </w:tc>
        <w:tc>
          <w:tcPr>
            <w:tcW w:w="810" w:type="dxa"/>
            <w:vAlign w:val="bottom"/>
          </w:tcPr>
          <w:p w:rsidR="00DC5295" w:rsidRPr="00E7637B" w:rsidRDefault="00DC5295" w:rsidP="00BC073C">
            <w:pPr>
              <w:spacing w:before="0" w:line="240" w:lineRule="auto"/>
              <w:jc w:val="right"/>
              <w:rPr>
                <w:sz w:val="16"/>
                <w:szCs w:val="16"/>
              </w:rPr>
            </w:pPr>
            <w:r w:rsidRPr="00E7637B">
              <w:rPr>
                <w:sz w:val="16"/>
                <w:szCs w:val="16"/>
              </w:rPr>
              <w:t>–</w:t>
            </w:r>
          </w:p>
        </w:tc>
        <w:tc>
          <w:tcPr>
            <w:tcW w:w="810" w:type="dxa"/>
            <w:vAlign w:val="bottom"/>
          </w:tcPr>
          <w:p w:rsidR="00DC5295" w:rsidRPr="00E7637B" w:rsidRDefault="00DC5295" w:rsidP="00BC073C">
            <w:pPr>
              <w:spacing w:before="0" w:line="240" w:lineRule="auto"/>
              <w:jc w:val="right"/>
              <w:rPr>
                <w:sz w:val="16"/>
                <w:szCs w:val="16"/>
              </w:rPr>
            </w:pPr>
            <w:r w:rsidRPr="00E7637B">
              <w:rPr>
                <w:sz w:val="16"/>
                <w:szCs w:val="16"/>
              </w:rPr>
              <w:t>–</w:t>
            </w:r>
          </w:p>
        </w:tc>
        <w:tc>
          <w:tcPr>
            <w:tcW w:w="811" w:type="dxa"/>
            <w:vAlign w:val="bottom"/>
          </w:tcPr>
          <w:p w:rsidR="00DC5295" w:rsidRPr="00E7637B" w:rsidRDefault="00DC5295" w:rsidP="00BC073C">
            <w:pPr>
              <w:spacing w:before="0" w:line="240" w:lineRule="auto"/>
              <w:jc w:val="right"/>
              <w:rPr>
                <w:sz w:val="16"/>
                <w:szCs w:val="16"/>
              </w:rPr>
            </w:pPr>
            <w:r w:rsidRPr="00E7637B">
              <w:rPr>
                <w:sz w:val="16"/>
                <w:szCs w:val="16"/>
              </w:rPr>
              <w:t>–</w:t>
            </w:r>
          </w:p>
        </w:tc>
      </w:tr>
      <w:tr w:rsidR="00DC5295" w:rsidRPr="00E7637B" w:rsidTr="00BC073C">
        <w:tblPrEx>
          <w:tblCellMar>
            <w:top w:w="0" w:type="dxa"/>
            <w:bottom w:w="0" w:type="dxa"/>
          </w:tblCellMar>
        </w:tblPrEx>
        <w:trPr>
          <w:trHeight w:val="216"/>
        </w:trPr>
        <w:tc>
          <w:tcPr>
            <w:tcW w:w="1674" w:type="dxa"/>
            <w:gridSpan w:val="3"/>
            <w:vAlign w:val="bottom"/>
          </w:tcPr>
          <w:p w:rsidR="00DC5295" w:rsidRPr="00E7637B" w:rsidRDefault="00DC5295" w:rsidP="00BC073C">
            <w:pPr>
              <w:spacing w:before="100" w:beforeAutospacing="1" w:line="200" w:lineRule="exact"/>
              <w:jc w:val="left"/>
              <w:rPr>
                <w:b/>
                <w:sz w:val="16"/>
                <w:szCs w:val="16"/>
              </w:rPr>
            </w:pPr>
          </w:p>
        </w:tc>
        <w:tc>
          <w:tcPr>
            <w:tcW w:w="418" w:type="dxa"/>
            <w:vAlign w:val="bottom"/>
          </w:tcPr>
          <w:p w:rsidR="00DC5295" w:rsidRPr="00E7637B" w:rsidRDefault="00DC5295" w:rsidP="00BC073C">
            <w:pPr>
              <w:spacing w:before="100" w:beforeAutospacing="1" w:line="200" w:lineRule="exact"/>
              <w:jc w:val="right"/>
              <w:rPr>
                <w:sz w:val="16"/>
                <w:szCs w:val="16"/>
              </w:rPr>
            </w:pPr>
          </w:p>
        </w:tc>
        <w:tc>
          <w:tcPr>
            <w:tcW w:w="125" w:type="dxa"/>
            <w:vAlign w:val="bottom"/>
          </w:tcPr>
          <w:p w:rsidR="00DC5295" w:rsidRPr="00E7637B" w:rsidRDefault="00DC5295" w:rsidP="00BC073C">
            <w:pPr>
              <w:spacing w:before="100" w:beforeAutospacing="1" w:line="200" w:lineRule="exact"/>
              <w:jc w:val="right"/>
              <w:rPr>
                <w:sz w:val="16"/>
                <w:szCs w:val="16"/>
              </w:rPr>
            </w:pPr>
          </w:p>
        </w:tc>
        <w:tc>
          <w:tcPr>
            <w:tcW w:w="812"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1" w:type="dxa"/>
            <w:vAlign w:val="bottom"/>
          </w:tcPr>
          <w:p w:rsidR="00DC5295" w:rsidRPr="00E7637B" w:rsidRDefault="00DC5295" w:rsidP="00BC073C">
            <w:pPr>
              <w:spacing w:before="100" w:beforeAutospacing="1" w:line="200" w:lineRule="exact"/>
              <w:jc w:val="right"/>
              <w:rPr>
                <w:sz w:val="16"/>
                <w:szCs w:val="16"/>
              </w:rPr>
            </w:pPr>
          </w:p>
        </w:tc>
      </w:tr>
      <w:tr w:rsidR="00DC5295" w:rsidRPr="00E7637B" w:rsidTr="00BC073C">
        <w:tblPrEx>
          <w:tblCellMar>
            <w:top w:w="0" w:type="dxa"/>
            <w:bottom w:w="0" w:type="dxa"/>
          </w:tblCellMar>
        </w:tblPrEx>
        <w:trPr>
          <w:trHeight w:val="216"/>
        </w:trPr>
        <w:tc>
          <w:tcPr>
            <w:tcW w:w="1674" w:type="dxa"/>
            <w:gridSpan w:val="3"/>
            <w:vAlign w:val="bottom"/>
          </w:tcPr>
          <w:p w:rsidR="00DC5295" w:rsidRPr="00E7637B" w:rsidRDefault="00DC5295" w:rsidP="00BC073C">
            <w:pPr>
              <w:spacing w:before="100" w:beforeAutospacing="1" w:line="200" w:lineRule="exact"/>
              <w:jc w:val="left"/>
              <w:rPr>
                <w:b/>
                <w:sz w:val="16"/>
                <w:szCs w:val="16"/>
              </w:rPr>
            </w:pPr>
            <w:r w:rsidRPr="00E7637B">
              <w:rPr>
                <w:b/>
                <w:sz w:val="16"/>
                <w:szCs w:val="16"/>
              </w:rPr>
              <w:t>Övriga tillgångar</w:t>
            </w:r>
          </w:p>
        </w:tc>
        <w:tc>
          <w:tcPr>
            <w:tcW w:w="418" w:type="dxa"/>
            <w:vAlign w:val="bottom"/>
          </w:tcPr>
          <w:p w:rsidR="00DC5295" w:rsidRPr="00E7637B" w:rsidRDefault="00DC5295" w:rsidP="00BC073C">
            <w:pPr>
              <w:spacing w:before="100" w:beforeAutospacing="1" w:line="200" w:lineRule="exact"/>
              <w:jc w:val="right"/>
              <w:rPr>
                <w:sz w:val="16"/>
                <w:szCs w:val="16"/>
              </w:rPr>
            </w:pPr>
          </w:p>
        </w:tc>
        <w:tc>
          <w:tcPr>
            <w:tcW w:w="125" w:type="dxa"/>
            <w:vAlign w:val="bottom"/>
          </w:tcPr>
          <w:p w:rsidR="00DC5295" w:rsidRPr="00E7637B" w:rsidRDefault="00DC5295" w:rsidP="00BC073C">
            <w:pPr>
              <w:spacing w:before="100" w:beforeAutospacing="1" w:line="200" w:lineRule="exact"/>
              <w:jc w:val="right"/>
              <w:rPr>
                <w:sz w:val="16"/>
                <w:szCs w:val="16"/>
              </w:rPr>
            </w:pPr>
          </w:p>
        </w:tc>
        <w:tc>
          <w:tcPr>
            <w:tcW w:w="812"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0" w:type="dxa"/>
            <w:vAlign w:val="bottom"/>
          </w:tcPr>
          <w:p w:rsidR="00DC5295" w:rsidRPr="00E7637B" w:rsidRDefault="00DC5295" w:rsidP="00BC073C">
            <w:pPr>
              <w:spacing w:before="100" w:beforeAutospacing="1" w:line="200" w:lineRule="exact"/>
              <w:jc w:val="right"/>
              <w:rPr>
                <w:sz w:val="16"/>
                <w:szCs w:val="16"/>
              </w:rPr>
            </w:pPr>
          </w:p>
        </w:tc>
        <w:tc>
          <w:tcPr>
            <w:tcW w:w="811" w:type="dxa"/>
            <w:vAlign w:val="bottom"/>
          </w:tcPr>
          <w:p w:rsidR="00DC5295" w:rsidRPr="00E7637B" w:rsidRDefault="00DC5295" w:rsidP="00BC073C">
            <w:pPr>
              <w:spacing w:before="100" w:beforeAutospacing="1" w:line="200" w:lineRule="exact"/>
              <w:jc w:val="right"/>
              <w:rPr>
                <w:sz w:val="16"/>
                <w:szCs w:val="16"/>
              </w:rPr>
            </w:pPr>
          </w:p>
        </w:tc>
      </w:tr>
      <w:tr w:rsidR="00DC5295" w:rsidRPr="00E7637B" w:rsidTr="00BC073C">
        <w:tblPrEx>
          <w:tblCellMar>
            <w:top w:w="0" w:type="dxa"/>
            <w:bottom w:w="0" w:type="dxa"/>
          </w:tblCellMar>
        </w:tblPrEx>
        <w:trPr>
          <w:trHeight w:val="216"/>
        </w:trPr>
        <w:tc>
          <w:tcPr>
            <w:tcW w:w="2092" w:type="dxa"/>
            <w:gridSpan w:val="4"/>
            <w:vAlign w:val="bottom"/>
          </w:tcPr>
          <w:p w:rsidR="00DC5295" w:rsidRPr="00E7637B" w:rsidRDefault="00DC5295" w:rsidP="00BC073C">
            <w:pPr>
              <w:spacing w:line="200" w:lineRule="exact"/>
              <w:jc w:val="left"/>
              <w:rPr>
                <w:sz w:val="16"/>
                <w:szCs w:val="16"/>
              </w:rPr>
            </w:pPr>
            <w:r w:rsidRPr="00E7637B">
              <w:rPr>
                <w:sz w:val="16"/>
                <w:szCs w:val="16"/>
              </w:rPr>
              <w:t>Materiella och immateriella anläggning</w:t>
            </w:r>
            <w:r w:rsidRPr="00E7637B">
              <w:rPr>
                <w:sz w:val="16"/>
                <w:szCs w:val="16"/>
              </w:rPr>
              <w:t>s</w:t>
            </w:r>
            <w:r w:rsidRPr="00E7637B">
              <w:rPr>
                <w:sz w:val="16"/>
                <w:szCs w:val="16"/>
              </w:rPr>
              <w:t>tillgångar</w:t>
            </w:r>
          </w:p>
        </w:tc>
        <w:tc>
          <w:tcPr>
            <w:tcW w:w="125" w:type="dxa"/>
            <w:vAlign w:val="bottom"/>
          </w:tcPr>
          <w:p w:rsidR="00DC5295" w:rsidRPr="00E7637B" w:rsidRDefault="00DC5295" w:rsidP="00BC073C">
            <w:pPr>
              <w:spacing w:line="200" w:lineRule="exact"/>
              <w:jc w:val="right"/>
              <w:rPr>
                <w:sz w:val="16"/>
                <w:szCs w:val="16"/>
              </w:rPr>
            </w:pPr>
          </w:p>
        </w:tc>
        <w:tc>
          <w:tcPr>
            <w:tcW w:w="812" w:type="dxa"/>
            <w:vAlign w:val="bottom"/>
          </w:tcPr>
          <w:p w:rsidR="00DC5295" w:rsidRPr="00E7637B" w:rsidRDefault="00566066" w:rsidP="00BC073C">
            <w:pPr>
              <w:spacing w:line="200" w:lineRule="exact"/>
              <w:jc w:val="right"/>
              <w:rPr>
                <w:sz w:val="16"/>
                <w:szCs w:val="16"/>
              </w:rPr>
            </w:pPr>
            <w:r>
              <w:rPr>
                <w:sz w:val="16"/>
                <w:szCs w:val="16"/>
              </w:rPr>
              <w:t>690</w:t>
            </w:r>
          </w:p>
        </w:tc>
        <w:tc>
          <w:tcPr>
            <w:tcW w:w="810" w:type="dxa"/>
            <w:vAlign w:val="bottom"/>
          </w:tcPr>
          <w:p w:rsidR="00DC5295" w:rsidRPr="00E7637B" w:rsidRDefault="00DC5295" w:rsidP="00BC073C">
            <w:pPr>
              <w:spacing w:line="200" w:lineRule="exact"/>
              <w:jc w:val="right"/>
              <w:rPr>
                <w:sz w:val="16"/>
                <w:szCs w:val="16"/>
              </w:rPr>
            </w:pPr>
            <w:r>
              <w:rPr>
                <w:sz w:val="16"/>
                <w:szCs w:val="16"/>
              </w:rPr>
              <w:t>655</w:t>
            </w:r>
          </w:p>
        </w:tc>
        <w:tc>
          <w:tcPr>
            <w:tcW w:w="810" w:type="dxa"/>
            <w:vAlign w:val="bottom"/>
          </w:tcPr>
          <w:p w:rsidR="00DC5295" w:rsidRPr="00E7637B" w:rsidRDefault="00DC5295" w:rsidP="00BC073C">
            <w:pPr>
              <w:spacing w:line="200" w:lineRule="exact"/>
              <w:jc w:val="right"/>
              <w:rPr>
                <w:sz w:val="16"/>
                <w:szCs w:val="16"/>
              </w:rPr>
            </w:pPr>
            <w:r>
              <w:rPr>
                <w:sz w:val="16"/>
                <w:szCs w:val="16"/>
              </w:rPr>
              <w:t>502</w:t>
            </w:r>
          </w:p>
        </w:tc>
        <w:tc>
          <w:tcPr>
            <w:tcW w:w="810" w:type="dxa"/>
            <w:vAlign w:val="bottom"/>
          </w:tcPr>
          <w:p w:rsidR="00DC5295" w:rsidRPr="00E7637B" w:rsidRDefault="00DC5295" w:rsidP="00BC073C">
            <w:pPr>
              <w:spacing w:line="200" w:lineRule="exact"/>
              <w:jc w:val="right"/>
              <w:rPr>
                <w:sz w:val="16"/>
                <w:szCs w:val="16"/>
              </w:rPr>
            </w:pPr>
            <w:r>
              <w:rPr>
                <w:sz w:val="16"/>
                <w:szCs w:val="16"/>
              </w:rPr>
              <w:t>389</w:t>
            </w:r>
          </w:p>
        </w:tc>
        <w:tc>
          <w:tcPr>
            <w:tcW w:w="811" w:type="dxa"/>
            <w:vAlign w:val="bottom"/>
          </w:tcPr>
          <w:p w:rsidR="00DC5295" w:rsidRPr="00E7637B" w:rsidRDefault="00DC5295" w:rsidP="00BC073C">
            <w:pPr>
              <w:spacing w:line="200" w:lineRule="exact"/>
              <w:jc w:val="right"/>
              <w:rPr>
                <w:sz w:val="16"/>
                <w:szCs w:val="16"/>
              </w:rPr>
            </w:pPr>
            <w:r w:rsidRPr="00E7637B">
              <w:rPr>
                <w:sz w:val="16"/>
                <w:szCs w:val="16"/>
              </w:rPr>
              <w:t>4</w:t>
            </w:r>
            <w:r>
              <w:rPr>
                <w:sz w:val="16"/>
                <w:szCs w:val="16"/>
              </w:rPr>
              <w:t>06</w:t>
            </w:r>
          </w:p>
        </w:tc>
      </w:tr>
      <w:tr w:rsidR="00DC5295" w:rsidRPr="00E7637B" w:rsidTr="00BC073C">
        <w:tblPrEx>
          <w:tblCellMar>
            <w:top w:w="0" w:type="dxa"/>
            <w:bottom w:w="0" w:type="dxa"/>
          </w:tblCellMar>
        </w:tblPrEx>
        <w:trPr>
          <w:trHeight w:val="216"/>
        </w:trPr>
        <w:tc>
          <w:tcPr>
            <w:tcW w:w="1674" w:type="dxa"/>
            <w:gridSpan w:val="3"/>
          </w:tcPr>
          <w:p w:rsidR="00DC5295" w:rsidRPr="00E7637B" w:rsidRDefault="00DC5295" w:rsidP="00BC073C">
            <w:pPr>
              <w:spacing w:line="200" w:lineRule="exact"/>
              <w:rPr>
                <w:sz w:val="16"/>
                <w:szCs w:val="16"/>
              </w:rPr>
            </w:pPr>
            <w:r w:rsidRPr="00E7637B">
              <w:rPr>
                <w:sz w:val="16"/>
                <w:szCs w:val="16"/>
              </w:rPr>
              <w:t>Finansiella tillgångar</w:t>
            </w:r>
          </w:p>
        </w:tc>
        <w:tc>
          <w:tcPr>
            <w:tcW w:w="418" w:type="dxa"/>
          </w:tcPr>
          <w:p w:rsidR="00DC5295" w:rsidRPr="00E7637B" w:rsidRDefault="00DC5295" w:rsidP="00BC073C">
            <w:pPr>
              <w:spacing w:line="200" w:lineRule="exac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566066" w:rsidP="00BC073C">
            <w:pPr>
              <w:spacing w:line="200" w:lineRule="exact"/>
              <w:jc w:val="right"/>
              <w:rPr>
                <w:sz w:val="16"/>
                <w:szCs w:val="16"/>
              </w:rPr>
            </w:pPr>
            <w:r>
              <w:rPr>
                <w:sz w:val="16"/>
                <w:szCs w:val="16"/>
              </w:rPr>
              <w:t>522</w:t>
            </w:r>
          </w:p>
        </w:tc>
        <w:tc>
          <w:tcPr>
            <w:tcW w:w="810" w:type="dxa"/>
          </w:tcPr>
          <w:p w:rsidR="00DC5295" w:rsidRPr="00E7637B" w:rsidRDefault="00DC5295" w:rsidP="00BC073C">
            <w:pPr>
              <w:spacing w:line="200" w:lineRule="exact"/>
              <w:jc w:val="right"/>
              <w:rPr>
                <w:sz w:val="16"/>
                <w:szCs w:val="16"/>
              </w:rPr>
            </w:pPr>
            <w:r>
              <w:rPr>
                <w:sz w:val="16"/>
                <w:szCs w:val="16"/>
              </w:rPr>
              <w:t>521</w:t>
            </w:r>
          </w:p>
        </w:tc>
        <w:tc>
          <w:tcPr>
            <w:tcW w:w="810" w:type="dxa"/>
          </w:tcPr>
          <w:p w:rsidR="00DC5295" w:rsidRPr="00E7637B" w:rsidRDefault="00DC5295" w:rsidP="00BC073C">
            <w:pPr>
              <w:spacing w:line="200" w:lineRule="exact"/>
              <w:jc w:val="right"/>
              <w:rPr>
                <w:sz w:val="16"/>
                <w:szCs w:val="16"/>
              </w:rPr>
            </w:pPr>
            <w:r w:rsidRPr="00E7637B">
              <w:rPr>
                <w:sz w:val="16"/>
                <w:szCs w:val="16"/>
              </w:rPr>
              <w:t>521</w:t>
            </w:r>
          </w:p>
        </w:tc>
        <w:tc>
          <w:tcPr>
            <w:tcW w:w="810" w:type="dxa"/>
          </w:tcPr>
          <w:p w:rsidR="00DC5295" w:rsidRPr="00E7637B" w:rsidRDefault="00DC5295" w:rsidP="00BC073C">
            <w:pPr>
              <w:spacing w:line="200" w:lineRule="exact"/>
              <w:jc w:val="right"/>
              <w:rPr>
                <w:sz w:val="16"/>
                <w:szCs w:val="16"/>
              </w:rPr>
            </w:pPr>
            <w:r w:rsidRPr="00E7637B">
              <w:rPr>
                <w:sz w:val="16"/>
                <w:szCs w:val="16"/>
              </w:rPr>
              <w:t>521</w:t>
            </w:r>
          </w:p>
        </w:tc>
        <w:tc>
          <w:tcPr>
            <w:tcW w:w="811" w:type="dxa"/>
          </w:tcPr>
          <w:p w:rsidR="00DC5295" w:rsidRPr="00E7637B" w:rsidRDefault="00DC5295" w:rsidP="00BC073C">
            <w:pPr>
              <w:spacing w:line="200" w:lineRule="exact"/>
              <w:jc w:val="right"/>
              <w:rPr>
                <w:sz w:val="16"/>
                <w:szCs w:val="16"/>
              </w:rPr>
            </w:pPr>
            <w:r w:rsidRPr="00E7637B">
              <w:rPr>
                <w:sz w:val="16"/>
                <w:szCs w:val="16"/>
              </w:rPr>
              <w:t>52</w:t>
            </w:r>
            <w:r>
              <w:rPr>
                <w:sz w:val="16"/>
                <w:szCs w:val="16"/>
              </w:rPr>
              <w:t>1</w:t>
            </w:r>
          </w:p>
        </w:tc>
      </w:tr>
      <w:tr w:rsidR="00DC5295" w:rsidRPr="00E7637B" w:rsidTr="00BC073C">
        <w:tblPrEx>
          <w:tblCellMar>
            <w:top w:w="0" w:type="dxa"/>
            <w:bottom w:w="0" w:type="dxa"/>
          </w:tblCellMar>
        </w:tblPrEx>
        <w:trPr>
          <w:trHeight w:val="216"/>
        </w:trPr>
        <w:tc>
          <w:tcPr>
            <w:tcW w:w="1674" w:type="dxa"/>
            <w:gridSpan w:val="3"/>
          </w:tcPr>
          <w:p w:rsidR="00DC5295" w:rsidRPr="00E7637B" w:rsidRDefault="00DC5295" w:rsidP="00BC073C">
            <w:pPr>
              <w:spacing w:line="200" w:lineRule="exact"/>
              <w:rPr>
                <w:sz w:val="16"/>
                <w:szCs w:val="16"/>
              </w:rPr>
            </w:pPr>
            <w:r w:rsidRPr="00E7637B">
              <w:rPr>
                <w:sz w:val="16"/>
                <w:szCs w:val="16"/>
              </w:rPr>
              <w:t>Derivatinstrument</w:t>
            </w:r>
          </w:p>
        </w:tc>
        <w:tc>
          <w:tcPr>
            <w:tcW w:w="418" w:type="dxa"/>
          </w:tcPr>
          <w:p w:rsidR="00DC5295" w:rsidRPr="00E7637B" w:rsidRDefault="00DC5295" w:rsidP="00BC073C">
            <w:pPr>
              <w:spacing w:line="200" w:lineRule="exac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566066"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Pr>
                <w:sz w:val="16"/>
                <w:szCs w:val="16"/>
              </w:rPr>
              <w:t>662</w:t>
            </w:r>
          </w:p>
        </w:tc>
        <w:tc>
          <w:tcPr>
            <w:tcW w:w="810" w:type="dxa"/>
          </w:tcPr>
          <w:p w:rsidR="00DC5295" w:rsidRPr="00E7637B" w:rsidRDefault="00DC5295" w:rsidP="00BC073C">
            <w:pPr>
              <w:spacing w:line="200" w:lineRule="exact"/>
              <w:jc w:val="right"/>
              <w:rPr>
                <w:sz w:val="16"/>
                <w:szCs w:val="16"/>
              </w:rPr>
            </w:pPr>
            <w:r w:rsidRPr="00E7637B">
              <w:rPr>
                <w:sz w:val="16"/>
                <w:szCs w:val="16"/>
              </w:rPr>
              <w:t>–</w:t>
            </w:r>
          </w:p>
        </w:tc>
        <w:tc>
          <w:tcPr>
            <w:tcW w:w="810" w:type="dxa"/>
          </w:tcPr>
          <w:p w:rsidR="00DC5295" w:rsidRPr="00E7637B" w:rsidRDefault="00DC5295" w:rsidP="00BC073C">
            <w:pPr>
              <w:spacing w:line="200" w:lineRule="exact"/>
              <w:jc w:val="right"/>
              <w:rPr>
                <w:sz w:val="16"/>
                <w:szCs w:val="16"/>
              </w:rPr>
            </w:pPr>
            <w:r>
              <w:rPr>
                <w:sz w:val="16"/>
                <w:szCs w:val="16"/>
              </w:rPr>
              <w:t>584</w:t>
            </w:r>
          </w:p>
        </w:tc>
        <w:tc>
          <w:tcPr>
            <w:tcW w:w="811" w:type="dxa"/>
          </w:tcPr>
          <w:p w:rsidR="00DC5295" w:rsidRPr="00E7637B" w:rsidRDefault="00DC5295" w:rsidP="00BC073C">
            <w:pPr>
              <w:spacing w:line="200" w:lineRule="exact"/>
              <w:jc w:val="right"/>
              <w:rPr>
                <w:sz w:val="16"/>
                <w:szCs w:val="16"/>
              </w:rPr>
            </w:pPr>
            <w:r>
              <w:rPr>
                <w:sz w:val="16"/>
                <w:szCs w:val="16"/>
              </w:rPr>
              <w:t>136</w:t>
            </w:r>
          </w:p>
        </w:tc>
      </w:tr>
      <w:tr w:rsidR="00DC5295" w:rsidRPr="00E7637B" w:rsidTr="00BC073C">
        <w:tblPrEx>
          <w:tblCellMar>
            <w:top w:w="0" w:type="dxa"/>
            <w:bottom w:w="0" w:type="dxa"/>
          </w:tblCellMar>
        </w:tblPrEx>
        <w:trPr>
          <w:trHeight w:val="216"/>
        </w:trPr>
        <w:tc>
          <w:tcPr>
            <w:tcW w:w="2092" w:type="dxa"/>
            <w:gridSpan w:val="4"/>
            <w:vAlign w:val="bottom"/>
          </w:tcPr>
          <w:p w:rsidR="00DC5295" w:rsidRPr="00E7637B" w:rsidRDefault="00DC5295" w:rsidP="00BC073C">
            <w:pPr>
              <w:spacing w:line="200" w:lineRule="exact"/>
              <w:jc w:val="left"/>
              <w:rPr>
                <w:sz w:val="16"/>
                <w:szCs w:val="16"/>
              </w:rPr>
            </w:pPr>
            <w:r w:rsidRPr="00E7637B">
              <w:rPr>
                <w:sz w:val="16"/>
                <w:szCs w:val="16"/>
              </w:rPr>
              <w:t xml:space="preserve">Förutbetalda kostnader och </w:t>
            </w:r>
            <w:r w:rsidRPr="00E7637B">
              <w:rPr>
                <w:sz w:val="16"/>
                <w:szCs w:val="16"/>
              </w:rPr>
              <w:br/>
              <w:t>upplupna intäkter</w:t>
            </w:r>
          </w:p>
        </w:tc>
        <w:tc>
          <w:tcPr>
            <w:tcW w:w="125" w:type="dxa"/>
            <w:vAlign w:val="bottom"/>
          </w:tcPr>
          <w:p w:rsidR="00DC5295" w:rsidRPr="00E7637B" w:rsidRDefault="00DC5295" w:rsidP="00BC073C">
            <w:pPr>
              <w:spacing w:line="200" w:lineRule="exact"/>
              <w:jc w:val="right"/>
              <w:rPr>
                <w:sz w:val="16"/>
                <w:szCs w:val="16"/>
              </w:rPr>
            </w:pPr>
          </w:p>
        </w:tc>
        <w:tc>
          <w:tcPr>
            <w:tcW w:w="812" w:type="dxa"/>
            <w:vAlign w:val="bottom"/>
          </w:tcPr>
          <w:p w:rsidR="00DC5295" w:rsidRPr="00E7637B" w:rsidRDefault="00566066" w:rsidP="00BC073C">
            <w:pPr>
              <w:spacing w:line="200" w:lineRule="exact"/>
              <w:jc w:val="right"/>
              <w:rPr>
                <w:sz w:val="16"/>
                <w:szCs w:val="16"/>
              </w:rPr>
            </w:pPr>
            <w:r>
              <w:rPr>
                <w:sz w:val="16"/>
                <w:szCs w:val="16"/>
              </w:rPr>
              <w:t>3 314</w:t>
            </w:r>
          </w:p>
        </w:tc>
        <w:tc>
          <w:tcPr>
            <w:tcW w:w="810" w:type="dxa"/>
            <w:vAlign w:val="bottom"/>
          </w:tcPr>
          <w:p w:rsidR="00DC5295" w:rsidRPr="00E7637B" w:rsidRDefault="00DC5295" w:rsidP="00BC073C">
            <w:pPr>
              <w:spacing w:line="200" w:lineRule="exact"/>
              <w:jc w:val="right"/>
              <w:rPr>
                <w:sz w:val="16"/>
                <w:szCs w:val="16"/>
              </w:rPr>
            </w:pPr>
            <w:r>
              <w:rPr>
                <w:sz w:val="16"/>
                <w:szCs w:val="16"/>
              </w:rPr>
              <w:t>2 609</w:t>
            </w:r>
          </w:p>
        </w:tc>
        <w:tc>
          <w:tcPr>
            <w:tcW w:w="810" w:type="dxa"/>
            <w:vAlign w:val="bottom"/>
          </w:tcPr>
          <w:p w:rsidR="00DC5295" w:rsidRPr="00E7637B" w:rsidRDefault="00DC5295" w:rsidP="00BC073C">
            <w:pPr>
              <w:spacing w:line="200" w:lineRule="exact"/>
              <w:jc w:val="right"/>
              <w:rPr>
                <w:sz w:val="16"/>
                <w:szCs w:val="16"/>
              </w:rPr>
            </w:pPr>
            <w:r>
              <w:rPr>
                <w:sz w:val="16"/>
                <w:szCs w:val="16"/>
              </w:rPr>
              <w:t>2 873</w:t>
            </w:r>
          </w:p>
        </w:tc>
        <w:tc>
          <w:tcPr>
            <w:tcW w:w="810" w:type="dxa"/>
            <w:vAlign w:val="bottom"/>
          </w:tcPr>
          <w:p w:rsidR="00DC5295" w:rsidRPr="00E7637B" w:rsidRDefault="00DC5295" w:rsidP="00BC073C">
            <w:pPr>
              <w:spacing w:line="200" w:lineRule="exact"/>
              <w:jc w:val="right"/>
              <w:rPr>
                <w:sz w:val="16"/>
                <w:szCs w:val="16"/>
              </w:rPr>
            </w:pPr>
            <w:r>
              <w:rPr>
                <w:sz w:val="16"/>
                <w:szCs w:val="16"/>
              </w:rPr>
              <w:t>3 522</w:t>
            </w:r>
          </w:p>
        </w:tc>
        <w:tc>
          <w:tcPr>
            <w:tcW w:w="811" w:type="dxa"/>
            <w:vAlign w:val="bottom"/>
          </w:tcPr>
          <w:p w:rsidR="00DC5295" w:rsidRPr="00E7637B" w:rsidRDefault="00DC5295" w:rsidP="00BC073C">
            <w:pPr>
              <w:spacing w:line="200" w:lineRule="exact"/>
              <w:jc w:val="right"/>
              <w:rPr>
                <w:sz w:val="16"/>
                <w:szCs w:val="16"/>
              </w:rPr>
            </w:pPr>
            <w:r>
              <w:rPr>
                <w:sz w:val="16"/>
                <w:szCs w:val="16"/>
              </w:rPr>
              <w:t>4</w:t>
            </w:r>
            <w:r w:rsidRPr="00E7637B">
              <w:rPr>
                <w:sz w:val="16"/>
                <w:szCs w:val="16"/>
              </w:rPr>
              <w:t xml:space="preserve"> </w:t>
            </w:r>
            <w:r>
              <w:rPr>
                <w:sz w:val="16"/>
                <w:szCs w:val="16"/>
              </w:rPr>
              <w:t>608</w:t>
            </w:r>
          </w:p>
        </w:tc>
      </w:tr>
      <w:tr w:rsidR="00DC5295" w:rsidRPr="00E7637B" w:rsidTr="00BC073C">
        <w:tblPrEx>
          <w:tblCellMar>
            <w:top w:w="0" w:type="dxa"/>
            <w:bottom w:w="0" w:type="dxa"/>
          </w:tblCellMar>
        </w:tblPrEx>
        <w:trPr>
          <w:trHeight w:val="216"/>
        </w:trPr>
        <w:tc>
          <w:tcPr>
            <w:tcW w:w="1674" w:type="dxa"/>
            <w:gridSpan w:val="3"/>
          </w:tcPr>
          <w:p w:rsidR="00DC5295" w:rsidRPr="00E7637B" w:rsidRDefault="00DC5295" w:rsidP="00BC073C">
            <w:pPr>
              <w:spacing w:line="200" w:lineRule="exact"/>
              <w:rPr>
                <w:sz w:val="16"/>
                <w:szCs w:val="16"/>
              </w:rPr>
            </w:pPr>
            <w:r w:rsidRPr="00E7637B">
              <w:rPr>
                <w:sz w:val="16"/>
                <w:szCs w:val="16"/>
              </w:rPr>
              <w:t>Övriga tillgångar</w:t>
            </w:r>
          </w:p>
        </w:tc>
        <w:tc>
          <w:tcPr>
            <w:tcW w:w="418" w:type="dxa"/>
          </w:tcPr>
          <w:p w:rsidR="00DC5295" w:rsidRPr="00E7637B" w:rsidRDefault="00DC5295" w:rsidP="00BC073C">
            <w:pPr>
              <w:spacing w:line="200" w:lineRule="exact"/>
              <w:jc w:val="righ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Borders>
              <w:bottom w:val="single" w:sz="6" w:space="0" w:color="auto"/>
            </w:tcBorders>
          </w:tcPr>
          <w:p w:rsidR="00DC5295" w:rsidRPr="00E7637B" w:rsidRDefault="00566066" w:rsidP="00BC073C">
            <w:pPr>
              <w:spacing w:line="200" w:lineRule="exact"/>
              <w:jc w:val="right"/>
              <w:rPr>
                <w:sz w:val="16"/>
                <w:szCs w:val="16"/>
              </w:rPr>
            </w:pPr>
            <w:r>
              <w:rPr>
                <w:sz w:val="16"/>
                <w:szCs w:val="16"/>
              </w:rPr>
              <w:t>358</w:t>
            </w:r>
          </w:p>
        </w:tc>
        <w:tc>
          <w:tcPr>
            <w:tcW w:w="810" w:type="dxa"/>
            <w:tcBorders>
              <w:bottom w:val="single" w:sz="6" w:space="0" w:color="auto"/>
            </w:tcBorders>
          </w:tcPr>
          <w:p w:rsidR="00DC5295" w:rsidRPr="00E7637B" w:rsidRDefault="00DC5295" w:rsidP="00BC073C">
            <w:pPr>
              <w:spacing w:line="200" w:lineRule="exact"/>
              <w:jc w:val="right"/>
              <w:rPr>
                <w:sz w:val="16"/>
                <w:szCs w:val="16"/>
              </w:rPr>
            </w:pPr>
            <w:r>
              <w:rPr>
                <w:sz w:val="16"/>
                <w:szCs w:val="16"/>
              </w:rPr>
              <w:t>341</w:t>
            </w:r>
          </w:p>
        </w:tc>
        <w:tc>
          <w:tcPr>
            <w:tcW w:w="810" w:type="dxa"/>
            <w:tcBorders>
              <w:bottom w:val="single" w:sz="6" w:space="0" w:color="auto"/>
            </w:tcBorders>
          </w:tcPr>
          <w:p w:rsidR="00DC5295" w:rsidRPr="00E7637B" w:rsidRDefault="00DC5295" w:rsidP="00BC073C">
            <w:pPr>
              <w:spacing w:line="200" w:lineRule="exact"/>
              <w:jc w:val="right"/>
              <w:rPr>
                <w:sz w:val="16"/>
                <w:szCs w:val="16"/>
              </w:rPr>
            </w:pPr>
            <w:r>
              <w:rPr>
                <w:sz w:val="16"/>
                <w:szCs w:val="16"/>
              </w:rPr>
              <w:t>327</w:t>
            </w:r>
          </w:p>
        </w:tc>
        <w:tc>
          <w:tcPr>
            <w:tcW w:w="810" w:type="dxa"/>
            <w:tcBorders>
              <w:bottom w:val="single" w:sz="6" w:space="0" w:color="auto"/>
            </w:tcBorders>
          </w:tcPr>
          <w:p w:rsidR="00DC5295" w:rsidRPr="00E7637B" w:rsidRDefault="00DC5295" w:rsidP="00BC073C">
            <w:pPr>
              <w:spacing w:line="200" w:lineRule="exact"/>
              <w:jc w:val="right"/>
              <w:rPr>
                <w:sz w:val="16"/>
                <w:szCs w:val="16"/>
              </w:rPr>
            </w:pPr>
            <w:r>
              <w:rPr>
                <w:sz w:val="16"/>
                <w:szCs w:val="16"/>
              </w:rPr>
              <w:t>318</w:t>
            </w:r>
          </w:p>
        </w:tc>
        <w:tc>
          <w:tcPr>
            <w:tcW w:w="811" w:type="dxa"/>
            <w:tcBorders>
              <w:bottom w:val="single" w:sz="6" w:space="0" w:color="auto"/>
            </w:tcBorders>
          </w:tcPr>
          <w:p w:rsidR="00DC5295" w:rsidRPr="00E7637B" w:rsidRDefault="00DC5295" w:rsidP="00BC073C">
            <w:pPr>
              <w:spacing w:line="200" w:lineRule="exact"/>
              <w:jc w:val="right"/>
              <w:rPr>
                <w:sz w:val="16"/>
                <w:szCs w:val="16"/>
              </w:rPr>
            </w:pPr>
            <w:r>
              <w:rPr>
                <w:sz w:val="16"/>
                <w:szCs w:val="16"/>
              </w:rPr>
              <w:t>326</w:t>
            </w:r>
          </w:p>
        </w:tc>
      </w:tr>
      <w:tr w:rsidR="00DC5295" w:rsidRPr="00E7637B" w:rsidTr="00BC073C">
        <w:tblPrEx>
          <w:tblCellMar>
            <w:top w:w="0" w:type="dxa"/>
            <w:bottom w:w="0" w:type="dxa"/>
          </w:tblCellMar>
        </w:tblPrEx>
        <w:trPr>
          <w:trHeight w:val="216"/>
        </w:trPr>
        <w:tc>
          <w:tcPr>
            <w:tcW w:w="253" w:type="dxa"/>
          </w:tcPr>
          <w:p w:rsidR="00DC5295" w:rsidRPr="00E7637B" w:rsidRDefault="00DC5295" w:rsidP="00BC073C">
            <w:pPr>
              <w:spacing w:line="200" w:lineRule="exact"/>
              <w:jc w:val="right"/>
              <w:rPr>
                <w:sz w:val="16"/>
                <w:szCs w:val="16"/>
              </w:rPr>
            </w:pPr>
          </w:p>
        </w:tc>
        <w:tc>
          <w:tcPr>
            <w:tcW w:w="631" w:type="dxa"/>
          </w:tcPr>
          <w:p w:rsidR="00DC5295" w:rsidRPr="00E7637B" w:rsidRDefault="00DC5295" w:rsidP="00BC073C">
            <w:pPr>
              <w:spacing w:line="200" w:lineRule="exact"/>
              <w:jc w:val="right"/>
              <w:rPr>
                <w:sz w:val="16"/>
                <w:szCs w:val="16"/>
              </w:rPr>
            </w:pPr>
          </w:p>
        </w:tc>
        <w:tc>
          <w:tcPr>
            <w:tcW w:w="790" w:type="dxa"/>
          </w:tcPr>
          <w:p w:rsidR="00DC5295" w:rsidRPr="00E7637B" w:rsidRDefault="00DC5295" w:rsidP="00BC073C">
            <w:pPr>
              <w:spacing w:line="200" w:lineRule="exact"/>
              <w:jc w:val="right"/>
              <w:rPr>
                <w:sz w:val="16"/>
                <w:szCs w:val="16"/>
              </w:rPr>
            </w:pPr>
          </w:p>
        </w:tc>
        <w:tc>
          <w:tcPr>
            <w:tcW w:w="418" w:type="dxa"/>
          </w:tcPr>
          <w:p w:rsidR="00DC5295" w:rsidRPr="00E7637B" w:rsidRDefault="00DC5295" w:rsidP="00BC073C">
            <w:pPr>
              <w:spacing w:line="200" w:lineRule="exact"/>
              <w:jc w:val="right"/>
              <w:rPr>
                <w:sz w:val="16"/>
                <w:szCs w:val="16"/>
              </w:rPr>
            </w:pP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566066" w:rsidP="00BC073C">
            <w:pPr>
              <w:spacing w:line="200" w:lineRule="exact"/>
              <w:jc w:val="right"/>
              <w:rPr>
                <w:sz w:val="16"/>
                <w:szCs w:val="16"/>
              </w:rPr>
            </w:pPr>
            <w:r>
              <w:rPr>
                <w:sz w:val="16"/>
                <w:szCs w:val="16"/>
              </w:rPr>
              <w:t>4 884</w:t>
            </w:r>
          </w:p>
        </w:tc>
        <w:tc>
          <w:tcPr>
            <w:tcW w:w="810" w:type="dxa"/>
          </w:tcPr>
          <w:p w:rsidR="00DC5295" w:rsidRPr="00E7637B" w:rsidRDefault="00DC5295" w:rsidP="00BC073C">
            <w:pPr>
              <w:spacing w:line="200" w:lineRule="exact"/>
              <w:jc w:val="right"/>
              <w:rPr>
                <w:sz w:val="16"/>
                <w:szCs w:val="16"/>
              </w:rPr>
            </w:pPr>
            <w:r>
              <w:rPr>
                <w:sz w:val="16"/>
                <w:szCs w:val="16"/>
              </w:rPr>
              <w:t>4 788</w:t>
            </w:r>
          </w:p>
        </w:tc>
        <w:tc>
          <w:tcPr>
            <w:tcW w:w="810" w:type="dxa"/>
          </w:tcPr>
          <w:p w:rsidR="00DC5295" w:rsidRPr="00E7637B" w:rsidRDefault="00DC5295" w:rsidP="00BC073C">
            <w:pPr>
              <w:spacing w:line="200" w:lineRule="exact"/>
              <w:jc w:val="right"/>
              <w:rPr>
                <w:sz w:val="16"/>
                <w:szCs w:val="16"/>
              </w:rPr>
            </w:pPr>
            <w:r>
              <w:rPr>
                <w:sz w:val="16"/>
                <w:szCs w:val="16"/>
              </w:rPr>
              <w:t>4 223</w:t>
            </w:r>
          </w:p>
        </w:tc>
        <w:tc>
          <w:tcPr>
            <w:tcW w:w="810" w:type="dxa"/>
          </w:tcPr>
          <w:p w:rsidR="00DC5295" w:rsidRPr="00E7637B" w:rsidRDefault="00DC5295" w:rsidP="00BC073C">
            <w:pPr>
              <w:spacing w:line="200" w:lineRule="exact"/>
              <w:jc w:val="right"/>
              <w:rPr>
                <w:sz w:val="16"/>
                <w:szCs w:val="16"/>
              </w:rPr>
            </w:pPr>
            <w:r>
              <w:rPr>
                <w:sz w:val="16"/>
                <w:szCs w:val="16"/>
              </w:rPr>
              <w:t>5 334</w:t>
            </w:r>
          </w:p>
        </w:tc>
        <w:tc>
          <w:tcPr>
            <w:tcW w:w="811" w:type="dxa"/>
          </w:tcPr>
          <w:p w:rsidR="00DC5295" w:rsidRPr="00E7637B" w:rsidRDefault="00DC5295" w:rsidP="00BC073C">
            <w:pPr>
              <w:spacing w:line="200" w:lineRule="exact"/>
              <w:jc w:val="right"/>
              <w:rPr>
                <w:sz w:val="16"/>
                <w:szCs w:val="16"/>
              </w:rPr>
            </w:pPr>
            <w:r>
              <w:rPr>
                <w:sz w:val="16"/>
                <w:szCs w:val="16"/>
              </w:rPr>
              <w:t>5 997</w:t>
            </w:r>
          </w:p>
        </w:tc>
      </w:tr>
      <w:tr w:rsidR="00DC5295" w:rsidRPr="00E7637B" w:rsidTr="00BC073C">
        <w:tblPrEx>
          <w:tblCellMar>
            <w:top w:w="0" w:type="dxa"/>
            <w:bottom w:w="0" w:type="dxa"/>
          </w:tblCellMar>
        </w:tblPrEx>
        <w:tc>
          <w:tcPr>
            <w:tcW w:w="253" w:type="dxa"/>
          </w:tcPr>
          <w:p w:rsidR="00DC5295" w:rsidRPr="00E7637B" w:rsidRDefault="00DC5295" w:rsidP="00BC073C">
            <w:pPr>
              <w:spacing w:before="0" w:line="120" w:lineRule="exact"/>
              <w:jc w:val="right"/>
              <w:rPr>
                <w:sz w:val="16"/>
                <w:szCs w:val="16"/>
              </w:rPr>
            </w:pPr>
          </w:p>
        </w:tc>
        <w:tc>
          <w:tcPr>
            <w:tcW w:w="631" w:type="dxa"/>
          </w:tcPr>
          <w:p w:rsidR="00DC5295" w:rsidRPr="00E7637B" w:rsidRDefault="00DC5295" w:rsidP="00BC073C">
            <w:pPr>
              <w:spacing w:before="0" w:line="120" w:lineRule="exact"/>
              <w:jc w:val="right"/>
              <w:rPr>
                <w:sz w:val="16"/>
                <w:szCs w:val="16"/>
              </w:rPr>
            </w:pPr>
          </w:p>
        </w:tc>
        <w:tc>
          <w:tcPr>
            <w:tcW w:w="790" w:type="dxa"/>
          </w:tcPr>
          <w:p w:rsidR="00DC5295" w:rsidRPr="00E7637B" w:rsidRDefault="00DC5295" w:rsidP="00BC073C">
            <w:pPr>
              <w:spacing w:before="0" w:line="120" w:lineRule="exact"/>
              <w:jc w:val="right"/>
              <w:rPr>
                <w:sz w:val="16"/>
                <w:szCs w:val="16"/>
              </w:rPr>
            </w:pPr>
          </w:p>
        </w:tc>
        <w:tc>
          <w:tcPr>
            <w:tcW w:w="418" w:type="dxa"/>
          </w:tcPr>
          <w:p w:rsidR="00DC5295" w:rsidRPr="00E7637B" w:rsidRDefault="00DC5295" w:rsidP="00BC073C">
            <w:pPr>
              <w:spacing w:before="0" w:line="120" w:lineRule="exact"/>
              <w:jc w:val="right"/>
              <w:rPr>
                <w:sz w:val="16"/>
                <w:szCs w:val="16"/>
              </w:rPr>
            </w:pPr>
          </w:p>
        </w:tc>
        <w:tc>
          <w:tcPr>
            <w:tcW w:w="125" w:type="dxa"/>
          </w:tcPr>
          <w:p w:rsidR="00DC5295" w:rsidRPr="00E7637B" w:rsidRDefault="00DC5295" w:rsidP="00BC073C">
            <w:pPr>
              <w:spacing w:before="0" w:line="120" w:lineRule="exact"/>
              <w:jc w:val="right"/>
              <w:rPr>
                <w:sz w:val="16"/>
                <w:szCs w:val="16"/>
              </w:rPr>
            </w:pPr>
          </w:p>
        </w:tc>
        <w:tc>
          <w:tcPr>
            <w:tcW w:w="812" w:type="dxa"/>
          </w:tcPr>
          <w:p w:rsidR="00DC5295" w:rsidRPr="00E7637B" w:rsidRDefault="00DC5295" w:rsidP="00BC073C">
            <w:pPr>
              <w:spacing w:before="0" w:line="120" w:lineRule="exact"/>
              <w:jc w:val="right"/>
              <w:rPr>
                <w:sz w:val="16"/>
                <w:szCs w:val="16"/>
              </w:rPr>
            </w:pPr>
          </w:p>
        </w:tc>
        <w:tc>
          <w:tcPr>
            <w:tcW w:w="810" w:type="dxa"/>
          </w:tcPr>
          <w:p w:rsidR="00DC5295" w:rsidRPr="00E7637B" w:rsidRDefault="00DC5295" w:rsidP="00BC073C">
            <w:pPr>
              <w:spacing w:before="0" w:line="120" w:lineRule="exact"/>
              <w:jc w:val="right"/>
              <w:rPr>
                <w:sz w:val="16"/>
                <w:szCs w:val="16"/>
              </w:rPr>
            </w:pPr>
          </w:p>
        </w:tc>
        <w:tc>
          <w:tcPr>
            <w:tcW w:w="810" w:type="dxa"/>
          </w:tcPr>
          <w:p w:rsidR="00DC5295" w:rsidRPr="00E7637B" w:rsidRDefault="00DC5295" w:rsidP="00BC073C">
            <w:pPr>
              <w:spacing w:before="0" w:line="120" w:lineRule="exact"/>
              <w:jc w:val="right"/>
              <w:rPr>
                <w:sz w:val="16"/>
                <w:szCs w:val="16"/>
              </w:rPr>
            </w:pPr>
          </w:p>
        </w:tc>
        <w:tc>
          <w:tcPr>
            <w:tcW w:w="810" w:type="dxa"/>
          </w:tcPr>
          <w:p w:rsidR="00DC5295" w:rsidRPr="00E7637B" w:rsidRDefault="00DC5295" w:rsidP="00BC073C">
            <w:pPr>
              <w:spacing w:before="0" w:line="120" w:lineRule="exact"/>
              <w:jc w:val="right"/>
              <w:rPr>
                <w:sz w:val="16"/>
                <w:szCs w:val="16"/>
              </w:rPr>
            </w:pPr>
          </w:p>
        </w:tc>
        <w:tc>
          <w:tcPr>
            <w:tcW w:w="811" w:type="dxa"/>
          </w:tcPr>
          <w:p w:rsidR="00DC5295" w:rsidRPr="00E7637B" w:rsidRDefault="00DC5295" w:rsidP="00BC073C">
            <w:pPr>
              <w:spacing w:before="0" w:line="120" w:lineRule="exact"/>
              <w:jc w:val="right"/>
              <w:rPr>
                <w:sz w:val="16"/>
                <w:szCs w:val="16"/>
              </w:rPr>
            </w:pPr>
          </w:p>
        </w:tc>
      </w:tr>
      <w:tr w:rsidR="00DC5295" w:rsidRPr="00E7637B" w:rsidTr="00BC073C">
        <w:tblPrEx>
          <w:tblCellMar>
            <w:top w:w="0" w:type="dxa"/>
            <w:bottom w:w="0" w:type="dxa"/>
          </w:tblCellMar>
        </w:tblPrEx>
        <w:trPr>
          <w:trHeight w:val="228"/>
        </w:trPr>
        <w:tc>
          <w:tcPr>
            <w:tcW w:w="2092" w:type="dxa"/>
            <w:gridSpan w:val="4"/>
          </w:tcPr>
          <w:p w:rsidR="00DC5295" w:rsidRPr="00E7637B" w:rsidRDefault="00DC5295" w:rsidP="00BC073C">
            <w:pPr>
              <w:spacing w:line="200" w:lineRule="exact"/>
              <w:jc w:val="left"/>
              <w:rPr>
                <w:sz w:val="16"/>
                <w:szCs w:val="16"/>
              </w:rPr>
            </w:pPr>
            <w:r w:rsidRPr="00E7637B">
              <w:rPr>
                <w:b/>
                <w:sz w:val="16"/>
                <w:szCs w:val="16"/>
              </w:rPr>
              <w:t>SUMMA TIL</w:t>
            </w:r>
            <w:r w:rsidRPr="00E7637B">
              <w:rPr>
                <w:b/>
                <w:sz w:val="16"/>
                <w:szCs w:val="16"/>
              </w:rPr>
              <w:t>L</w:t>
            </w:r>
            <w:r w:rsidRPr="00E7637B">
              <w:rPr>
                <w:b/>
                <w:sz w:val="16"/>
                <w:szCs w:val="16"/>
              </w:rPr>
              <w:t>GÅNGAR</w:t>
            </w:r>
          </w:p>
        </w:tc>
        <w:tc>
          <w:tcPr>
            <w:tcW w:w="125" w:type="dxa"/>
          </w:tcPr>
          <w:p w:rsidR="00DC5295" w:rsidRPr="00E7637B" w:rsidRDefault="00DC5295" w:rsidP="00BC073C">
            <w:pPr>
              <w:spacing w:line="200" w:lineRule="exact"/>
              <w:jc w:val="right"/>
              <w:rPr>
                <w:sz w:val="16"/>
                <w:szCs w:val="16"/>
              </w:rPr>
            </w:pPr>
          </w:p>
        </w:tc>
        <w:tc>
          <w:tcPr>
            <w:tcW w:w="812" w:type="dxa"/>
          </w:tcPr>
          <w:p w:rsidR="00DC5295" w:rsidRPr="00E7637B" w:rsidRDefault="00566066" w:rsidP="00BC073C">
            <w:pPr>
              <w:spacing w:line="200" w:lineRule="exact"/>
              <w:jc w:val="right"/>
              <w:rPr>
                <w:b/>
                <w:sz w:val="16"/>
                <w:szCs w:val="16"/>
              </w:rPr>
            </w:pPr>
            <w:r>
              <w:rPr>
                <w:b/>
                <w:sz w:val="16"/>
                <w:szCs w:val="16"/>
              </w:rPr>
              <w:t>431 627</w:t>
            </w:r>
          </w:p>
        </w:tc>
        <w:tc>
          <w:tcPr>
            <w:tcW w:w="810" w:type="dxa"/>
          </w:tcPr>
          <w:p w:rsidR="00DC5295" w:rsidRPr="00E7637B" w:rsidRDefault="00DC5295" w:rsidP="00BC073C">
            <w:pPr>
              <w:spacing w:line="200" w:lineRule="exact"/>
              <w:jc w:val="right"/>
              <w:rPr>
                <w:b/>
                <w:sz w:val="16"/>
                <w:szCs w:val="16"/>
              </w:rPr>
            </w:pPr>
            <w:r>
              <w:rPr>
                <w:b/>
                <w:sz w:val="16"/>
                <w:szCs w:val="16"/>
              </w:rPr>
              <w:t>345 739</w:t>
            </w:r>
          </w:p>
        </w:tc>
        <w:tc>
          <w:tcPr>
            <w:tcW w:w="810" w:type="dxa"/>
          </w:tcPr>
          <w:p w:rsidR="00DC5295" w:rsidRPr="00E7637B" w:rsidRDefault="00DC5295" w:rsidP="00BC073C">
            <w:pPr>
              <w:spacing w:line="200" w:lineRule="exact"/>
              <w:jc w:val="right"/>
              <w:rPr>
                <w:b/>
                <w:sz w:val="16"/>
                <w:szCs w:val="16"/>
              </w:rPr>
            </w:pPr>
            <w:r>
              <w:rPr>
                <w:b/>
                <w:sz w:val="16"/>
                <w:szCs w:val="16"/>
              </w:rPr>
              <w:t>347 917</w:t>
            </w:r>
          </w:p>
        </w:tc>
        <w:tc>
          <w:tcPr>
            <w:tcW w:w="810" w:type="dxa"/>
          </w:tcPr>
          <w:p w:rsidR="00DC5295" w:rsidRPr="00E7637B" w:rsidRDefault="00DC5295" w:rsidP="00BC073C">
            <w:pPr>
              <w:spacing w:line="200" w:lineRule="exact"/>
              <w:jc w:val="right"/>
              <w:rPr>
                <w:b/>
                <w:sz w:val="16"/>
                <w:szCs w:val="16"/>
              </w:rPr>
            </w:pPr>
            <w:r>
              <w:rPr>
                <w:b/>
                <w:sz w:val="16"/>
                <w:szCs w:val="16"/>
              </w:rPr>
              <w:t>326 926</w:t>
            </w:r>
          </w:p>
        </w:tc>
        <w:tc>
          <w:tcPr>
            <w:tcW w:w="811" w:type="dxa"/>
          </w:tcPr>
          <w:p w:rsidR="00DC5295" w:rsidRPr="00E7637B" w:rsidRDefault="00DC5295" w:rsidP="00BC073C">
            <w:pPr>
              <w:spacing w:line="200" w:lineRule="exact"/>
              <w:jc w:val="right"/>
              <w:rPr>
                <w:b/>
                <w:sz w:val="16"/>
                <w:szCs w:val="16"/>
              </w:rPr>
            </w:pPr>
            <w:r w:rsidRPr="00E7637B">
              <w:rPr>
                <w:b/>
                <w:sz w:val="16"/>
                <w:szCs w:val="16"/>
              </w:rPr>
              <w:t>70</w:t>
            </w:r>
            <w:r>
              <w:rPr>
                <w:b/>
                <w:sz w:val="16"/>
                <w:szCs w:val="16"/>
              </w:rPr>
              <w:t>8</w:t>
            </w:r>
            <w:r w:rsidRPr="00E7637B">
              <w:rPr>
                <w:b/>
                <w:sz w:val="16"/>
                <w:szCs w:val="16"/>
              </w:rPr>
              <w:t xml:space="preserve"> </w:t>
            </w:r>
            <w:r>
              <w:rPr>
                <w:b/>
                <w:sz w:val="16"/>
                <w:szCs w:val="16"/>
              </w:rPr>
              <w:t>838</w:t>
            </w:r>
          </w:p>
        </w:tc>
      </w:tr>
    </w:tbl>
    <w:p w:rsidR="00DC5295" w:rsidRDefault="00DC5295" w:rsidP="00DC5295">
      <w:r>
        <w:br w:type="page"/>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DC5295" w:rsidRPr="00E7637B" w:rsidTr="00BC073C">
        <w:tblPrEx>
          <w:tblCellMar>
            <w:top w:w="0" w:type="dxa"/>
            <w:bottom w:w="0" w:type="dxa"/>
          </w:tblCellMar>
        </w:tblPrEx>
        <w:trPr>
          <w:gridAfter w:val="1"/>
          <w:wAfter w:w="24" w:type="dxa"/>
        </w:trPr>
        <w:tc>
          <w:tcPr>
            <w:tcW w:w="253" w:type="dxa"/>
            <w:tcBorders>
              <w:bottom w:val="single" w:sz="4" w:space="0" w:color="auto"/>
            </w:tcBorders>
          </w:tcPr>
          <w:p w:rsidR="00DC5295" w:rsidRPr="00E7637B" w:rsidRDefault="00DC5295" w:rsidP="00BC073C">
            <w:pPr>
              <w:spacing w:before="0" w:line="160" w:lineRule="exact"/>
              <w:rPr>
                <w:sz w:val="16"/>
                <w:szCs w:val="16"/>
              </w:rPr>
            </w:pPr>
            <w:r>
              <w:br w:type="page"/>
            </w:r>
          </w:p>
        </w:tc>
        <w:tc>
          <w:tcPr>
            <w:tcW w:w="631" w:type="dxa"/>
            <w:gridSpan w:val="2"/>
            <w:tcBorders>
              <w:bottom w:val="single" w:sz="4" w:space="0" w:color="auto"/>
            </w:tcBorders>
          </w:tcPr>
          <w:p w:rsidR="00DC5295" w:rsidRPr="00E7637B" w:rsidRDefault="00DC5295" w:rsidP="00BC073C">
            <w:pPr>
              <w:spacing w:before="0" w:line="160" w:lineRule="exact"/>
              <w:jc w:val="right"/>
              <w:rPr>
                <w:sz w:val="16"/>
                <w:szCs w:val="16"/>
              </w:rPr>
            </w:pPr>
          </w:p>
        </w:tc>
        <w:tc>
          <w:tcPr>
            <w:tcW w:w="790" w:type="dxa"/>
            <w:gridSpan w:val="4"/>
            <w:tcBorders>
              <w:bottom w:val="single" w:sz="4" w:space="0" w:color="auto"/>
            </w:tcBorders>
          </w:tcPr>
          <w:p w:rsidR="00DC5295" w:rsidRPr="00E7637B" w:rsidRDefault="00DC5295" w:rsidP="00BC073C">
            <w:pPr>
              <w:spacing w:before="0" w:line="160" w:lineRule="exact"/>
              <w:jc w:val="right"/>
              <w:rPr>
                <w:sz w:val="16"/>
                <w:szCs w:val="16"/>
              </w:rPr>
            </w:pPr>
          </w:p>
        </w:tc>
        <w:tc>
          <w:tcPr>
            <w:tcW w:w="418" w:type="dxa"/>
            <w:gridSpan w:val="2"/>
            <w:tcBorders>
              <w:bottom w:val="single" w:sz="4" w:space="0" w:color="auto"/>
            </w:tcBorders>
          </w:tcPr>
          <w:p w:rsidR="00DC5295" w:rsidRPr="00E7637B" w:rsidRDefault="00DC5295" w:rsidP="00BC073C">
            <w:pPr>
              <w:spacing w:before="0" w:line="160" w:lineRule="exact"/>
              <w:jc w:val="right"/>
              <w:rPr>
                <w:sz w:val="16"/>
                <w:szCs w:val="16"/>
              </w:rPr>
            </w:pPr>
          </w:p>
        </w:tc>
        <w:tc>
          <w:tcPr>
            <w:tcW w:w="125" w:type="dxa"/>
            <w:gridSpan w:val="2"/>
            <w:tcBorders>
              <w:bottom w:val="single" w:sz="4" w:space="0" w:color="auto"/>
            </w:tcBorders>
          </w:tcPr>
          <w:p w:rsidR="00DC5295" w:rsidRPr="00E7637B" w:rsidRDefault="00DC5295" w:rsidP="00BC073C">
            <w:pPr>
              <w:spacing w:before="0" w:line="160" w:lineRule="exact"/>
              <w:jc w:val="right"/>
              <w:rPr>
                <w:sz w:val="16"/>
                <w:szCs w:val="16"/>
              </w:rPr>
            </w:pPr>
          </w:p>
        </w:tc>
        <w:tc>
          <w:tcPr>
            <w:tcW w:w="812" w:type="dxa"/>
            <w:gridSpan w:val="2"/>
            <w:tcBorders>
              <w:bottom w:val="single" w:sz="4" w:space="0" w:color="auto"/>
            </w:tcBorders>
          </w:tcPr>
          <w:p w:rsidR="00DC5295" w:rsidRPr="00E7637B" w:rsidRDefault="00DC5295" w:rsidP="00BC073C">
            <w:pPr>
              <w:spacing w:line="200" w:lineRule="exact"/>
              <w:rPr>
                <w:b/>
                <w:sz w:val="16"/>
                <w:szCs w:val="16"/>
              </w:rPr>
            </w:pPr>
            <w:r>
              <w:rPr>
                <w:b/>
                <w:sz w:val="16"/>
                <w:szCs w:val="16"/>
              </w:rPr>
              <w:t>2013-12-31</w:t>
            </w:r>
          </w:p>
        </w:tc>
        <w:tc>
          <w:tcPr>
            <w:tcW w:w="810" w:type="dxa"/>
            <w:gridSpan w:val="2"/>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201</w:t>
            </w:r>
            <w:r>
              <w:rPr>
                <w:b/>
                <w:sz w:val="16"/>
                <w:szCs w:val="16"/>
              </w:rPr>
              <w:t>2</w:t>
            </w:r>
            <w:r w:rsidRPr="00E7637B">
              <w:rPr>
                <w:b/>
                <w:sz w:val="16"/>
                <w:szCs w:val="16"/>
              </w:rPr>
              <w:t>-12-31</w:t>
            </w:r>
          </w:p>
        </w:tc>
        <w:tc>
          <w:tcPr>
            <w:tcW w:w="810" w:type="dxa"/>
            <w:gridSpan w:val="2"/>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w:t>
            </w:r>
            <w:r>
              <w:rPr>
                <w:b/>
                <w:sz w:val="16"/>
                <w:szCs w:val="16"/>
              </w:rPr>
              <w:t>11</w:t>
            </w:r>
            <w:r w:rsidRPr="00E7637B">
              <w:rPr>
                <w:b/>
                <w:sz w:val="16"/>
                <w:szCs w:val="16"/>
              </w:rPr>
              <w:t>-12-31</w:t>
            </w:r>
          </w:p>
        </w:tc>
        <w:tc>
          <w:tcPr>
            <w:tcW w:w="810" w:type="dxa"/>
            <w:gridSpan w:val="2"/>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w:t>
            </w:r>
            <w:r>
              <w:rPr>
                <w:b/>
                <w:sz w:val="16"/>
                <w:szCs w:val="16"/>
              </w:rPr>
              <w:t>1</w:t>
            </w:r>
            <w:r w:rsidRPr="00E7637B">
              <w:rPr>
                <w:b/>
                <w:sz w:val="16"/>
                <w:szCs w:val="16"/>
              </w:rPr>
              <w:t>0-12-31</w:t>
            </w:r>
          </w:p>
        </w:tc>
        <w:tc>
          <w:tcPr>
            <w:tcW w:w="811" w:type="dxa"/>
            <w:gridSpan w:val="3"/>
            <w:tcBorders>
              <w:bottom w:val="single" w:sz="4" w:space="0" w:color="auto"/>
            </w:tcBorders>
          </w:tcPr>
          <w:p w:rsidR="00DC5295" w:rsidRPr="00E7637B" w:rsidRDefault="00DC5295" w:rsidP="00BC073C">
            <w:pPr>
              <w:spacing w:line="200" w:lineRule="exact"/>
              <w:rPr>
                <w:b/>
                <w:sz w:val="16"/>
                <w:szCs w:val="16"/>
              </w:rPr>
            </w:pPr>
            <w:r w:rsidRPr="00E7637B">
              <w:rPr>
                <w:b/>
                <w:sz w:val="16"/>
                <w:szCs w:val="16"/>
              </w:rPr>
              <w:t>200</w:t>
            </w:r>
            <w:r>
              <w:rPr>
                <w:b/>
                <w:sz w:val="16"/>
                <w:szCs w:val="16"/>
              </w:rPr>
              <w:t>9</w:t>
            </w:r>
            <w:r w:rsidRPr="00E7637B">
              <w:rPr>
                <w:b/>
                <w:sz w:val="16"/>
                <w:szCs w:val="16"/>
              </w:rPr>
              <w:t>-12-31</w:t>
            </w:r>
          </w:p>
        </w:tc>
      </w:tr>
      <w:tr w:rsidR="00DC5295" w:rsidRPr="00E7637B" w:rsidTr="00BC073C">
        <w:tblPrEx>
          <w:tblCellMar>
            <w:top w:w="0" w:type="dxa"/>
            <w:bottom w:w="0" w:type="dxa"/>
          </w:tblCellMar>
        </w:tblPrEx>
        <w:trPr>
          <w:gridAfter w:val="1"/>
          <w:wAfter w:w="24" w:type="dxa"/>
          <w:trHeight w:val="216"/>
        </w:trPr>
        <w:tc>
          <w:tcPr>
            <w:tcW w:w="2092" w:type="dxa"/>
            <w:gridSpan w:val="9"/>
            <w:tcBorders>
              <w:top w:val="single" w:sz="4" w:space="0" w:color="auto"/>
            </w:tcBorders>
          </w:tcPr>
          <w:p w:rsidR="00DC5295" w:rsidRPr="00E7637B" w:rsidRDefault="00DC5295" w:rsidP="00BC073C">
            <w:pPr>
              <w:spacing w:line="200" w:lineRule="exact"/>
              <w:jc w:val="left"/>
              <w:rPr>
                <w:b/>
                <w:sz w:val="16"/>
                <w:szCs w:val="16"/>
              </w:rPr>
            </w:pPr>
            <w:r w:rsidRPr="00E7637B">
              <w:rPr>
                <w:b/>
                <w:sz w:val="16"/>
                <w:szCs w:val="16"/>
              </w:rPr>
              <w:t>SKULDER OCH EGET KAPITAL</w:t>
            </w:r>
          </w:p>
        </w:tc>
        <w:tc>
          <w:tcPr>
            <w:tcW w:w="125" w:type="dxa"/>
            <w:gridSpan w:val="2"/>
            <w:tcBorders>
              <w:top w:val="single" w:sz="4" w:space="0" w:color="auto"/>
            </w:tcBorders>
          </w:tcPr>
          <w:p w:rsidR="00DC5295" w:rsidRPr="00E7637B" w:rsidRDefault="00DC5295" w:rsidP="00BC073C">
            <w:pPr>
              <w:spacing w:line="200" w:lineRule="exact"/>
              <w:jc w:val="right"/>
              <w:rPr>
                <w:sz w:val="16"/>
                <w:szCs w:val="16"/>
              </w:rPr>
            </w:pPr>
          </w:p>
        </w:tc>
        <w:tc>
          <w:tcPr>
            <w:tcW w:w="812" w:type="dxa"/>
            <w:gridSpan w:val="2"/>
            <w:tcBorders>
              <w:top w:val="single" w:sz="4" w:space="0" w:color="auto"/>
            </w:tcBorders>
          </w:tcPr>
          <w:p w:rsidR="00DC5295" w:rsidRPr="00E7637B" w:rsidRDefault="00DC5295" w:rsidP="00BC073C">
            <w:pPr>
              <w:spacing w:line="200" w:lineRule="exact"/>
              <w:jc w:val="right"/>
              <w:rPr>
                <w:sz w:val="16"/>
                <w:szCs w:val="16"/>
              </w:rPr>
            </w:pPr>
          </w:p>
        </w:tc>
        <w:tc>
          <w:tcPr>
            <w:tcW w:w="810" w:type="dxa"/>
            <w:gridSpan w:val="2"/>
            <w:tcBorders>
              <w:top w:val="single" w:sz="4" w:space="0" w:color="auto"/>
            </w:tcBorders>
          </w:tcPr>
          <w:p w:rsidR="00DC5295" w:rsidRPr="00E7637B" w:rsidRDefault="00DC5295" w:rsidP="00BC073C">
            <w:pPr>
              <w:spacing w:line="200" w:lineRule="exact"/>
              <w:jc w:val="right"/>
              <w:rPr>
                <w:sz w:val="16"/>
                <w:szCs w:val="16"/>
              </w:rPr>
            </w:pPr>
          </w:p>
        </w:tc>
        <w:tc>
          <w:tcPr>
            <w:tcW w:w="810" w:type="dxa"/>
            <w:gridSpan w:val="2"/>
            <w:tcBorders>
              <w:top w:val="single" w:sz="4" w:space="0" w:color="auto"/>
            </w:tcBorders>
          </w:tcPr>
          <w:p w:rsidR="00DC5295" w:rsidRPr="00E7637B" w:rsidRDefault="00DC5295" w:rsidP="00BC073C">
            <w:pPr>
              <w:spacing w:line="200" w:lineRule="exact"/>
              <w:jc w:val="right"/>
              <w:rPr>
                <w:sz w:val="16"/>
                <w:szCs w:val="16"/>
              </w:rPr>
            </w:pPr>
          </w:p>
        </w:tc>
        <w:tc>
          <w:tcPr>
            <w:tcW w:w="810" w:type="dxa"/>
            <w:gridSpan w:val="2"/>
            <w:tcBorders>
              <w:top w:val="single" w:sz="4" w:space="0" w:color="auto"/>
            </w:tcBorders>
          </w:tcPr>
          <w:p w:rsidR="00DC5295" w:rsidRPr="00E7637B" w:rsidRDefault="00DC5295" w:rsidP="00BC073C">
            <w:pPr>
              <w:spacing w:line="200" w:lineRule="exact"/>
              <w:jc w:val="right"/>
              <w:rPr>
                <w:sz w:val="16"/>
                <w:szCs w:val="16"/>
              </w:rPr>
            </w:pPr>
          </w:p>
        </w:tc>
        <w:tc>
          <w:tcPr>
            <w:tcW w:w="811" w:type="dxa"/>
            <w:gridSpan w:val="3"/>
            <w:tcBorders>
              <w:top w:val="single" w:sz="4" w:space="0" w:color="auto"/>
            </w:tcBorders>
          </w:tcPr>
          <w:p w:rsidR="00DC5295" w:rsidRPr="00E7637B" w:rsidRDefault="00DC5295" w:rsidP="00BC073C">
            <w:pPr>
              <w:spacing w:line="200" w:lineRule="exact"/>
              <w:jc w:val="right"/>
              <w:rPr>
                <w:sz w:val="16"/>
                <w:szCs w:val="16"/>
              </w:rPr>
            </w:pPr>
          </w:p>
        </w:tc>
      </w:tr>
      <w:tr w:rsidR="00DC5295" w:rsidRPr="00E7637B" w:rsidTr="00BC073C">
        <w:tblPrEx>
          <w:tblCellMar>
            <w:top w:w="0" w:type="dxa"/>
            <w:bottom w:w="0" w:type="dxa"/>
          </w:tblCellMar>
        </w:tblPrEx>
        <w:trPr>
          <w:gridAfter w:val="1"/>
          <w:wAfter w:w="24" w:type="dxa"/>
          <w:trHeight w:val="216"/>
        </w:trPr>
        <w:tc>
          <w:tcPr>
            <w:tcW w:w="253" w:type="dxa"/>
          </w:tcPr>
          <w:p w:rsidR="00DC5295" w:rsidRPr="00E7637B" w:rsidRDefault="00DC5295" w:rsidP="00BC073C">
            <w:pPr>
              <w:spacing w:before="0" w:line="200" w:lineRule="exact"/>
              <w:jc w:val="right"/>
              <w:rPr>
                <w:sz w:val="16"/>
                <w:szCs w:val="16"/>
              </w:rPr>
            </w:pPr>
          </w:p>
        </w:tc>
        <w:tc>
          <w:tcPr>
            <w:tcW w:w="631" w:type="dxa"/>
            <w:gridSpan w:val="2"/>
          </w:tcPr>
          <w:p w:rsidR="00DC5295" w:rsidRPr="00E7637B" w:rsidRDefault="00DC5295" w:rsidP="00BC073C">
            <w:pPr>
              <w:spacing w:before="0" w:line="200" w:lineRule="exact"/>
              <w:jc w:val="right"/>
              <w:rPr>
                <w:sz w:val="16"/>
                <w:szCs w:val="16"/>
              </w:rPr>
            </w:pPr>
          </w:p>
        </w:tc>
        <w:tc>
          <w:tcPr>
            <w:tcW w:w="790" w:type="dxa"/>
            <w:gridSpan w:val="4"/>
          </w:tcPr>
          <w:p w:rsidR="00DC5295" w:rsidRPr="00E7637B" w:rsidRDefault="00DC5295" w:rsidP="00BC073C">
            <w:pPr>
              <w:spacing w:before="0" w:line="200" w:lineRule="exact"/>
              <w:jc w:val="right"/>
              <w:rPr>
                <w:sz w:val="16"/>
                <w:szCs w:val="16"/>
              </w:rPr>
            </w:pPr>
          </w:p>
        </w:tc>
        <w:tc>
          <w:tcPr>
            <w:tcW w:w="418" w:type="dxa"/>
            <w:gridSpan w:val="2"/>
          </w:tcPr>
          <w:p w:rsidR="00DC5295" w:rsidRPr="00E7637B" w:rsidRDefault="00DC5295" w:rsidP="00BC073C">
            <w:pPr>
              <w:spacing w:before="0" w:line="200" w:lineRule="exact"/>
              <w:jc w:val="right"/>
              <w:rPr>
                <w:sz w:val="16"/>
                <w:szCs w:val="16"/>
              </w:rPr>
            </w:pPr>
          </w:p>
        </w:tc>
        <w:tc>
          <w:tcPr>
            <w:tcW w:w="125" w:type="dxa"/>
            <w:gridSpan w:val="2"/>
          </w:tcPr>
          <w:p w:rsidR="00DC5295" w:rsidRPr="00E7637B" w:rsidRDefault="00DC5295" w:rsidP="00BC073C">
            <w:pPr>
              <w:spacing w:before="0" w:line="200" w:lineRule="exact"/>
              <w:jc w:val="right"/>
              <w:rPr>
                <w:sz w:val="16"/>
                <w:szCs w:val="16"/>
              </w:rPr>
            </w:pPr>
          </w:p>
        </w:tc>
        <w:tc>
          <w:tcPr>
            <w:tcW w:w="812" w:type="dxa"/>
            <w:gridSpan w:val="2"/>
          </w:tcPr>
          <w:p w:rsidR="00DC5295" w:rsidRPr="00E7637B" w:rsidRDefault="00DC5295" w:rsidP="00BC073C">
            <w:pPr>
              <w:spacing w:before="0" w:line="200" w:lineRule="exact"/>
              <w:jc w:val="right"/>
              <w:rPr>
                <w:sz w:val="16"/>
                <w:szCs w:val="16"/>
              </w:rPr>
            </w:pPr>
          </w:p>
        </w:tc>
        <w:tc>
          <w:tcPr>
            <w:tcW w:w="810" w:type="dxa"/>
            <w:gridSpan w:val="2"/>
          </w:tcPr>
          <w:p w:rsidR="00DC5295" w:rsidRPr="00E7637B" w:rsidRDefault="00DC5295" w:rsidP="00BC073C">
            <w:pPr>
              <w:spacing w:before="0" w:line="200" w:lineRule="exact"/>
              <w:jc w:val="right"/>
              <w:rPr>
                <w:sz w:val="16"/>
                <w:szCs w:val="16"/>
              </w:rPr>
            </w:pPr>
          </w:p>
        </w:tc>
        <w:tc>
          <w:tcPr>
            <w:tcW w:w="810" w:type="dxa"/>
            <w:gridSpan w:val="2"/>
          </w:tcPr>
          <w:p w:rsidR="00DC5295" w:rsidRPr="00E7637B" w:rsidRDefault="00DC5295" w:rsidP="00BC073C">
            <w:pPr>
              <w:spacing w:before="0" w:line="200" w:lineRule="exact"/>
              <w:jc w:val="right"/>
              <w:rPr>
                <w:sz w:val="16"/>
                <w:szCs w:val="16"/>
              </w:rPr>
            </w:pPr>
          </w:p>
        </w:tc>
        <w:tc>
          <w:tcPr>
            <w:tcW w:w="810" w:type="dxa"/>
            <w:gridSpan w:val="2"/>
          </w:tcPr>
          <w:p w:rsidR="00DC5295" w:rsidRPr="00E7637B" w:rsidRDefault="00DC5295" w:rsidP="00BC073C">
            <w:pPr>
              <w:spacing w:before="0" w:line="200" w:lineRule="exact"/>
              <w:jc w:val="right"/>
              <w:rPr>
                <w:sz w:val="16"/>
                <w:szCs w:val="16"/>
              </w:rPr>
            </w:pPr>
          </w:p>
        </w:tc>
        <w:tc>
          <w:tcPr>
            <w:tcW w:w="811" w:type="dxa"/>
            <w:gridSpan w:val="3"/>
          </w:tcPr>
          <w:p w:rsidR="00DC5295" w:rsidRPr="00E7637B" w:rsidRDefault="00DC5295" w:rsidP="00BC073C">
            <w:pPr>
              <w:spacing w:before="0" w:line="200" w:lineRule="exact"/>
              <w:jc w:val="right"/>
              <w:rPr>
                <w:sz w:val="16"/>
                <w:szCs w:val="16"/>
              </w:rPr>
            </w:pPr>
          </w:p>
        </w:tc>
      </w:tr>
      <w:tr w:rsidR="00DC5295" w:rsidRPr="00E7637B" w:rsidTr="00BC073C">
        <w:tblPrEx>
          <w:tblCellMar>
            <w:top w:w="0" w:type="dxa"/>
            <w:bottom w:w="0" w:type="dxa"/>
          </w:tblCellMar>
        </w:tblPrEx>
        <w:trPr>
          <w:gridAfter w:val="1"/>
          <w:wAfter w:w="24" w:type="dxa"/>
          <w:trHeight w:val="216"/>
        </w:trPr>
        <w:tc>
          <w:tcPr>
            <w:tcW w:w="2092" w:type="dxa"/>
            <w:gridSpan w:val="9"/>
          </w:tcPr>
          <w:p w:rsidR="00DC5295" w:rsidRPr="00E7637B" w:rsidRDefault="00DC5295" w:rsidP="00BC073C">
            <w:pPr>
              <w:spacing w:line="200" w:lineRule="exact"/>
              <w:rPr>
                <w:b/>
                <w:sz w:val="16"/>
                <w:szCs w:val="16"/>
              </w:rPr>
            </w:pPr>
            <w:r w:rsidRPr="00E7637B">
              <w:rPr>
                <w:b/>
                <w:sz w:val="16"/>
                <w:szCs w:val="16"/>
              </w:rPr>
              <w:t>Utelöpande sedlar och mynt</w:t>
            </w:r>
          </w:p>
        </w:tc>
        <w:tc>
          <w:tcPr>
            <w:tcW w:w="125" w:type="dxa"/>
            <w:gridSpan w:val="2"/>
          </w:tcPr>
          <w:p w:rsidR="00DC5295" w:rsidRPr="00E7637B" w:rsidRDefault="00DC5295" w:rsidP="00BC073C">
            <w:pPr>
              <w:spacing w:line="200" w:lineRule="exact"/>
              <w:jc w:val="right"/>
              <w:rPr>
                <w:sz w:val="16"/>
                <w:szCs w:val="16"/>
              </w:rPr>
            </w:pPr>
          </w:p>
        </w:tc>
        <w:tc>
          <w:tcPr>
            <w:tcW w:w="812" w:type="dxa"/>
            <w:gridSpan w:val="2"/>
          </w:tcPr>
          <w:p w:rsidR="00DC5295" w:rsidRPr="00E7637B" w:rsidRDefault="00DC5295" w:rsidP="00BC073C">
            <w:pPr>
              <w:spacing w:line="200" w:lineRule="exact"/>
              <w:jc w:val="right"/>
              <w:rPr>
                <w:sz w:val="16"/>
                <w:szCs w:val="16"/>
              </w:rPr>
            </w:pPr>
          </w:p>
        </w:tc>
        <w:tc>
          <w:tcPr>
            <w:tcW w:w="810" w:type="dxa"/>
            <w:gridSpan w:val="2"/>
          </w:tcPr>
          <w:p w:rsidR="00DC5295" w:rsidRPr="00E7637B" w:rsidRDefault="00DC5295" w:rsidP="00BC073C">
            <w:pPr>
              <w:spacing w:line="200" w:lineRule="exact"/>
              <w:jc w:val="right"/>
              <w:rPr>
                <w:sz w:val="16"/>
                <w:szCs w:val="16"/>
              </w:rPr>
            </w:pPr>
          </w:p>
        </w:tc>
        <w:tc>
          <w:tcPr>
            <w:tcW w:w="810" w:type="dxa"/>
            <w:gridSpan w:val="2"/>
          </w:tcPr>
          <w:p w:rsidR="00DC5295" w:rsidRPr="00E7637B" w:rsidRDefault="00DC5295" w:rsidP="00BC073C">
            <w:pPr>
              <w:spacing w:line="200" w:lineRule="exact"/>
              <w:jc w:val="right"/>
              <w:rPr>
                <w:sz w:val="16"/>
                <w:szCs w:val="16"/>
              </w:rPr>
            </w:pPr>
          </w:p>
        </w:tc>
        <w:tc>
          <w:tcPr>
            <w:tcW w:w="810" w:type="dxa"/>
            <w:gridSpan w:val="2"/>
          </w:tcPr>
          <w:p w:rsidR="00DC5295" w:rsidRPr="00E7637B" w:rsidRDefault="00DC5295" w:rsidP="00BC073C">
            <w:pPr>
              <w:spacing w:line="200" w:lineRule="exact"/>
              <w:jc w:val="right"/>
              <w:rPr>
                <w:sz w:val="16"/>
                <w:szCs w:val="16"/>
              </w:rPr>
            </w:pPr>
          </w:p>
        </w:tc>
        <w:tc>
          <w:tcPr>
            <w:tcW w:w="811" w:type="dxa"/>
            <w:gridSpan w:val="3"/>
          </w:tcPr>
          <w:p w:rsidR="00DC5295" w:rsidRPr="00E7637B" w:rsidRDefault="00DC5295" w:rsidP="00BC073C">
            <w:pPr>
              <w:spacing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884" w:type="dxa"/>
            <w:gridSpan w:val="3"/>
          </w:tcPr>
          <w:p w:rsidR="00E35632" w:rsidRPr="00E7637B" w:rsidRDefault="00E35632" w:rsidP="00BC073C">
            <w:pPr>
              <w:spacing w:line="200" w:lineRule="exact"/>
              <w:rPr>
                <w:sz w:val="16"/>
                <w:szCs w:val="16"/>
              </w:rPr>
            </w:pPr>
            <w:r w:rsidRPr="00E7637B">
              <w:rPr>
                <w:sz w:val="16"/>
                <w:szCs w:val="16"/>
              </w:rPr>
              <w:t>Sedlar</w:t>
            </w:r>
          </w:p>
        </w:tc>
        <w:tc>
          <w:tcPr>
            <w:tcW w:w="790" w:type="dxa"/>
            <w:gridSpan w:val="4"/>
          </w:tcPr>
          <w:p w:rsidR="00E35632" w:rsidRPr="00E7637B" w:rsidRDefault="00E35632" w:rsidP="00BC073C">
            <w:pPr>
              <w:spacing w:line="200" w:lineRule="exact"/>
              <w:jc w:val="right"/>
              <w:rPr>
                <w:sz w:val="16"/>
                <w:szCs w:val="16"/>
              </w:rPr>
            </w:pPr>
          </w:p>
        </w:tc>
        <w:tc>
          <w:tcPr>
            <w:tcW w:w="418" w:type="dxa"/>
            <w:gridSpan w:val="2"/>
          </w:tcPr>
          <w:p w:rsidR="00E35632" w:rsidRPr="00E7637B" w:rsidRDefault="00E35632" w:rsidP="00BC073C">
            <w:pPr>
              <w:spacing w:line="200" w:lineRule="exact"/>
              <w:jc w:val="right"/>
              <w:rPr>
                <w:sz w:val="16"/>
                <w:szCs w:val="16"/>
              </w:rPr>
            </w:pP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E7637B" w:rsidRDefault="00E35632" w:rsidP="00BC073C">
            <w:pPr>
              <w:spacing w:line="200" w:lineRule="exact"/>
              <w:jc w:val="right"/>
              <w:rPr>
                <w:sz w:val="16"/>
                <w:szCs w:val="16"/>
              </w:rPr>
            </w:pPr>
            <w:r>
              <w:rPr>
                <w:sz w:val="16"/>
                <w:szCs w:val="16"/>
              </w:rPr>
              <w:t>80 294</w:t>
            </w:r>
          </w:p>
        </w:tc>
        <w:tc>
          <w:tcPr>
            <w:tcW w:w="810" w:type="dxa"/>
            <w:gridSpan w:val="2"/>
          </w:tcPr>
          <w:p w:rsidR="00E35632" w:rsidRPr="00E7637B" w:rsidRDefault="00E35632" w:rsidP="00BC073C">
            <w:pPr>
              <w:spacing w:line="200" w:lineRule="exact"/>
              <w:jc w:val="right"/>
              <w:rPr>
                <w:sz w:val="16"/>
                <w:szCs w:val="16"/>
              </w:rPr>
            </w:pPr>
            <w:r>
              <w:rPr>
                <w:sz w:val="16"/>
                <w:szCs w:val="16"/>
              </w:rPr>
              <w:t>91 056</w:t>
            </w:r>
          </w:p>
        </w:tc>
        <w:tc>
          <w:tcPr>
            <w:tcW w:w="810" w:type="dxa"/>
            <w:gridSpan w:val="2"/>
          </w:tcPr>
          <w:p w:rsidR="00E35632" w:rsidRPr="00E7637B" w:rsidRDefault="00E35632" w:rsidP="00BC073C">
            <w:pPr>
              <w:spacing w:line="200" w:lineRule="exact"/>
              <w:jc w:val="right"/>
              <w:rPr>
                <w:sz w:val="16"/>
                <w:szCs w:val="16"/>
              </w:rPr>
            </w:pPr>
            <w:r>
              <w:rPr>
                <w:sz w:val="16"/>
                <w:szCs w:val="16"/>
              </w:rPr>
              <w:t>94 771</w:t>
            </w:r>
          </w:p>
        </w:tc>
        <w:tc>
          <w:tcPr>
            <w:tcW w:w="810" w:type="dxa"/>
            <w:gridSpan w:val="2"/>
          </w:tcPr>
          <w:p w:rsidR="00E35632" w:rsidRPr="00E7637B" w:rsidRDefault="00E35632" w:rsidP="00BC073C">
            <w:pPr>
              <w:spacing w:line="200" w:lineRule="exact"/>
              <w:jc w:val="right"/>
              <w:rPr>
                <w:sz w:val="16"/>
                <w:szCs w:val="16"/>
              </w:rPr>
            </w:pPr>
            <w:r w:rsidRPr="00E7637B">
              <w:rPr>
                <w:sz w:val="16"/>
                <w:szCs w:val="16"/>
              </w:rPr>
              <w:t>99 902</w:t>
            </w:r>
          </w:p>
        </w:tc>
        <w:tc>
          <w:tcPr>
            <w:tcW w:w="811" w:type="dxa"/>
            <w:gridSpan w:val="3"/>
          </w:tcPr>
          <w:p w:rsidR="00E35632" w:rsidRPr="00E7637B" w:rsidRDefault="00E35632" w:rsidP="00BC073C">
            <w:pPr>
              <w:spacing w:line="200" w:lineRule="exact"/>
              <w:jc w:val="right"/>
              <w:rPr>
                <w:sz w:val="16"/>
                <w:szCs w:val="16"/>
              </w:rPr>
            </w:pPr>
            <w:r w:rsidRPr="00E7637B">
              <w:rPr>
                <w:sz w:val="16"/>
                <w:szCs w:val="16"/>
              </w:rPr>
              <w:t>104 590</w:t>
            </w:r>
          </w:p>
        </w:tc>
      </w:tr>
      <w:tr w:rsidR="00E35632" w:rsidRPr="00E7637B" w:rsidTr="00BC073C">
        <w:tblPrEx>
          <w:tblCellMar>
            <w:top w:w="0" w:type="dxa"/>
            <w:bottom w:w="0" w:type="dxa"/>
          </w:tblCellMar>
        </w:tblPrEx>
        <w:trPr>
          <w:gridAfter w:val="1"/>
          <w:wAfter w:w="24" w:type="dxa"/>
          <w:trHeight w:val="216"/>
        </w:trPr>
        <w:tc>
          <w:tcPr>
            <w:tcW w:w="884" w:type="dxa"/>
            <w:gridSpan w:val="3"/>
          </w:tcPr>
          <w:p w:rsidR="00E35632" w:rsidRPr="00E7637B" w:rsidRDefault="00E35632" w:rsidP="00BC073C">
            <w:pPr>
              <w:spacing w:line="200" w:lineRule="exact"/>
              <w:rPr>
                <w:sz w:val="16"/>
                <w:szCs w:val="16"/>
              </w:rPr>
            </w:pPr>
            <w:r w:rsidRPr="00E7637B">
              <w:rPr>
                <w:sz w:val="16"/>
                <w:szCs w:val="16"/>
              </w:rPr>
              <w:t>Mynt</w:t>
            </w:r>
          </w:p>
        </w:tc>
        <w:tc>
          <w:tcPr>
            <w:tcW w:w="790" w:type="dxa"/>
            <w:gridSpan w:val="4"/>
          </w:tcPr>
          <w:p w:rsidR="00E35632" w:rsidRPr="00E7637B" w:rsidRDefault="00E35632" w:rsidP="00BC073C">
            <w:pPr>
              <w:spacing w:line="200" w:lineRule="exact"/>
              <w:rPr>
                <w:sz w:val="16"/>
                <w:szCs w:val="16"/>
              </w:rPr>
            </w:pPr>
          </w:p>
        </w:tc>
        <w:tc>
          <w:tcPr>
            <w:tcW w:w="418" w:type="dxa"/>
            <w:gridSpan w:val="2"/>
          </w:tcPr>
          <w:p w:rsidR="00E35632" w:rsidRPr="00E7637B" w:rsidRDefault="00E35632" w:rsidP="00BC073C">
            <w:pPr>
              <w:spacing w:line="200" w:lineRule="exact"/>
              <w:jc w:val="right"/>
              <w:rPr>
                <w:sz w:val="16"/>
                <w:szCs w:val="16"/>
              </w:rPr>
            </w:pP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Borders>
              <w:bottom w:val="single" w:sz="6" w:space="0" w:color="auto"/>
            </w:tcBorders>
          </w:tcPr>
          <w:p w:rsidR="00E35632" w:rsidRPr="00E7637B" w:rsidRDefault="00E35632" w:rsidP="00BC073C">
            <w:pPr>
              <w:spacing w:line="200" w:lineRule="exact"/>
              <w:jc w:val="right"/>
              <w:rPr>
                <w:sz w:val="16"/>
                <w:szCs w:val="16"/>
              </w:rPr>
            </w:pPr>
            <w:r>
              <w:rPr>
                <w:sz w:val="16"/>
                <w:szCs w:val="16"/>
              </w:rPr>
              <w:t>5 406</w:t>
            </w:r>
          </w:p>
        </w:tc>
        <w:tc>
          <w:tcPr>
            <w:tcW w:w="810" w:type="dxa"/>
            <w:gridSpan w:val="2"/>
            <w:tcBorders>
              <w:bottom w:val="single" w:sz="6" w:space="0" w:color="auto"/>
            </w:tcBorders>
          </w:tcPr>
          <w:p w:rsidR="00E35632" w:rsidRPr="00E7637B" w:rsidRDefault="00E35632" w:rsidP="00BC073C">
            <w:pPr>
              <w:spacing w:line="200" w:lineRule="exact"/>
              <w:jc w:val="right"/>
              <w:rPr>
                <w:sz w:val="16"/>
                <w:szCs w:val="16"/>
              </w:rPr>
            </w:pPr>
            <w:r>
              <w:rPr>
                <w:sz w:val="16"/>
                <w:szCs w:val="16"/>
              </w:rPr>
              <w:t>5 385</w:t>
            </w:r>
          </w:p>
        </w:tc>
        <w:tc>
          <w:tcPr>
            <w:tcW w:w="810" w:type="dxa"/>
            <w:gridSpan w:val="2"/>
            <w:tcBorders>
              <w:bottom w:val="single" w:sz="6" w:space="0" w:color="auto"/>
            </w:tcBorders>
          </w:tcPr>
          <w:p w:rsidR="00E35632" w:rsidRPr="00E7637B" w:rsidRDefault="00E35632" w:rsidP="00BC073C">
            <w:pPr>
              <w:spacing w:line="200" w:lineRule="exact"/>
              <w:jc w:val="right"/>
              <w:rPr>
                <w:sz w:val="16"/>
                <w:szCs w:val="16"/>
              </w:rPr>
            </w:pPr>
            <w:r>
              <w:rPr>
                <w:sz w:val="16"/>
                <w:szCs w:val="16"/>
              </w:rPr>
              <w:t>5 365</w:t>
            </w:r>
          </w:p>
        </w:tc>
        <w:tc>
          <w:tcPr>
            <w:tcW w:w="810" w:type="dxa"/>
            <w:gridSpan w:val="2"/>
            <w:tcBorders>
              <w:bottom w:val="single" w:sz="6" w:space="0" w:color="auto"/>
            </w:tcBorders>
          </w:tcPr>
          <w:p w:rsidR="00E35632" w:rsidRPr="00E7637B" w:rsidRDefault="00E35632" w:rsidP="00BC073C">
            <w:pPr>
              <w:spacing w:line="200" w:lineRule="exact"/>
              <w:jc w:val="right"/>
              <w:rPr>
                <w:sz w:val="16"/>
                <w:szCs w:val="16"/>
              </w:rPr>
            </w:pPr>
            <w:bookmarkStart w:id="64" w:name="_GoBack"/>
            <w:bookmarkEnd w:id="64"/>
            <w:r w:rsidRPr="00E7637B">
              <w:rPr>
                <w:sz w:val="16"/>
                <w:szCs w:val="16"/>
              </w:rPr>
              <w:t>5 499</w:t>
            </w:r>
          </w:p>
        </w:tc>
        <w:tc>
          <w:tcPr>
            <w:tcW w:w="811" w:type="dxa"/>
            <w:gridSpan w:val="3"/>
            <w:tcBorders>
              <w:bottom w:val="single" w:sz="6" w:space="0" w:color="auto"/>
            </w:tcBorders>
          </w:tcPr>
          <w:p w:rsidR="00E35632" w:rsidRPr="00E7637B" w:rsidRDefault="00E35632" w:rsidP="00BC073C">
            <w:pPr>
              <w:spacing w:line="200" w:lineRule="exact"/>
              <w:jc w:val="right"/>
              <w:rPr>
                <w:sz w:val="16"/>
                <w:szCs w:val="16"/>
              </w:rPr>
            </w:pPr>
            <w:r w:rsidRPr="00E7637B">
              <w:rPr>
                <w:sz w:val="16"/>
                <w:szCs w:val="16"/>
              </w:rPr>
              <w:t>6 073</w:t>
            </w:r>
          </w:p>
        </w:tc>
      </w:tr>
      <w:tr w:rsidR="00E35632" w:rsidRPr="00E7637B" w:rsidTr="00BC073C">
        <w:tblPrEx>
          <w:tblCellMar>
            <w:top w:w="0" w:type="dxa"/>
            <w:bottom w:w="0" w:type="dxa"/>
          </w:tblCellMar>
        </w:tblPrEx>
        <w:trPr>
          <w:gridAfter w:val="1"/>
          <w:wAfter w:w="24" w:type="dxa"/>
          <w:trHeight w:val="216"/>
        </w:trPr>
        <w:tc>
          <w:tcPr>
            <w:tcW w:w="253" w:type="dxa"/>
          </w:tcPr>
          <w:p w:rsidR="00E35632" w:rsidRPr="00E7637B" w:rsidRDefault="00E35632" w:rsidP="00BC073C">
            <w:pPr>
              <w:spacing w:line="200" w:lineRule="exact"/>
              <w:jc w:val="right"/>
              <w:rPr>
                <w:sz w:val="16"/>
                <w:szCs w:val="16"/>
              </w:rPr>
            </w:pPr>
          </w:p>
        </w:tc>
        <w:tc>
          <w:tcPr>
            <w:tcW w:w="631" w:type="dxa"/>
            <w:gridSpan w:val="2"/>
          </w:tcPr>
          <w:p w:rsidR="00E35632" w:rsidRPr="00E7637B" w:rsidRDefault="00E35632" w:rsidP="00BC073C">
            <w:pPr>
              <w:spacing w:line="200" w:lineRule="exact"/>
              <w:jc w:val="right"/>
              <w:rPr>
                <w:sz w:val="16"/>
                <w:szCs w:val="16"/>
              </w:rPr>
            </w:pPr>
          </w:p>
        </w:tc>
        <w:tc>
          <w:tcPr>
            <w:tcW w:w="790" w:type="dxa"/>
            <w:gridSpan w:val="4"/>
          </w:tcPr>
          <w:p w:rsidR="00E35632" w:rsidRPr="00E7637B" w:rsidRDefault="00E35632" w:rsidP="00BC073C">
            <w:pPr>
              <w:spacing w:line="200" w:lineRule="exact"/>
              <w:jc w:val="right"/>
              <w:rPr>
                <w:sz w:val="16"/>
                <w:szCs w:val="16"/>
              </w:rPr>
            </w:pPr>
          </w:p>
        </w:tc>
        <w:tc>
          <w:tcPr>
            <w:tcW w:w="418" w:type="dxa"/>
            <w:gridSpan w:val="2"/>
          </w:tcPr>
          <w:p w:rsidR="00E35632" w:rsidRPr="00E7637B" w:rsidRDefault="00E35632" w:rsidP="00BC073C">
            <w:pPr>
              <w:spacing w:line="200" w:lineRule="exact"/>
              <w:jc w:val="right"/>
              <w:rPr>
                <w:sz w:val="16"/>
                <w:szCs w:val="16"/>
              </w:rPr>
            </w:pP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E7637B" w:rsidRDefault="00E35632" w:rsidP="00BC073C">
            <w:pPr>
              <w:spacing w:line="200" w:lineRule="exact"/>
              <w:jc w:val="right"/>
              <w:rPr>
                <w:sz w:val="16"/>
                <w:szCs w:val="16"/>
              </w:rPr>
            </w:pPr>
            <w:r>
              <w:rPr>
                <w:sz w:val="16"/>
                <w:szCs w:val="16"/>
              </w:rPr>
              <w:t>85 700</w:t>
            </w:r>
          </w:p>
        </w:tc>
        <w:tc>
          <w:tcPr>
            <w:tcW w:w="810" w:type="dxa"/>
            <w:gridSpan w:val="2"/>
          </w:tcPr>
          <w:p w:rsidR="00E35632" w:rsidRPr="00E7637B" w:rsidRDefault="00E35632" w:rsidP="00BC073C">
            <w:pPr>
              <w:spacing w:line="200" w:lineRule="exact"/>
              <w:jc w:val="right"/>
              <w:rPr>
                <w:sz w:val="16"/>
                <w:szCs w:val="16"/>
              </w:rPr>
            </w:pPr>
            <w:r>
              <w:rPr>
                <w:sz w:val="16"/>
                <w:szCs w:val="16"/>
              </w:rPr>
              <w:t>96 441</w:t>
            </w:r>
          </w:p>
        </w:tc>
        <w:tc>
          <w:tcPr>
            <w:tcW w:w="810" w:type="dxa"/>
            <w:gridSpan w:val="2"/>
          </w:tcPr>
          <w:p w:rsidR="00E35632" w:rsidRPr="00E7637B" w:rsidRDefault="00E35632" w:rsidP="00BC073C">
            <w:pPr>
              <w:spacing w:line="200" w:lineRule="exact"/>
              <w:jc w:val="right"/>
              <w:rPr>
                <w:sz w:val="16"/>
                <w:szCs w:val="16"/>
              </w:rPr>
            </w:pPr>
            <w:r>
              <w:rPr>
                <w:sz w:val="16"/>
                <w:szCs w:val="16"/>
              </w:rPr>
              <w:t>100 136</w:t>
            </w:r>
          </w:p>
        </w:tc>
        <w:tc>
          <w:tcPr>
            <w:tcW w:w="810" w:type="dxa"/>
            <w:gridSpan w:val="2"/>
          </w:tcPr>
          <w:p w:rsidR="00E35632" w:rsidRPr="00E7637B" w:rsidRDefault="00E35632" w:rsidP="00BC073C">
            <w:pPr>
              <w:spacing w:line="200" w:lineRule="exact"/>
              <w:jc w:val="right"/>
              <w:rPr>
                <w:sz w:val="16"/>
                <w:szCs w:val="16"/>
              </w:rPr>
            </w:pPr>
            <w:r w:rsidRPr="00E7637B">
              <w:rPr>
                <w:sz w:val="16"/>
                <w:szCs w:val="16"/>
              </w:rPr>
              <w:t>105 401</w:t>
            </w:r>
          </w:p>
        </w:tc>
        <w:tc>
          <w:tcPr>
            <w:tcW w:w="811" w:type="dxa"/>
            <w:gridSpan w:val="3"/>
          </w:tcPr>
          <w:p w:rsidR="00E35632" w:rsidRPr="00E7637B" w:rsidRDefault="00E35632" w:rsidP="00BC073C">
            <w:pPr>
              <w:spacing w:line="200" w:lineRule="exact"/>
              <w:jc w:val="right"/>
              <w:rPr>
                <w:sz w:val="16"/>
                <w:szCs w:val="16"/>
              </w:rPr>
            </w:pPr>
            <w:r w:rsidRPr="00E7637B">
              <w:rPr>
                <w:sz w:val="16"/>
                <w:szCs w:val="16"/>
              </w:rPr>
              <w:t>110 663</w:t>
            </w: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before="0" w:line="200" w:lineRule="exact"/>
              <w:jc w:val="right"/>
              <w:rPr>
                <w:b/>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before="0" w:line="200" w:lineRule="exact"/>
              <w:jc w:val="right"/>
              <w:rPr>
                <w:b/>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kreditinstitut i Sverige relaterade till penningpoliti</w:t>
            </w:r>
            <w:r w:rsidRPr="00E7637B">
              <w:rPr>
                <w:b/>
                <w:sz w:val="16"/>
                <w:szCs w:val="16"/>
              </w:rPr>
              <w:t>s</w:t>
            </w:r>
            <w:r w:rsidRPr="00E7637B">
              <w:rPr>
                <w:b/>
                <w:sz w:val="16"/>
                <w:szCs w:val="16"/>
              </w:rPr>
              <w:t>ka transaktioner</w:t>
            </w: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E7637B" w:rsidRDefault="00E35632" w:rsidP="00BC073C">
            <w:pPr>
              <w:spacing w:line="200" w:lineRule="exact"/>
              <w:jc w:val="right"/>
              <w:rPr>
                <w:sz w:val="16"/>
                <w:szCs w:val="16"/>
              </w:rPr>
            </w:pPr>
          </w:p>
        </w:tc>
        <w:tc>
          <w:tcPr>
            <w:tcW w:w="810" w:type="dxa"/>
            <w:gridSpan w:val="2"/>
          </w:tcPr>
          <w:p w:rsidR="00E35632" w:rsidRPr="00E7637B" w:rsidRDefault="00E35632" w:rsidP="00BC073C">
            <w:pPr>
              <w:spacing w:line="200" w:lineRule="exact"/>
              <w:jc w:val="right"/>
              <w:rPr>
                <w:sz w:val="16"/>
                <w:szCs w:val="16"/>
              </w:rPr>
            </w:pPr>
          </w:p>
        </w:tc>
        <w:tc>
          <w:tcPr>
            <w:tcW w:w="810" w:type="dxa"/>
            <w:gridSpan w:val="2"/>
          </w:tcPr>
          <w:p w:rsidR="00E35632" w:rsidRPr="00E7637B" w:rsidRDefault="00E35632" w:rsidP="00BC073C">
            <w:pPr>
              <w:spacing w:line="200" w:lineRule="exact"/>
              <w:jc w:val="right"/>
              <w:rPr>
                <w:sz w:val="16"/>
                <w:szCs w:val="16"/>
              </w:rPr>
            </w:pPr>
          </w:p>
        </w:tc>
        <w:tc>
          <w:tcPr>
            <w:tcW w:w="810" w:type="dxa"/>
            <w:gridSpan w:val="2"/>
          </w:tcPr>
          <w:p w:rsidR="00E35632" w:rsidRPr="00E7637B" w:rsidRDefault="00E35632" w:rsidP="00BC073C">
            <w:pPr>
              <w:spacing w:line="200" w:lineRule="exact"/>
              <w:jc w:val="right"/>
              <w:rPr>
                <w:sz w:val="16"/>
                <w:szCs w:val="16"/>
              </w:rPr>
            </w:pPr>
          </w:p>
        </w:tc>
        <w:tc>
          <w:tcPr>
            <w:tcW w:w="811" w:type="dxa"/>
            <w:gridSpan w:val="3"/>
          </w:tcPr>
          <w:p w:rsidR="00E35632" w:rsidRPr="00E7637B" w:rsidRDefault="00E35632" w:rsidP="00BC073C">
            <w:pPr>
              <w:spacing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1674" w:type="dxa"/>
            <w:gridSpan w:val="7"/>
          </w:tcPr>
          <w:p w:rsidR="00E35632" w:rsidRPr="00E7637B" w:rsidRDefault="00E35632" w:rsidP="00BC073C">
            <w:pPr>
              <w:spacing w:line="200" w:lineRule="exact"/>
              <w:rPr>
                <w:sz w:val="16"/>
                <w:szCs w:val="16"/>
              </w:rPr>
            </w:pPr>
            <w:r w:rsidRPr="00E7637B">
              <w:rPr>
                <w:sz w:val="16"/>
                <w:szCs w:val="16"/>
              </w:rPr>
              <w:t>Inlåningsfacilitet</w:t>
            </w:r>
          </w:p>
        </w:tc>
        <w:tc>
          <w:tcPr>
            <w:tcW w:w="418" w:type="dxa"/>
            <w:gridSpan w:val="2"/>
          </w:tcPr>
          <w:p w:rsidR="00E35632" w:rsidRPr="00E7637B" w:rsidRDefault="00E35632" w:rsidP="00BC073C">
            <w:pPr>
              <w:spacing w:line="200" w:lineRule="exact"/>
              <w:rPr>
                <w:sz w:val="16"/>
                <w:szCs w:val="16"/>
              </w:rPr>
            </w:pP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E7637B" w:rsidRDefault="00E35632" w:rsidP="00BC073C">
            <w:pPr>
              <w:spacing w:line="200" w:lineRule="exact"/>
              <w:jc w:val="right"/>
              <w:rPr>
                <w:sz w:val="16"/>
                <w:szCs w:val="16"/>
              </w:rPr>
            </w:pPr>
            <w:r>
              <w:rPr>
                <w:sz w:val="16"/>
                <w:szCs w:val="16"/>
              </w:rPr>
              <w:t>580</w:t>
            </w:r>
          </w:p>
        </w:tc>
        <w:tc>
          <w:tcPr>
            <w:tcW w:w="810" w:type="dxa"/>
            <w:gridSpan w:val="2"/>
          </w:tcPr>
          <w:p w:rsidR="00E35632" w:rsidRPr="00E7637B" w:rsidRDefault="00E35632" w:rsidP="00BC073C">
            <w:pPr>
              <w:spacing w:line="200" w:lineRule="exact"/>
              <w:jc w:val="right"/>
              <w:rPr>
                <w:sz w:val="16"/>
                <w:szCs w:val="16"/>
              </w:rPr>
            </w:pPr>
            <w:r>
              <w:rPr>
                <w:sz w:val="16"/>
                <w:szCs w:val="16"/>
              </w:rPr>
              <w:t>339</w:t>
            </w:r>
          </w:p>
        </w:tc>
        <w:tc>
          <w:tcPr>
            <w:tcW w:w="810" w:type="dxa"/>
            <w:gridSpan w:val="2"/>
          </w:tcPr>
          <w:p w:rsidR="00E35632" w:rsidRPr="00E7637B" w:rsidRDefault="00E35632" w:rsidP="00BC073C">
            <w:pPr>
              <w:spacing w:line="200" w:lineRule="exact"/>
              <w:jc w:val="right"/>
              <w:rPr>
                <w:sz w:val="16"/>
                <w:szCs w:val="16"/>
              </w:rPr>
            </w:pPr>
            <w:r>
              <w:rPr>
                <w:sz w:val="16"/>
                <w:szCs w:val="16"/>
              </w:rPr>
              <w:t>44</w:t>
            </w:r>
          </w:p>
        </w:tc>
        <w:tc>
          <w:tcPr>
            <w:tcW w:w="810" w:type="dxa"/>
            <w:gridSpan w:val="2"/>
          </w:tcPr>
          <w:p w:rsidR="00E35632" w:rsidRPr="00E7637B" w:rsidRDefault="00E35632" w:rsidP="00BC073C">
            <w:pPr>
              <w:spacing w:line="200" w:lineRule="exact"/>
              <w:jc w:val="right"/>
              <w:rPr>
                <w:sz w:val="16"/>
                <w:szCs w:val="16"/>
              </w:rPr>
            </w:pPr>
            <w:r w:rsidRPr="00E7637B">
              <w:rPr>
                <w:sz w:val="16"/>
                <w:szCs w:val="16"/>
              </w:rPr>
              <w:t>45</w:t>
            </w:r>
          </w:p>
        </w:tc>
        <w:tc>
          <w:tcPr>
            <w:tcW w:w="811" w:type="dxa"/>
            <w:gridSpan w:val="3"/>
          </w:tcPr>
          <w:p w:rsidR="00E35632" w:rsidRPr="00E7637B" w:rsidRDefault="00E35632" w:rsidP="00BC073C">
            <w:pPr>
              <w:spacing w:line="200" w:lineRule="exact"/>
              <w:jc w:val="right"/>
              <w:rPr>
                <w:sz w:val="16"/>
                <w:szCs w:val="16"/>
              </w:rPr>
            </w:pPr>
            <w:r w:rsidRPr="00E7637B">
              <w:rPr>
                <w:sz w:val="16"/>
                <w:szCs w:val="16"/>
              </w:rPr>
              <w:t>56</w:t>
            </w: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line="200" w:lineRule="exact"/>
              <w:rPr>
                <w:sz w:val="16"/>
                <w:szCs w:val="16"/>
              </w:rPr>
            </w:pPr>
            <w:r w:rsidRPr="00E7637B">
              <w:rPr>
                <w:sz w:val="16"/>
                <w:szCs w:val="16"/>
              </w:rPr>
              <w:t>Finjusterande transaktioner</w:t>
            </w: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Borders>
              <w:bottom w:val="single" w:sz="4" w:space="0" w:color="auto"/>
            </w:tcBorders>
          </w:tcPr>
          <w:p w:rsidR="00E35632" w:rsidRPr="00E7637B" w:rsidRDefault="00E35632" w:rsidP="00BC073C">
            <w:pPr>
              <w:spacing w:line="200" w:lineRule="exact"/>
              <w:jc w:val="right"/>
              <w:rPr>
                <w:sz w:val="16"/>
                <w:szCs w:val="16"/>
              </w:rPr>
            </w:pPr>
            <w:r>
              <w:rPr>
                <w:sz w:val="16"/>
                <w:szCs w:val="16"/>
              </w:rPr>
              <w:t>21 085</w:t>
            </w:r>
          </w:p>
        </w:tc>
        <w:tc>
          <w:tcPr>
            <w:tcW w:w="810" w:type="dxa"/>
            <w:gridSpan w:val="2"/>
            <w:tcBorders>
              <w:bottom w:val="single" w:sz="4" w:space="0" w:color="auto"/>
            </w:tcBorders>
          </w:tcPr>
          <w:p w:rsidR="00E35632" w:rsidRPr="00E7637B" w:rsidRDefault="00E35632" w:rsidP="00BC073C">
            <w:pPr>
              <w:spacing w:line="200" w:lineRule="exact"/>
              <w:jc w:val="right"/>
              <w:rPr>
                <w:sz w:val="16"/>
                <w:szCs w:val="16"/>
              </w:rPr>
            </w:pPr>
            <w:r>
              <w:rPr>
                <w:sz w:val="16"/>
                <w:szCs w:val="16"/>
              </w:rPr>
              <w:t>25 815</w:t>
            </w:r>
          </w:p>
        </w:tc>
        <w:tc>
          <w:tcPr>
            <w:tcW w:w="810" w:type="dxa"/>
            <w:gridSpan w:val="2"/>
            <w:tcBorders>
              <w:bottom w:val="single" w:sz="4" w:space="0" w:color="auto"/>
            </w:tcBorders>
          </w:tcPr>
          <w:p w:rsidR="00E35632" w:rsidRPr="00E7637B" w:rsidRDefault="00E35632" w:rsidP="00BC073C">
            <w:pPr>
              <w:spacing w:line="200" w:lineRule="exact"/>
              <w:jc w:val="right"/>
              <w:rPr>
                <w:sz w:val="16"/>
                <w:szCs w:val="16"/>
              </w:rPr>
            </w:pPr>
            <w:r>
              <w:rPr>
                <w:sz w:val="16"/>
                <w:szCs w:val="16"/>
              </w:rPr>
              <w:t>16 831</w:t>
            </w:r>
          </w:p>
        </w:tc>
        <w:tc>
          <w:tcPr>
            <w:tcW w:w="810" w:type="dxa"/>
            <w:gridSpan w:val="2"/>
            <w:tcBorders>
              <w:bottom w:val="single" w:sz="4" w:space="0" w:color="auto"/>
            </w:tcBorders>
          </w:tcPr>
          <w:p w:rsidR="00E35632" w:rsidRPr="00E7637B" w:rsidRDefault="00E35632" w:rsidP="00BC073C">
            <w:pPr>
              <w:spacing w:line="200" w:lineRule="exact"/>
              <w:jc w:val="right"/>
              <w:rPr>
                <w:sz w:val="16"/>
                <w:szCs w:val="16"/>
              </w:rPr>
            </w:pPr>
            <w:r w:rsidRPr="00E7637B">
              <w:rPr>
                <w:sz w:val="16"/>
                <w:szCs w:val="16"/>
              </w:rPr>
              <w:t>5 097</w:t>
            </w:r>
          </w:p>
        </w:tc>
        <w:tc>
          <w:tcPr>
            <w:tcW w:w="811" w:type="dxa"/>
            <w:gridSpan w:val="3"/>
            <w:tcBorders>
              <w:bottom w:val="single" w:sz="4" w:space="0" w:color="auto"/>
            </w:tcBorders>
          </w:tcPr>
          <w:p w:rsidR="00E35632" w:rsidRPr="00E7637B" w:rsidRDefault="00E35632" w:rsidP="00BC073C">
            <w:pPr>
              <w:spacing w:line="200" w:lineRule="exact"/>
              <w:jc w:val="right"/>
              <w:rPr>
                <w:sz w:val="16"/>
                <w:szCs w:val="16"/>
              </w:rPr>
            </w:pPr>
            <w:r w:rsidRPr="00E7637B">
              <w:rPr>
                <w:sz w:val="16"/>
                <w:szCs w:val="16"/>
              </w:rPr>
              <w:t>171 107</w:t>
            </w:r>
          </w:p>
        </w:tc>
      </w:tr>
      <w:tr w:rsidR="00E35632" w:rsidRPr="00E7637B" w:rsidTr="00BC073C">
        <w:tblPrEx>
          <w:tblCellMar>
            <w:top w:w="0" w:type="dxa"/>
            <w:bottom w:w="0" w:type="dxa"/>
          </w:tblCellMar>
        </w:tblPrEx>
        <w:trPr>
          <w:gridAfter w:val="1"/>
          <w:wAfter w:w="24" w:type="dxa"/>
          <w:trHeight w:val="216"/>
        </w:trPr>
        <w:tc>
          <w:tcPr>
            <w:tcW w:w="253" w:type="dxa"/>
          </w:tcPr>
          <w:p w:rsidR="00E35632" w:rsidRPr="00E7637B" w:rsidRDefault="00E35632" w:rsidP="00BC073C">
            <w:pPr>
              <w:spacing w:line="200" w:lineRule="exact"/>
              <w:jc w:val="right"/>
              <w:rPr>
                <w:sz w:val="16"/>
                <w:szCs w:val="16"/>
              </w:rPr>
            </w:pPr>
          </w:p>
        </w:tc>
        <w:tc>
          <w:tcPr>
            <w:tcW w:w="631" w:type="dxa"/>
            <w:gridSpan w:val="2"/>
          </w:tcPr>
          <w:p w:rsidR="00E35632" w:rsidRPr="00E7637B" w:rsidRDefault="00E35632" w:rsidP="00BC073C">
            <w:pPr>
              <w:spacing w:line="200" w:lineRule="exact"/>
              <w:jc w:val="right"/>
              <w:rPr>
                <w:sz w:val="16"/>
                <w:szCs w:val="16"/>
              </w:rPr>
            </w:pPr>
          </w:p>
        </w:tc>
        <w:tc>
          <w:tcPr>
            <w:tcW w:w="790" w:type="dxa"/>
            <w:gridSpan w:val="4"/>
          </w:tcPr>
          <w:p w:rsidR="00E35632" w:rsidRPr="00E7637B" w:rsidRDefault="00E35632" w:rsidP="00BC073C">
            <w:pPr>
              <w:spacing w:line="200" w:lineRule="exact"/>
              <w:jc w:val="right"/>
              <w:rPr>
                <w:sz w:val="16"/>
                <w:szCs w:val="16"/>
              </w:rPr>
            </w:pPr>
          </w:p>
        </w:tc>
        <w:tc>
          <w:tcPr>
            <w:tcW w:w="418" w:type="dxa"/>
            <w:gridSpan w:val="2"/>
          </w:tcPr>
          <w:p w:rsidR="00E35632" w:rsidRPr="00E7637B" w:rsidRDefault="00E35632" w:rsidP="00BC073C">
            <w:pPr>
              <w:spacing w:line="200" w:lineRule="exact"/>
              <w:jc w:val="right"/>
              <w:rPr>
                <w:sz w:val="16"/>
                <w:szCs w:val="16"/>
              </w:rPr>
            </w:pP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E7637B" w:rsidRDefault="00E35632" w:rsidP="00BC073C">
            <w:pPr>
              <w:spacing w:line="200" w:lineRule="exact"/>
              <w:jc w:val="right"/>
              <w:rPr>
                <w:sz w:val="16"/>
                <w:szCs w:val="16"/>
              </w:rPr>
            </w:pPr>
            <w:r>
              <w:rPr>
                <w:sz w:val="16"/>
                <w:szCs w:val="16"/>
              </w:rPr>
              <w:t>21 665</w:t>
            </w:r>
          </w:p>
        </w:tc>
        <w:tc>
          <w:tcPr>
            <w:tcW w:w="810" w:type="dxa"/>
            <w:gridSpan w:val="2"/>
            <w:tcBorders>
              <w:top w:val="single" w:sz="4" w:space="0" w:color="auto"/>
            </w:tcBorders>
          </w:tcPr>
          <w:p w:rsidR="00E35632" w:rsidRPr="00E7637B" w:rsidRDefault="00E35632" w:rsidP="00BC073C">
            <w:pPr>
              <w:spacing w:line="200" w:lineRule="exact"/>
              <w:jc w:val="right"/>
              <w:rPr>
                <w:sz w:val="16"/>
                <w:szCs w:val="16"/>
              </w:rPr>
            </w:pPr>
            <w:r>
              <w:rPr>
                <w:sz w:val="16"/>
                <w:szCs w:val="16"/>
              </w:rPr>
              <w:t>26 154</w:t>
            </w:r>
          </w:p>
        </w:tc>
        <w:tc>
          <w:tcPr>
            <w:tcW w:w="810" w:type="dxa"/>
            <w:gridSpan w:val="2"/>
            <w:tcBorders>
              <w:top w:val="single" w:sz="4" w:space="0" w:color="auto"/>
            </w:tcBorders>
          </w:tcPr>
          <w:p w:rsidR="00E35632" w:rsidRPr="00E7637B" w:rsidRDefault="00E35632" w:rsidP="00BC073C">
            <w:pPr>
              <w:spacing w:line="200" w:lineRule="exact"/>
              <w:jc w:val="right"/>
              <w:rPr>
                <w:sz w:val="16"/>
                <w:szCs w:val="16"/>
              </w:rPr>
            </w:pPr>
            <w:r>
              <w:rPr>
                <w:sz w:val="16"/>
                <w:szCs w:val="16"/>
              </w:rPr>
              <w:t>16 875</w:t>
            </w:r>
          </w:p>
        </w:tc>
        <w:tc>
          <w:tcPr>
            <w:tcW w:w="810" w:type="dxa"/>
            <w:gridSpan w:val="2"/>
            <w:tcBorders>
              <w:top w:val="single" w:sz="4" w:space="0" w:color="auto"/>
            </w:tcBorders>
          </w:tcPr>
          <w:p w:rsidR="00E35632" w:rsidRPr="00E7637B" w:rsidRDefault="00E35632" w:rsidP="00BC073C">
            <w:pPr>
              <w:spacing w:line="200" w:lineRule="exact"/>
              <w:jc w:val="right"/>
              <w:rPr>
                <w:sz w:val="16"/>
                <w:szCs w:val="16"/>
              </w:rPr>
            </w:pPr>
            <w:r w:rsidRPr="00E7637B">
              <w:rPr>
                <w:sz w:val="16"/>
                <w:szCs w:val="16"/>
              </w:rPr>
              <w:t>5 142</w:t>
            </w:r>
          </w:p>
        </w:tc>
        <w:tc>
          <w:tcPr>
            <w:tcW w:w="811" w:type="dxa"/>
            <w:gridSpan w:val="3"/>
            <w:tcBorders>
              <w:top w:val="single" w:sz="4" w:space="0" w:color="auto"/>
            </w:tcBorders>
          </w:tcPr>
          <w:p w:rsidR="00E35632" w:rsidRPr="00E7637B" w:rsidRDefault="00E35632" w:rsidP="00BC073C">
            <w:pPr>
              <w:spacing w:line="200" w:lineRule="exact"/>
              <w:jc w:val="right"/>
              <w:rPr>
                <w:sz w:val="16"/>
                <w:szCs w:val="16"/>
              </w:rPr>
            </w:pPr>
            <w:r w:rsidRPr="00E7637B">
              <w:rPr>
                <w:sz w:val="16"/>
                <w:szCs w:val="16"/>
              </w:rPr>
              <w:t>171 163</w:t>
            </w:r>
          </w:p>
        </w:tc>
      </w:tr>
      <w:tr w:rsidR="00E35632" w:rsidRPr="00E7637B" w:rsidTr="00BC073C">
        <w:tblPrEx>
          <w:tblCellMar>
            <w:top w:w="0" w:type="dxa"/>
            <w:bottom w:w="0" w:type="dxa"/>
          </w:tblCellMar>
        </w:tblPrEx>
        <w:trPr>
          <w:gridAfter w:val="1"/>
          <w:wAfter w:w="24" w:type="dxa"/>
        </w:trPr>
        <w:tc>
          <w:tcPr>
            <w:tcW w:w="2092" w:type="dxa"/>
            <w:gridSpan w:val="9"/>
          </w:tcPr>
          <w:p w:rsidR="00E35632" w:rsidRPr="00E7637B" w:rsidRDefault="00E35632" w:rsidP="00BC073C">
            <w:pPr>
              <w:spacing w:before="0" w:line="200" w:lineRule="exact"/>
              <w:rPr>
                <w:b/>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line="200" w:lineRule="exact"/>
              <w:rPr>
                <w:b/>
                <w:sz w:val="16"/>
                <w:szCs w:val="16"/>
              </w:rPr>
            </w:pPr>
            <w:r w:rsidRPr="00E7637B">
              <w:rPr>
                <w:b/>
                <w:sz w:val="16"/>
                <w:szCs w:val="16"/>
              </w:rPr>
              <w:t>Emitterade skuldcertif</w:t>
            </w:r>
            <w:r w:rsidRPr="00E7637B">
              <w:rPr>
                <w:b/>
                <w:sz w:val="16"/>
                <w:szCs w:val="16"/>
              </w:rPr>
              <w:t>i</w:t>
            </w:r>
            <w:r w:rsidRPr="00E7637B">
              <w:rPr>
                <w:b/>
                <w:sz w:val="16"/>
                <w:szCs w:val="16"/>
              </w:rPr>
              <w:t>kat</w:t>
            </w:r>
          </w:p>
        </w:tc>
        <w:tc>
          <w:tcPr>
            <w:tcW w:w="125" w:type="dxa"/>
            <w:gridSpan w:val="2"/>
          </w:tcPr>
          <w:p w:rsidR="00E35632" w:rsidRPr="00E7637B" w:rsidRDefault="00E35632" w:rsidP="00BC073C">
            <w:pPr>
              <w:spacing w:line="200" w:lineRule="exact"/>
              <w:jc w:val="right"/>
              <w:rPr>
                <w:sz w:val="16"/>
                <w:szCs w:val="16"/>
              </w:rPr>
            </w:pPr>
          </w:p>
        </w:tc>
        <w:tc>
          <w:tcPr>
            <w:tcW w:w="812" w:type="dxa"/>
            <w:gridSpan w:val="2"/>
          </w:tcPr>
          <w:p w:rsidR="00E35632" w:rsidRPr="00262BC2" w:rsidRDefault="00A315E7" w:rsidP="00BC073C">
            <w:pPr>
              <w:spacing w:line="200" w:lineRule="exact"/>
              <w:jc w:val="right"/>
              <w:rPr>
                <w:sz w:val="16"/>
                <w:szCs w:val="16"/>
              </w:rPr>
            </w:pPr>
            <w:r>
              <w:rPr>
                <w:sz w:val="16"/>
                <w:szCs w:val="16"/>
              </w:rPr>
              <w:t>24 989</w:t>
            </w:r>
          </w:p>
        </w:tc>
        <w:tc>
          <w:tcPr>
            <w:tcW w:w="810" w:type="dxa"/>
            <w:gridSpan w:val="2"/>
          </w:tcPr>
          <w:p w:rsidR="00E35632" w:rsidRPr="00262BC2" w:rsidRDefault="00E35632" w:rsidP="00BC073C">
            <w:pPr>
              <w:spacing w:line="200" w:lineRule="exact"/>
              <w:jc w:val="right"/>
              <w:rPr>
                <w:sz w:val="16"/>
                <w:szCs w:val="16"/>
              </w:rPr>
            </w:pPr>
            <w:r>
              <w:rPr>
                <w:sz w:val="16"/>
                <w:szCs w:val="16"/>
              </w:rPr>
              <w:t>2 998</w:t>
            </w:r>
          </w:p>
        </w:tc>
        <w:tc>
          <w:tcPr>
            <w:tcW w:w="810" w:type="dxa"/>
            <w:gridSpan w:val="2"/>
          </w:tcPr>
          <w:p w:rsidR="00E35632" w:rsidRPr="00262BC2" w:rsidRDefault="00E35632" w:rsidP="00BC073C">
            <w:pPr>
              <w:spacing w:line="200" w:lineRule="exact"/>
              <w:jc w:val="right"/>
              <w:rPr>
                <w:sz w:val="16"/>
                <w:szCs w:val="16"/>
              </w:rPr>
            </w:pPr>
            <w:r>
              <w:rPr>
                <w:sz w:val="16"/>
                <w:szCs w:val="16"/>
              </w:rPr>
              <w:t>–</w:t>
            </w:r>
          </w:p>
        </w:tc>
        <w:tc>
          <w:tcPr>
            <w:tcW w:w="810" w:type="dxa"/>
            <w:gridSpan w:val="2"/>
          </w:tcPr>
          <w:p w:rsidR="00E35632" w:rsidRPr="00262BC2" w:rsidRDefault="00E35632" w:rsidP="00BC073C">
            <w:pPr>
              <w:spacing w:line="200" w:lineRule="exact"/>
              <w:jc w:val="right"/>
              <w:rPr>
                <w:sz w:val="16"/>
                <w:szCs w:val="16"/>
              </w:rPr>
            </w:pPr>
            <w:r>
              <w:rPr>
                <w:sz w:val="16"/>
                <w:szCs w:val="16"/>
              </w:rPr>
              <w:t>–</w:t>
            </w:r>
          </w:p>
        </w:tc>
        <w:tc>
          <w:tcPr>
            <w:tcW w:w="811" w:type="dxa"/>
            <w:gridSpan w:val="3"/>
          </w:tcPr>
          <w:p w:rsidR="00E35632" w:rsidRPr="00E7637B" w:rsidRDefault="00E35632" w:rsidP="00BC073C">
            <w:pPr>
              <w:spacing w:line="200" w:lineRule="exact"/>
              <w:jc w:val="right"/>
              <w:rPr>
                <w:sz w:val="16"/>
                <w:szCs w:val="16"/>
              </w:rPr>
            </w:pPr>
            <w:r w:rsidRPr="00E7637B">
              <w:rPr>
                <w:sz w:val="16"/>
                <w:szCs w:val="16"/>
              </w:rPr>
              <w:t>192 222</w:t>
            </w: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before="0" w:line="200" w:lineRule="exact"/>
              <w:rPr>
                <w:b/>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2092" w:type="dxa"/>
            <w:gridSpan w:val="9"/>
            <w:vAlign w:val="bottom"/>
          </w:tcPr>
          <w:p w:rsidR="00E35632" w:rsidRPr="00E7637B" w:rsidRDefault="00E35632" w:rsidP="00BC073C">
            <w:pPr>
              <w:spacing w:line="200" w:lineRule="exact"/>
              <w:jc w:val="left"/>
              <w:rPr>
                <w:b/>
                <w:sz w:val="16"/>
                <w:szCs w:val="16"/>
              </w:rPr>
            </w:pPr>
            <w:r w:rsidRPr="00E7637B">
              <w:rPr>
                <w:b/>
                <w:sz w:val="16"/>
                <w:szCs w:val="16"/>
              </w:rPr>
              <w:t xml:space="preserve">Skulder i svenska kronor </w:t>
            </w:r>
            <w:r>
              <w:rPr>
                <w:b/>
                <w:sz w:val="16"/>
                <w:szCs w:val="16"/>
              </w:rPr>
              <w:br/>
            </w:r>
            <w:r w:rsidRPr="00E7637B">
              <w:rPr>
                <w:b/>
                <w:sz w:val="16"/>
                <w:szCs w:val="16"/>
              </w:rPr>
              <w:t>till hemmahörande uta</w:t>
            </w:r>
            <w:r w:rsidRPr="00E7637B">
              <w:rPr>
                <w:b/>
                <w:sz w:val="16"/>
                <w:szCs w:val="16"/>
              </w:rPr>
              <w:t>n</w:t>
            </w:r>
            <w:r w:rsidRPr="00E7637B">
              <w:rPr>
                <w:b/>
                <w:sz w:val="16"/>
                <w:szCs w:val="16"/>
              </w:rPr>
              <w:t>för Sverige</w:t>
            </w:r>
          </w:p>
        </w:tc>
        <w:tc>
          <w:tcPr>
            <w:tcW w:w="125" w:type="dxa"/>
            <w:gridSpan w:val="2"/>
            <w:vAlign w:val="bottom"/>
          </w:tcPr>
          <w:p w:rsidR="00E35632" w:rsidRPr="00E7637B" w:rsidRDefault="00E35632" w:rsidP="00BC073C">
            <w:pPr>
              <w:spacing w:line="200" w:lineRule="exact"/>
              <w:jc w:val="right"/>
              <w:rPr>
                <w:sz w:val="16"/>
                <w:szCs w:val="16"/>
              </w:rPr>
            </w:pPr>
          </w:p>
        </w:tc>
        <w:tc>
          <w:tcPr>
            <w:tcW w:w="812" w:type="dxa"/>
            <w:gridSpan w:val="2"/>
            <w:vAlign w:val="bottom"/>
          </w:tcPr>
          <w:p w:rsidR="00E35632" w:rsidRPr="00E7637B" w:rsidRDefault="00A315E7" w:rsidP="00BC073C">
            <w:pPr>
              <w:spacing w:line="200" w:lineRule="exact"/>
              <w:jc w:val="right"/>
              <w:rPr>
                <w:sz w:val="16"/>
                <w:szCs w:val="16"/>
              </w:rPr>
            </w:pPr>
            <w:r>
              <w:rPr>
                <w:sz w:val="16"/>
                <w:szCs w:val="16"/>
              </w:rPr>
              <w:t>707</w:t>
            </w:r>
          </w:p>
        </w:tc>
        <w:tc>
          <w:tcPr>
            <w:tcW w:w="810" w:type="dxa"/>
            <w:gridSpan w:val="2"/>
            <w:vAlign w:val="bottom"/>
          </w:tcPr>
          <w:p w:rsidR="00E35632" w:rsidRPr="00E7637B" w:rsidRDefault="00E35632" w:rsidP="00BC073C">
            <w:pPr>
              <w:spacing w:line="200" w:lineRule="exact"/>
              <w:jc w:val="right"/>
              <w:rPr>
                <w:sz w:val="16"/>
                <w:szCs w:val="16"/>
              </w:rPr>
            </w:pPr>
            <w:r>
              <w:rPr>
                <w:sz w:val="16"/>
                <w:szCs w:val="16"/>
              </w:rPr>
              <w:t>156</w:t>
            </w:r>
          </w:p>
        </w:tc>
        <w:tc>
          <w:tcPr>
            <w:tcW w:w="810" w:type="dxa"/>
            <w:gridSpan w:val="2"/>
            <w:vAlign w:val="bottom"/>
          </w:tcPr>
          <w:p w:rsidR="00E35632" w:rsidRPr="00E7637B" w:rsidRDefault="00E35632" w:rsidP="00BC073C">
            <w:pPr>
              <w:spacing w:line="200" w:lineRule="exact"/>
              <w:jc w:val="right"/>
              <w:rPr>
                <w:sz w:val="16"/>
                <w:szCs w:val="16"/>
              </w:rPr>
            </w:pPr>
            <w:r>
              <w:rPr>
                <w:sz w:val="16"/>
                <w:szCs w:val="16"/>
              </w:rPr>
              <w:t>106</w:t>
            </w:r>
          </w:p>
        </w:tc>
        <w:tc>
          <w:tcPr>
            <w:tcW w:w="810" w:type="dxa"/>
            <w:gridSpan w:val="2"/>
            <w:vAlign w:val="bottom"/>
          </w:tcPr>
          <w:p w:rsidR="00E35632" w:rsidRPr="00E7637B" w:rsidRDefault="00E35632" w:rsidP="00BC073C">
            <w:pPr>
              <w:spacing w:line="200" w:lineRule="exact"/>
              <w:jc w:val="right"/>
              <w:rPr>
                <w:sz w:val="16"/>
                <w:szCs w:val="16"/>
              </w:rPr>
            </w:pPr>
            <w:r w:rsidRPr="00E7637B">
              <w:rPr>
                <w:sz w:val="16"/>
                <w:szCs w:val="16"/>
              </w:rPr>
              <w:t>69</w:t>
            </w:r>
          </w:p>
        </w:tc>
        <w:tc>
          <w:tcPr>
            <w:tcW w:w="811" w:type="dxa"/>
            <w:gridSpan w:val="3"/>
            <w:vAlign w:val="bottom"/>
          </w:tcPr>
          <w:p w:rsidR="00E35632" w:rsidRPr="00E7637B" w:rsidRDefault="00E35632" w:rsidP="00BC073C">
            <w:pPr>
              <w:spacing w:line="200" w:lineRule="exact"/>
              <w:jc w:val="right"/>
              <w:rPr>
                <w:sz w:val="16"/>
                <w:szCs w:val="16"/>
              </w:rPr>
            </w:pPr>
            <w:r w:rsidRPr="00E7637B">
              <w:rPr>
                <w:sz w:val="16"/>
                <w:szCs w:val="16"/>
              </w:rPr>
              <w:t xml:space="preserve">70 </w:t>
            </w:r>
          </w:p>
        </w:tc>
      </w:tr>
      <w:tr w:rsidR="00E35632" w:rsidRPr="00E7637B" w:rsidTr="00BC073C">
        <w:tblPrEx>
          <w:tblCellMar>
            <w:top w:w="0" w:type="dxa"/>
            <w:bottom w:w="0" w:type="dxa"/>
          </w:tblCellMar>
        </w:tblPrEx>
        <w:trPr>
          <w:gridAfter w:val="1"/>
          <w:wAfter w:w="24" w:type="dxa"/>
          <w:trHeight w:val="216"/>
        </w:trPr>
        <w:tc>
          <w:tcPr>
            <w:tcW w:w="2092" w:type="dxa"/>
            <w:gridSpan w:val="9"/>
          </w:tcPr>
          <w:p w:rsidR="00E35632" w:rsidRPr="00E7637B" w:rsidRDefault="00E35632" w:rsidP="00BC073C">
            <w:pPr>
              <w:spacing w:before="0" w:line="200" w:lineRule="exact"/>
              <w:rPr>
                <w:b/>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center"/>
              <w:rPr>
                <w:sz w:val="16"/>
                <w:szCs w:val="16"/>
              </w:rPr>
            </w:pPr>
          </w:p>
        </w:tc>
        <w:tc>
          <w:tcPr>
            <w:tcW w:w="810" w:type="dxa"/>
            <w:gridSpan w:val="2"/>
          </w:tcPr>
          <w:p w:rsidR="00E35632" w:rsidRPr="00E7637B" w:rsidRDefault="00E35632" w:rsidP="00BC073C">
            <w:pPr>
              <w:spacing w:before="0" w:line="200" w:lineRule="exact"/>
              <w:jc w:val="center"/>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E35632" w:rsidRPr="00E7637B" w:rsidTr="00BC073C">
        <w:tblPrEx>
          <w:tblCellMar>
            <w:top w:w="0" w:type="dxa"/>
            <w:bottom w:w="0" w:type="dxa"/>
          </w:tblCellMar>
        </w:tblPrEx>
        <w:trPr>
          <w:gridAfter w:val="1"/>
          <w:wAfter w:w="24" w:type="dxa"/>
          <w:trHeight w:val="216"/>
        </w:trPr>
        <w:tc>
          <w:tcPr>
            <w:tcW w:w="2092" w:type="dxa"/>
            <w:gridSpan w:val="9"/>
            <w:vAlign w:val="bottom"/>
          </w:tcPr>
          <w:p w:rsidR="00E35632" w:rsidRPr="00E7637B" w:rsidRDefault="00E35632" w:rsidP="00BC073C">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i Sver</w:t>
            </w:r>
            <w:r w:rsidRPr="00E7637B">
              <w:rPr>
                <w:b/>
                <w:sz w:val="16"/>
                <w:szCs w:val="16"/>
              </w:rPr>
              <w:t>i</w:t>
            </w:r>
            <w:r w:rsidRPr="00E7637B">
              <w:rPr>
                <w:b/>
                <w:sz w:val="16"/>
                <w:szCs w:val="16"/>
              </w:rPr>
              <w:t>ge</w:t>
            </w:r>
          </w:p>
        </w:tc>
        <w:tc>
          <w:tcPr>
            <w:tcW w:w="125" w:type="dxa"/>
            <w:gridSpan w:val="2"/>
            <w:vAlign w:val="bottom"/>
          </w:tcPr>
          <w:p w:rsidR="00E35632" w:rsidRPr="00E7637B" w:rsidRDefault="00E35632" w:rsidP="00BC073C">
            <w:pPr>
              <w:spacing w:line="200" w:lineRule="exact"/>
              <w:jc w:val="right"/>
              <w:rPr>
                <w:sz w:val="16"/>
                <w:szCs w:val="16"/>
              </w:rPr>
            </w:pPr>
          </w:p>
        </w:tc>
        <w:tc>
          <w:tcPr>
            <w:tcW w:w="812" w:type="dxa"/>
            <w:gridSpan w:val="2"/>
            <w:vAlign w:val="bottom"/>
          </w:tcPr>
          <w:p w:rsidR="00E35632" w:rsidRPr="00E7637B" w:rsidRDefault="00A315E7" w:rsidP="00BC073C">
            <w:pPr>
              <w:spacing w:line="200" w:lineRule="exact"/>
              <w:jc w:val="right"/>
              <w:rPr>
                <w:sz w:val="16"/>
                <w:szCs w:val="16"/>
              </w:rPr>
            </w:pPr>
            <w:r>
              <w:rPr>
                <w:sz w:val="16"/>
                <w:szCs w:val="16"/>
              </w:rPr>
              <w:t>193 117</w:t>
            </w:r>
          </w:p>
        </w:tc>
        <w:tc>
          <w:tcPr>
            <w:tcW w:w="810" w:type="dxa"/>
            <w:gridSpan w:val="2"/>
            <w:vAlign w:val="bottom"/>
          </w:tcPr>
          <w:p w:rsidR="00E35632" w:rsidRPr="00E7637B" w:rsidRDefault="00E35632" w:rsidP="00BC073C">
            <w:pPr>
              <w:spacing w:line="200" w:lineRule="exact"/>
              <w:jc w:val="right"/>
              <w:rPr>
                <w:sz w:val="16"/>
                <w:szCs w:val="16"/>
              </w:rPr>
            </w:pPr>
            <w:r>
              <w:rPr>
                <w:sz w:val="16"/>
                <w:szCs w:val="16"/>
              </w:rPr>
              <w:t>88 413</w:t>
            </w:r>
          </w:p>
        </w:tc>
        <w:tc>
          <w:tcPr>
            <w:tcW w:w="810" w:type="dxa"/>
            <w:gridSpan w:val="2"/>
            <w:vAlign w:val="bottom"/>
          </w:tcPr>
          <w:p w:rsidR="00E35632" w:rsidRPr="00E7637B" w:rsidRDefault="00E35632" w:rsidP="00BC073C">
            <w:pPr>
              <w:spacing w:line="200" w:lineRule="exact"/>
              <w:jc w:val="right"/>
              <w:rPr>
                <w:sz w:val="16"/>
                <w:szCs w:val="16"/>
              </w:rPr>
            </w:pPr>
            <w:r>
              <w:rPr>
                <w:sz w:val="16"/>
                <w:szCs w:val="16"/>
              </w:rPr>
              <w:t>86 497</w:t>
            </w:r>
          </w:p>
        </w:tc>
        <w:tc>
          <w:tcPr>
            <w:tcW w:w="810" w:type="dxa"/>
            <w:gridSpan w:val="2"/>
            <w:vAlign w:val="bottom"/>
          </w:tcPr>
          <w:p w:rsidR="00E35632" w:rsidRPr="00E7637B" w:rsidRDefault="00E35632" w:rsidP="00BC073C">
            <w:pPr>
              <w:spacing w:line="200" w:lineRule="exact"/>
              <w:jc w:val="right"/>
              <w:rPr>
                <w:sz w:val="16"/>
                <w:szCs w:val="16"/>
              </w:rPr>
            </w:pPr>
            <w:r w:rsidRPr="00E7637B">
              <w:rPr>
                <w:sz w:val="16"/>
                <w:szCs w:val="16"/>
              </w:rPr>
              <w:t>83 774</w:t>
            </w:r>
          </w:p>
        </w:tc>
        <w:tc>
          <w:tcPr>
            <w:tcW w:w="811" w:type="dxa"/>
            <w:gridSpan w:val="3"/>
            <w:vAlign w:val="bottom"/>
          </w:tcPr>
          <w:p w:rsidR="00E35632" w:rsidRPr="00E7637B" w:rsidRDefault="00E35632" w:rsidP="00BC073C">
            <w:pPr>
              <w:spacing w:line="200" w:lineRule="exact"/>
              <w:jc w:val="right"/>
              <w:rPr>
                <w:sz w:val="16"/>
                <w:szCs w:val="16"/>
              </w:rPr>
            </w:pPr>
            <w:r w:rsidRPr="00E7637B">
              <w:rPr>
                <w:sz w:val="16"/>
                <w:szCs w:val="16"/>
              </w:rPr>
              <w:t>92 544</w:t>
            </w:r>
          </w:p>
        </w:tc>
      </w:tr>
      <w:tr w:rsidR="00E35632" w:rsidRPr="00E7637B" w:rsidTr="00BC073C">
        <w:tblPrEx>
          <w:tblCellMar>
            <w:top w:w="0" w:type="dxa"/>
            <w:bottom w:w="0" w:type="dxa"/>
          </w:tblCellMar>
        </w:tblPrEx>
        <w:trPr>
          <w:gridAfter w:val="1"/>
          <w:wAfter w:w="24" w:type="dxa"/>
          <w:trHeight w:val="216"/>
        </w:trPr>
        <w:tc>
          <w:tcPr>
            <w:tcW w:w="253" w:type="dxa"/>
          </w:tcPr>
          <w:p w:rsidR="00E35632" w:rsidRPr="00E7637B" w:rsidRDefault="00E35632" w:rsidP="00BC073C">
            <w:pPr>
              <w:spacing w:before="0" w:line="200" w:lineRule="exact"/>
              <w:jc w:val="right"/>
              <w:rPr>
                <w:sz w:val="16"/>
                <w:szCs w:val="16"/>
              </w:rPr>
            </w:pPr>
          </w:p>
        </w:tc>
        <w:tc>
          <w:tcPr>
            <w:tcW w:w="631" w:type="dxa"/>
            <w:gridSpan w:val="2"/>
          </w:tcPr>
          <w:p w:rsidR="00E35632" w:rsidRPr="00E7637B" w:rsidRDefault="00E35632" w:rsidP="00BC073C">
            <w:pPr>
              <w:spacing w:before="0" w:line="200" w:lineRule="exact"/>
              <w:jc w:val="right"/>
              <w:rPr>
                <w:sz w:val="16"/>
                <w:szCs w:val="16"/>
              </w:rPr>
            </w:pPr>
          </w:p>
        </w:tc>
        <w:tc>
          <w:tcPr>
            <w:tcW w:w="790" w:type="dxa"/>
            <w:gridSpan w:val="4"/>
          </w:tcPr>
          <w:p w:rsidR="00E35632" w:rsidRPr="00E7637B" w:rsidRDefault="00E35632" w:rsidP="00BC073C">
            <w:pPr>
              <w:spacing w:before="0" w:line="200" w:lineRule="exact"/>
              <w:jc w:val="right"/>
              <w:rPr>
                <w:sz w:val="16"/>
                <w:szCs w:val="16"/>
              </w:rPr>
            </w:pPr>
          </w:p>
        </w:tc>
        <w:tc>
          <w:tcPr>
            <w:tcW w:w="418" w:type="dxa"/>
            <w:gridSpan w:val="2"/>
          </w:tcPr>
          <w:p w:rsidR="00E35632" w:rsidRPr="00E7637B" w:rsidRDefault="00E35632" w:rsidP="00BC073C">
            <w:pPr>
              <w:spacing w:before="0" w:line="200" w:lineRule="exact"/>
              <w:jc w:val="right"/>
              <w:rPr>
                <w:sz w:val="16"/>
                <w:szCs w:val="16"/>
              </w:rPr>
            </w:pPr>
          </w:p>
        </w:tc>
        <w:tc>
          <w:tcPr>
            <w:tcW w:w="125" w:type="dxa"/>
            <w:gridSpan w:val="2"/>
          </w:tcPr>
          <w:p w:rsidR="00E35632" w:rsidRPr="00E7637B" w:rsidRDefault="00E35632" w:rsidP="00BC073C">
            <w:pPr>
              <w:spacing w:before="0" w:line="200" w:lineRule="exact"/>
              <w:jc w:val="right"/>
              <w:rPr>
                <w:sz w:val="16"/>
                <w:szCs w:val="16"/>
              </w:rPr>
            </w:pPr>
          </w:p>
        </w:tc>
        <w:tc>
          <w:tcPr>
            <w:tcW w:w="812"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0" w:type="dxa"/>
            <w:gridSpan w:val="2"/>
          </w:tcPr>
          <w:p w:rsidR="00E35632" w:rsidRPr="00E7637B" w:rsidRDefault="00E35632" w:rsidP="00BC073C">
            <w:pPr>
              <w:spacing w:before="0" w:line="200" w:lineRule="exact"/>
              <w:jc w:val="right"/>
              <w:rPr>
                <w:sz w:val="16"/>
                <w:szCs w:val="16"/>
              </w:rPr>
            </w:pPr>
          </w:p>
        </w:tc>
        <w:tc>
          <w:tcPr>
            <w:tcW w:w="811" w:type="dxa"/>
            <w:gridSpan w:val="3"/>
          </w:tcPr>
          <w:p w:rsidR="00E35632" w:rsidRPr="00E7637B" w:rsidRDefault="00E35632"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2092" w:type="dxa"/>
            <w:gridSpan w:val="9"/>
            <w:vAlign w:val="bottom"/>
          </w:tcPr>
          <w:p w:rsidR="00A315E7" w:rsidRPr="00E7637B" w:rsidRDefault="00A315E7" w:rsidP="00BC073C">
            <w:pPr>
              <w:spacing w:line="200" w:lineRule="exact"/>
              <w:jc w:val="left"/>
              <w:rPr>
                <w:b/>
                <w:sz w:val="16"/>
                <w:szCs w:val="16"/>
              </w:rPr>
            </w:pPr>
            <w:r w:rsidRPr="00E7637B">
              <w:rPr>
                <w:b/>
                <w:sz w:val="16"/>
                <w:szCs w:val="16"/>
              </w:rPr>
              <w:t xml:space="preserve">Skulder i utländsk valuta </w:t>
            </w:r>
            <w:r>
              <w:rPr>
                <w:b/>
                <w:sz w:val="16"/>
                <w:szCs w:val="16"/>
              </w:rPr>
              <w:br/>
            </w:r>
            <w:r w:rsidRPr="00E7637B">
              <w:rPr>
                <w:b/>
                <w:sz w:val="16"/>
                <w:szCs w:val="16"/>
              </w:rPr>
              <w:t>till hemmahörande uta</w:t>
            </w:r>
            <w:r w:rsidRPr="00E7637B">
              <w:rPr>
                <w:b/>
                <w:sz w:val="16"/>
                <w:szCs w:val="16"/>
              </w:rPr>
              <w:t>n</w:t>
            </w:r>
            <w:r w:rsidRPr="00E7637B">
              <w:rPr>
                <w:b/>
                <w:sz w:val="16"/>
                <w:szCs w:val="16"/>
              </w:rPr>
              <w:t>för Sverige</w:t>
            </w:r>
          </w:p>
        </w:tc>
        <w:tc>
          <w:tcPr>
            <w:tcW w:w="125" w:type="dxa"/>
            <w:gridSpan w:val="2"/>
            <w:vAlign w:val="bottom"/>
          </w:tcPr>
          <w:p w:rsidR="00A315E7" w:rsidRPr="00E7637B" w:rsidRDefault="00A315E7" w:rsidP="00BC073C">
            <w:pPr>
              <w:spacing w:line="200" w:lineRule="exact"/>
              <w:jc w:val="right"/>
              <w:rPr>
                <w:sz w:val="16"/>
                <w:szCs w:val="16"/>
              </w:rPr>
            </w:pPr>
          </w:p>
        </w:tc>
        <w:tc>
          <w:tcPr>
            <w:tcW w:w="812" w:type="dxa"/>
            <w:gridSpan w:val="2"/>
            <w:vAlign w:val="bottom"/>
          </w:tcPr>
          <w:p w:rsidR="00A315E7" w:rsidRPr="00E7637B" w:rsidRDefault="00A315E7" w:rsidP="00BC073C">
            <w:pPr>
              <w:spacing w:line="200" w:lineRule="exact"/>
              <w:jc w:val="right"/>
              <w:rPr>
                <w:sz w:val="16"/>
                <w:szCs w:val="16"/>
              </w:rPr>
            </w:pPr>
            <w:r w:rsidRPr="00E7637B">
              <w:rPr>
                <w:sz w:val="16"/>
                <w:szCs w:val="16"/>
              </w:rPr>
              <w:t>–</w:t>
            </w:r>
          </w:p>
        </w:tc>
        <w:tc>
          <w:tcPr>
            <w:tcW w:w="810" w:type="dxa"/>
            <w:gridSpan w:val="2"/>
            <w:vAlign w:val="bottom"/>
          </w:tcPr>
          <w:p w:rsidR="00A315E7" w:rsidRPr="00E7637B" w:rsidRDefault="00A315E7" w:rsidP="00BC073C">
            <w:pPr>
              <w:spacing w:line="200" w:lineRule="exact"/>
              <w:jc w:val="right"/>
              <w:rPr>
                <w:sz w:val="16"/>
                <w:szCs w:val="16"/>
              </w:rPr>
            </w:pPr>
            <w:r w:rsidRPr="00E7637B">
              <w:rPr>
                <w:sz w:val="16"/>
                <w:szCs w:val="16"/>
              </w:rPr>
              <w:t>–</w:t>
            </w:r>
          </w:p>
        </w:tc>
        <w:tc>
          <w:tcPr>
            <w:tcW w:w="810" w:type="dxa"/>
            <w:gridSpan w:val="2"/>
            <w:vAlign w:val="bottom"/>
          </w:tcPr>
          <w:p w:rsidR="00A315E7" w:rsidRPr="00E7637B" w:rsidRDefault="00A315E7" w:rsidP="00BC073C">
            <w:pPr>
              <w:spacing w:line="200" w:lineRule="exact"/>
              <w:jc w:val="right"/>
              <w:rPr>
                <w:sz w:val="16"/>
                <w:szCs w:val="16"/>
              </w:rPr>
            </w:pPr>
            <w:r w:rsidRPr="00E7637B">
              <w:rPr>
                <w:sz w:val="16"/>
                <w:szCs w:val="16"/>
              </w:rPr>
              <w:t>–</w:t>
            </w:r>
          </w:p>
        </w:tc>
        <w:tc>
          <w:tcPr>
            <w:tcW w:w="810" w:type="dxa"/>
            <w:gridSpan w:val="2"/>
            <w:vAlign w:val="bottom"/>
          </w:tcPr>
          <w:p w:rsidR="00A315E7" w:rsidRPr="00E7637B" w:rsidRDefault="00A315E7" w:rsidP="00BC073C">
            <w:pPr>
              <w:spacing w:line="200" w:lineRule="exact"/>
              <w:jc w:val="right"/>
              <w:rPr>
                <w:sz w:val="16"/>
                <w:szCs w:val="16"/>
              </w:rPr>
            </w:pPr>
            <w:r w:rsidRPr="00E7637B">
              <w:rPr>
                <w:sz w:val="16"/>
                <w:szCs w:val="16"/>
              </w:rPr>
              <w:t>431</w:t>
            </w:r>
          </w:p>
        </w:tc>
        <w:tc>
          <w:tcPr>
            <w:tcW w:w="811" w:type="dxa"/>
            <w:gridSpan w:val="3"/>
            <w:vAlign w:val="bottom"/>
          </w:tcPr>
          <w:p w:rsidR="00A315E7" w:rsidRPr="00E7637B" w:rsidRDefault="00A315E7" w:rsidP="00BC073C">
            <w:pPr>
              <w:spacing w:line="200" w:lineRule="exact"/>
              <w:jc w:val="right"/>
              <w:rPr>
                <w:sz w:val="16"/>
                <w:szCs w:val="16"/>
              </w:rPr>
            </w:pPr>
            <w:r w:rsidRPr="00E7637B">
              <w:rPr>
                <w:sz w:val="16"/>
                <w:szCs w:val="16"/>
              </w:rPr>
              <w:t>–</w:t>
            </w:r>
          </w:p>
        </w:tc>
      </w:tr>
      <w:tr w:rsidR="00A315E7" w:rsidRPr="00E7637B" w:rsidTr="00BC073C">
        <w:tblPrEx>
          <w:tblCellMar>
            <w:top w:w="0" w:type="dxa"/>
            <w:bottom w:w="0" w:type="dxa"/>
          </w:tblCellMar>
        </w:tblPrEx>
        <w:trPr>
          <w:gridAfter w:val="1"/>
          <w:wAfter w:w="24" w:type="dxa"/>
          <w:trHeight w:val="216"/>
        </w:trPr>
        <w:tc>
          <w:tcPr>
            <w:tcW w:w="253" w:type="dxa"/>
          </w:tcPr>
          <w:p w:rsidR="00A315E7" w:rsidRPr="00E7637B" w:rsidRDefault="00A315E7" w:rsidP="00BC073C">
            <w:pPr>
              <w:spacing w:before="0" w:line="200" w:lineRule="exact"/>
              <w:jc w:val="right"/>
              <w:rPr>
                <w:sz w:val="16"/>
                <w:szCs w:val="16"/>
              </w:rPr>
            </w:pPr>
          </w:p>
        </w:tc>
        <w:tc>
          <w:tcPr>
            <w:tcW w:w="631" w:type="dxa"/>
            <w:gridSpan w:val="2"/>
          </w:tcPr>
          <w:p w:rsidR="00A315E7" w:rsidRPr="00E7637B" w:rsidRDefault="00A315E7" w:rsidP="00BC073C">
            <w:pPr>
              <w:spacing w:before="0" w:line="200" w:lineRule="exact"/>
              <w:jc w:val="right"/>
              <w:rPr>
                <w:sz w:val="16"/>
                <w:szCs w:val="16"/>
              </w:rPr>
            </w:pPr>
          </w:p>
        </w:tc>
        <w:tc>
          <w:tcPr>
            <w:tcW w:w="790" w:type="dxa"/>
            <w:gridSpan w:val="4"/>
          </w:tcPr>
          <w:p w:rsidR="00A315E7" w:rsidRPr="00E7637B" w:rsidRDefault="00A315E7" w:rsidP="00BC073C">
            <w:pPr>
              <w:spacing w:before="0" w:line="200" w:lineRule="exact"/>
              <w:jc w:val="right"/>
              <w:rPr>
                <w:sz w:val="16"/>
                <w:szCs w:val="16"/>
              </w:rPr>
            </w:pPr>
          </w:p>
        </w:tc>
        <w:tc>
          <w:tcPr>
            <w:tcW w:w="418" w:type="dxa"/>
            <w:gridSpan w:val="2"/>
          </w:tcPr>
          <w:p w:rsidR="00A315E7" w:rsidRPr="00E7637B" w:rsidRDefault="00A315E7" w:rsidP="00BC073C">
            <w:pPr>
              <w:spacing w:before="0" w:line="200" w:lineRule="exact"/>
              <w:jc w:val="right"/>
              <w:rPr>
                <w:sz w:val="16"/>
                <w:szCs w:val="16"/>
              </w:rPr>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Pr>
        <w:tc>
          <w:tcPr>
            <w:tcW w:w="2092" w:type="dxa"/>
            <w:gridSpan w:val="9"/>
            <w:vAlign w:val="bottom"/>
          </w:tcPr>
          <w:p w:rsidR="00A315E7" w:rsidRPr="00E7637B" w:rsidRDefault="00A315E7" w:rsidP="00BC073C">
            <w:pPr>
              <w:spacing w:line="200" w:lineRule="exact"/>
              <w:jc w:val="left"/>
              <w:rPr>
                <w:b/>
                <w:sz w:val="16"/>
                <w:szCs w:val="16"/>
              </w:rPr>
            </w:pPr>
            <w:r w:rsidRPr="00E7637B">
              <w:rPr>
                <w:b/>
                <w:sz w:val="16"/>
                <w:szCs w:val="16"/>
              </w:rPr>
              <w:t xml:space="preserve">Motpost till SDR som </w:t>
            </w:r>
            <w:r>
              <w:rPr>
                <w:b/>
                <w:sz w:val="16"/>
                <w:szCs w:val="16"/>
              </w:rPr>
              <w:br/>
            </w:r>
            <w:r w:rsidRPr="00E7637B">
              <w:rPr>
                <w:b/>
                <w:sz w:val="16"/>
                <w:szCs w:val="16"/>
              </w:rPr>
              <w:t>tilld</w:t>
            </w:r>
            <w:r w:rsidRPr="00E7637B">
              <w:rPr>
                <w:b/>
                <w:sz w:val="16"/>
                <w:szCs w:val="16"/>
              </w:rPr>
              <w:t>e</w:t>
            </w:r>
            <w:r w:rsidRPr="00E7637B">
              <w:rPr>
                <w:b/>
                <w:sz w:val="16"/>
                <w:szCs w:val="16"/>
              </w:rPr>
              <w:t>lats av IMF</w:t>
            </w:r>
          </w:p>
        </w:tc>
        <w:tc>
          <w:tcPr>
            <w:tcW w:w="125" w:type="dxa"/>
            <w:gridSpan w:val="2"/>
            <w:vAlign w:val="bottom"/>
          </w:tcPr>
          <w:p w:rsidR="00A315E7" w:rsidRPr="00E7637B" w:rsidRDefault="00A315E7" w:rsidP="00BC073C">
            <w:pPr>
              <w:spacing w:line="200" w:lineRule="exact"/>
              <w:jc w:val="right"/>
              <w:rPr>
                <w:sz w:val="16"/>
                <w:szCs w:val="16"/>
              </w:rPr>
            </w:pPr>
          </w:p>
        </w:tc>
        <w:tc>
          <w:tcPr>
            <w:tcW w:w="812" w:type="dxa"/>
            <w:gridSpan w:val="2"/>
            <w:vAlign w:val="bottom"/>
          </w:tcPr>
          <w:p w:rsidR="00A315E7" w:rsidRPr="00E7637B" w:rsidRDefault="00A315E7" w:rsidP="00BC073C">
            <w:pPr>
              <w:spacing w:line="200" w:lineRule="exact"/>
              <w:jc w:val="right"/>
              <w:rPr>
                <w:sz w:val="16"/>
                <w:szCs w:val="16"/>
              </w:rPr>
            </w:pPr>
            <w:r>
              <w:rPr>
                <w:sz w:val="16"/>
                <w:szCs w:val="16"/>
              </w:rPr>
              <w:t>22 265</w:t>
            </w:r>
          </w:p>
        </w:tc>
        <w:tc>
          <w:tcPr>
            <w:tcW w:w="810" w:type="dxa"/>
            <w:gridSpan w:val="2"/>
            <w:vAlign w:val="bottom"/>
          </w:tcPr>
          <w:p w:rsidR="00A315E7" w:rsidRPr="00E7637B" w:rsidRDefault="00A315E7" w:rsidP="00BC073C">
            <w:pPr>
              <w:spacing w:line="200" w:lineRule="exact"/>
              <w:jc w:val="right"/>
              <w:rPr>
                <w:sz w:val="16"/>
                <w:szCs w:val="16"/>
              </w:rPr>
            </w:pPr>
            <w:r>
              <w:rPr>
                <w:sz w:val="16"/>
                <w:szCs w:val="16"/>
              </w:rPr>
              <w:t>22 505</w:t>
            </w:r>
          </w:p>
        </w:tc>
        <w:tc>
          <w:tcPr>
            <w:tcW w:w="810" w:type="dxa"/>
            <w:gridSpan w:val="2"/>
            <w:vAlign w:val="bottom"/>
          </w:tcPr>
          <w:p w:rsidR="00A315E7" w:rsidRPr="00E7637B" w:rsidRDefault="00A315E7" w:rsidP="00BC073C">
            <w:pPr>
              <w:spacing w:line="200" w:lineRule="exact"/>
              <w:jc w:val="right"/>
              <w:rPr>
                <w:sz w:val="16"/>
                <w:szCs w:val="16"/>
              </w:rPr>
            </w:pPr>
            <w:r>
              <w:rPr>
                <w:sz w:val="16"/>
                <w:szCs w:val="16"/>
              </w:rPr>
              <w:t>23 754</w:t>
            </w:r>
          </w:p>
        </w:tc>
        <w:tc>
          <w:tcPr>
            <w:tcW w:w="810" w:type="dxa"/>
            <w:gridSpan w:val="2"/>
            <w:vAlign w:val="bottom"/>
          </w:tcPr>
          <w:p w:rsidR="00A315E7" w:rsidRPr="00E7637B" w:rsidRDefault="00A315E7" w:rsidP="00BC073C">
            <w:pPr>
              <w:spacing w:line="200" w:lineRule="exact"/>
              <w:jc w:val="right"/>
              <w:rPr>
                <w:sz w:val="16"/>
                <w:szCs w:val="16"/>
              </w:rPr>
            </w:pPr>
            <w:r w:rsidRPr="00E7637B">
              <w:rPr>
                <w:sz w:val="16"/>
                <w:szCs w:val="16"/>
              </w:rPr>
              <w:t>23 275</w:t>
            </w:r>
          </w:p>
        </w:tc>
        <w:tc>
          <w:tcPr>
            <w:tcW w:w="811" w:type="dxa"/>
            <w:gridSpan w:val="3"/>
            <w:vAlign w:val="bottom"/>
          </w:tcPr>
          <w:p w:rsidR="00A315E7" w:rsidRPr="00E7637B" w:rsidRDefault="00A315E7" w:rsidP="00BC073C">
            <w:pPr>
              <w:spacing w:line="200" w:lineRule="exact"/>
              <w:jc w:val="right"/>
              <w:rPr>
                <w:sz w:val="16"/>
                <w:szCs w:val="16"/>
              </w:rPr>
            </w:pPr>
            <w:r w:rsidRPr="00E7637B">
              <w:rPr>
                <w:sz w:val="16"/>
                <w:szCs w:val="16"/>
              </w:rPr>
              <w:t>25 216</w:t>
            </w:r>
          </w:p>
        </w:tc>
      </w:tr>
      <w:tr w:rsidR="00A315E7" w:rsidRPr="00E7637B" w:rsidTr="00BC073C">
        <w:tblPrEx>
          <w:tblCellMar>
            <w:top w:w="0" w:type="dxa"/>
            <w:bottom w:w="0" w:type="dxa"/>
          </w:tblCellMar>
        </w:tblPrEx>
        <w:trPr>
          <w:gridAfter w:val="1"/>
          <w:wAfter w:w="24" w:type="dxa"/>
          <w:trHeight w:val="216"/>
        </w:trPr>
        <w:tc>
          <w:tcPr>
            <w:tcW w:w="253" w:type="dxa"/>
          </w:tcPr>
          <w:p w:rsidR="00A315E7" w:rsidRPr="00E7637B" w:rsidRDefault="00A315E7" w:rsidP="00BC073C">
            <w:pPr>
              <w:spacing w:before="0" w:line="200" w:lineRule="exact"/>
              <w:jc w:val="right"/>
              <w:rPr>
                <w:sz w:val="16"/>
                <w:szCs w:val="16"/>
              </w:rPr>
            </w:pPr>
          </w:p>
        </w:tc>
        <w:tc>
          <w:tcPr>
            <w:tcW w:w="823" w:type="dxa"/>
            <w:gridSpan w:val="5"/>
          </w:tcPr>
          <w:p w:rsidR="00A315E7" w:rsidRPr="00E7637B" w:rsidRDefault="00A315E7" w:rsidP="00BC073C">
            <w:pPr>
              <w:spacing w:before="0" w:line="200" w:lineRule="exact"/>
              <w:jc w:val="right"/>
              <w:rPr>
                <w:sz w:val="16"/>
                <w:szCs w:val="16"/>
              </w:rPr>
            </w:pPr>
          </w:p>
        </w:tc>
        <w:tc>
          <w:tcPr>
            <w:tcW w:w="598" w:type="dxa"/>
          </w:tcPr>
          <w:p w:rsidR="00A315E7" w:rsidRPr="00E7637B" w:rsidRDefault="00A315E7" w:rsidP="00BC073C">
            <w:pPr>
              <w:spacing w:before="0" w:line="200" w:lineRule="exact"/>
              <w:jc w:val="right"/>
              <w:rPr>
                <w:sz w:val="16"/>
                <w:szCs w:val="16"/>
              </w:rPr>
            </w:pPr>
          </w:p>
        </w:tc>
        <w:tc>
          <w:tcPr>
            <w:tcW w:w="418" w:type="dxa"/>
            <w:gridSpan w:val="2"/>
          </w:tcPr>
          <w:p w:rsidR="00A315E7" w:rsidRPr="00E7637B" w:rsidRDefault="00A315E7" w:rsidP="00BC073C">
            <w:pPr>
              <w:spacing w:before="0" w:line="200" w:lineRule="exact"/>
              <w:jc w:val="right"/>
              <w:rPr>
                <w:sz w:val="16"/>
                <w:szCs w:val="16"/>
              </w:rPr>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1674" w:type="dxa"/>
            <w:gridSpan w:val="7"/>
          </w:tcPr>
          <w:p w:rsidR="00A315E7" w:rsidRPr="00E7637B" w:rsidRDefault="00A315E7" w:rsidP="00BC073C">
            <w:pPr>
              <w:spacing w:line="200" w:lineRule="exact"/>
              <w:jc w:val="left"/>
              <w:rPr>
                <w:sz w:val="16"/>
                <w:szCs w:val="16"/>
              </w:rPr>
            </w:pPr>
            <w:r w:rsidRPr="00E7637B">
              <w:rPr>
                <w:b/>
                <w:sz w:val="16"/>
                <w:szCs w:val="16"/>
              </w:rPr>
              <w:t>Övriga sku</w:t>
            </w:r>
            <w:r w:rsidRPr="00E7637B">
              <w:rPr>
                <w:b/>
                <w:sz w:val="16"/>
                <w:szCs w:val="16"/>
              </w:rPr>
              <w:t>l</w:t>
            </w:r>
            <w:r w:rsidRPr="00E7637B">
              <w:rPr>
                <w:b/>
                <w:sz w:val="16"/>
                <w:szCs w:val="16"/>
              </w:rPr>
              <w:t>der</w:t>
            </w: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1" w:type="dxa"/>
            <w:gridSpan w:val="3"/>
          </w:tcPr>
          <w:p w:rsidR="00A315E7" w:rsidRPr="00E7637B" w:rsidRDefault="00A315E7" w:rsidP="00BC073C">
            <w:pPr>
              <w:spacing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1674" w:type="dxa"/>
            <w:gridSpan w:val="7"/>
          </w:tcPr>
          <w:p w:rsidR="00A315E7" w:rsidRPr="00E7637B" w:rsidRDefault="00A315E7" w:rsidP="00BC073C">
            <w:pPr>
              <w:spacing w:line="200" w:lineRule="exact"/>
              <w:rPr>
                <w:sz w:val="16"/>
                <w:szCs w:val="16"/>
              </w:rPr>
            </w:pPr>
            <w:r w:rsidRPr="00E7637B">
              <w:rPr>
                <w:sz w:val="16"/>
                <w:szCs w:val="16"/>
              </w:rPr>
              <w:t>Derivatinstrument</w:t>
            </w:r>
          </w:p>
        </w:tc>
        <w:tc>
          <w:tcPr>
            <w:tcW w:w="418" w:type="dxa"/>
            <w:gridSpan w:val="2"/>
          </w:tcPr>
          <w:p w:rsidR="00A315E7" w:rsidRPr="00E7637B" w:rsidRDefault="00A315E7" w:rsidP="00BC073C">
            <w:pPr>
              <w:spacing w:line="200" w:lineRule="exac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262BC2" w:rsidRDefault="00A315E7" w:rsidP="00BC073C">
            <w:pPr>
              <w:spacing w:line="200" w:lineRule="exact"/>
              <w:jc w:val="right"/>
              <w:rPr>
                <w:sz w:val="16"/>
                <w:szCs w:val="16"/>
              </w:rPr>
            </w:pPr>
            <w:r>
              <w:rPr>
                <w:sz w:val="16"/>
                <w:szCs w:val="16"/>
              </w:rPr>
              <w:t>197</w:t>
            </w:r>
          </w:p>
        </w:tc>
        <w:tc>
          <w:tcPr>
            <w:tcW w:w="810" w:type="dxa"/>
            <w:gridSpan w:val="2"/>
          </w:tcPr>
          <w:p w:rsidR="00A315E7" w:rsidRPr="00262BC2" w:rsidRDefault="00A315E7" w:rsidP="00BC073C">
            <w:pPr>
              <w:spacing w:line="200" w:lineRule="exact"/>
              <w:jc w:val="right"/>
              <w:rPr>
                <w:sz w:val="16"/>
                <w:szCs w:val="16"/>
              </w:rPr>
            </w:pPr>
            <w:r w:rsidRPr="00E7637B">
              <w:rPr>
                <w:sz w:val="16"/>
                <w:szCs w:val="16"/>
              </w:rPr>
              <w:t>–</w:t>
            </w:r>
          </w:p>
        </w:tc>
        <w:tc>
          <w:tcPr>
            <w:tcW w:w="810" w:type="dxa"/>
            <w:gridSpan w:val="2"/>
          </w:tcPr>
          <w:p w:rsidR="00A315E7" w:rsidRPr="00262BC2" w:rsidRDefault="00A315E7" w:rsidP="00BC073C">
            <w:pPr>
              <w:spacing w:line="200" w:lineRule="exact"/>
              <w:jc w:val="right"/>
              <w:rPr>
                <w:sz w:val="16"/>
                <w:szCs w:val="16"/>
              </w:rPr>
            </w:pPr>
            <w:r>
              <w:rPr>
                <w:sz w:val="16"/>
                <w:szCs w:val="16"/>
              </w:rPr>
              <w:t>943</w:t>
            </w:r>
          </w:p>
        </w:tc>
        <w:tc>
          <w:tcPr>
            <w:tcW w:w="810" w:type="dxa"/>
            <w:gridSpan w:val="2"/>
          </w:tcPr>
          <w:p w:rsidR="00A315E7" w:rsidRPr="00262BC2" w:rsidRDefault="00A315E7" w:rsidP="00BC073C">
            <w:pPr>
              <w:spacing w:line="200" w:lineRule="exact"/>
              <w:jc w:val="right"/>
              <w:rPr>
                <w:sz w:val="16"/>
                <w:szCs w:val="16"/>
              </w:rPr>
            </w:pPr>
            <w:r>
              <w:rPr>
                <w:sz w:val="16"/>
                <w:szCs w:val="16"/>
              </w:rPr>
              <w:t>–</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3</w:t>
            </w:r>
          </w:p>
        </w:tc>
      </w:tr>
      <w:tr w:rsidR="00A315E7" w:rsidRPr="00E7637B" w:rsidTr="00BC073C">
        <w:tblPrEx>
          <w:tblCellMar>
            <w:top w:w="0" w:type="dxa"/>
            <w:bottom w:w="0" w:type="dxa"/>
          </w:tblCellMar>
        </w:tblPrEx>
        <w:trPr>
          <w:gridAfter w:val="1"/>
          <w:wAfter w:w="24" w:type="dxa"/>
        </w:trPr>
        <w:tc>
          <w:tcPr>
            <w:tcW w:w="2092" w:type="dxa"/>
            <w:gridSpan w:val="9"/>
            <w:vAlign w:val="bottom"/>
          </w:tcPr>
          <w:p w:rsidR="00A315E7" w:rsidRPr="00E7637B" w:rsidRDefault="00A315E7" w:rsidP="00BC073C">
            <w:pPr>
              <w:spacing w:line="200" w:lineRule="exact"/>
              <w:jc w:val="left"/>
              <w:rPr>
                <w:sz w:val="16"/>
                <w:szCs w:val="16"/>
              </w:rPr>
            </w:pPr>
            <w:r w:rsidRPr="00E7637B">
              <w:rPr>
                <w:sz w:val="16"/>
                <w:szCs w:val="16"/>
              </w:rPr>
              <w:t xml:space="preserve">Upplupna kostnader och </w:t>
            </w:r>
            <w:r w:rsidRPr="00E7637B">
              <w:rPr>
                <w:sz w:val="16"/>
                <w:szCs w:val="16"/>
              </w:rPr>
              <w:br/>
              <w:t>förutbetalda intäkter</w:t>
            </w:r>
          </w:p>
        </w:tc>
        <w:tc>
          <w:tcPr>
            <w:tcW w:w="125" w:type="dxa"/>
            <w:gridSpan w:val="2"/>
            <w:vAlign w:val="bottom"/>
          </w:tcPr>
          <w:p w:rsidR="00A315E7" w:rsidRPr="00E7637B" w:rsidRDefault="00A315E7" w:rsidP="00BC073C">
            <w:pPr>
              <w:spacing w:line="200" w:lineRule="exact"/>
              <w:jc w:val="right"/>
              <w:rPr>
                <w:sz w:val="16"/>
                <w:szCs w:val="16"/>
              </w:rPr>
            </w:pPr>
          </w:p>
        </w:tc>
        <w:tc>
          <w:tcPr>
            <w:tcW w:w="812" w:type="dxa"/>
            <w:gridSpan w:val="2"/>
            <w:vAlign w:val="bottom"/>
          </w:tcPr>
          <w:p w:rsidR="00A315E7" w:rsidRPr="00E7637B" w:rsidRDefault="00A315E7" w:rsidP="00BC073C">
            <w:pPr>
              <w:spacing w:line="200" w:lineRule="exact"/>
              <w:jc w:val="right"/>
              <w:rPr>
                <w:sz w:val="16"/>
                <w:szCs w:val="16"/>
              </w:rPr>
            </w:pPr>
            <w:r>
              <w:rPr>
                <w:sz w:val="16"/>
                <w:szCs w:val="16"/>
              </w:rPr>
              <w:t>763</w:t>
            </w:r>
          </w:p>
        </w:tc>
        <w:tc>
          <w:tcPr>
            <w:tcW w:w="810" w:type="dxa"/>
            <w:gridSpan w:val="2"/>
            <w:vAlign w:val="bottom"/>
          </w:tcPr>
          <w:p w:rsidR="00A315E7" w:rsidRPr="00E7637B" w:rsidRDefault="00A315E7" w:rsidP="00BC073C">
            <w:pPr>
              <w:spacing w:line="200" w:lineRule="exact"/>
              <w:jc w:val="right"/>
              <w:rPr>
                <w:sz w:val="16"/>
                <w:szCs w:val="16"/>
              </w:rPr>
            </w:pPr>
            <w:r>
              <w:rPr>
                <w:sz w:val="16"/>
                <w:szCs w:val="16"/>
              </w:rPr>
              <w:t>306</w:t>
            </w:r>
          </w:p>
        </w:tc>
        <w:tc>
          <w:tcPr>
            <w:tcW w:w="810" w:type="dxa"/>
            <w:gridSpan w:val="2"/>
            <w:vAlign w:val="bottom"/>
          </w:tcPr>
          <w:p w:rsidR="00A315E7" w:rsidRPr="00E7637B" w:rsidRDefault="00A315E7" w:rsidP="00BC073C">
            <w:pPr>
              <w:spacing w:line="200" w:lineRule="exact"/>
              <w:jc w:val="right"/>
              <w:rPr>
                <w:sz w:val="16"/>
                <w:szCs w:val="16"/>
              </w:rPr>
            </w:pPr>
            <w:r>
              <w:rPr>
                <w:sz w:val="16"/>
                <w:szCs w:val="16"/>
              </w:rPr>
              <w:t xml:space="preserve">252 </w:t>
            </w:r>
          </w:p>
        </w:tc>
        <w:tc>
          <w:tcPr>
            <w:tcW w:w="810" w:type="dxa"/>
            <w:gridSpan w:val="2"/>
            <w:vAlign w:val="bottom"/>
          </w:tcPr>
          <w:p w:rsidR="00A315E7" w:rsidRPr="00E7637B" w:rsidRDefault="00A315E7" w:rsidP="00BC073C">
            <w:pPr>
              <w:spacing w:line="200" w:lineRule="exact"/>
              <w:jc w:val="right"/>
              <w:rPr>
                <w:sz w:val="16"/>
                <w:szCs w:val="16"/>
              </w:rPr>
            </w:pPr>
            <w:r w:rsidRPr="00E7637B">
              <w:rPr>
                <w:sz w:val="16"/>
                <w:szCs w:val="16"/>
              </w:rPr>
              <w:t>488</w:t>
            </w:r>
          </w:p>
        </w:tc>
        <w:tc>
          <w:tcPr>
            <w:tcW w:w="811" w:type="dxa"/>
            <w:gridSpan w:val="3"/>
            <w:vAlign w:val="bottom"/>
          </w:tcPr>
          <w:p w:rsidR="00A315E7" w:rsidRPr="00E7637B" w:rsidRDefault="00A315E7" w:rsidP="00BC073C">
            <w:pPr>
              <w:spacing w:line="200" w:lineRule="exact"/>
              <w:jc w:val="right"/>
              <w:rPr>
                <w:sz w:val="16"/>
                <w:szCs w:val="16"/>
              </w:rPr>
            </w:pPr>
            <w:r w:rsidRPr="00E7637B">
              <w:rPr>
                <w:sz w:val="16"/>
                <w:szCs w:val="16"/>
              </w:rPr>
              <w:t>606</w:t>
            </w:r>
          </w:p>
        </w:tc>
      </w:tr>
      <w:tr w:rsidR="00A315E7" w:rsidRPr="00E7637B" w:rsidTr="00BC073C">
        <w:tblPrEx>
          <w:tblCellMar>
            <w:top w:w="0" w:type="dxa"/>
            <w:bottom w:w="0" w:type="dxa"/>
          </w:tblCellMar>
        </w:tblPrEx>
        <w:trPr>
          <w:gridAfter w:val="1"/>
          <w:wAfter w:w="24" w:type="dxa"/>
          <w:trHeight w:val="216"/>
        </w:trPr>
        <w:tc>
          <w:tcPr>
            <w:tcW w:w="1076" w:type="dxa"/>
            <w:gridSpan w:val="6"/>
          </w:tcPr>
          <w:p w:rsidR="00A315E7" w:rsidRPr="00E7637B" w:rsidRDefault="00A315E7" w:rsidP="00BC073C">
            <w:pPr>
              <w:spacing w:line="200" w:lineRule="exact"/>
              <w:rPr>
                <w:sz w:val="16"/>
                <w:szCs w:val="16"/>
              </w:rPr>
            </w:pPr>
            <w:r w:rsidRPr="00E7637B">
              <w:rPr>
                <w:sz w:val="16"/>
                <w:szCs w:val="16"/>
              </w:rPr>
              <w:t>Övriga sku</w:t>
            </w:r>
            <w:r w:rsidRPr="00E7637B">
              <w:rPr>
                <w:sz w:val="16"/>
                <w:szCs w:val="16"/>
              </w:rPr>
              <w:t>l</w:t>
            </w:r>
            <w:r w:rsidRPr="00E7637B">
              <w:rPr>
                <w:sz w:val="16"/>
                <w:szCs w:val="16"/>
              </w:rPr>
              <w:t>der</w:t>
            </w:r>
          </w:p>
        </w:tc>
        <w:tc>
          <w:tcPr>
            <w:tcW w:w="598" w:type="dxa"/>
          </w:tcPr>
          <w:p w:rsidR="00A315E7" w:rsidRPr="00E7637B" w:rsidRDefault="00A315E7" w:rsidP="00BC073C">
            <w:pPr>
              <w:spacing w:line="200" w:lineRule="exact"/>
              <w:rPr>
                <w:sz w:val="16"/>
                <w:szCs w:val="16"/>
              </w:rPr>
            </w:pP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48</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78</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88</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sidRPr="00E7637B">
              <w:rPr>
                <w:sz w:val="16"/>
                <w:szCs w:val="16"/>
              </w:rPr>
              <w:t>47</w:t>
            </w:r>
          </w:p>
        </w:tc>
        <w:tc>
          <w:tcPr>
            <w:tcW w:w="811" w:type="dxa"/>
            <w:gridSpan w:val="3"/>
            <w:tcBorders>
              <w:bottom w:val="single" w:sz="6" w:space="0" w:color="auto"/>
            </w:tcBorders>
          </w:tcPr>
          <w:p w:rsidR="00A315E7" w:rsidRPr="00E7637B" w:rsidRDefault="00A315E7" w:rsidP="00BC073C">
            <w:pPr>
              <w:spacing w:line="200" w:lineRule="exact"/>
              <w:jc w:val="right"/>
              <w:rPr>
                <w:sz w:val="16"/>
                <w:szCs w:val="16"/>
              </w:rPr>
            </w:pPr>
            <w:r w:rsidRPr="00E7637B">
              <w:rPr>
                <w:sz w:val="16"/>
                <w:szCs w:val="16"/>
              </w:rPr>
              <w:t>53</w:t>
            </w:r>
          </w:p>
        </w:tc>
      </w:tr>
      <w:tr w:rsidR="00A315E7" w:rsidRPr="00E7637B" w:rsidTr="00BC073C">
        <w:tblPrEx>
          <w:tblCellMar>
            <w:top w:w="0" w:type="dxa"/>
            <w:bottom w:w="0" w:type="dxa"/>
          </w:tblCellMar>
        </w:tblPrEx>
        <w:trPr>
          <w:gridAfter w:val="1"/>
          <w:wAfter w:w="24" w:type="dxa"/>
          <w:trHeight w:val="216"/>
        </w:trPr>
        <w:tc>
          <w:tcPr>
            <w:tcW w:w="253" w:type="dxa"/>
          </w:tcPr>
          <w:p w:rsidR="00A315E7" w:rsidRPr="00E7637B" w:rsidRDefault="00A315E7" w:rsidP="00BC073C">
            <w:pPr>
              <w:spacing w:line="200" w:lineRule="exact"/>
              <w:jc w:val="right"/>
              <w:rPr>
                <w:sz w:val="16"/>
                <w:szCs w:val="16"/>
              </w:rPr>
            </w:pPr>
          </w:p>
        </w:tc>
        <w:tc>
          <w:tcPr>
            <w:tcW w:w="823" w:type="dxa"/>
            <w:gridSpan w:val="5"/>
          </w:tcPr>
          <w:p w:rsidR="00A315E7" w:rsidRPr="00E7637B" w:rsidRDefault="00A315E7" w:rsidP="00BC073C">
            <w:pPr>
              <w:spacing w:line="200" w:lineRule="exact"/>
              <w:jc w:val="right"/>
              <w:rPr>
                <w:sz w:val="16"/>
                <w:szCs w:val="16"/>
              </w:rPr>
            </w:pPr>
          </w:p>
        </w:tc>
        <w:tc>
          <w:tcPr>
            <w:tcW w:w="598" w:type="dxa"/>
          </w:tcPr>
          <w:p w:rsidR="00A315E7" w:rsidRPr="00E7637B" w:rsidRDefault="00A315E7" w:rsidP="00BC073C">
            <w:pPr>
              <w:spacing w:line="200" w:lineRule="exact"/>
              <w:jc w:val="right"/>
              <w:rPr>
                <w:sz w:val="16"/>
                <w:szCs w:val="16"/>
              </w:rPr>
            </w:pP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Pr>
                <w:sz w:val="16"/>
                <w:szCs w:val="16"/>
              </w:rPr>
              <w:t>1 008</w:t>
            </w:r>
          </w:p>
        </w:tc>
        <w:tc>
          <w:tcPr>
            <w:tcW w:w="810" w:type="dxa"/>
            <w:gridSpan w:val="2"/>
          </w:tcPr>
          <w:p w:rsidR="00A315E7" w:rsidRPr="00E7637B" w:rsidRDefault="00A315E7" w:rsidP="00BC073C">
            <w:pPr>
              <w:spacing w:line="200" w:lineRule="exact"/>
              <w:jc w:val="right"/>
              <w:rPr>
                <w:sz w:val="16"/>
                <w:szCs w:val="16"/>
              </w:rPr>
            </w:pPr>
            <w:r>
              <w:rPr>
                <w:sz w:val="16"/>
                <w:szCs w:val="16"/>
              </w:rPr>
              <w:t>384</w:t>
            </w:r>
          </w:p>
        </w:tc>
        <w:tc>
          <w:tcPr>
            <w:tcW w:w="810" w:type="dxa"/>
            <w:gridSpan w:val="2"/>
          </w:tcPr>
          <w:p w:rsidR="00A315E7" w:rsidRPr="00E7637B" w:rsidRDefault="00A315E7" w:rsidP="00BC073C">
            <w:pPr>
              <w:spacing w:line="200" w:lineRule="exact"/>
              <w:jc w:val="right"/>
              <w:rPr>
                <w:sz w:val="16"/>
                <w:szCs w:val="16"/>
              </w:rPr>
            </w:pPr>
            <w:r>
              <w:rPr>
                <w:sz w:val="16"/>
                <w:szCs w:val="16"/>
              </w:rPr>
              <w:t>1 283</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535</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662</w:t>
            </w:r>
          </w:p>
        </w:tc>
      </w:tr>
      <w:tr w:rsidR="00A315E7" w:rsidRPr="00E7637B" w:rsidTr="00BC073C">
        <w:tblPrEx>
          <w:tblCellMar>
            <w:top w:w="0" w:type="dxa"/>
            <w:bottom w:w="0" w:type="dxa"/>
          </w:tblCellMar>
        </w:tblPrEx>
        <w:trPr>
          <w:gridAfter w:val="1"/>
          <w:wAfter w:w="24" w:type="dxa"/>
          <w:trHeight w:val="216"/>
        </w:trPr>
        <w:tc>
          <w:tcPr>
            <w:tcW w:w="2092" w:type="dxa"/>
            <w:gridSpan w:val="9"/>
          </w:tcPr>
          <w:p w:rsidR="00A315E7" w:rsidRPr="00E7637B" w:rsidRDefault="00A315E7" w:rsidP="00BC073C">
            <w:pPr>
              <w:spacing w:before="0" w:line="200" w:lineRule="exact"/>
              <w:jc w:val="right"/>
              <w:rPr>
                <w:sz w:val="16"/>
                <w:szCs w:val="16"/>
              </w:rPr>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2092" w:type="dxa"/>
            <w:gridSpan w:val="9"/>
          </w:tcPr>
          <w:p w:rsidR="00A315E7" w:rsidRPr="00E7637B" w:rsidRDefault="00A315E7" w:rsidP="00BC073C">
            <w:pPr>
              <w:spacing w:line="200" w:lineRule="exact"/>
              <w:rPr>
                <w:b/>
                <w:sz w:val="16"/>
                <w:szCs w:val="16"/>
              </w:rPr>
            </w:pPr>
            <w:r w:rsidRPr="00E7637B">
              <w:rPr>
                <w:b/>
                <w:sz w:val="16"/>
                <w:szCs w:val="16"/>
              </w:rPr>
              <w:t>Avsättningar</w:t>
            </w: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Pr>
                <w:sz w:val="16"/>
                <w:szCs w:val="16"/>
              </w:rPr>
              <w:t>169</w:t>
            </w:r>
          </w:p>
        </w:tc>
        <w:tc>
          <w:tcPr>
            <w:tcW w:w="810" w:type="dxa"/>
            <w:gridSpan w:val="2"/>
          </w:tcPr>
          <w:p w:rsidR="00A315E7" w:rsidRPr="00E7637B" w:rsidRDefault="00A315E7" w:rsidP="00BC073C">
            <w:pPr>
              <w:spacing w:line="200" w:lineRule="exact"/>
              <w:jc w:val="right"/>
              <w:rPr>
                <w:sz w:val="16"/>
                <w:szCs w:val="16"/>
              </w:rPr>
            </w:pPr>
            <w:r>
              <w:rPr>
                <w:sz w:val="16"/>
                <w:szCs w:val="16"/>
              </w:rPr>
              <w:t>184</w:t>
            </w:r>
          </w:p>
        </w:tc>
        <w:tc>
          <w:tcPr>
            <w:tcW w:w="810" w:type="dxa"/>
            <w:gridSpan w:val="2"/>
          </w:tcPr>
          <w:p w:rsidR="00A315E7" w:rsidRPr="00E7637B" w:rsidRDefault="00A315E7" w:rsidP="00BC073C">
            <w:pPr>
              <w:spacing w:line="200" w:lineRule="exact"/>
              <w:jc w:val="right"/>
              <w:rPr>
                <w:sz w:val="16"/>
                <w:szCs w:val="16"/>
              </w:rPr>
            </w:pPr>
            <w:r>
              <w:rPr>
                <w:sz w:val="16"/>
                <w:szCs w:val="16"/>
              </w:rPr>
              <w:t>203</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220</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251</w:t>
            </w:r>
          </w:p>
        </w:tc>
      </w:tr>
      <w:tr w:rsidR="00A315E7" w:rsidRPr="00E7637B" w:rsidTr="00BC073C">
        <w:tblPrEx>
          <w:tblCellMar>
            <w:top w:w="0" w:type="dxa"/>
            <w:bottom w:w="0" w:type="dxa"/>
          </w:tblCellMar>
        </w:tblPrEx>
        <w:trPr>
          <w:gridAfter w:val="1"/>
          <w:wAfter w:w="24" w:type="dxa"/>
          <w:trHeight w:val="216"/>
        </w:trPr>
        <w:tc>
          <w:tcPr>
            <w:tcW w:w="2092" w:type="dxa"/>
            <w:gridSpan w:val="9"/>
          </w:tcPr>
          <w:p w:rsidR="00A315E7" w:rsidRPr="00E7637B" w:rsidRDefault="00A315E7" w:rsidP="00BC073C">
            <w:pPr>
              <w:spacing w:before="0" w:line="200" w:lineRule="exact"/>
              <w:jc w:val="right"/>
              <w:rPr>
                <w:sz w:val="16"/>
                <w:szCs w:val="16"/>
              </w:rPr>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2"/>
          <w:wAfter w:w="30" w:type="dxa"/>
          <w:trHeight w:val="216"/>
        </w:trPr>
        <w:tc>
          <w:tcPr>
            <w:tcW w:w="2092" w:type="dxa"/>
            <w:gridSpan w:val="9"/>
          </w:tcPr>
          <w:p w:rsidR="00A315E7" w:rsidRPr="00E7637B" w:rsidRDefault="00A315E7" w:rsidP="00BC073C">
            <w:pPr>
              <w:spacing w:line="200" w:lineRule="exact"/>
              <w:rPr>
                <w:b/>
                <w:sz w:val="16"/>
                <w:szCs w:val="16"/>
              </w:rPr>
            </w:pPr>
            <w:r w:rsidRPr="00E7637B">
              <w:rPr>
                <w:b/>
                <w:sz w:val="16"/>
                <w:szCs w:val="16"/>
              </w:rPr>
              <w:t>Värderegleringskonton</w:t>
            </w: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Pr>
                <w:sz w:val="16"/>
                <w:szCs w:val="16"/>
              </w:rPr>
              <w:t>25 677</w:t>
            </w:r>
          </w:p>
        </w:tc>
        <w:tc>
          <w:tcPr>
            <w:tcW w:w="810" w:type="dxa"/>
            <w:gridSpan w:val="2"/>
          </w:tcPr>
          <w:p w:rsidR="00A315E7" w:rsidRPr="00E7637B" w:rsidRDefault="00A315E7" w:rsidP="00BC073C">
            <w:pPr>
              <w:spacing w:line="200" w:lineRule="exact"/>
              <w:jc w:val="right"/>
              <w:rPr>
                <w:sz w:val="16"/>
                <w:szCs w:val="16"/>
              </w:rPr>
            </w:pPr>
            <w:r>
              <w:rPr>
                <w:sz w:val="16"/>
                <w:szCs w:val="16"/>
              </w:rPr>
              <w:t>43 363</w:t>
            </w:r>
          </w:p>
        </w:tc>
        <w:tc>
          <w:tcPr>
            <w:tcW w:w="810" w:type="dxa"/>
            <w:gridSpan w:val="2"/>
          </w:tcPr>
          <w:p w:rsidR="00A315E7" w:rsidRPr="00E7637B" w:rsidRDefault="00A315E7" w:rsidP="00BC073C">
            <w:pPr>
              <w:spacing w:line="200" w:lineRule="exact"/>
              <w:jc w:val="right"/>
              <w:rPr>
                <w:sz w:val="16"/>
                <w:szCs w:val="16"/>
              </w:rPr>
            </w:pPr>
            <w:r>
              <w:rPr>
                <w:sz w:val="16"/>
                <w:szCs w:val="16"/>
              </w:rPr>
              <w:t>48 356</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35 102</w:t>
            </w:r>
          </w:p>
        </w:tc>
        <w:tc>
          <w:tcPr>
            <w:tcW w:w="805" w:type="dxa"/>
            <w:gridSpan w:val="2"/>
          </w:tcPr>
          <w:p w:rsidR="00A315E7" w:rsidRPr="00E7637B" w:rsidRDefault="00A315E7" w:rsidP="00BC073C">
            <w:pPr>
              <w:spacing w:line="200" w:lineRule="exact"/>
              <w:jc w:val="right"/>
              <w:rPr>
                <w:sz w:val="16"/>
                <w:szCs w:val="16"/>
              </w:rPr>
            </w:pPr>
            <w:r w:rsidRPr="00E7637B">
              <w:rPr>
                <w:sz w:val="16"/>
                <w:szCs w:val="16"/>
              </w:rPr>
              <w:t>37 818</w:t>
            </w:r>
          </w:p>
        </w:tc>
      </w:tr>
      <w:tr w:rsidR="00A315E7" w:rsidRPr="00E7637B" w:rsidTr="00BC073C">
        <w:tblPrEx>
          <w:tblCellMar>
            <w:top w:w="0" w:type="dxa"/>
            <w:bottom w:w="0" w:type="dxa"/>
          </w:tblCellMar>
        </w:tblPrEx>
        <w:trPr>
          <w:gridAfter w:val="1"/>
          <w:wAfter w:w="24" w:type="dxa"/>
          <w:trHeight w:val="216"/>
        </w:trPr>
        <w:tc>
          <w:tcPr>
            <w:tcW w:w="2092" w:type="dxa"/>
            <w:gridSpan w:val="9"/>
          </w:tcPr>
          <w:p w:rsidR="00A315E7" w:rsidRDefault="00A315E7" w:rsidP="00BC073C">
            <w:pPr>
              <w:spacing w:before="0" w:line="200" w:lineRule="exact"/>
              <w:jc w:val="right"/>
              <w:rPr>
                <w:sz w:val="16"/>
                <w:szCs w:val="16"/>
              </w:rPr>
            </w:pPr>
          </w:p>
          <w:p w:rsidR="00A315E7" w:rsidRDefault="00A315E7" w:rsidP="00DB4ADF">
            <w:pPr>
              <w:pStyle w:val="Normaltindrag"/>
            </w:pPr>
          </w:p>
          <w:p w:rsidR="00A315E7" w:rsidRPr="00DB4ADF" w:rsidRDefault="00A315E7" w:rsidP="00DB4ADF">
            <w:pPr>
              <w:pStyle w:val="Normaltindrag"/>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Pr>
        <w:tc>
          <w:tcPr>
            <w:tcW w:w="253" w:type="dxa"/>
            <w:tcBorders>
              <w:bottom w:val="single" w:sz="4" w:space="0" w:color="auto"/>
            </w:tcBorders>
          </w:tcPr>
          <w:p w:rsidR="00A315E7" w:rsidRPr="00E7637B" w:rsidRDefault="00A315E7" w:rsidP="00BC073C">
            <w:pPr>
              <w:spacing w:before="0" w:line="160" w:lineRule="exact"/>
              <w:jc w:val="right"/>
              <w:rPr>
                <w:sz w:val="16"/>
                <w:szCs w:val="16"/>
              </w:rPr>
            </w:pPr>
          </w:p>
        </w:tc>
        <w:tc>
          <w:tcPr>
            <w:tcW w:w="631" w:type="dxa"/>
            <w:gridSpan w:val="2"/>
            <w:tcBorders>
              <w:bottom w:val="single" w:sz="4" w:space="0" w:color="auto"/>
            </w:tcBorders>
          </w:tcPr>
          <w:p w:rsidR="00A315E7" w:rsidRPr="00E7637B" w:rsidRDefault="00A315E7" w:rsidP="00BC073C">
            <w:pPr>
              <w:spacing w:before="0" w:line="160" w:lineRule="exact"/>
              <w:jc w:val="right"/>
              <w:rPr>
                <w:sz w:val="16"/>
                <w:szCs w:val="16"/>
              </w:rPr>
            </w:pPr>
          </w:p>
        </w:tc>
        <w:tc>
          <w:tcPr>
            <w:tcW w:w="790" w:type="dxa"/>
            <w:gridSpan w:val="4"/>
            <w:tcBorders>
              <w:bottom w:val="single" w:sz="4" w:space="0" w:color="auto"/>
            </w:tcBorders>
          </w:tcPr>
          <w:p w:rsidR="00A315E7" w:rsidRPr="00E7637B" w:rsidRDefault="00A315E7" w:rsidP="00BC073C">
            <w:pPr>
              <w:spacing w:before="0" w:line="160" w:lineRule="exact"/>
              <w:jc w:val="right"/>
              <w:rPr>
                <w:sz w:val="16"/>
                <w:szCs w:val="16"/>
              </w:rPr>
            </w:pPr>
          </w:p>
        </w:tc>
        <w:tc>
          <w:tcPr>
            <w:tcW w:w="418" w:type="dxa"/>
            <w:gridSpan w:val="2"/>
            <w:tcBorders>
              <w:bottom w:val="single" w:sz="4" w:space="0" w:color="auto"/>
            </w:tcBorders>
          </w:tcPr>
          <w:p w:rsidR="00A315E7" w:rsidRPr="00E7637B" w:rsidRDefault="00A315E7" w:rsidP="00BC073C">
            <w:pPr>
              <w:spacing w:before="0" w:line="160" w:lineRule="exact"/>
              <w:jc w:val="right"/>
              <w:rPr>
                <w:sz w:val="16"/>
                <w:szCs w:val="16"/>
              </w:rPr>
            </w:pPr>
          </w:p>
        </w:tc>
        <w:tc>
          <w:tcPr>
            <w:tcW w:w="125" w:type="dxa"/>
            <w:gridSpan w:val="2"/>
            <w:tcBorders>
              <w:bottom w:val="single" w:sz="4" w:space="0" w:color="auto"/>
            </w:tcBorders>
          </w:tcPr>
          <w:p w:rsidR="00A315E7" w:rsidRPr="00E7637B" w:rsidRDefault="00A315E7" w:rsidP="00BC073C">
            <w:pPr>
              <w:spacing w:before="0" w:line="160" w:lineRule="exact"/>
              <w:jc w:val="right"/>
              <w:rPr>
                <w:sz w:val="16"/>
                <w:szCs w:val="16"/>
              </w:rPr>
            </w:pPr>
          </w:p>
        </w:tc>
        <w:tc>
          <w:tcPr>
            <w:tcW w:w="812" w:type="dxa"/>
            <w:gridSpan w:val="2"/>
            <w:tcBorders>
              <w:bottom w:val="single" w:sz="4" w:space="0" w:color="auto"/>
            </w:tcBorders>
          </w:tcPr>
          <w:p w:rsidR="00A315E7" w:rsidRPr="00E7637B" w:rsidRDefault="00A315E7" w:rsidP="00BC073C">
            <w:pPr>
              <w:spacing w:line="200" w:lineRule="exact"/>
              <w:rPr>
                <w:b/>
                <w:sz w:val="16"/>
                <w:szCs w:val="16"/>
              </w:rPr>
            </w:pPr>
            <w:r>
              <w:rPr>
                <w:b/>
                <w:sz w:val="16"/>
                <w:szCs w:val="16"/>
              </w:rPr>
              <w:t>2013-12-31</w:t>
            </w:r>
          </w:p>
        </w:tc>
        <w:tc>
          <w:tcPr>
            <w:tcW w:w="810" w:type="dxa"/>
            <w:gridSpan w:val="2"/>
            <w:tcBorders>
              <w:bottom w:val="single" w:sz="4" w:space="0" w:color="auto"/>
            </w:tcBorders>
          </w:tcPr>
          <w:p w:rsidR="00A315E7" w:rsidRPr="00E7637B" w:rsidRDefault="00A315E7" w:rsidP="00BC073C">
            <w:pPr>
              <w:spacing w:line="200" w:lineRule="exact"/>
              <w:rPr>
                <w:b/>
                <w:sz w:val="16"/>
                <w:szCs w:val="16"/>
              </w:rPr>
            </w:pPr>
            <w:r>
              <w:rPr>
                <w:b/>
                <w:sz w:val="16"/>
                <w:szCs w:val="16"/>
              </w:rPr>
              <w:t>2012</w:t>
            </w:r>
            <w:r w:rsidRPr="00E7637B">
              <w:rPr>
                <w:b/>
                <w:sz w:val="16"/>
                <w:szCs w:val="16"/>
              </w:rPr>
              <w:t>-12-31</w:t>
            </w:r>
          </w:p>
        </w:tc>
        <w:tc>
          <w:tcPr>
            <w:tcW w:w="810" w:type="dxa"/>
            <w:gridSpan w:val="2"/>
            <w:tcBorders>
              <w:bottom w:val="single" w:sz="4" w:space="0" w:color="auto"/>
            </w:tcBorders>
          </w:tcPr>
          <w:p w:rsidR="00A315E7" w:rsidRPr="00E7637B" w:rsidRDefault="00A315E7" w:rsidP="00BC073C">
            <w:pPr>
              <w:spacing w:line="200" w:lineRule="exact"/>
              <w:rPr>
                <w:b/>
                <w:sz w:val="16"/>
                <w:szCs w:val="16"/>
              </w:rPr>
            </w:pPr>
            <w:r w:rsidRPr="00E7637B">
              <w:rPr>
                <w:b/>
                <w:sz w:val="16"/>
                <w:szCs w:val="16"/>
              </w:rPr>
              <w:t>20</w:t>
            </w:r>
            <w:r>
              <w:rPr>
                <w:b/>
                <w:sz w:val="16"/>
                <w:szCs w:val="16"/>
              </w:rPr>
              <w:t>11</w:t>
            </w:r>
            <w:r w:rsidRPr="00E7637B">
              <w:rPr>
                <w:b/>
                <w:sz w:val="16"/>
                <w:szCs w:val="16"/>
              </w:rPr>
              <w:t>-12-31</w:t>
            </w:r>
          </w:p>
        </w:tc>
        <w:tc>
          <w:tcPr>
            <w:tcW w:w="810" w:type="dxa"/>
            <w:gridSpan w:val="2"/>
            <w:tcBorders>
              <w:bottom w:val="single" w:sz="4" w:space="0" w:color="auto"/>
            </w:tcBorders>
          </w:tcPr>
          <w:p w:rsidR="00A315E7" w:rsidRPr="00E7637B" w:rsidRDefault="00A315E7" w:rsidP="00BC073C">
            <w:pPr>
              <w:spacing w:line="200" w:lineRule="exact"/>
              <w:rPr>
                <w:b/>
                <w:sz w:val="16"/>
                <w:szCs w:val="16"/>
              </w:rPr>
            </w:pPr>
            <w:r>
              <w:rPr>
                <w:b/>
                <w:sz w:val="16"/>
                <w:szCs w:val="16"/>
              </w:rPr>
              <w:t>2010</w:t>
            </w:r>
            <w:r w:rsidRPr="00E7637B">
              <w:rPr>
                <w:b/>
                <w:sz w:val="16"/>
                <w:szCs w:val="16"/>
              </w:rPr>
              <w:t>-12-31</w:t>
            </w:r>
          </w:p>
        </w:tc>
        <w:tc>
          <w:tcPr>
            <w:tcW w:w="811" w:type="dxa"/>
            <w:gridSpan w:val="3"/>
            <w:tcBorders>
              <w:bottom w:val="single" w:sz="4" w:space="0" w:color="auto"/>
            </w:tcBorders>
          </w:tcPr>
          <w:p w:rsidR="00A315E7" w:rsidRPr="00E7637B" w:rsidRDefault="00A315E7" w:rsidP="00BC073C">
            <w:pPr>
              <w:spacing w:line="200" w:lineRule="exact"/>
              <w:rPr>
                <w:b/>
                <w:sz w:val="16"/>
                <w:szCs w:val="16"/>
              </w:rPr>
            </w:pPr>
            <w:r w:rsidRPr="00E7637B">
              <w:rPr>
                <w:b/>
                <w:sz w:val="16"/>
                <w:szCs w:val="16"/>
              </w:rPr>
              <w:t>200</w:t>
            </w:r>
            <w:r>
              <w:rPr>
                <w:b/>
                <w:sz w:val="16"/>
                <w:szCs w:val="16"/>
              </w:rPr>
              <w:t>9</w:t>
            </w:r>
            <w:r w:rsidRPr="00E7637B">
              <w:rPr>
                <w:b/>
                <w:sz w:val="16"/>
                <w:szCs w:val="16"/>
              </w:rPr>
              <w:t>-12-31</w:t>
            </w:r>
          </w:p>
        </w:tc>
      </w:tr>
      <w:tr w:rsidR="00A315E7" w:rsidRPr="00E7637B" w:rsidTr="00BC073C">
        <w:tblPrEx>
          <w:tblCellMar>
            <w:top w:w="0" w:type="dxa"/>
            <w:bottom w:w="0" w:type="dxa"/>
          </w:tblCellMar>
        </w:tblPrEx>
        <w:trPr>
          <w:gridAfter w:val="1"/>
          <w:wAfter w:w="24" w:type="dxa"/>
          <w:trHeight w:val="216"/>
        </w:trPr>
        <w:tc>
          <w:tcPr>
            <w:tcW w:w="2092" w:type="dxa"/>
            <w:gridSpan w:val="9"/>
            <w:tcBorders>
              <w:top w:val="single" w:sz="4" w:space="0" w:color="auto"/>
            </w:tcBorders>
          </w:tcPr>
          <w:p w:rsidR="00A315E7" w:rsidRPr="00E7637B" w:rsidRDefault="00A315E7" w:rsidP="00BC073C">
            <w:pPr>
              <w:spacing w:line="200" w:lineRule="exact"/>
              <w:rPr>
                <w:b/>
                <w:sz w:val="16"/>
                <w:szCs w:val="16"/>
              </w:rPr>
            </w:pPr>
            <w:r w:rsidRPr="00E7637B">
              <w:rPr>
                <w:b/>
                <w:sz w:val="16"/>
                <w:szCs w:val="16"/>
              </w:rPr>
              <w:t>Eget kapital</w:t>
            </w:r>
          </w:p>
        </w:tc>
        <w:tc>
          <w:tcPr>
            <w:tcW w:w="125" w:type="dxa"/>
            <w:gridSpan w:val="2"/>
            <w:tcBorders>
              <w:top w:val="single" w:sz="4" w:space="0" w:color="auto"/>
            </w:tcBorders>
          </w:tcPr>
          <w:p w:rsidR="00A315E7" w:rsidRPr="00E7637B" w:rsidRDefault="00A315E7" w:rsidP="00BC073C">
            <w:pPr>
              <w:spacing w:line="200" w:lineRule="exact"/>
              <w:jc w:val="right"/>
              <w:rPr>
                <w:sz w:val="16"/>
                <w:szCs w:val="16"/>
              </w:rPr>
            </w:pPr>
          </w:p>
        </w:tc>
        <w:tc>
          <w:tcPr>
            <w:tcW w:w="812" w:type="dxa"/>
            <w:gridSpan w:val="2"/>
            <w:tcBorders>
              <w:top w:val="single" w:sz="4" w:space="0" w:color="auto"/>
            </w:tcBorders>
          </w:tcPr>
          <w:p w:rsidR="00A315E7" w:rsidRPr="00E7637B" w:rsidRDefault="00A315E7" w:rsidP="00BC073C">
            <w:pPr>
              <w:spacing w:line="200" w:lineRule="exact"/>
              <w:jc w:val="right"/>
              <w:rPr>
                <w:sz w:val="16"/>
                <w:szCs w:val="16"/>
              </w:rPr>
            </w:pPr>
          </w:p>
        </w:tc>
        <w:tc>
          <w:tcPr>
            <w:tcW w:w="810" w:type="dxa"/>
            <w:gridSpan w:val="2"/>
            <w:tcBorders>
              <w:top w:val="single" w:sz="4" w:space="0" w:color="auto"/>
            </w:tcBorders>
          </w:tcPr>
          <w:p w:rsidR="00A315E7" w:rsidRPr="00E7637B" w:rsidRDefault="00A315E7" w:rsidP="00BC073C">
            <w:pPr>
              <w:spacing w:line="200" w:lineRule="exact"/>
              <w:jc w:val="right"/>
              <w:rPr>
                <w:sz w:val="16"/>
                <w:szCs w:val="16"/>
              </w:rPr>
            </w:pPr>
          </w:p>
        </w:tc>
        <w:tc>
          <w:tcPr>
            <w:tcW w:w="810" w:type="dxa"/>
            <w:gridSpan w:val="2"/>
            <w:tcBorders>
              <w:top w:val="single" w:sz="4" w:space="0" w:color="auto"/>
            </w:tcBorders>
          </w:tcPr>
          <w:p w:rsidR="00A315E7" w:rsidRPr="00E7637B" w:rsidRDefault="00A315E7" w:rsidP="00BC073C">
            <w:pPr>
              <w:spacing w:line="200" w:lineRule="exact"/>
              <w:jc w:val="right"/>
              <w:rPr>
                <w:sz w:val="16"/>
                <w:szCs w:val="16"/>
              </w:rPr>
            </w:pPr>
          </w:p>
        </w:tc>
        <w:tc>
          <w:tcPr>
            <w:tcW w:w="810" w:type="dxa"/>
            <w:gridSpan w:val="2"/>
            <w:tcBorders>
              <w:top w:val="single" w:sz="4" w:space="0" w:color="auto"/>
            </w:tcBorders>
          </w:tcPr>
          <w:p w:rsidR="00A315E7" w:rsidRPr="00E7637B" w:rsidRDefault="00A315E7" w:rsidP="00BC073C">
            <w:pPr>
              <w:spacing w:line="200" w:lineRule="exact"/>
              <w:jc w:val="right"/>
              <w:rPr>
                <w:sz w:val="16"/>
                <w:szCs w:val="16"/>
              </w:rPr>
            </w:pPr>
          </w:p>
        </w:tc>
        <w:tc>
          <w:tcPr>
            <w:tcW w:w="811" w:type="dxa"/>
            <w:gridSpan w:val="3"/>
            <w:tcBorders>
              <w:top w:val="single" w:sz="4" w:space="0" w:color="auto"/>
            </w:tcBorders>
          </w:tcPr>
          <w:p w:rsidR="00A315E7" w:rsidRPr="00E7637B" w:rsidRDefault="00A315E7" w:rsidP="00BC073C">
            <w:pPr>
              <w:spacing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1674" w:type="dxa"/>
            <w:gridSpan w:val="7"/>
          </w:tcPr>
          <w:p w:rsidR="00A315E7" w:rsidRPr="00E7637B" w:rsidRDefault="00A315E7" w:rsidP="00BC073C">
            <w:pPr>
              <w:spacing w:line="200" w:lineRule="exact"/>
              <w:rPr>
                <w:sz w:val="16"/>
                <w:szCs w:val="16"/>
              </w:rPr>
            </w:pPr>
            <w:r w:rsidRPr="00E7637B">
              <w:rPr>
                <w:sz w:val="16"/>
                <w:szCs w:val="16"/>
              </w:rPr>
              <w:t>Grundfond</w:t>
            </w: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Pr>
                <w:sz w:val="16"/>
                <w:szCs w:val="16"/>
              </w:rPr>
              <w:t>1 000</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1 000</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1 000</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1 000</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1 000</w:t>
            </w:r>
          </w:p>
        </w:tc>
      </w:tr>
      <w:tr w:rsidR="00A315E7" w:rsidRPr="00E7637B" w:rsidTr="00BC073C">
        <w:tblPrEx>
          <w:tblCellMar>
            <w:top w:w="0" w:type="dxa"/>
            <w:bottom w:w="0" w:type="dxa"/>
          </w:tblCellMar>
        </w:tblPrEx>
        <w:trPr>
          <w:gridAfter w:val="1"/>
          <w:wAfter w:w="24" w:type="dxa"/>
          <w:trHeight w:val="216"/>
        </w:trPr>
        <w:tc>
          <w:tcPr>
            <w:tcW w:w="950" w:type="dxa"/>
            <w:gridSpan w:val="5"/>
          </w:tcPr>
          <w:p w:rsidR="00A315E7" w:rsidRPr="00E7637B" w:rsidRDefault="00A315E7" w:rsidP="00BC073C">
            <w:pPr>
              <w:spacing w:line="200" w:lineRule="exact"/>
              <w:rPr>
                <w:sz w:val="16"/>
                <w:szCs w:val="16"/>
              </w:rPr>
            </w:pPr>
            <w:r w:rsidRPr="00E7637B">
              <w:rPr>
                <w:sz w:val="16"/>
                <w:szCs w:val="16"/>
              </w:rPr>
              <w:t>Reserver</w:t>
            </w:r>
          </w:p>
        </w:tc>
        <w:tc>
          <w:tcPr>
            <w:tcW w:w="724" w:type="dxa"/>
            <w:gridSpan w:val="2"/>
          </w:tcPr>
          <w:p w:rsidR="00A315E7" w:rsidRPr="00E7637B" w:rsidRDefault="00A315E7" w:rsidP="00BC073C">
            <w:pPr>
              <w:spacing w:line="200" w:lineRule="exact"/>
              <w:rPr>
                <w:sz w:val="16"/>
                <w:szCs w:val="16"/>
              </w:rPr>
            </w:pP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57 341</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62 207</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Pr>
                <w:sz w:val="16"/>
                <w:szCs w:val="16"/>
              </w:rPr>
              <w:t>65 777</w:t>
            </w:r>
          </w:p>
        </w:tc>
        <w:tc>
          <w:tcPr>
            <w:tcW w:w="810" w:type="dxa"/>
            <w:gridSpan w:val="2"/>
            <w:tcBorders>
              <w:bottom w:val="single" w:sz="6" w:space="0" w:color="auto"/>
            </w:tcBorders>
          </w:tcPr>
          <w:p w:rsidR="00A315E7" w:rsidRPr="00E7637B" w:rsidRDefault="00A315E7" w:rsidP="00BC073C">
            <w:pPr>
              <w:spacing w:line="200" w:lineRule="exact"/>
              <w:jc w:val="right"/>
              <w:rPr>
                <w:sz w:val="16"/>
                <w:szCs w:val="16"/>
              </w:rPr>
            </w:pPr>
            <w:r w:rsidRPr="00E7637B">
              <w:rPr>
                <w:sz w:val="16"/>
                <w:szCs w:val="16"/>
              </w:rPr>
              <w:t>71 429</w:t>
            </w:r>
          </w:p>
        </w:tc>
        <w:tc>
          <w:tcPr>
            <w:tcW w:w="811" w:type="dxa"/>
            <w:gridSpan w:val="3"/>
            <w:tcBorders>
              <w:bottom w:val="single" w:sz="6" w:space="0" w:color="auto"/>
            </w:tcBorders>
          </w:tcPr>
          <w:p w:rsidR="00A315E7" w:rsidRPr="00E7637B" w:rsidRDefault="00A315E7" w:rsidP="00BC073C">
            <w:pPr>
              <w:spacing w:line="200" w:lineRule="exact"/>
              <w:jc w:val="right"/>
              <w:rPr>
                <w:sz w:val="16"/>
                <w:szCs w:val="16"/>
              </w:rPr>
            </w:pPr>
            <w:r w:rsidRPr="00E7637B">
              <w:rPr>
                <w:sz w:val="16"/>
                <w:szCs w:val="16"/>
              </w:rPr>
              <w:t>63 025</w:t>
            </w:r>
          </w:p>
        </w:tc>
      </w:tr>
      <w:tr w:rsidR="00A315E7" w:rsidRPr="00E7637B" w:rsidTr="00BC073C">
        <w:tblPrEx>
          <w:tblCellMar>
            <w:top w:w="0" w:type="dxa"/>
            <w:bottom w:w="0" w:type="dxa"/>
          </w:tblCellMar>
        </w:tblPrEx>
        <w:trPr>
          <w:gridAfter w:val="1"/>
          <w:wAfter w:w="24" w:type="dxa"/>
          <w:trHeight w:val="216"/>
        </w:trPr>
        <w:tc>
          <w:tcPr>
            <w:tcW w:w="253" w:type="dxa"/>
          </w:tcPr>
          <w:p w:rsidR="00A315E7" w:rsidRPr="00E7637B" w:rsidRDefault="00A315E7" w:rsidP="00BC073C">
            <w:pPr>
              <w:spacing w:line="200" w:lineRule="exact"/>
              <w:jc w:val="right"/>
              <w:rPr>
                <w:sz w:val="16"/>
                <w:szCs w:val="16"/>
              </w:rPr>
            </w:pPr>
          </w:p>
        </w:tc>
        <w:tc>
          <w:tcPr>
            <w:tcW w:w="697" w:type="dxa"/>
            <w:gridSpan w:val="4"/>
          </w:tcPr>
          <w:p w:rsidR="00A315E7" w:rsidRPr="00E7637B" w:rsidRDefault="00A315E7" w:rsidP="00BC073C">
            <w:pPr>
              <w:spacing w:line="200" w:lineRule="exact"/>
              <w:jc w:val="right"/>
              <w:rPr>
                <w:sz w:val="16"/>
                <w:szCs w:val="16"/>
              </w:rPr>
            </w:pPr>
          </w:p>
        </w:tc>
        <w:tc>
          <w:tcPr>
            <w:tcW w:w="724" w:type="dxa"/>
            <w:gridSpan w:val="2"/>
          </w:tcPr>
          <w:p w:rsidR="00A315E7" w:rsidRPr="00E7637B" w:rsidRDefault="00A315E7" w:rsidP="00BC073C">
            <w:pPr>
              <w:spacing w:line="200" w:lineRule="exact"/>
              <w:jc w:val="right"/>
              <w:rPr>
                <w:sz w:val="16"/>
                <w:szCs w:val="16"/>
              </w:rPr>
            </w:pP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Pr>
                <w:sz w:val="16"/>
                <w:szCs w:val="16"/>
              </w:rPr>
              <w:t>58 341</w:t>
            </w:r>
          </w:p>
        </w:tc>
        <w:tc>
          <w:tcPr>
            <w:tcW w:w="810" w:type="dxa"/>
            <w:gridSpan w:val="2"/>
          </w:tcPr>
          <w:p w:rsidR="00A315E7" w:rsidRPr="00E7637B" w:rsidRDefault="00A315E7" w:rsidP="00BC073C">
            <w:pPr>
              <w:spacing w:line="200" w:lineRule="exact"/>
              <w:jc w:val="right"/>
              <w:rPr>
                <w:sz w:val="16"/>
                <w:szCs w:val="16"/>
              </w:rPr>
            </w:pPr>
            <w:r>
              <w:rPr>
                <w:sz w:val="16"/>
                <w:szCs w:val="16"/>
              </w:rPr>
              <w:t>63 207</w:t>
            </w:r>
          </w:p>
        </w:tc>
        <w:tc>
          <w:tcPr>
            <w:tcW w:w="810" w:type="dxa"/>
            <w:gridSpan w:val="2"/>
          </w:tcPr>
          <w:p w:rsidR="00A315E7" w:rsidRPr="00E7637B" w:rsidRDefault="00A315E7" w:rsidP="00BC073C">
            <w:pPr>
              <w:spacing w:line="200" w:lineRule="exact"/>
              <w:jc w:val="right"/>
              <w:rPr>
                <w:sz w:val="16"/>
                <w:szCs w:val="16"/>
              </w:rPr>
            </w:pPr>
            <w:r>
              <w:rPr>
                <w:sz w:val="16"/>
                <w:szCs w:val="16"/>
              </w:rPr>
              <w:t>66 777</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72 429</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64 025</w:t>
            </w:r>
          </w:p>
        </w:tc>
      </w:tr>
      <w:tr w:rsidR="00A315E7" w:rsidRPr="00E7637B" w:rsidTr="00BC073C">
        <w:tblPrEx>
          <w:tblCellMar>
            <w:top w:w="0" w:type="dxa"/>
            <w:bottom w:w="0" w:type="dxa"/>
          </w:tblCellMar>
        </w:tblPrEx>
        <w:trPr>
          <w:gridAfter w:val="1"/>
          <w:wAfter w:w="24" w:type="dxa"/>
          <w:trHeight w:val="216"/>
        </w:trPr>
        <w:tc>
          <w:tcPr>
            <w:tcW w:w="253" w:type="dxa"/>
          </w:tcPr>
          <w:p w:rsidR="00A315E7" w:rsidRPr="00E7637B" w:rsidRDefault="00A315E7" w:rsidP="00BC073C">
            <w:pPr>
              <w:spacing w:line="200" w:lineRule="exact"/>
              <w:jc w:val="right"/>
              <w:rPr>
                <w:sz w:val="16"/>
                <w:szCs w:val="16"/>
              </w:rPr>
            </w:pPr>
          </w:p>
        </w:tc>
        <w:tc>
          <w:tcPr>
            <w:tcW w:w="697" w:type="dxa"/>
            <w:gridSpan w:val="4"/>
          </w:tcPr>
          <w:p w:rsidR="00A315E7" w:rsidRPr="00E7637B" w:rsidRDefault="00A315E7" w:rsidP="00BC073C">
            <w:pPr>
              <w:spacing w:line="200" w:lineRule="exact"/>
              <w:jc w:val="right"/>
              <w:rPr>
                <w:sz w:val="16"/>
                <w:szCs w:val="16"/>
              </w:rPr>
            </w:pPr>
          </w:p>
        </w:tc>
        <w:tc>
          <w:tcPr>
            <w:tcW w:w="724" w:type="dxa"/>
            <w:gridSpan w:val="2"/>
          </w:tcPr>
          <w:p w:rsidR="00A315E7" w:rsidRPr="00E7637B" w:rsidRDefault="00A315E7" w:rsidP="00BC073C">
            <w:pPr>
              <w:spacing w:line="200" w:lineRule="exact"/>
              <w:jc w:val="right"/>
              <w:rPr>
                <w:sz w:val="16"/>
                <w:szCs w:val="16"/>
              </w:rPr>
            </w:pP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0" w:type="dxa"/>
            <w:gridSpan w:val="2"/>
          </w:tcPr>
          <w:p w:rsidR="00A315E7" w:rsidRPr="00E7637B" w:rsidRDefault="00A315E7" w:rsidP="00BC073C">
            <w:pPr>
              <w:spacing w:line="200" w:lineRule="exact"/>
              <w:jc w:val="right"/>
              <w:rPr>
                <w:sz w:val="16"/>
                <w:szCs w:val="16"/>
              </w:rPr>
            </w:pPr>
          </w:p>
        </w:tc>
        <w:tc>
          <w:tcPr>
            <w:tcW w:w="811" w:type="dxa"/>
            <w:gridSpan w:val="3"/>
          </w:tcPr>
          <w:p w:rsidR="00A315E7" w:rsidRPr="00E7637B" w:rsidRDefault="00A315E7" w:rsidP="00BC073C">
            <w:pPr>
              <w:spacing w:line="200" w:lineRule="exact"/>
              <w:jc w:val="right"/>
              <w:rPr>
                <w:sz w:val="16"/>
                <w:szCs w:val="16"/>
              </w:rPr>
            </w:pPr>
          </w:p>
        </w:tc>
      </w:tr>
      <w:tr w:rsidR="00A315E7" w:rsidRPr="00E7637B" w:rsidTr="00BC073C">
        <w:tblPrEx>
          <w:tblCellMar>
            <w:top w:w="0" w:type="dxa"/>
            <w:bottom w:w="0" w:type="dxa"/>
          </w:tblCellMar>
        </w:tblPrEx>
        <w:trPr>
          <w:gridAfter w:val="1"/>
          <w:wAfter w:w="24" w:type="dxa"/>
          <w:trHeight w:val="216"/>
        </w:trPr>
        <w:tc>
          <w:tcPr>
            <w:tcW w:w="1674" w:type="dxa"/>
            <w:gridSpan w:val="7"/>
          </w:tcPr>
          <w:p w:rsidR="00A315E7" w:rsidRPr="00E7637B" w:rsidRDefault="00A315E7" w:rsidP="00BC073C">
            <w:pPr>
              <w:spacing w:line="200" w:lineRule="exact"/>
              <w:jc w:val="left"/>
              <w:rPr>
                <w:sz w:val="16"/>
                <w:szCs w:val="16"/>
              </w:rPr>
            </w:pPr>
            <w:r w:rsidRPr="00E7637B">
              <w:rPr>
                <w:b/>
                <w:spacing w:val="-2"/>
                <w:sz w:val="16"/>
                <w:szCs w:val="16"/>
              </w:rPr>
              <w:t>Årets resu</w:t>
            </w:r>
            <w:r w:rsidRPr="00E7637B">
              <w:rPr>
                <w:b/>
                <w:spacing w:val="-2"/>
                <w:sz w:val="16"/>
                <w:szCs w:val="16"/>
              </w:rPr>
              <w:t>l</w:t>
            </w:r>
            <w:r w:rsidRPr="00E7637B">
              <w:rPr>
                <w:b/>
                <w:spacing w:val="-2"/>
                <w:sz w:val="16"/>
                <w:szCs w:val="16"/>
              </w:rPr>
              <w:t>tat</w:t>
            </w:r>
          </w:p>
        </w:tc>
        <w:tc>
          <w:tcPr>
            <w:tcW w:w="418" w:type="dxa"/>
            <w:gridSpan w:val="2"/>
          </w:tcPr>
          <w:p w:rsidR="00A315E7" w:rsidRPr="00E7637B" w:rsidRDefault="00A315E7" w:rsidP="00BC073C">
            <w:pPr>
              <w:spacing w:line="200" w:lineRule="exact"/>
              <w:jc w:val="right"/>
              <w:rPr>
                <w:sz w:val="16"/>
                <w:szCs w:val="16"/>
              </w:rPr>
            </w:pPr>
          </w:p>
        </w:tc>
        <w:tc>
          <w:tcPr>
            <w:tcW w:w="125" w:type="dxa"/>
            <w:gridSpan w:val="2"/>
          </w:tcPr>
          <w:p w:rsidR="00A315E7" w:rsidRPr="00E7637B" w:rsidRDefault="00A315E7" w:rsidP="00BC073C">
            <w:pPr>
              <w:spacing w:line="200" w:lineRule="exact"/>
              <w:jc w:val="right"/>
              <w:rPr>
                <w:sz w:val="16"/>
                <w:szCs w:val="16"/>
              </w:rPr>
            </w:pPr>
          </w:p>
        </w:tc>
        <w:tc>
          <w:tcPr>
            <w:tcW w:w="812" w:type="dxa"/>
            <w:gridSpan w:val="2"/>
          </w:tcPr>
          <w:p w:rsidR="00A315E7" w:rsidRPr="00E7637B" w:rsidRDefault="00A315E7" w:rsidP="00BC073C">
            <w:pPr>
              <w:spacing w:line="200" w:lineRule="exact"/>
              <w:jc w:val="right"/>
              <w:rPr>
                <w:sz w:val="16"/>
                <w:szCs w:val="16"/>
              </w:rPr>
            </w:pPr>
            <w:r w:rsidRPr="00E7637B">
              <w:rPr>
                <w:sz w:val="16"/>
                <w:szCs w:val="16"/>
              </w:rPr>
              <w:t>–</w:t>
            </w:r>
            <w:r>
              <w:rPr>
                <w:sz w:val="16"/>
                <w:szCs w:val="16"/>
              </w:rPr>
              <w:t>2 011</w:t>
            </w:r>
          </w:p>
        </w:tc>
        <w:tc>
          <w:tcPr>
            <w:tcW w:w="810" w:type="dxa"/>
            <w:gridSpan w:val="2"/>
          </w:tcPr>
          <w:p w:rsidR="00A315E7" w:rsidRPr="00E7637B" w:rsidRDefault="00A315E7" w:rsidP="00BC073C">
            <w:pPr>
              <w:spacing w:line="200" w:lineRule="exact"/>
              <w:jc w:val="right"/>
              <w:rPr>
                <w:sz w:val="16"/>
                <w:szCs w:val="16"/>
              </w:rPr>
            </w:pPr>
            <w:r>
              <w:rPr>
                <w:sz w:val="16"/>
                <w:szCs w:val="16"/>
              </w:rPr>
              <w:t>1 934</w:t>
            </w:r>
          </w:p>
        </w:tc>
        <w:tc>
          <w:tcPr>
            <w:tcW w:w="810" w:type="dxa"/>
            <w:gridSpan w:val="2"/>
          </w:tcPr>
          <w:p w:rsidR="00A315E7" w:rsidRPr="00E7637B" w:rsidRDefault="00A315E7" w:rsidP="00BC073C">
            <w:pPr>
              <w:spacing w:line="200" w:lineRule="exact"/>
              <w:jc w:val="right"/>
              <w:rPr>
                <w:sz w:val="16"/>
                <w:szCs w:val="16"/>
              </w:rPr>
            </w:pPr>
            <w:r>
              <w:rPr>
                <w:sz w:val="16"/>
                <w:szCs w:val="16"/>
              </w:rPr>
              <w:t>3 930</w:t>
            </w:r>
          </w:p>
        </w:tc>
        <w:tc>
          <w:tcPr>
            <w:tcW w:w="810" w:type="dxa"/>
            <w:gridSpan w:val="2"/>
          </w:tcPr>
          <w:p w:rsidR="00A315E7" w:rsidRPr="00E7637B" w:rsidRDefault="00A315E7" w:rsidP="00BC073C">
            <w:pPr>
              <w:spacing w:line="200" w:lineRule="exact"/>
              <w:jc w:val="right"/>
              <w:rPr>
                <w:sz w:val="16"/>
                <w:szCs w:val="16"/>
              </w:rPr>
            </w:pPr>
            <w:r w:rsidRPr="00E7637B">
              <w:rPr>
                <w:sz w:val="16"/>
                <w:szCs w:val="16"/>
              </w:rPr>
              <w:t>548</w:t>
            </w:r>
          </w:p>
        </w:tc>
        <w:tc>
          <w:tcPr>
            <w:tcW w:w="811" w:type="dxa"/>
            <w:gridSpan w:val="3"/>
          </w:tcPr>
          <w:p w:rsidR="00A315E7" w:rsidRPr="00E7637B" w:rsidRDefault="00A315E7" w:rsidP="00BC073C">
            <w:pPr>
              <w:spacing w:line="200" w:lineRule="exact"/>
              <w:jc w:val="right"/>
              <w:rPr>
                <w:sz w:val="16"/>
                <w:szCs w:val="16"/>
              </w:rPr>
            </w:pPr>
            <w:r w:rsidRPr="00E7637B">
              <w:rPr>
                <w:sz w:val="16"/>
                <w:szCs w:val="16"/>
              </w:rPr>
              <w:t>14 204</w:t>
            </w:r>
          </w:p>
        </w:tc>
      </w:tr>
      <w:tr w:rsidR="00A315E7" w:rsidRPr="00E7637B" w:rsidTr="00BC073C">
        <w:tblPrEx>
          <w:tblCellMar>
            <w:top w:w="0" w:type="dxa"/>
            <w:bottom w:w="0" w:type="dxa"/>
          </w:tblCellMar>
        </w:tblPrEx>
        <w:trPr>
          <w:gridAfter w:val="1"/>
          <w:wAfter w:w="24" w:type="dxa"/>
        </w:trPr>
        <w:tc>
          <w:tcPr>
            <w:tcW w:w="253" w:type="dxa"/>
          </w:tcPr>
          <w:p w:rsidR="00A315E7" w:rsidRPr="00E7637B" w:rsidRDefault="00A315E7" w:rsidP="00BC073C">
            <w:pPr>
              <w:spacing w:before="0" w:line="200" w:lineRule="exact"/>
              <w:jc w:val="right"/>
              <w:rPr>
                <w:sz w:val="16"/>
                <w:szCs w:val="16"/>
              </w:rPr>
            </w:pPr>
          </w:p>
        </w:tc>
        <w:tc>
          <w:tcPr>
            <w:tcW w:w="697" w:type="dxa"/>
            <w:gridSpan w:val="4"/>
          </w:tcPr>
          <w:p w:rsidR="00A315E7" w:rsidRPr="00E7637B" w:rsidRDefault="00A315E7" w:rsidP="00BC073C">
            <w:pPr>
              <w:spacing w:before="0" w:line="200" w:lineRule="exact"/>
              <w:jc w:val="right"/>
              <w:rPr>
                <w:sz w:val="16"/>
                <w:szCs w:val="16"/>
              </w:rPr>
            </w:pPr>
          </w:p>
        </w:tc>
        <w:tc>
          <w:tcPr>
            <w:tcW w:w="724" w:type="dxa"/>
            <w:gridSpan w:val="2"/>
          </w:tcPr>
          <w:p w:rsidR="00A315E7" w:rsidRPr="00E7637B" w:rsidRDefault="00A315E7" w:rsidP="00BC073C">
            <w:pPr>
              <w:spacing w:before="0" w:line="200" w:lineRule="exact"/>
              <w:jc w:val="right"/>
              <w:rPr>
                <w:sz w:val="16"/>
                <w:szCs w:val="16"/>
              </w:rPr>
            </w:pPr>
          </w:p>
        </w:tc>
        <w:tc>
          <w:tcPr>
            <w:tcW w:w="418" w:type="dxa"/>
            <w:gridSpan w:val="2"/>
          </w:tcPr>
          <w:p w:rsidR="00A315E7" w:rsidRPr="00E7637B" w:rsidRDefault="00A315E7" w:rsidP="00BC073C">
            <w:pPr>
              <w:spacing w:before="0" w:line="200" w:lineRule="exact"/>
              <w:jc w:val="right"/>
              <w:rPr>
                <w:sz w:val="16"/>
                <w:szCs w:val="16"/>
              </w:rPr>
            </w:pPr>
          </w:p>
        </w:tc>
        <w:tc>
          <w:tcPr>
            <w:tcW w:w="125" w:type="dxa"/>
            <w:gridSpan w:val="2"/>
          </w:tcPr>
          <w:p w:rsidR="00A315E7" w:rsidRPr="00E7637B" w:rsidRDefault="00A315E7" w:rsidP="00BC073C">
            <w:pPr>
              <w:spacing w:before="0" w:line="200" w:lineRule="exact"/>
              <w:jc w:val="right"/>
              <w:rPr>
                <w:sz w:val="16"/>
                <w:szCs w:val="16"/>
              </w:rPr>
            </w:pPr>
          </w:p>
        </w:tc>
        <w:tc>
          <w:tcPr>
            <w:tcW w:w="812"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0" w:type="dxa"/>
            <w:gridSpan w:val="2"/>
          </w:tcPr>
          <w:p w:rsidR="00A315E7" w:rsidRPr="00E7637B" w:rsidRDefault="00A315E7" w:rsidP="00BC073C">
            <w:pPr>
              <w:spacing w:before="0" w:line="200" w:lineRule="exact"/>
              <w:jc w:val="right"/>
              <w:rPr>
                <w:sz w:val="16"/>
                <w:szCs w:val="16"/>
              </w:rPr>
            </w:pPr>
          </w:p>
        </w:tc>
        <w:tc>
          <w:tcPr>
            <w:tcW w:w="811" w:type="dxa"/>
            <w:gridSpan w:val="3"/>
          </w:tcPr>
          <w:p w:rsidR="00A315E7" w:rsidRPr="00E7637B" w:rsidRDefault="00A315E7" w:rsidP="00BC073C">
            <w:pPr>
              <w:spacing w:before="0" w:line="200" w:lineRule="exact"/>
              <w:jc w:val="right"/>
              <w:rPr>
                <w:sz w:val="16"/>
                <w:szCs w:val="16"/>
              </w:rPr>
            </w:pPr>
          </w:p>
        </w:tc>
      </w:tr>
      <w:tr w:rsidR="00A315E7" w:rsidRPr="00E7637B" w:rsidTr="00BC073C">
        <w:tblPrEx>
          <w:tblCellMar>
            <w:top w:w="0" w:type="dxa"/>
            <w:bottom w:w="0" w:type="dxa"/>
          </w:tblCellMar>
        </w:tblPrEx>
        <w:trPr>
          <w:gridAfter w:val="1"/>
          <w:wAfter w:w="24" w:type="dxa"/>
        </w:trPr>
        <w:tc>
          <w:tcPr>
            <w:tcW w:w="2092" w:type="dxa"/>
            <w:gridSpan w:val="9"/>
            <w:vAlign w:val="bottom"/>
          </w:tcPr>
          <w:p w:rsidR="00A315E7" w:rsidRPr="00E7637B" w:rsidRDefault="00A315E7" w:rsidP="00BC073C">
            <w:pPr>
              <w:spacing w:line="200" w:lineRule="exact"/>
              <w:jc w:val="left"/>
              <w:rPr>
                <w:b/>
                <w:sz w:val="16"/>
                <w:szCs w:val="16"/>
              </w:rPr>
            </w:pPr>
            <w:r w:rsidRPr="00E7637B">
              <w:rPr>
                <w:b/>
                <w:sz w:val="16"/>
                <w:szCs w:val="16"/>
              </w:rPr>
              <w:t>SUMMA SKULDER OCH EGET K</w:t>
            </w:r>
            <w:r w:rsidRPr="00E7637B">
              <w:rPr>
                <w:b/>
                <w:sz w:val="16"/>
                <w:szCs w:val="16"/>
              </w:rPr>
              <w:t>A</w:t>
            </w:r>
            <w:r w:rsidRPr="00E7637B">
              <w:rPr>
                <w:b/>
                <w:sz w:val="16"/>
                <w:szCs w:val="16"/>
              </w:rPr>
              <w:t>PITAL</w:t>
            </w:r>
          </w:p>
        </w:tc>
        <w:tc>
          <w:tcPr>
            <w:tcW w:w="125" w:type="dxa"/>
            <w:gridSpan w:val="2"/>
            <w:vAlign w:val="bottom"/>
          </w:tcPr>
          <w:p w:rsidR="00A315E7" w:rsidRPr="00E7637B" w:rsidRDefault="00A315E7" w:rsidP="00BC073C">
            <w:pPr>
              <w:spacing w:line="200" w:lineRule="exact"/>
              <w:jc w:val="right"/>
              <w:rPr>
                <w:sz w:val="16"/>
                <w:szCs w:val="16"/>
              </w:rPr>
            </w:pPr>
          </w:p>
        </w:tc>
        <w:tc>
          <w:tcPr>
            <w:tcW w:w="812" w:type="dxa"/>
            <w:gridSpan w:val="2"/>
            <w:vAlign w:val="bottom"/>
          </w:tcPr>
          <w:p w:rsidR="00A315E7" w:rsidRPr="00E7637B" w:rsidRDefault="00A315E7" w:rsidP="00BC073C">
            <w:pPr>
              <w:spacing w:line="200" w:lineRule="exact"/>
              <w:jc w:val="right"/>
              <w:rPr>
                <w:b/>
                <w:sz w:val="16"/>
                <w:szCs w:val="16"/>
              </w:rPr>
            </w:pPr>
            <w:r>
              <w:rPr>
                <w:b/>
                <w:sz w:val="16"/>
                <w:szCs w:val="16"/>
              </w:rPr>
              <w:t>431 627</w:t>
            </w:r>
          </w:p>
        </w:tc>
        <w:tc>
          <w:tcPr>
            <w:tcW w:w="810" w:type="dxa"/>
            <w:gridSpan w:val="2"/>
            <w:vAlign w:val="bottom"/>
          </w:tcPr>
          <w:p w:rsidR="00A315E7" w:rsidRPr="00E7637B" w:rsidRDefault="00A315E7" w:rsidP="00BC073C">
            <w:pPr>
              <w:spacing w:line="200" w:lineRule="exact"/>
              <w:jc w:val="right"/>
              <w:rPr>
                <w:b/>
                <w:sz w:val="16"/>
                <w:szCs w:val="16"/>
              </w:rPr>
            </w:pPr>
            <w:r>
              <w:rPr>
                <w:b/>
                <w:sz w:val="16"/>
                <w:szCs w:val="16"/>
              </w:rPr>
              <w:t>345 739</w:t>
            </w:r>
          </w:p>
        </w:tc>
        <w:tc>
          <w:tcPr>
            <w:tcW w:w="810" w:type="dxa"/>
            <w:gridSpan w:val="2"/>
            <w:vAlign w:val="bottom"/>
          </w:tcPr>
          <w:p w:rsidR="00A315E7" w:rsidRPr="00E7637B" w:rsidRDefault="00A315E7" w:rsidP="00BC073C">
            <w:pPr>
              <w:spacing w:line="200" w:lineRule="exact"/>
              <w:jc w:val="right"/>
              <w:rPr>
                <w:b/>
                <w:sz w:val="16"/>
                <w:szCs w:val="16"/>
              </w:rPr>
            </w:pPr>
            <w:r>
              <w:rPr>
                <w:b/>
                <w:sz w:val="16"/>
                <w:szCs w:val="16"/>
              </w:rPr>
              <w:t>347 917</w:t>
            </w:r>
          </w:p>
        </w:tc>
        <w:tc>
          <w:tcPr>
            <w:tcW w:w="810" w:type="dxa"/>
            <w:gridSpan w:val="2"/>
            <w:vAlign w:val="bottom"/>
          </w:tcPr>
          <w:p w:rsidR="00A315E7" w:rsidRPr="00E7637B" w:rsidRDefault="00A315E7" w:rsidP="00BC073C">
            <w:pPr>
              <w:spacing w:line="200" w:lineRule="exact"/>
              <w:jc w:val="right"/>
              <w:rPr>
                <w:b/>
                <w:sz w:val="16"/>
                <w:szCs w:val="16"/>
              </w:rPr>
            </w:pPr>
            <w:r w:rsidRPr="00E7637B">
              <w:rPr>
                <w:b/>
                <w:sz w:val="16"/>
                <w:szCs w:val="16"/>
              </w:rPr>
              <w:t>326 926</w:t>
            </w:r>
          </w:p>
        </w:tc>
        <w:tc>
          <w:tcPr>
            <w:tcW w:w="811" w:type="dxa"/>
            <w:gridSpan w:val="3"/>
            <w:vAlign w:val="bottom"/>
          </w:tcPr>
          <w:p w:rsidR="00A315E7" w:rsidRPr="00E7637B" w:rsidRDefault="00A315E7" w:rsidP="00BC073C">
            <w:pPr>
              <w:spacing w:line="200" w:lineRule="exact"/>
              <w:jc w:val="right"/>
              <w:rPr>
                <w:b/>
                <w:sz w:val="16"/>
                <w:szCs w:val="16"/>
              </w:rPr>
            </w:pPr>
            <w:r w:rsidRPr="00E7637B">
              <w:rPr>
                <w:b/>
                <w:sz w:val="16"/>
                <w:szCs w:val="16"/>
              </w:rPr>
              <w:t>708 838</w:t>
            </w:r>
          </w:p>
        </w:tc>
      </w:tr>
      <w:tr w:rsidR="00A315E7" w:rsidRPr="00E7637B" w:rsidTr="00BC073C">
        <w:tblPrEx>
          <w:tblCellMar>
            <w:top w:w="0" w:type="dxa"/>
            <w:bottom w:w="0" w:type="dxa"/>
          </w:tblCellMar>
        </w:tblPrEx>
        <w:trPr>
          <w:trHeight w:val="228"/>
        </w:trPr>
        <w:tc>
          <w:tcPr>
            <w:tcW w:w="278" w:type="dxa"/>
            <w:gridSpan w:val="2"/>
            <w:tcBorders>
              <w:top w:val="single" w:sz="4" w:space="0" w:color="auto"/>
            </w:tcBorders>
          </w:tcPr>
          <w:p w:rsidR="00A315E7" w:rsidRPr="00E7637B" w:rsidRDefault="00A315E7" w:rsidP="00BC073C">
            <w:pPr>
              <w:spacing w:line="200" w:lineRule="exact"/>
              <w:rPr>
                <w:sz w:val="16"/>
                <w:szCs w:val="16"/>
              </w:rPr>
            </w:pPr>
          </w:p>
        </w:tc>
        <w:tc>
          <w:tcPr>
            <w:tcW w:w="630" w:type="dxa"/>
            <w:gridSpan w:val="2"/>
            <w:tcBorders>
              <w:top w:val="single" w:sz="4" w:space="0" w:color="auto"/>
            </w:tcBorders>
          </w:tcPr>
          <w:p w:rsidR="00A315E7" w:rsidRPr="00E7637B" w:rsidRDefault="00A315E7" w:rsidP="00BC073C">
            <w:pPr>
              <w:spacing w:line="200" w:lineRule="exact"/>
              <w:rPr>
                <w:sz w:val="16"/>
                <w:szCs w:val="16"/>
              </w:rPr>
            </w:pPr>
          </w:p>
        </w:tc>
        <w:tc>
          <w:tcPr>
            <w:tcW w:w="791" w:type="dxa"/>
            <w:gridSpan w:val="4"/>
            <w:tcBorders>
              <w:top w:val="single" w:sz="4" w:space="0" w:color="auto"/>
            </w:tcBorders>
          </w:tcPr>
          <w:p w:rsidR="00A315E7" w:rsidRPr="00E7637B" w:rsidRDefault="00A315E7" w:rsidP="00BC073C">
            <w:pPr>
              <w:spacing w:line="200" w:lineRule="exact"/>
              <w:rPr>
                <w:sz w:val="16"/>
                <w:szCs w:val="16"/>
              </w:rPr>
            </w:pPr>
          </w:p>
        </w:tc>
        <w:tc>
          <w:tcPr>
            <w:tcW w:w="421" w:type="dxa"/>
            <w:gridSpan w:val="2"/>
            <w:tcBorders>
              <w:top w:val="single" w:sz="4" w:space="0" w:color="auto"/>
            </w:tcBorders>
          </w:tcPr>
          <w:p w:rsidR="00A315E7" w:rsidRPr="00E7637B" w:rsidRDefault="00A315E7" w:rsidP="00BC073C">
            <w:pPr>
              <w:spacing w:line="200" w:lineRule="exact"/>
              <w:rPr>
                <w:sz w:val="16"/>
                <w:szCs w:val="16"/>
              </w:rPr>
            </w:pPr>
          </w:p>
        </w:tc>
        <w:tc>
          <w:tcPr>
            <w:tcW w:w="123" w:type="dxa"/>
            <w:gridSpan w:val="2"/>
            <w:tcBorders>
              <w:top w:val="single" w:sz="4" w:space="0" w:color="auto"/>
            </w:tcBorders>
          </w:tcPr>
          <w:p w:rsidR="00A315E7" w:rsidRPr="00E7637B" w:rsidRDefault="00A315E7" w:rsidP="00BC073C">
            <w:pPr>
              <w:spacing w:line="200" w:lineRule="exact"/>
              <w:rPr>
                <w:sz w:val="16"/>
                <w:szCs w:val="16"/>
              </w:rPr>
            </w:pPr>
          </w:p>
        </w:tc>
        <w:tc>
          <w:tcPr>
            <w:tcW w:w="810" w:type="dxa"/>
            <w:gridSpan w:val="2"/>
            <w:tcBorders>
              <w:top w:val="single" w:sz="4" w:space="0" w:color="auto"/>
            </w:tcBorders>
          </w:tcPr>
          <w:p w:rsidR="00A315E7" w:rsidRPr="00E7637B" w:rsidRDefault="00A315E7" w:rsidP="00BC073C">
            <w:pPr>
              <w:spacing w:line="200" w:lineRule="exact"/>
              <w:rPr>
                <w:sz w:val="16"/>
                <w:szCs w:val="16"/>
              </w:rPr>
            </w:pPr>
          </w:p>
        </w:tc>
        <w:tc>
          <w:tcPr>
            <w:tcW w:w="810" w:type="dxa"/>
            <w:gridSpan w:val="2"/>
            <w:tcBorders>
              <w:top w:val="single" w:sz="4" w:space="0" w:color="auto"/>
            </w:tcBorders>
          </w:tcPr>
          <w:p w:rsidR="00A315E7" w:rsidRPr="00E7637B" w:rsidRDefault="00A315E7" w:rsidP="00BC073C">
            <w:pPr>
              <w:spacing w:line="200" w:lineRule="exact"/>
              <w:rPr>
                <w:sz w:val="16"/>
                <w:szCs w:val="16"/>
              </w:rPr>
            </w:pPr>
          </w:p>
        </w:tc>
        <w:tc>
          <w:tcPr>
            <w:tcW w:w="810" w:type="dxa"/>
            <w:gridSpan w:val="2"/>
            <w:tcBorders>
              <w:top w:val="single" w:sz="4" w:space="0" w:color="auto"/>
            </w:tcBorders>
          </w:tcPr>
          <w:p w:rsidR="00A315E7" w:rsidRPr="00E7637B" w:rsidRDefault="00A315E7" w:rsidP="00BC073C">
            <w:pPr>
              <w:spacing w:line="200" w:lineRule="exact"/>
              <w:rPr>
                <w:sz w:val="16"/>
                <w:szCs w:val="16"/>
              </w:rPr>
            </w:pPr>
          </w:p>
        </w:tc>
        <w:tc>
          <w:tcPr>
            <w:tcW w:w="810" w:type="dxa"/>
            <w:gridSpan w:val="2"/>
            <w:tcBorders>
              <w:top w:val="single" w:sz="4" w:space="0" w:color="auto"/>
            </w:tcBorders>
          </w:tcPr>
          <w:p w:rsidR="00A315E7" w:rsidRPr="00E7637B" w:rsidRDefault="00A315E7" w:rsidP="00BC073C">
            <w:pPr>
              <w:spacing w:line="200" w:lineRule="exact"/>
              <w:rPr>
                <w:sz w:val="16"/>
                <w:szCs w:val="16"/>
              </w:rPr>
            </w:pPr>
          </w:p>
        </w:tc>
        <w:tc>
          <w:tcPr>
            <w:tcW w:w="811" w:type="dxa"/>
            <w:gridSpan w:val="3"/>
            <w:tcBorders>
              <w:top w:val="single" w:sz="4" w:space="0" w:color="auto"/>
            </w:tcBorders>
          </w:tcPr>
          <w:p w:rsidR="00A315E7" w:rsidRPr="00E7637B" w:rsidRDefault="00A315E7" w:rsidP="00BC073C">
            <w:pPr>
              <w:spacing w:line="200" w:lineRule="exact"/>
              <w:rPr>
                <w:sz w:val="16"/>
                <w:szCs w:val="16"/>
              </w:rPr>
            </w:pPr>
          </w:p>
        </w:tc>
      </w:tr>
    </w:tbl>
    <w:p w:rsidR="00DC5295" w:rsidRDefault="00DC5295" w:rsidP="00DC5295">
      <w:pPr>
        <w:tabs>
          <w:tab w:val="left" w:pos="3060"/>
        </w:tabs>
        <w:spacing w:line="200" w:lineRule="exact"/>
        <w:rPr>
          <w:rFonts w:ascii="Syntax" w:hAnsi="Syntax"/>
          <w:sz w:val="20"/>
        </w:rPr>
      </w:pPr>
    </w:p>
    <w:p w:rsidR="00DC5295" w:rsidRPr="00A177CF" w:rsidRDefault="00DC5295" w:rsidP="00DC5295">
      <w:pPr>
        <w:pStyle w:val="Normaltindrag"/>
      </w:pPr>
    </w:p>
    <w:tbl>
      <w:tblPr>
        <w:tblW w:w="6267"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788"/>
        <w:gridCol w:w="815"/>
        <w:gridCol w:w="815"/>
        <w:gridCol w:w="815"/>
        <w:gridCol w:w="815"/>
      </w:tblGrid>
      <w:tr w:rsidR="00DC5295" w:rsidRPr="00E7637B" w:rsidTr="00BC073C">
        <w:tblPrEx>
          <w:tblCellMar>
            <w:top w:w="0" w:type="dxa"/>
            <w:bottom w:w="0" w:type="dxa"/>
          </w:tblCellMar>
        </w:tblPrEx>
        <w:trPr>
          <w:trHeight w:val="308"/>
        </w:trPr>
        <w:tc>
          <w:tcPr>
            <w:tcW w:w="3822" w:type="dxa"/>
            <w:gridSpan w:val="7"/>
          </w:tcPr>
          <w:p w:rsidR="00DC5295" w:rsidRPr="00E7637B" w:rsidRDefault="00DC5295" w:rsidP="00BC073C">
            <w:pPr>
              <w:spacing w:line="200" w:lineRule="exact"/>
              <w:rPr>
                <w:sz w:val="16"/>
                <w:szCs w:val="16"/>
              </w:rPr>
            </w:pPr>
            <w:r w:rsidRPr="00E7637B">
              <w:rPr>
                <w:b/>
                <w:bCs/>
                <w:szCs w:val="19"/>
              </w:rPr>
              <w:t xml:space="preserve">Resultaträkning </w:t>
            </w:r>
          </w:p>
        </w:tc>
        <w:tc>
          <w:tcPr>
            <w:tcW w:w="815" w:type="dxa"/>
          </w:tcPr>
          <w:p w:rsidR="00DC5295" w:rsidRPr="00E7637B" w:rsidRDefault="00DC5295" w:rsidP="00BC073C">
            <w:pPr>
              <w:spacing w:line="200" w:lineRule="exact"/>
              <w:jc w:val="right"/>
              <w:rPr>
                <w:sz w:val="16"/>
                <w:szCs w:val="16"/>
              </w:rPr>
            </w:pPr>
          </w:p>
        </w:tc>
        <w:tc>
          <w:tcPr>
            <w:tcW w:w="815" w:type="dxa"/>
          </w:tcPr>
          <w:p w:rsidR="00DC5295" w:rsidRPr="00E7637B" w:rsidRDefault="00DC5295" w:rsidP="00BC073C">
            <w:pPr>
              <w:spacing w:line="200" w:lineRule="exact"/>
              <w:rPr>
                <w:sz w:val="16"/>
                <w:szCs w:val="16"/>
              </w:rPr>
            </w:pPr>
          </w:p>
        </w:tc>
        <w:tc>
          <w:tcPr>
            <w:tcW w:w="815" w:type="dxa"/>
          </w:tcPr>
          <w:p w:rsidR="00DC5295" w:rsidRPr="00E7637B" w:rsidRDefault="00DC5295" w:rsidP="00BC073C">
            <w:pPr>
              <w:spacing w:line="200" w:lineRule="exact"/>
              <w:rPr>
                <w:sz w:val="16"/>
                <w:szCs w:val="16"/>
              </w:rPr>
            </w:pPr>
          </w:p>
        </w:tc>
      </w:tr>
      <w:tr w:rsidR="00DC5295" w:rsidRPr="00E7637B" w:rsidTr="00BC073C">
        <w:tblPrEx>
          <w:tblCellMar>
            <w:top w:w="0" w:type="dxa"/>
            <w:bottom w:w="0" w:type="dxa"/>
          </w:tblCellMar>
        </w:tblPrEx>
        <w:trPr>
          <w:trHeight w:val="216"/>
        </w:trPr>
        <w:tc>
          <w:tcPr>
            <w:tcW w:w="1874" w:type="dxa"/>
            <w:gridSpan w:val="3"/>
            <w:tcBorders>
              <w:bottom w:val="single" w:sz="4" w:space="0" w:color="auto"/>
            </w:tcBorders>
          </w:tcPr>
          <w:p w:rsidR="00DC5295" w:rsidRPr="00E7637B" w:rsidRDefault="00DC5295" w:rsidP="00BC073C">
            <w:pPr>
              <w:spacing w:line="200" w:lineRule="exact"/>
              <w:rPr>
                <w:sz w:val="16"/>
                <w:szCs w:val="16"/>
              </w:rPr>
            </w:pPr>
            <w:r w:rsidRPr="00E7637B">
              <w:rPr>
                <w:bCs/>
                <w:i/>
                <w:szCs w:val="19"/>
              </w:rPr>
              <w:t>Mi</w:t>
            </w:r>
            <w:r w:rsidRPr="00E7637B">
              <w:rPr>
                <w:bCs/>
                <w:i/>
                <w:szCs w:val="19"/>
              </w:rPr>
              <w:t>l</w:t>
            </w:r>
            <w:r w:rsidRPr="00E7637B">
              <w:rPr>
                <w:bCs/>
                <w:i/>
                <w:szCs w:val="19"/>
              </w:rPr>
              <w:t>joner kronor</w:t>
            </w:r>
          </w:p>
        </w:tc>
        <w:tc>
          <w:tcPr>
            <w:tcW w:w="123" w:type="dxa"/>
            <w:tcBorders>
              <w:bottom w:val="single" w:sz="4" w:space="0" w:color="auto"/>
            </w:tcBorders>
          </w:tcPr>
          <w:p w:rsidR="00DC5295" w:rsidRPr="00E7637B" w:rsidRDefault="00DC5295" w:rsidP="00BC073C">
            <w:pPr>
              <w:spacing w:line="200" w:lineRule="exact"/>
              <w:rPr>
                <w:sz w:val="16"/>
                <w:szCs w:val="16"/>
              </w:rPr>
            </w:pPr>
          </w:p>
        </w:tc>
        <w:tc>
          <w:tcPr>
            <w:tcW w:w="222" w:type="dxa"/>
            <w:tcBorders>
              <w:bottom w:val="single" w:sz="4" w:space="0" w:color="auto"/>
            </w:tcBorders>
          </w:tcPr>
          <w:p w:rsidR="00DC5295" w:rsidRPr="00E7637B" w:rsidRDefault="00DC5295" w:rsidP="00BC073C">
            <w:pPr>
              <w:spacing w:line="200" w:lineRule="exact"/>
              <w:rPr>
                <w:sz w:val="16"/>
                <w:szCs w:val="16"/>
              </w:rPr>
            </w:pPr>
          </w:p>
        </w:tc>
        <w:tc>
          <w:tcPr>
            <w:tcW w:w="788" w:type="dxa"/>
            <w:tcBorders>
              <w:bottom w:val="single" w:sz="4" w:space="0" w:color="auto"/>
            </w:tcBorders>
          </w:tcPr>
          <w:p w:rsidR="00DC5295" w:rsidRPr="00E7637B" w:rsidRDefault="00DC5295" w:rsidP="00BC073C">
            <w:pPr>
              <w:spacing w:line="200" w:lineRule="exact"/>
              <w:jc w:val="right"/>
              <w:rPr>
                <w:b/>
                <w:sz w:val="16"/>
                <w:szCs w:val="16"/>
              </w:rPr>
            </w:pPr>
            <w:r>
              <w:rPr>
                <w:b/>
                <w:sz w:val="16"/>
                <w:szCs w:val="16"/>
              </w:rPr>
              <w:t>2013</w:t>
            </w:r>
          </w:p>
        </w:tc>
        <w:tc>
          <w:tcPr>
            <w:tcW w:w="815" w:type="dxa"/>
            <w:tcBorders>
              <w:bottom w:val="single" w:sz="4" w:space="0" w:color="auto"/>
            </w:tcBorders>
          </w:tcPr>
          <w:p w:rsidR="00DC5295" w:rsidRPr="00E7637B" w:rsidRDefault="00DC5295" w:rsidP="00BC073C">
            <w:pPr>
              <w:spacing w:line="200" w:lineRule="exact"/>
              <w:jc w:val="right"/>
              <w:rPr>
                <w:b/>
                <w:sz w:val="16"/>
                <w:szCs w:val="16"/>
              </w:rPr>
            </w:pPr>
            <w:r>
              <w:rPr>
                <w:b/>
                <w:sz w:val="16"/>
                <w:szCs w:val="16"/>
              </w:rPr>
              <w:t>2012</w:t>
            </w:r>
          </w:p>
        </w:tc>
        <w:tc>
          <w:tcPr>
            <w:tcW w:w="815" w:type="dxa"/>
            <w:tcBorders>
              <w:bottom w:val="single" w:sz="4" w:space="0" w:color="auto"/>
            </w:tcBorders>
          </w:tcPr>
          <w:p w:rsidR="00DC5295" w:rsidRPr="00E7637B" w:rsidRDefault="00DC5295" w:rsidP="00BC073C">
            <w:pPr>
              <w:spacing w:line="200" w:lineRule="exact"/>
              <w:jc w:val="right"/>
              <w:rPr>
                <w:b/>
                <w:sz w:val="16"/>
                <w:szCs w:val="16"/>
              </w:rPr>
            </w:pPr>
            <w:r>
              <w:rPr>
                <w:b/>
                <w:sz w:val="16"/>
                <w:szCs w:val="16"/>
              </w:rPr>
              <w:t>2011</w:t>
            </w:r>
          </w:p>
        </w:tc>
        <w:tc>
          <w:tcPr>
            <w:tcW w:w="815" w:type="dxa"/>
            <w:tcBorders>
              <w:bottom w:val="single" w:sz="4" w:space="0" w:color="auto"/>
            </w:tcBorders>
          </w:tcPr>
          <w:p w:rsidR="00DC5295" w:rsidRPr="00E7637B" w:rsidRDefault="00DC5295" w:rsidP="00BC073C">
            <w:pPr>
              <w:spacing w:line="200" w:lineRule="exact"/>
              <w:jc w:val="right"/>
              <w:rPr>
                <w:b/>
                <w:sz w:val="16"/>
                <w:szCs w:val="16"/>
              </w:rPr>
            </w:pPr>
            <w:r w:rsidRPr="00E7637B">
              <w:rPr>
                <w:b/>
                <w:sz w:val="16"/>
                <w:szCs w:val="16"/>
              </w:rPr>
              <w:t>20</w:t>
            </w:r>
            <w:r>
              <w:rPr>
                <w:b/>
                <w:sz w:val="16"/>
                <w:szCs w:val="16"/>
              </w:rPr>
              <w:t>1</w:t>
            </w:r>
            <w:r w:rsidRPr="00E7637B">
              <w:rPr>
                <w:b/>
                <w:sz w:val="16"/>
                <w:szCs w:val="16"/>
              </w:rPr>
              <w:t>0</w:t>
            </w:r>
          </w:p>
        </w:tc>
        <w:tc>
          <w:tcPr>
            <w:tcW w:w="815" w:type="dxa"/>
            <w:tcBorders>
              <w:bottom w:val="single" w:sz="4" w:space="0" w:color="auto"/>
            </w:tcBorders>
          </w:tcPr>
          <w:p w:rsidR="00DC5295" w:rsidRPr="00E7637B" w:rsidRDefault="00DC5295" w:rsidP="00BC073C">
            <w:pPr>
              <w:spacing w:line="200" w:lineRule="exact"/>
              <w:jc w:val="right"/>
              <w:rPr>
                <w:b/>
                <w:sz w:val="16"/>
                <w:szCs w:val="16"/>
              </w:rPr>
            </w:pPr>
            <w:r w:rsidRPr="00E7637B">
              <w:rPr>
                <w:b/>
                <w:sz w:val="16"/>
                <w:szCs w:val="16"/>
              </w:rPr>
              <w:t>200</w:t>
            </w:r>
            <w:r>
              <w:rPr>
                <w:b/>
                <w:sz w:val="16"/>
                <w:szCs w:val="16"/>
              </w:rPr>
              <w:t>9</w:t>
            </w:r>
          </w:p>
        </w:tc>
      </w:tr>
      <w:tr w:rsidR="00DC5295" w:rsidRPr="00E7637B" w:rsidTr="00BC073C">
        <w:tblPrEx>
          <w:tblCellMar>
            <w:top w:w="0" w:type="dxa"/>
            <w:bottom w:w="0" w:type="dxa"/>
          </w:tblCellMar>
        </w:tblPrEx>
        <w:trPr>
          <w:trHeight w:val="216"/>
        </w:trPr>
        <w:tc>
          <w:tcPr>
            <w:tcW w:w="254" w:type="dxa"/>
            <w:tcBorders>
              <w:top w:val="single" w:sz="4" w:space="0" w:color="auto"/>
            </w:tcBorders>
          </w:tcPr>
          <w:p w:rsidR="00DC5295" w:rsidRPr="00E7637B" w:rsidRDefault="00DC5295" w:rsidP="00BC073C">
            <w:pPr>
              <w:spacing w:line="200" w:lineRule="exact"/>
              <w:rPr>
                <w:sz w:val="16"/>
                <w:szCs w:val="16"/>
              </w:rPr>
            </w:pPr>
          </w:p>
        </w:tc>
        <w:tc>
          <w:tcPr>
            <w:tcW w:w="632" w:type="dxa"/>
            <w:tcBorders>
              <w:top w:val="single" w:sz="4" w:space="0" w:color="auto"/>
            </w:tcBorders>
          </w:tcPr>
          <w:p w:rsidR="00DC5295" w:rsidRPr="00E7637B" w:rsidRDefault="00DC5295" w:rsidP="00BC073C">
            <w:pPr>
              <w:spacing w:line="200" w:lineRule="exact"/>
              <w:rPr>
                <w:sz w:val="16"/>
                <w:szCs w:val="16"/>
              </w:rPr>
            </w:pPr>
          </w:p>
        </w:tc>
        <w:tc>
          <w:tcPr>
            <w:tcW w:w="988" w:type="dxa"/>
            <w:tcBorders>
              <w:top w:val="single" w:sz="4" w:space="0" w:color="auto"/>
            </w:tcBorders>
          </w:tcPr>
          <w:p w:rsidR="00DC5295" w:rsidRPr="00E7637B" w:rsidRDefault="00DC5295" w:rsidP="00BC073C">
            <w:pPr>
              <w:spacing w:line="200" w:lineRule="exact"/>
              <w:rPr>
                <w:sz w:val="16"/>
                <w:szCs w:val="16"/>
              </w:rPr>
            </w:pPr>
          </w:p>
        </w:tc>
        <w:tc>
          <w:tcPr>
            <w:tcW w:w="123" w:type="dxa"/>
            <w:tcBorders>
              <w:top w:val="single" w:sz="4" w:space="0" w:color="auto"/>
            </w:tcBorders>
          </w:tcPr>
          <w:p w:rsidR="00DC5295" w:rsidRPr="00E7637B" w:rsidRDefault="00DC5295" w:rsidP="00BC073C">
            <w:pPr>
              <w:spacing w:line="200" w:lineRule="exact"/>
              <w:rPr>
                <w:sz w:val="16"/>
                <w:szCs w:val="16"/>
              </w:rPr>
            </w:pPr>
          </w:p>
        </w:tc>
        <w:tc>
          <w:tcPr>
            <w:tcW w:w="222" w:type="dxa"/>
            <w:tcBorders>
              <w:top w:val="single" w:sz="4" w:space="0" w:color="auto"/>
            </w:tcBorders>
          </w:tcPr>
          <w:p w:rsidR="00DC5295" w:rsidRPr="00E7637B" w:rsidRDefault="00DC5295" w:rsidP="00BC073C">
            <w:pPr>
              <w:spacing w:line="200" w:lineRule="exact"/>
              <w:rPr>
                <w:sz w:val="16"/>
                <w:szCs w:val="16"/>
              </w:rPr>
            </w:pPr>
          </w:p>
        </w:tc>
        <w:tc>
          <w:tcPr>
            <w:tcW w:w="788" w:type="dxa"/>
            <w:tcBorders>
              <w:top w:val="single" w:sz="4" w:space="0" w:color="auto"/>
            </w:tcBorders>
          </w:tcPr>
          <w:p w:rsidR="00DC5295" w:rsidRPr="00E7637B" w:rsidRDefault="00DC5295" w:rsidP="00BC073C">
            <w:pPr>
              <w:spacing w:line="200" w:lineRule="exact"/>
              <w:jc w:val="right"/>
              <w:rPr>
                <w:sz w:val="16"/>
                <w:szCs w:val="16"/>
              </w:rPr>
            </w:pPr>
          </w:p>
        </w:tc>
        <w:tc>
          <w:tcPr>
            <w:tcW w:w="815" w:type="dxa"/>
            <w:tcBorders>
              <w:top w:val="single" w:sz="4" w:space="0" w:color="auto"/>
            </w:tcBorders>
          </w:tcPr>
          <w:p w:rsidR="00DC5295" w:rsidRPr="00E7637B" w:rsidRDefault="00DC5295" w:rsidP="00BC073C">
            <w:pPr>
              <w:spacing w:line="200" w:lineRule="exact"/>
              <w:jc w:val="right"/>
              <w:rPr>
                <w:sz w:val="16"/>
                <w:szCs w:val="16"/>
              </w:rPr>
            </w:pPr>
          </w:p>
        </w:tc>
        <w:tc>
          <w:tcPr>
            <w:tcW w:w="815" w:type="dxa"/>
            <w:tcBorders>
              <w:top w:val="single" w:sz="4" w:space="0" w:color="auto"/>
            </w:tcBorders>
          </w:tcPr>
          <w:p w:rsidR="00DC5295" w:rsidRPr="00E7637B" w:rsidRDefault="00DC5295" w:rsidP="00BC073C">
            <w:pPr>
              <w:spacing w:line="200" w:lineRule="exact"/>
              <w:jc w:val="right"/>
              <w:rPr>
                <w:sz w:val="16"/>
                <w:szCs w:val="16"/>
              </w:rPr>
            </w:pPr>
          </w:p>
        </w:tc>
        <w:tc>
          <w:tcPr>
            <w:tcW w:w="815" w:type="dxa"/>
            <w:tcBorders>
              <w:top w:val="single" w:sz="4" w:space="0" w:color="auto"/>
            </w:tcBorders>
          </w:tcPr>
          <w:p w:rsidR="00DC5295" w:rsidRPr="00E7637B" w:rsidRDefault="00DC5295" w:rsidP="00BC073C">
            <w:pPr>
              <w:spacing w:line="200" w:lineRule="exact"/>
              <w:jc w:val="right"/>
              <w:rPr>
                <w:sz w:val="16"/>
                <w:szCs w:val="16"/>
              </w:rPr>
            </w:pPr>
          </w:p>
        </w:tc>
        <w:tc>
          <w:tcPr>
            <w:tcW w:w="815" w:type="dxa"/>
            <w:tcBorders>
              <w:top w:val="single" w:sz="4" w:space="0" w:color="auto"/>
            </w:tcBorders>
          </w:tcPr>
          <w:p w:rsidR="00DC5295" w:rsidRPr="00E7637B" w:rsidRDefault="00DC5295" w:rsidP="00BC073C">
            <w:pPr>
              <w:spacing w:line="200" w:lineRule="exact"/>
              <w:rPr>
                <w:sz w:val="16"/>
                <w:szCs w:val="16"/>
              </w:rPr>
            </w:pP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sz w:val="16"/>
                <w:szCs w:val="16"/>
              </w:rPr>
            </w:pPr>
            <w:r w:rsidRPr="00E7637B">
              <w:rPr>
                <w:sz w:val="16"/>
                <w:szCs w:val="16"/>
              </w:rPr>
              <w:t>Ränteintäkter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E7637B" w:rsidRDefault="00D32651" w:rsidP="00BC073C">
            <w:pPr>
              <w:spacing w:line="200" w:lineRule="exact"/>
              <w:jc w:val="right"/>
              <w:rPr>
                <w:sz w:val="16"/>
                <w:szCs w:val="16"/>
              </w:rPr>
            </w:pPr>
            <w:r>
              <w:rPr>
                <w:sz w:val="16"/>
                <w:szCs w:val="16"/>
              </w:rPr>
              <w:t>4 113</w:t>
            </w:r>
          </w:p>
        </w:tc>
        <w:tc>
          <w:tcPr>
            <w:tcW w:w="815" w:type="dxa"/>
          </w:tcPr>
          <w:p w:rsidR="00D32651" w:rsidRPr="00E7637B" w:rsidRDefault="00D32651" w:rsidP="00BC073C">
            <w:pPr>
              <w:spacing w:line="200" w:lineRule="exact"/>
              <w:jc w:val="right"/>
              <w:rPr>
                <w:sz w:val="16"/>
                <w:szCs w:val="16"/>
              </w:rPr>
            </w:pPr>
            <w:r>
              <w:rPr>
                <w:sz w:val="16"/>
                <w:szCs w:val="16"/>
              </w:rPr>
              <w:t>4 280</w:t>
            </w:r>
          </w:p>
        </w:tc>
        <w:tc>
          <w:tcPr>
            <w:tcW w:w="815" w:type="dxa"/>
          </w:tcPr>
          <w:p w:rsidR="00D32651" w:rsidRPr="00E7637B" w:rsidRDefault="00D32651" w:rsidP="00BC073C">
            <w:pPr>
              <w:spacing w:line="200" w:lineRule="exact"/>
              <w:jc w:val="right"/>
              <w:rPr>
                <w:sz w:val="16"/>
                <w:szCs w:val="16"/>
              </w:rPr>
            </w:pPr>
            <w:r>
              <w:rPr>
                <w:sz w:val="16"/>
                <w:szCs w:val="16"/>
              </w:rPr>
              <w:t>5 493</w:t>
            </w:r>
          </w:p>
        </w:tc>
        <w:tc>
          <w:tcPr>
            <w:tcW w:w="815" w:type="dxa"/>
          </w:tcPr>
          <w:p w:rsidR="00D32651" w:rsidRPr="00E7637B" w:rsidRDefault="00D32651" w:rsidP="00BC073C">
            <w:pPr>
              <w:spacing w:line="200" w:lineRule="exact"/>
              <w:jc w:val="right"/>
              <w:rPr>
                <w:sz w:val="16"/>
                <w:szCs w:val="16"/>
              </w:rPr>
            </w:pPr>
            <w:r w:rsidRPr="00E7637B">
              <w:rPr>
                <w:sz w:val="16"/>
                <w:szCs w:val="16"/>
              </w:rPr>
              <w:t>7 717</w:t>
            </w:r>
          </w:p>
        </w:tc>
        <w:tc>
          <w:tcPr>
            <w:tcW w:w="815" w:type="dxa"/>
          </w:tcPr>
          <w:p w:rsidR="00D32651" w:rsidRPr="00E7637B" w:rsidRDefault="00D32651" w:rsidP="00BC073C">
            <w:pPr>
              <w:spacing w:line="200" w:lineRule="exact"/>
              <w:jc w:val="right"/>
              <w:rPr>
                <w:sz w:val="16"/>
                <w:szCs w:val="16"/>
              </w:rPr>
            </w:pPr>
            <w:r w:rsidRPr="00E7637B">
              <w:rPr>
                <w:sz w:val="16"/>
                <w:szCs w:val="16"/>
              </w:rPr>
              <w:t>10 997</w:t>
            </w: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sz w:val="16"/>
                <w:szCs w:val="16"/>
              </w:rPr>
            </w:pPr>
            <w:r w:rsidRPr="00E7637B">
              <w:rPr>
                <w:sz w:val="16"/>
                <w:szCs w:val="16"/>
              </w:rPr>
              <w:t>Räntekostnader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1 684</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1196</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1 359</w:t>
            </w:r>
          </w:p>
        </w:tc>
        <w:tc>
          <w:tcPr>
            <w:tcW w:w="815" w:type="dxa"/>
          </w:tcPr>
          <w:p w:rsidR="00D32651" w:rsidRPr="00262BC2" w:rsidRDefault="00D32651" w:rsidP="00BC073C">
            <w:pPr>
              <w:spacing w:line="200" w:lineRule="exact"/>
              <w:jc w:val="right"/>
              <w:rPr>
                <w:sz w:val="16"/>
                <w:szCs w:val="16"/>
              </w:rPr>
            </w:pPr>
            <w:r>
              <w:rPr>
                <w:sz w:val="16"/>
                <w:szCs w:val="16"/>
              </w:rPr>
              <w:t>–</w:t>
            </w:r>
            <w:r w:rsidRPr="00262BC2">
              <w:rPr>
                <w:sz w:val="16"/>
                <w:szCs w:val="16"/>
              </w:rPr>
              <w:t>2 135</w:t>
            </w:r>
          </w:p>
        </w:tc>
        <w:tc>
          <w:tcPr>
            <w:tcW w:w="815" w:type="dxa"/>
          </w:tcPr>
          <w:p w:rsidR="00D32651" w:rsidRPr="00E7637B" w:rsidRDefault="00D32651" w:rsidP="00BC073C">
            <w:pPr>
              <w:spacing w:line="200" w:lineRule="exact"/>
              <w:jc w:val="right"/>
              <w:rPr>
                <w:sz w:val="16"/>
                <w:szCs w:val="16"/>
              </w:rPr>
            </w:pPr>
            <w:r w:rsidRPr="00E7637B">
              <w:rPr>
                <w:sz w:val="16"/>
                <w:szCs w:val="16"/>
              </w:rPr>
              <w:t>–2 796</w:t>
            </w:r>
          </w:p>
        </w:tc>
      </w:tr>
      <w:tr w:rsidR="00D32651" w:rsidRPr="00E7637B" w:rsidTr="00BC073C">
        <w:tblPrEx>
          <w:tblCellMar>
            <w:top w:w="0" w:type="dxa"/>
            <w:bottom w:w="0" w:type="dxa"/>
          </w:tblCellMar>
        </w:tblPrEx>
        <w:trPr>
          <w:trHeight w:val="216"/>
        </w:trPr>
        <w:tc>
          <w:tcPr>
            <w:tcW w:w="1874" w:type="dxa"/>
            <w:gridSpan w:val="3"/>
            <w:vAlign w:val="bottom"/>
          </w:tcPr>
          <w:p w:rsidR="00D32651" w:rsidRPr="00E7637B" w:rsidRDefault="00D32651" w:rsidP="00BC073C">
            <w:pPr>
              <w:spacing w:line="200" w:lineRule="exact"/>
              <w:jc w:val="left"/>
              <w:rPr>
                <w:sz w:val="16"/>
                <w:szCs w:val="16"/>
              </w:rPr>
            </w:pPr>
            <w:r w:rsidRPr="00E7637B">
              <w:rPr>
                <w:sz w:val="16"/>
                <w:szCs w:val="16"/>
              </w:rPr>
              <w:t>Nettoresultat av finansiella transaktioner</w:t>
            </w:r>
            <w:r w:rsidR="00D750B2">
              <w:rPr>
                <w:sz w:val="16"/>
                <w:szCs w:val="16"/>
              </w:rPr>
              <w:t xml:space="preserve"> och nedskri</w:t>
            </w:r>
            <w:r w:rsidR="00D750B2">
              <w:rPr>
                <w:sz w:val="16"/>
                <w:szCs w:val="16"/>
              </w:rPr>
              <w:t>v</w:t>
            </w:r>
            <w:r w:rsidR="00D750B2">
              <w:rPr>
                <w:sz w:val="16"/>
                <w:szCs w:val="16"/>
              </w:rPr>
              <w:t>ningar</w:t>
            </w:r>
          </w:p>
        </w:tc>
        <w:tc>
          <w:tcPr>
            <w:tcW w:w="123" w:type="dxa"/>
            <w:vAlign w:val="bottom"/>
          </w:tcPr>
          <w:p w:rsidR="00D32651" w:rsidRPr="00E7637B" w:rsidRDefault="00D32651" w:rsidP="00BC073C">
            <w:pPr>
              <w:spacing w:line="200" w:lineRule="exact"/>
              <w:rPr>
                <w:sz w:val="16"/>
                <w:szCs w:val="16"/>
              </w:rPr>
            </w:pPr>
          </w:p>
        </w:tc>
        <w:tc>
          <w:tcPr>
            <w:tcW w:w="222" w:type="dxa"/>
            <w:vAlign w:val="bottom"/>
          </w:tcPr>
          <w:p w:rsidR="00D32651" w:rsidRPr="00E7637B" w:rsidRDefault="00D32651" w:rsidP="00BC073C">
            <w:pPr>
              <w:spacing w:line="200" w:lineRule="exact"/>
              <w:rPr>
                <w:sz w:val="16"/>
                <w:szCs w:val="16"/>
              </w:rPr>
            </w:pPr>
          </w:p>
        </w:tc>
        <w:tc>
          <w:tcPr>
            <w:tcW w:w="788" w:type="dxa"/>
            <w:vAlign w:val="bottom"/>
          </w:tcPr>
          <w:p w:rsidR="00D32651" w:rsidRPr="00262BC2" w:rsidRDefault="00D32651" w:rsidP="00BC073C">
            <w:pPr>
              <w:spacing w:line="200" w:lineRule="exact"/>
              <w:jc w:val="right"/>
              <w:rPr>
                <w:sz w:val="16"/>
                <w:szCs w:val="16"/>
              </w:rPr>
            </w:pPr>
            <w:r w:rsidRPr="00E7637B">
              <w:rPr>
                <w:sz w:val="16"/>
                <w:szCs w:val="16"/>
              </w:rPr>
              <w:t>–</w:t>
            </w:r>
            <w:r>
              <w:rPr>
                <w:sz w:val="16"/>
                <w:szCs w:val="16"/>
              </w:rPr>
              <w:t>3 784</w:t>
            </w:r>
          </w:p>
        </w:tc>
        <w:tc>
          <w:tcPr>
            <w:tcW w:w="815" w:type="dxa"/>
            <w:vAlign w:val="bottom"/>
          </w:tcPr>
          <w:p w:rsidR="00D32651" w:rsidRPr="00262BC2" w:rsidRDefault="00D32651" w:rsidP="00BC073C">
            <w:pPr>
              <w:spacing w:line="200" w:lineRule="exact"/>
              <w:jc w:val="right"/>
              <w:rPr>
                <w:sz w:val="16"/>
                <w:szCs w:val="16"/>
              </w:rPr>
            </w:pPr>
            <w:r w:rsidRPr="00E7637B">
              <w:rPr>
                <w:sz w:val="16"/>
                <w:szCs w:val="16"/>
              </w:rPr>
              <w:t>–</w:t>
            </w:r>
            <w:r>
              <w:rPr>
                <w:sz w:val="16"/>
                <w:szCs w:val="16"/>
              </w:rPr>
              <w:t>603</w:t>
            </w:r>
          </w:p>
        </w:tc>
        <w:tc>
          <w:tcPr>
            <w:tcW w:w="815" w:type="dxa"/>
            <w:vAlign w:val="bottom"/>
          </w:tcPr>
          <w:p w:rsidR="00D32651" w:rsidRPr="00262BC2" w:rsidRDefault="00D32651" w:rsidP="00BC073C">
            <w:pPr>
              <w:spacing w:line="200" w:lineRule="exact"/>
              <w:jc w:val="right"/>
              <w:rPr>
                <w:sz w:val="16"/>
                <w:szCs w:val="16"/>
              </w:rPr>
            </w:pPr>
            <w:r>
              <w:rPr>
                <w:sz w:val="16"/>
                <w:szCs w:val="16"/>
              </w:rPr>
              <w:t>209</w:t>
            </w:r>
          </w:p>
        </w:tc>
        <w:tc>
          <w:tcPr>
            <w:tcW w:w="815" w:type="dxa"/>
            <w:vAlign w:val="bottom"/>
          </w:tcPr>
          <w:p w:rsidR="00D32651" w:rsidRPr="00262BC2" w:rsidRDefault="00D32651" w:rsidP="00BC073C">
            <w:pPr>
              <w:spacing w:line="200" w:lineRule="exact"/>
              <w:jc w:val="right"/>
              <w:rPr>
                <w:sz w:val="16"/>
                <w:szCs w:val="16"/>
              </w:rPr>
            </w:pPr>
            <w:r>
              <w:rPr>
                <w:sz w:val="16"/>
                <w:szCs w:val="16"/>
              </w:rPr>
              <w:t>–</w:t>
            </w:r>
            <w:r w:rsidRPr="00262BC2">
              <w:rPr>
                <w:sz w:val="16"/>
                <w:szCs w:val="16"/>
              </w:rPr>
              <w:t>5 123</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6 714</w:t>
            </w:r>
          </w:p>
        </w:tc>
      </w:tr>
      <w:tr w:rsidR="00D32651" w:rsidRPr="00E7637B" w:rsidTr="00BC073C">
        <w:tblPrEx>
          <w:tblCellMar>
            <w:top w:w="0" w:type="dxa"/>
            <w:bottom w:w="0" w:type="dxa"/>
          </w:tblCellMar>
        </w:tblPrEx>
        <w:trPr>
          <w:trHeight w:val="216"/>
        </w:trPr>
        <w:tc>
          <w:tcPr>
            <w:tcW w:w="2219" w:type="dxa"/>
            <w:gridSpan w:val="5"/>
            <w:vAlign w:val="bottom"/>
          </w:tcPr>
          <w:p w:rsidR="00D32651" w:rsidRPr="00E7637B" w:rsidRDefault="00D32651" w:rsidP="00BC073C">
            <w:pPr>
              <w:spacing w:line="200" w:lineRule="exact"/>
              <w:rPr>
                <w:sz w:val="16"/>
                <w:szCs w:val="16"/>
              </w:rPr>
            </w:pPr>
            <w:r w:rsidRPr="00E7637B">
              <w:rPr>
                <w:sz w:val="16"/>
                <w:szCs w:val="16"/>
              </w:rPr>
              <w:t>Avgifts- och provisionsintä</w:t>
            </w:r>
            <w:r w:rsidRPr="00E7637B">
              <w:rPr>
                <w:sz w:val="16"/>
                <w:szCs w:val="16"/>
              </w:rPr>
              <w:t>k</w:t>
            </w:r>
            <w:r w:rsidRPr="00E7637B">
              <w:rPr>
                <w:sz w:val="16"/>
                <w:szCs w:val="16"/>
              </w:rPr>
              <w:t>ter</w:t>
            </w:r>
          </w:p>
        </w:tc>
        <w:tc>
          <w:tcPr>
            <w:tcW w:w="788" w:type="dxa"/>
            <w:vAlign w:val="bottom"/>
          </w:tcPr>
          <w:p w:rsidR="00D32651" w:rsidRPr="00E7637B" w:rsidRDefault="00D32651" w:rsidP="00BC073C">
            <w:pPr>
              <w:spacing w:line="200" w:lineRule="exact"/>
              <w:jc w:val="right"/>
              <w:rPr>
                <w:sz w:val="16"/>
                <w:szCs w:val="16"/>
              </w:rPr>
            </w:pPr>
            <w:r>
              <w:rPr>
                <w:sz w:val="16"/>
                <w:szCs w:val="16"/>
              </w:rPr>
              <w:t>65</w:t>
            </w:r>
          </w:p>
        </w:tc>
        <w:tc>
          <w:tcPr>
            <w:tcW w:w="815" w:type="dxa"/>
            <w:vAlign w:val="bottom"/>
          </w:tcPr>
          <w:p w:rsidR="00D32651" w:rsidRPr="00E7637B" w:rsidRDefault="00D32651" w:rsidP="00BC073C">
            <w:pPr>
              <w:spacing w:line="200" w:lineRule="exact"/>
              <w:jc w:val="right"/>
              <w:rPr>
                <w:sz w:val="16"/>
                <w:szCs w:val="16"/>
              </w:rPr>
            </w:pPr>
            <w:r>
              <w:rPr>
                <w:sz w:val="16"/>
                <w:szCs w:val="16"/>
              </w:rPr>
              <w:t>71</w:t>
            </w:r>
          </w:p>
        </w:tc>
        <w:tc>
          <w:tcPr>
            <w:tcW w:w="815" w:type="dxa"/>
            <w:vAlign w:val="bottom"/>
          </w:tcPr>
          <w:p w:rsidR="00D32651" w:rsidRPr="00E7637B" w:rsidRDefault="00D32651" w:rsidP="00BC073C">
            <w:pPr>
              <w:spacing w:line="200" w:lineRule="exact"/>
              <w:jc w:val="right"/>
              <w:rPr>
                <w:sz w:val="16"/>
                <w:szCs w:val="16"/>
              </w:rPr>
            </w:pPr>
            <w:r>
              <w:rPr>
                <w:sz w:val="16"/>
                <w:szCs w:val="16"/>
              </w:rPr>
              <w:t>70</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67</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58</w:t>
            </w:r>
          </w:p>
        </w:tc>
      </w:tr>
      <w:tr w:rsidR="00D32651" w:rsidRPr="00E7637B" w:rsidTr="00BC073C">
        <w:tblPrEx>
          <w:tblCellMar>
            <w:top w:w="0" w:type="dxa"/>
            <w:bottom w:w="0" w:type="dxa"/>
          </w:tblCellMar>
        </w:tblPrEx>
        <w:trPr>
          <w:trHeight w:val="216"/>
        </w:trPr>
        <w:tc>
          <w:tcPr>
            <w:tcW w:w="2219" w:type="dxa"/>
            <w:gridSpan w:val="5"/>
          </w:tcPr>
          <w:p w:rsidR="00D32651" w:rsidRPr="00E7637B" w:rsidRDefault="00D32651" w:rsidP="00BC073C">
            <w:pPr>
              <w:spacing w:line="200" w:lineRule="exact"/>
              <w:jc w:val="left"/>
              <w:rPr>
                <w:spacing w:val="-2"/>
                <w:sz w:val="16"/>
                <w:szCs w:val="16"/>
              </w:rPr>
            </w:pPr>
            <w:r w:rsidRPr="00E7637B">
              <w:rPr>
                <w:spacing w:val="-2"/>
                <w:sz w:val="16"/>
                <w:szCs w:val="16"/>
              </w:rPr>
              <w:t>Avgifts- och provisionskos</w:t>
            </w:r>
            <w:r w:rsidRPr="00E7637B">
              <w:rPr>
                <w:spacing w:val="-2"/>
                <w:sz w:val="16"/>
                <w:szCs w:val="16"/>
              </w:rPr>
              <w:t>t</w:t>
            </w:r>
            <w:r w:rsidRPr="00E7637B">
              <w:rPr>
                <w:spacing w:val="-2"/>
                <w:sz w:val="16"/>
                <w:szCs w:val="16"/>
              </w:rPr>
              <w:t>nader</w:t>
            </w:r>
          </w:p>
        </w:tc>
        <w:tc>
          <w:tcPr>
            <w:tcW w:w="788"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12</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8</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8</w:t>
            </w:r>
          </w:p>
        </w:tc>
        <w:tc>
          <w:tcPr>
            <w:tcW w:w="815" w:type="dxa"/>
          </w:tcPr>
          <w:p w:rsidR="00D32651" w:rsidRPr="00262BC2" w:rsidRDefault="00D32651" w:rsidP="00BC073C">
            <w:pPr>
              <w:spacing w:line="200" w:lineRule="exact"/>
              <w:jc w:val="right"/>
              <w:rPr>
                <w:sz w:val="16"/>
                <w:szCs w:val="16"/>
              </w:rPr>
            </w:pPr>
            <w:r>
              <w:rPr>
                <w:sz w:val="16"/>
                <w:szCs w:val="16"/>
              </w:rPr>
              <w:t>–</w:t>
            </w:r>
            <w:r w:rsidRPr="00262BC2">
              <w:rPr>
                <w:sz w:val="16"/>
                <w:szCs w:val="16"/>
              </w:rPr>
              <w:t>11</w:t>
            </w:r>
          </w:p>
        </w:tc>
        <w:tc>
          <w:tcPr>
            <w:tcW w:w="815" w:type="dxa"/>
          </w:tcPr>
          <w:p w:rsidR="00D32651" w:rsidRPr="00E7637B" w:rsidRDefault="00D32651" w:rsidP="00BC073C">
            <w:pPr>
              <w:spacing w:line="200" w:lineRule="exact"/>
              <w:jc w:val="right"/>
              <w:rPr>
                <w:sz w:val="16"/>
                <w:szCs w:val="16"/>
              </w:rPr>
            </w:pPr>
            <w:r w:rsidRPr="00E7637B">
              <w:rPr>
                <w:sz w:val="16"/>
                <w:szCs w:val="16"/>
              </w:rPr>
              <w:t>–43</w:t>
            </w: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sz w:val="16"/>
                <w:szCs w:val="16"/>
              </w:rPr>
            </w:pPr>
            <w:r w:rsidRPr="00E7637B">
              <w:rPr>
                <w:sz w:val="16"/>
                <w:szCs w:val="16"/>
              </w:rPr>
              <w:t>Erhållna utdelningar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E7637B" w:rsidRDefault="00D32651" w:rsidP="00BC073C">
            <w:pPr>
              <w:spacing w:line="200" w:lineRule="exact"/>
              <w:jc w:val="right"/>
              <w:rPr>
                <w:sz w:val="16"/>
                <w:szCs w:val="16"/>
              </w:rPr>
            </w:pPr>
            <w:r>
              <w:rPr>
                <w:sz w:val="16"/>
                <w:szCs w:val="16"/>
              </w:rPr>
              <w:t>55</w:t>
            </w:r>
          </w:p>
        </w:tc>
        <w:tc>
          <w:tcPr>
            <w:tcW w:w="815" w:type="dxa"/>
          </w:tcPr>
          <w:p w:rsidR="00D32651" w:rsidRPr="00E7637B" w:rsidRDefault="00D32651" w:rsidP="00BC073C">
            <w:pPr>
              <w:spacing w:line="200" w:lineRule="exact"/>
              <w:jc w:val="right"/>
              <w:rPr>
                <w:sz w:val="16"/>
                <w:szCs w:val="16"/>
              </w:rPr>
            </w:pPr>
            <w:r>
              <w:rPr>
                <w:sz w:val="16"/>
                <w:szCs w:val="16"/>
              </w:rPr>
              <w:t>56</w:t>
            </w:r>
          </w:p>
        </w:tc>
        <w:tc>
          <w:tcPr>
            <w:tcW w:w="815" w:type="dxa"/>
          </w:tcPr>
          <w:p w:rsidR="00D32651" w:rsidRPr="00E7637B" w:rsidRDefault="00D32651" w:rsidP="00BC073C">
            <w:pPr>
              <w:spacing w:line="200" w:lineRule="exact"/>
              <w:jc w:val="right"/>
              <w:rPr>
                <w:sz w:val="16"/>
                <w:szCs w:val="16"/>
              </w:rPr>
            </w:pPr>
            <w:r>
              <w:rPr>
                <w:sz w:val="16"/>
                <w:szCs w:val="16"/>
              </w:rPr>
              <w:t>51</w:t>
            </w:r>
          </w:p>
        </w:tc>
        <w:tc>
          <w:tcPr>
            <w:tcW w:w="815" w:type="dxa"/>
          </w:tcPr>
          <w:p w:rsidR="00D32651" w:rsidRPr="00E7637B" w:rsidRDefault="00D32651" w:rsidP="00BC073C">
            <w:pPr>
              <w:spacing w:line="200" w:lineRule="exact"/>
              <w:jc w:val="right"/>
              <w:rPr>
                <w:sz w:val="16"/>
                <w:szCs w:val="16"/>
              </w:rPr>
            </w:pPr>
            <w:r w:rsidRPr="00E7637B">
              <w:rPr>
                <w:sz w:val="16"/>
                <w:szCs w:val="16"/>
              </w:rPr>
              <w:t>134</w:t>
            </w:r>
          </w:p>
        </w:tc>
        <w:tc>
          <w:tcPr>
            <w:tcW w:w="815" w:type="dxa"/>
          </w:tcPr>
          <w:p w:rsidR="00D32651" w:rsidRPr="00E7637B" w:rsidRDefault="00D32651" w:rsidP="00BC073C">
            <w:pPr>
              <w:spacing w:line="200" w:lineRule="exact"/>
              <w:jc w:val="right"/>
              <w:rPr>
                <w:sz w:val="16"/>
                <w:szCs w:val="16"/>
              </w:rPr>
            </w:pPr>
            <w:r w:rsidRPr="00E7637B">
              <w:rPr>
                <w:sz w:val="16"/>
                <w:szCs w:val="16"/>
              </w:rPr>
              <w:t>55</w:t>
            </w: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sz w:val="16"/>
                <w:szCs w:val="16"/>
              </w:rPr>
            </w:pPr>
            <w:r w:rsidRPr="00E7637B">
              <w:rPr>
                <w:sz w:val="16"/>
                <w:szCs w:val="16"/>
              </w:rPr>
              <w:t>Övriga intäkter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Borders>
              <w:bottom w:val="single" w:sz="6" w:space="0" w:color="auto"/>
            </w:tcBorders>
          </w:tcPr>
          <w:p w:rsidR="00D32651" w:rsidRPr="00E7637B" w:rsidRDefault="00D32651" w:rsidP="00BC073C">
            <w:pPr>
              <w:spacing w:line="200" w:lineRule="exact"/>
              <w:jc w:val="right"/>
              <w:rPr>
                <w:sz w:val="16"/>
                <w:szCs w:val="16"/>
              </w:rPr>
            </w:pPr>
            <w:r>
              <w:rPr>
                <w:sz w:val="16"/>
                <w:szCs w:val="16"/>
              </w:rPr>
              <w:t>26</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Pr>
                <w:sz w:val="16"/>
                <w:szCs w:val="16"/>
              </w:rPr>
              <w:t>34</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Pr>
                <w:sz w:val="16"/>
                <w:szCs w:val="16"/>
              </w:rPr>
              <w:t>168</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sidRPr="00E7637B">
              <w:rPr>
                <w:sz w:val="16"/>
                <w:szCs w:val="16"/>
              </w:rPr>
              <w:t>603</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sidRPr="00E7637B">
              <w:rPr>
                <w:sz w:val="16"/>
                <w:szCs w:val="16"/>
              </w:rPr>
              <w:t>16</w:t>
            </w: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b/>
                <w:sz w:val="16"/>
                <w:szCs w:val="16"/>
              </w:rPr>
            </w:pPr>
            <w:r w:rsidRPr="00E7637B">
              <w:rPr>
                <w:b/>
                <w:sz w:val="16"/>
                <w:szCs w:val="16"/>
              </w:rPr>
              <w:t>Summa nettointäkter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E7637B" w:rsidRDefault="00D32651" w:rsidP="00BC073C">
            <w:pPr>
              <w:spacing w:line="200" w:lineRule="exact"/>
              <w:jc w:val="right"/>
              <w:rPr>
                <w:sz w:val="16"/>
                <w:szCs w:val="16"/>
              </w:rPr>
            </w:pPr>
            <w:r w:rsidRPr="00E7637B">
              <w:rPr>
                <w:sz w:val="16"/>
                <w:szCs w:val="16"/>
              </w:rPr>
              <w:t>–</w:t>
            </w:r>
            <w:r>
              <w:rPr>
                <w:sz w:val="16"/>
                <w:szCs w:val="16"/>
              </w:rPr>
              <w:t>1 221</w:t>
            </w:r>
          </w:p>
        </w:tc>
        <w:tc>
          <w:tcPr>
            <w:tcW w:w="815" w:type="dxa"/>
          </w:tcPr>
          <w:p w:rsidR="00D32651" w:rsidRPr="00E7637B" w:rsidRDefault="00D32651" w:rsidP="00BC073C">
            <w:pPr>
              <w:spacing w:line="200" w:lineRule="exact"/>
              <w:jc w:val="right"/>
              <w:rPr>
                <w:sz w:val="16"/>
                <w:szCs w:val="16"/>
              </w:rPr>
            </w:pPr>
            <w:r>
              <w:rPr>
                <w:sz w:val="16"/>
                <w:szCs w:val="16"/>
              </w:rPr>
              <w:t>2 634</w:t>
            </w:r>
          </w:p>
        </w:tc>
        <w:tc>
          <w:tcPr>
            <w:tcW w:w="815" w:type="dxa"/>
          </w:tcPr>
          <w:p w:rsidR="00D32651" w:rsidRPr="00E7637B" w:rsidRDefault="00D32651" w:rsidP="00BC073C">
            <w:pPr>
              <w:spacing w:line="200" w:lineRule="exact"/>
              <w:jc w:val="right"/>
              <w:rPr>
                <w:sz w:val="16"/>
                <w:szCs w:val="16"/>
              </w:rPr>
            </w:pPr>
            <w:r>
              <w:rPr>
                <w:sz w:val="16"/>
                <w:szCs w:val="16"/>
              </w:rPr>
              <w:t>4 624</w:t>
            </w:r>
          </w:p>
        </w:tc>
        <w:tc>
          <w:tcPr>
            <w:tcW w:w="815" w:type="dxa"/>
          </w:tcPr>
          <w:p w:rsidR="00D32651" w:rsidRPr="00E7637B" w:rsidRDefault="00D32651" w:rsidP="00BC073C">
            <w:pPr>
              <w:spacing w:line="200" w:lineRule="exact"/>
              <w:jc w:val="right"/>
              <w:rPr>
                <w:sz w:val="16"/>
                <w:szCs w:val="16"/>
              </w:rPr>
            </w:pPr>
            <w:r w:rsidRPr="00E7637B">
              <w:rPr>
                <w:sz w:val="16"/>
                <w:szCs w:val="16"/>
              </w:rPr>
              <w:t>1 252</w:t>
            </w:r>
          </w:p>
        </w:tc>
        <w:tc>
          <w:tcPr>
            <w:tcW w:w="815" w:type="dxa"/>
          </w:tcPr>
          <w:p w:rsidR="00D32651" w:rsidRPr="00E7637B" w:rsidRDefault="00D32651" w:rsidP="00BC073C">
            <w:pPr>
              <w:spacing w:line="200" w:lineRule="exact"/>
              <w:jc w:val="right"/>
              <w:rPr>
                <w:sz w:val="16"/>
                <w:szCs w:val="16"/>
              </w:rPr>
            </w:pPr>
            <w:r w:rsidRPr="00E7637B">
              <w:rPr>
                <w:sz w:val="16"/>
                <w:szCs w:val="16"/>
              </w:rPr>
              <w:t>15 001</w:t>
            </w:r>
          </w:p>
        </w:tc>
      </w:tr>
      <w:tr w:rsidR="00D32651" w:rsidRPr="00E7637B" w:rsidTr="00BC073C">
        <w:tblPrEx>
          <w:tblCellMar>
            <w:top w:w="0" w:type="dxa"/>
            <w:bottom w:w="0" w:type="dxa"/>
          </w:tblCellMar>
        </w:tblPrEx>
        <w:trPr>
          <w:trHeight w:val="216"/>
        </w:trPr>
        <w:tc>
          <w:tcPr>
            <w:tcW w:w="254" w:type="dxa"/>
          </w:tcPr>
          <w:p w:rsidR="00D32651" w:rsidRPr="00E7637B" w:rsidRDefault="00D32651" w:rsidP="00BC073C">
            <w:pPr>
              <w:spacing w:line="200" w:lineRule="exact"/>
              <w:rPr>
                <w:sz w:val="16"/>
                <w:szCs w:val="16"/>
              </w:rPr>
            </w:pPr>
          </w:p>
        </w:tc>
        <w:tc>
          <w:tcPr>
            <w:tcW w:w="632" w:type="dxa"/>
          </w:tcPr>
          <w:p w:rsidR="00D32651" w:rsidRPr="00E7637B" w:rsidRDefault="00D32651" w:rsidP="00BC073C">
            <w:pPr>
              <w:spacing w:line="200" w:lineRule="exact"/>
              <w:rPr>
                <w:sz w:val="16"/>
                <w:szCs w:val="16"/>
              </w:rPr>
            </w:pPr>
          </w:p>
        </w:tc>
        <w:tc>
          <w:tcPr>
            <w:tcW w:w="988" w:type="dxa"/>
          </w:tcPr>
          <w:p w:rsidR="00D32651" w:rsidRPr="00E7637B" w:rsidRDefault="00D32651" w:rsidP="00BC073C">
            <w:pPr>
              <w:spacing w:line="200" w:lineRule="exact"/>
              <w:rPr>
                <w:sz w:val="16"/>
                <w:szCs w:val="16"/>
              </w:rPr>
            </w:pP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E7637B" w:rsidRDefault="00D32651" w:rsidP="00BC073C">
            <w:pPr>
              <w:spacing w:line="200" w:lineRule="exact"/>
              <w:jc w:val="right"/>
              <w:rPr>
                <w:sz w:val="16"/>
                <w:szCs w:val="16"/>
              </w:rPr>
            </w:pPr>
          </w:p>
        </w:tc>
        <w:tc>
          <w:tcPr>
            <w:tcW w:w="815" w:type="dxa"/>
          </w:tcPr>
          <w:p w:rsidR="00D32651" w:rsidRPr="00E7637B" w:rsidRDefault="00D32651" w:rsidP="00BC073C">
            <w:pPr>
              <w:spacing w:line="200" w:lineRule="exact"/>
              <w:jc w:val="right"/>
              <w:rPr>
                <w:sz w:val="16"/>
                <w:szCs w:val="16"/>
              </w:rPr>
            </w:pPr>
          </w:p>
        </w:tc>
        <w:tc>
          <w:tcPr>
            <w:tcW w:w="815" w:type="dxa"/>
          </w:tcPr>
          <w:p w:rsidR="00D32651" w:rsidRPr="00E7637B" w:rsidRDefault="00D32651" w:rsidP="00BC073C">
            <w:pPr>
              <w:spacing w:line="200" w:lineRule="exact"/>
              <w:jc w:val="right"/>
              <w:rPr>
                <w:sz w:val="16"/>
                <w:szCs w:val="16"/>
              </w:rPr>
            </w:pPr>
          </w:p>
        </w:tc>
        <w:tc>
          <w:tcPr>
            <w:tcW w:w="815" w:type="dxa"/>
          </w:tcPr>
          <w:p w:rsidR="00D32651" w:rsidRPr="00E7637B" w:rsidRDefault="00D32651" w:rsidP="00BC073C">
            <w:pPr>
              <w:spacing w:line="200" w:lineRule="exact"/>
              <w:jc w:val="right"/>
              <w:rPr>
                <w:sz w:val="16"/>
                <w:szCs w:val="16"/>
              </w:rPr>
            </w:pPr>
          </w:p>
        </w:tc>
        <w:tc>
          <w:tcPr>
            <w:tcW w:w="815" w:type="dxa"/>
          </w:tcPr>
          <w:p w:rsidR="00D32651" w:rsidRPr="00E7637B" w:rsidRDefault="00D32651" w:rsidP="00BC073C">
            <w:pPr>
              <w:spacing w:line="200" w:lineRule="exact"/>
              <w:jc w:val="right"/>
              <w:rPr>
                <w:sz w:val="16"/>
                <w:szCs w:val="16"/>
              </w:rPr>
            </w:pPr>
          </w:p>
        </w:tc>
      </w:tr>
      <w:tr w:rsidR="00D32651" w:rsidRPr="00E7637B" w:rsidTr="00BC073C">
        <w:tblPrEx>
          <w:tblCellMar>
            <w:top w:w="0" w:type="dxa"/>
            <w:bottom w:w="0" w:type="dxa"/>
          </w:tblCellMar>
        </w:tblPrEx>
        <w:trPr>
          <w:trHeight w:val="216"/>
        </w:trPr>
        <w:tc>
          <w:tcPr>
            <w:tcW w:w="1874" w:type="dxa"/>
            <w:gridSpan w:val="3"/>
          </w:tcPr>
          <w:p w:rsidR="00D32651" w:rsidRPr="00E7637B" w:rsidRDefault="00D32651" w:rsidP="00BC073C">
            <w:pPr>
              <w:spacing w:line="200" w:lineRule="exact"/>
              <w:rPr>
                <w:sz w:val="16"/>
                <w:szCs w:val="16"/>
              </w:rPr>
            </w:pPr>
            <w:r w:rsidRPr="00E7637B">
              <w:rPr>
                <w:sz w:val="16"/>
                <w:szCs w:val="16"/>
              </w:rPr>
              <w:t>Personalkostnader</w:t>
            </w:r>
          </w:p>
        </w:tc>
        <w:tc>
          <w:tcPr>
            <w:tcW w:w="123" w:type="dxa"/>
          </w:tcPr>
          <w:p w:rsidR="00D32651" w:rsidRPr="00E7637B" w:rsidRDefault="00D32651" w:rsidP="00BC073C">
            <w:pPr>
              <w:spacing w:line="200" w:lineRule="exact"/>
              <w:rPr>
                <w:sz w:val="16"/>
                <w:szCs w:val="16"/>
              </w:rPr>
            </w:pPr>
          </w:p>
        </w:tc>
        <w:tc>
          <w:tcPr>
            <w:tcW w:w="222" w:type="dxa"/>
          </w:tcPr>
          <w:p w:rsidR="00D32651" w:rsidRPr="00E7637B" w:rsidRDefault="00D32651" w:rsidP="00BC073C">
            <w:pPr>
              <w:spacing w:line="200" w:lineRule="exact"/>
              <w:rPr>
                <w:sz w:val="16"/>
                <w:szCs w:val="16"/>
              </w:rPr>
            </w:pPr>
          </w:p>
        </w:tc>
        <w:tc>
          <w:tcPr>
            <w:tcW w:w="788" w:type="dxa"/>
          </w:tcPr>
          <w:p w:rsidR="00D32651" w:rsidRPr="00262BC2" w:rsidRDefault="0074303D" w:rsidP="00BC073C">
            <w:pPr>
              <w:spacing w:line="200" w:lineRule="exact"/>
              <w:jc w:val="right"/>
              <w:rPr>
                <w:sz w:val="16"/>
                <w:szCs w:val="16"/>
              </w:rPr>
            </w:pPr>
            <w:r w:rsidRPr="00E7637B">
              <w:rPr>
                <w:sz w:val="16"/>
                <w:szCs w:val="16"/>
              </w:rPr>
              <w:t>–</w:t>
            </w:r>
            <w:r>
              <w:rPr>
                <w:sz w:val="16"/>
                <w:szCs w:val="16"/>
              </w:rPr>
              <w:t>375</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366</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372</w:t>
            </w:r>
          </w:p>
        </w:tc>
        <w:tc>
          <w:tcPr>
            <w:tcW w:w="815" w:type="dxa"/>
          </w:tcPr>
          <w:p w:rsidR="00D32651" w:rsidRPr="00262BC2" w:rsidRDefault="00D32651" w:rsidP="00BC073C">
            <w:pPr>
              <w:spacing w:line="200" w:lineRule="exact"/>
              <w:jc w:val="right"/>
              <w:rPr>
                <w:sz w:val="16"/>
                <w:szCs w:val="16"/>
              </w:rPr>
            </w:pPr>
            <w:r>
              <w:rPr>
                <w:sz w:val="16"/>
                <w:szCs w:val="16"/>
              </w:rPr>
              <w:t>–</w:t>
            </w:r>
            <w:r w:rsidRPr="00262BC2">
              <w:rPr>
                <w:sz w:val="16"/>
                <w:szCs w:val="16"/>
              </w:rPr>
              <w:t>345</w:t>
            </w:r>
          </w:p>
        </w:tc>
        <w:tc>
          <w:tcPr>
            <w:tcW w:w="815" w:type="dxa"/>
          </w:tcPr>
          <w:p w:rsidR="00D32651" w:rsidRPr="00E7637B" w:rsidRDefault="00D32651" w:rsidP="00BC073C">
            <w:pPr>
              <w:spacing w:line="200" w:lineRule="exact"/>
              <w:jc w:val="right"/>
              <w:rPr>
                <w:sz w:val="16"/>
                <w:szCs w:val="16"/>
              </w:rPr>
            </w:pPr>
            <w:r w:rsidRPr="00E7637B">
              <w:rPr>
                <w:sz w:val="16"/>
                <w:szCs w:val="16"/>
              </w:rPr>
              <w:t>–342</w:t>
            </w:r>
          </w:p>
        </w:tc>
      </w:tr>
      <w:tr w:rsidR="00D32651" w:rsidRPr="00E7637B" w:rsidTr="00BC073C">
        <w:tblPrEx>
          <w:tblCellMar>
            <w:top w:w="0" w:type="dxa"/>
            <w:bottom w:w="0" w:type="dxa"/>
          </w:tblCellMar>
        </w:tblPrEx>
        <w:trPr>
          <w:trHeight w:val="216"/>
        </w:trPr>
        <w:tc>
          <w:tcPr>
            <w:tcW w:w="1997" w:type="dxa"/>
            <w:gridSpan w:val="4"/>
          </w:tcPr>
          <w:p w:rsidR="00D32651" w:rsidRPr="00E7637B" w:rsidRDefault="00D32651" w:rsidP="00BC073C">
            <w:pPr>
              <w:spacing w:line="200" w:lineRule="exact"/>
              <w:rPr>
                <w:sz w:val="16"/>
                <w:szCs w:val="16"/>
              </w:rPr>
            </w:pPr>
            <w:r w:rsidRPr="00E7637B">
              <w:rPr>
                <w:sz w:val="16"/>
                <w:szCs w:val="16"/>
              </w:rPr>
              <w:t>Administrationskostnader</w:t>
            </w:r>
          </w:p>
        </w:tc>
        <w:tc>
          <w:tcPr>
            <w:tcW w:w="222" w:type="dxa"/>
          </w:tcPr>
          <w:p w:rsidR="00D32651" w:rsidRPr="00E7637B" w:rsidRDefault="00D32651" w:rsidP="00BC073C">
            <w:pPr>
              <w:spacing w:line="200" w:lineRule="exact"/>
              <w:rPr>
                <w:sz w:val="16"/>
                <w:szCs w:val="16"/>
              </w:rPr>
            </w:pPr>
          </w:p>
        </w:tc>
        <w:tc>
          <w:tcPr>
            <w:tcW w:w="788" w:type="dxa"/>
          </w:tcPr>
          <w:p w:rsidR="00D32651" w:rsidRPr="00262BC2" w:rsidRDefault="0074303D" w:rsidP="00BC073C">
            <w:pPr>
              <w:spacing w:line="200" w:lineRule="exact"/>
              <w:jc w:val="right"/>
              <w:rPr>
                <w:sz w:val="16"/>
                <w:szCs w:val="16"/>
              </w:rPr>
            </w:pPr>
            <w:r w:rsidRPr="00E7637B">
              <w:rPr>
                <w:sz w:val="16"/>
                <w:szCs w:val="16"/>
              </w:rPr>
              <w:t>–</w:t>
            </w:r>
            <w:r>
              <w:rPr>
                <w:sz w:val="16"/>
                <w:szCs w:val="16"/>
              </w:rPr>
              <w:t>316</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269</w:t>
            </w:r>
          </w:p>
        </w:tc>
        <w:tc>
          <w:tcPr>
            <w:tcW w:w="815" w:type="dxa"/>
          </w:tcPr>
          <w:p w:rsidR="00D32651" w:rsidRPr="00262BC2" w:rsidRDefault="00D32651" w:rsidP="00BC073C">
            <w:pPr>
              <w:spacing w:line="200" w:lineRule="exact"/>
              <w:jc w:val="right"/>
              <w:rPr>
                <w:sz w:val="16"/>
                <w:szCs w:val="16"/>
              </w:rPr>
            </w:pPr>
            <w:r w:rsidRPr="00E7637B">
              <w:rPr>
                <w:sz w:val="16"/>
                <w:szCs w:val="16"/>
              </w:rPr>
              <w:t>–</w:t>
            </w:r>
            <w:r>
              <w:rPr>
                <w:sz w:val="16"/>
                <w:szCs w:val="16"/>
              </w:rPr>
              <w:t>261</w:t>
            </w:r>
          </w:p>
        </w:tc>
        <w:tc>
          <w:tcPr>
            <w:tcW w:w="815" w:type="dxa"/>
          </w:tcPr>
          <w:p w:rsidR="00D32651" w:rsidRPr="00262BC2" w:rsidRDefault="00D32651" w:rsidP="00BC073C">
            <w:pPr>
              <w:spacing w:line="200" w:lineRule="exact"/>
              <w:jc w:val="right"/>
              <w:rPr>
                <w:sz w:val="16"/>
                <w:szCs w:val="16"/>
              </w:rPr>
            </w:pPr>
            <w:r>
              <w:rPr>
                <w:sz w:val="16"/>
                <w:szCs w:val="16"/>
              </w:rPr>
              <w:t>–</w:t>
            </w:r>
            <w:r w:rsidRPr="00262BC2">
              <w:rPr>
                <w:sz w:val="16"/>
                <w:szCs w:val="16"/>
              </w:rPr>
              <w:t>240</w:t>
            </w:r>
          </w:p>
        </w:tc>
        <w:tc>
          <w:tcPr>
            <w:tcW w:w="815" w:type="dxa"/>
          </w:tcPr>
          <w:p w:rsidR="00D32651" w:rsidRPr="00E7637B" w:rsidRDefault="00D32651" w:rsidP="00BC073C">
            <w:pPr>
              <w:spacing w:line="200" w:lineRule="exact"/>
              <w:jc w:val="right"/>
              <w:rPr>
                <w:sz w:val="16"/>
                <w:szCs w:val="16"/>
              </w:rPr>
            </w:pPr>
            <w:r w:rsidRPr="00E7637B">
              <w:rPr>
                <w:sz w:val="16"/>
                <w:szCs w:val="16"/>
              </w:rPr>
              <w:t>–267</w:t>
            </w:r>
          </w:p>
        </w:tc>
      </w:tr>
      <w:tr w:rsidR="00D32651" w:rsidRPr="00E7637B" w:rsidTr="00BC073C">
        <w:tblPrEx>
          <w:tblCellMar>
            <w:top w:w="0" w:type="dxa"/>
            <w:bottom w:w="0" w:type="dxa"/>
          </w:tblCellMar>
        </w:tblPrEx>
        <w:trPr>
          <w:trHeight w:val="216"/>
        </w:trPr>
        <w:tc>
          <w:tcPr>
            <w:tcW w:w="3007" w:type="dxa"/>
            <w:gridSpan w:val="6"/>
            <w:vAlign w:val="bottom"/>
          </w:tcPr>
          <w:p w:rsidR="00D32651" w:rsidRPr="00262BC2" w:rsidRDefault="00D32651" w:rsidP="00BC073C">
            <w:pPr>
              <w:tabs>
                <w:tab w:val="left" w:pos="2977"/>
              </w:tabs>
              <w:spacing w:line="200" w:lineRule="exact"/>
              <w:ind w:right="-3"/>
              <w:jc w:val="left"/>
              <w:rPr>
                <w:sz w:val="16"/>
                <w:szCs w:val="16"/>
              </w:rPr>
            </w:pPr>
            <w:r w:rsidRPr="00E7637B">
              <w:rPr>
                <w:sz w:val="16"/>
                <w:szCs w:val="16"/>
              </w:rPr>
              <w:t xml:space="preserve">Avskrivningar av </w:t>
            </w:r>
            <w:r>
              <w:rPr>
                <w:sz w:val="16"/>
                <w:szCs w:val="16"/>
              </w:rPr>
              <w:br/>
            </w:r>
            <w:r w:rsidRPr="00E7637B">
              <w:rPr>
                <w:sz w:val="16"/>
                <w:szCs w:val="16"/>
              </w:rPr>
              <w:t xml:space="preserve">materiella och immateriella </w:t>
            </w:r>
            <w:r>
              <w:rPr>
                <w:sz w:val="16"/>
                <w:szCs w:val="16"/>
              </w:rPr>
              <w:br/>
            </w:r>
            <w:r w:rsidRPr="00E7637B">
              <w:rPr>
                <w:sz w:val="16"/>
                <w:szCs w:val="16"/>
              </w:rPr>
              <w:t>anläggnings</w:t>
            </w:r>
            <w:r w:rsidRPr="00262BC2">
              <w:rPr>
                <w:sz w:val="16"/>
                <w:szCs w:val="16"/>
              </w:rPr>
              <w:t>til</w:t>
            </w:r>
            <w:r w:rsidRPr="00262BC2">
              <w:rPr>
                <w:sz w:val="16"/>
                <w:szCs w:val="16"/>
              </w:rPr>
              <w:t>l</w:t>
            </w:r>
            <w:r w:rsidRPr="00262BC2">
              <w:rPr>
                <w:sz w:val="16"/>
                <w:szCs w:val="16"/>
              </w:rPr>
              <w:t xml:space="preserve">gångar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Pr>
                <w:sz w:val="16"/>
                <w:szCs w:val="16"/>
              </w:rPr>
              <w:t xml:space="preserve"> </w:t>
            </w:r>
            <w:r w:rsidRPr="00262BC2">
              <w:rPr>
                <w:sz w:val="16"/>
                <w:szCs w:val="16"/>
              </w:rPr>
              <w:t xml:space="preserve">        </w:t>
            </w:r>
            <w:r w:rsidR="0074303D" w:rsidRPr="00E7637B">
              <w:rPr>
                <w:sz w:val="16"/>
                <w:szCs w:val="16"/>
              </w:rPr>
              <w:t>–</w:t>
            </w:r>
            <w:r w:rsidR="0074303D">
              <w:rPr>
                <w:sz w:val="16"/>
                <w:szCs w:val="16"/>
              </w:rPr>
              <w:t>48</w:t>
            </w:r>
          </w:p>
        </w:tc>
        <w:tc>
          <w:tcPr>
            <w:tcW w:w="815" w:type="dxa"/>
            <w:vAlign w:val="bottom"/>
          </w:tcPr>
          <w:p w:rsidR="00D32651" w:rsidRPr="00E7637B" w:rsidRDefault="00D32651" w:rsidP="00BC073C">
            <w:pPr>
              <w:spacing w:line="200" w:lineRule="exact"/>
              <w:jc w:val="right"/>
              <w:rPr>
                <w:sz w:val="16"/>
                <w:szCs w:val="16"/>
              </w:rPr>
            </w:pPr>
            <w:r>
              <w:rPr>
                <w:sz w:val="16"/>
                <w:szCs w:val="16"/>
              </w:rPr>
              <w:t>–47</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w:t>
            </w:r>
            <w:r>
              <w:rPr>
                <w:sz w:val="16"/>
                <w:szCs w:val="16"/>
              </w:rPr>
              <w:t>51</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w:t>
            </w:r>
            <w:r>
              <w:rPr>
                <w:sz w:val="16"/>
                <w:szCs w:val="16"/>
              </w:rPr>
              <w:t>63</w:t>
            </w:r>
          </w:p>
        </w:tc>
        <w:tc>
          <w:tcPr>
            <w:tcW w:w="815" w:type="dxa"/>
            <w:vAlign w:val="bottom"/>
          </w:tcPr>
          <w:p w:rsidR="00D32651" w:rsidRPr="00E7637B" w:rsidRDefault="00D32651" w:rsidP="00BC073C">
            <w:pPr>
              <w:spacing w:line="200" w:lineRule="exact"/>
              <w:jc w:val="right"/>
              <w:rPr>
                <w:sz w:val="16"/>
                <w:szCs w:val="16"/>
              </w:rPr>
            </w:pPr>
            <w:r w:rsidRPr="00E7637B">
              <w:rPr>
                <w:sz w:val="16"/>
                <w:szCs w:val="16"/>
              </w:rPr>
              <w:t>–</w:t>
            </w:r>
            <w:r>
              <w:rPr>
                <w:sz w:val="16"/>
                <w:szCs w:val="16"/>
              </w:rPr>
              <w:t>71</w:t>
            </w:r>
          </w:p>
        </w:tc>
      </w:tr>
      <w:tr w:rsidR="00D32651" w:rsidRPr="00E7637B" w:rsidTr="00D81369">
        <w:tblPrEx>
          <w:tblCellMar>
            <w:top w:w="0" w:type="dxa"/>
            <w:bottom w:w="0" w:type="dxa"/>
          </w:tblCellMar>
        </w:tblPrEx>
        <w:trPr>
          <w:trHeight w:val="216"/>
        </w:trPr>
        <w:tc>
          <w:tcPr>
            <w:tcW w:w="1997" w:type="dxa"/>
            <w:gridSpan w:val="4"/>
          </w:tcPr>
          <w:p w:rsidR="00D32651" w:rsidRPr="00E7637B" w:rsidRDefault="00D32651" w:rsidP="00BC073C">
            <w:pPr>
              <w:spacing w:line="200" w:lineRule="exact"/>
              <w:rPr>
                <w:sz w:val="16"/>
                <w:szCs w:val="16"/>
              </w:rPr>
            </w:pPr>
            <w:r w:rsidRPr="00E7637B">
              <w:rPr>
                <w:sz w:val="16"/>
                <w:szCs w:val="16"/>
              </w:rPr>
              <w:t>Sedel- och myntkostnader</w:t>
            </w:r>
          </w:p>
        </w:tc>
        <w:tc>
          <w:tcPr>
            <w:tcW w:w="222" w:type="dxa"/>
          </w:tcPr>
          <w:p w:rsidR="00D32651" w:rsidRPr="00E7637B" w:rsidRDefault="00D32651" w:rsidP="00BC073C">
            <w:pPr>
              <w:spacing w:line="200" w:lineRule="exact"/>
              <w:rPr>
                <w:sz w:val="16"/>
                <w:szCs w:val="16"/>
              </w:rPr>
            </w:pPr>
          </w:p>
        </w:tc>
        <w:tc>
          <w:tcPr>
            <w:tcW w:w="788" w:type="dxa"/>
            <w:tcBorders>
              <w:bottom w:val="single" w:sz="6" w:space="0" w:color="auto"/>
            </w:tcBorders>
          </w:tcPr>
          <w:p w:rsidR="00D32651" w:rsidRPr="00262BC2" w:rsidRDefault="0074303D" w:rsidP="00BC073C">
            <w:pPr>
              <w:spacing w:line="200" w:lineRule="exact"/>
              <w:jc w:val="right"/>
              <w:rPr>
                <w:sz w:val="16"/>
                <w:szCs w:val="16"/>
              </w:rPr>
            </w:pPr>
            <w:r w:rsidRPr="00E7637B">
              <w:rPr>
                <w:sz w:val="16"/>
                <w:szCs w:val="16"/>
              </w:rPr>
              <w:t>–</w:t>
            </w:r>
            <w:r>
              <w:rPr>
                <w:sz w:val="16"/>
                <w:szCs w:val="16"/>
              </w:rPr>
              <w:t>51</w:t>
            </w:r>
          </w:p>
        </w:tc>
        <w:tc>
          <w:tcPr>
            <w:tcW w:w="815" w:type="dxa"/>
            <w:tcBorders>
              <w:bottom w:val="single" w:sz="6" w:space="0" w:color="auto"/>
            </w:tcBorders>
          </w:tcPr>
          <w:p w:rsidR="00D32651" w:rsidRPr="00262BC2" w:rsidRDefault="00D32651" w:rsidP="00BC073C">
            <w:pPr>
              <w:spacing w:line="200" w:lineRule="exact"/>
              <w:jc w:val="right"/>
              <w:rPr>
                <w:sz w:val="16"/>
                <w:szCs w:val="16"/>
              </w:rPr>
            </w:pPr>
            <w:r w:rsidRPr="00E7637B">
              <w:rPr>
                <w:sz w:val="16"/>
                <w:szCs w:val="16"/>
              </w:rPr>
              <w:t>–</w:t>
            </w:r>
            <w:r>
              <w:rPr>
                <w:sz w:val="16"/>
                <w:szCs w:val="16"/>
              </w:rPr>
              <w:t>18</w:t>
            </w:r>
          </w:p>
        </w:tc>
        <w:tc>
          <w:tcPr>
            <w:tcW w:w="815" w:type="dxa"/>
            <w:tcBorders>
              <w:bottom w:val="single" w:sz="6" w:space="0" w:color="auto"/>
            </w:tcBorders>
          </w:tcPr>
          <w:p w:rsidR="00D32651" w:rsidRPr="00262BC2" w:rsidRDefault="00D32651" w:rsidP="00BC073C">
            <w:pPr>
              <w:spacing w:line="200" w:lineRule="exact"/>
              <w:jc w:val="right"/>
              <w:rPr>
                <w:sz w:val="16"/>
                <w:szCs w:val="16"/>
              </w:rPr>
            </w:pPr>
            <w:r>
              <w:rPr>
                <w:sz w:val="16"/>
                <w:szCs w:val="16"/>
              </w:rPr>
              <w:t>–10</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sidRPr="00E7637B">
              <w:rPr>
                <w:sz w:val="16"/>
                <w:szCs w:val="16"/>
              </w:rPr>
              <w:t>–</w:t>
            </w:r>
            <w:r>
              <w:rPr>
                <w:sz w:val="16"/>
                <w:szCs w:val="16"/>
              </w:rPr>
              <w:t>56</w:t>
            </w:r>
          </w:p>
        </w:tc>
        <w:tc>
          <w:tcPr>
            <w:tcW w:w="815" w:type="dxa"/>
            <w:tcBorders>
              <w:bottom w:val="single" w:sz="6" w:space="0" w:color="auto"/>
            </w:tcBorders>
          </w:tcPr>
          <w:p w:rsidR="00D32651" w:rsidRPr="00E7637B" w:rsidRDefault="00D32651" w:rsidP="00BC073C">
            <w:pPr>
              <w:spacing w:line="200" w:lineRule="exact"/>
              <w:jc w:val="right"/>
              <w:rPr>
                <w:sz w:val="16"/>
                <w:szCs w:val="16"/>
              </w:rPr>
            </w:pPr>
            <w:r w:rsidRPr="00E7637B">
              <w:rPr>
                <w:sz w:val="16"/>
                <w:szCs w:val="16"/>
              </w:rPr>
              <w:t xml:space="preserve"> –11</w:t>
            </w:r>
            <w:r>
              <w:rPr>
                <w:sz w:val="16"/>
                <w:szCs w:val="16"/>
              </w:rPr>
              <w:t>7</w:t>
            </w:r>
          </w:p>
        </w:tc>
      </w:tr>
      <w:tr w:rsidR="00D81369" w:rsidRPr="00E7637B" w:rsidTr="00BC073C">
        <w:tblPrEx>
          <w:tblCellMar>
            <w:top w:w="0" w:type="dxa"/>
            <w:bottom w:w="0" w:type="dxa"/>
          </w:tblCellMar>
        </w:tblPrEx>
        <w:trPr>
          <w:trHeight w:val="216"/>
        </w:trPr>
        <w:tc>
          <w:tcPr>
            <w:tcW w:w="1874" w:type="dxa"/>
            <w:gridSpan w:val="3"/>
          </w:tcPr>
          <w:p w:rsidR="00D81369" w:rsidRPr="00E7637B" w:rsidRDefault="00D81369" w:rsidP="00BC073C">
            <w:pPr>
              <w:spacing w:line="200" w:lineRule="exact"/>
              <w:rPr>
                <w:b/>
                <w:sz w:val="16"/>
                <w:szCs w:val="16"/>
              </w:rPr>
            </w:pPr>
            <w:r w:rsidRPr="00E7637B">
              <w:rPr>
                <w:b/>
                <w:sz w:val="16"/>
                <w:szCs w:val="16"/>
              </w:rPr>
              <w:t>Summa kostnader</w:t>
            </w:r>
          </w:p>
        </w:tc>
        <w:tc>
          <w:tcPr>
            <w:tcW w:w="123" w:type="dxa"/>
          </w:tcPr>
          <w:p w:rsidR="00D81369" w:rsidRPr="00E7637B" w:rsidRDefault="00D81369" w:rsidP="00BC073C">
            <w:pPr>
              <w:spacing w:line="200" w:lineRule="exact"/>
              <w:rPr>
                <w:sz w:val="16"/>
                <w:szCs w:val="16"/>
              </w:rPr>
            </w:pPr>
          </w:p>
        </w:tc>
        <w:tc>
          <w:tcPr>
            <w:tcW w:w="222" w:type="dxa"/>
          </w:tcPr>
          <w:p w:rsidR="00D81369" w:rsidRPr="00E7637B" w:rsidRDefault="00D81369" w:rsidP="00BC073C">
            <w:pPr>
              <w:spacing w:line="200" w:lineRule="exact"/>
              <w:rPr>
                <w:sz w:val="16"/>
                <w:szCs w:val="16"/>
              </w:rPr>
            </w:pPr>
          </w:p>
        </w:tc>
        <w:tc>
          <w:tcPr>
            <w:tcW w:w="788" w:type="dxa"/>
          </w:tcPr>
          <w:p w:rsidR="00D81369" w:rsidRPr="00262BC2" w:rsidRDefault="00D81369" w:rsidP="00BC073C">
            <w:pPr>
              <w:spacing w:line="200" w:lineRule="exact"/>
              <w:jc w:val="right"/>
              <w:rPr>
                <w:sz w:val="16"/>
                <w:szCs w:val="16"/>
              </w:rPr>
            </w:pPr>
            <w:r w:rsidRPr="00E7637B">
              <w:rPr>
                <w:sz w:val="16"/>
                <w:szCs w:val="16"/>
              </w:rPr>
              <w:t>–</w:t>
            </w:r>
            <w:r>
              <w:rPr>
                <w:sz w:val="16"/>
                <w:szCs w:val="16"/>
              </w:rPr>
              <w:t>790</w:t>
            </w:r>
          </w:p>
        </w:tc>
        <w:tc>
          <w:tcPr>
            <w:tcW w:w="815" w:type="dxa"/>
          </w:tcPr>
          <w:p w:rsidR="00D81369" w:rsidRPr="00262BC2" w:rsidRDefault="00D81369" w:rsidP="00BC073C">
            <w:pPr>
              <w:spacing w:line="200" w:lineRule="exact"/>
              <w:jc w:val="right"/>
              <w:rPr>
                <w:sz w:val="16"/>
                <w:szCs w:val="16"/>
              </w:rPr>
            </w:pPr>
            <w:r w:rsidRPr="00E7637B">
              <w:rPr>
                <w:sz w:val="16"/>
                <w:szCs w:val="16"/>
              </w:rPr>
              <w:t>–</w:t>
            </w:r>
            <w:r>
              <w:rPr>
                <w:sz w:val="16"/>
                <w:szCs w:val="16"/>
              </w:rPr>
              <w:t>700</w:t>
            </w:r>
          </w:p>
        </w:tc>
        <w:tc>
          <w:tcPr>
            <w:tcW w:w="815" w:type="dxa"/>
          </w:tcPr>
          <w:p w:rsidR="00D81369" w:rsidRPr="00262BC2" w:rsidRDefault="00D81369" w:rsidP="00BC073C">
            <w:pPr>
              <w:spacing w:line="200" w:lineRule="exact"/>
              <w:jc w:val="right"/>
              <w:rPr>
                <w:sz w:val="16"/>
                <w:szCs w:val="16"/>
              </w:rPr>
            </w:pPr>
            <w:r w:rsidRPr="00E7637B">
              <w:rPr>
                <w:sz w:val="16"/>
                <w:szCs w:val="16"/>
              </w:rPr>
              <w:t>–</w:t>
            </w:r>
            <w:r>
              <w:rPr>
                <w:sz w:val="16"/>
                <w:szCs w:val="16"/>
              </w:rPr>
              <w:t>694</w:t>
            </w:r>
          </w:p>
        </w:tc>
        <w:tc>
          <w:tcPr>
            <w:tcW w:w="815" w:type="dxa"/>
          </w:tcPr>
          <w:p w:rsidR="00D81369" w:rsidRPr="00262BC2" w:rsidRDefault="00D81369" w:rsidP="00BC073C">
            <w:pPr>
              <w:spacing w:line="200" w:lineRule="exact"/>
              <w:jc w:val="right"/>
              <w:rPr>
                <w:sz w:val="16"/>
                <w:szCs w:val="16"/>
              </w:rPr>
            </w:pPr>
            <w:r>
              <w:rPr>
                <w:sz w:val="16"/>
                <w:szCs w:val="16"/>
              </w:rPr>
              <w:t>–</w:t>
            </w:r>
            <w:r w:rsidRPr="00262BC2">
              <w:rPr>
                <w:sz w:val="16"/>
                <w:szCs w:val="16"/>
              </w:rPr>
              <w:t>704</w:t>
            </w:r>
          </w:p>
        </w:tc>
        <w:tc>
          <w:tcPr>
            <w:tcW w:w="815" w:type="dxa"/>
          </w:tcPr>
          <w:p w:rsidR="00D81369" w:rsidRPr="00E7637B" w:rsidRDefault="00D81369" w:rsidP="00BC073C">
            <w:pPr>
              <w:spacing w:line="200" w:lineRule="exact"/>
              <w:jc w:val="right"/>
              <w:rPr>
                <w:sz w:val="16"/>
                <w:szCs w:val="16"/>
              </w:rPr>
            </w:pPr>
            <w:r w:rsidRPr="00E7637B">
              <w:rPr>
                <w:sz w:val="16"/>
                <w:szCs w:val="16"/>
              </w:rPr>
              <w:t>–797</w:t>
            </w:r>
          </w:p>
        </w:tc>
      </w:tr>
      <w:tr w:rsidR="00D81369" w:rsidRPr="00E7637B" w:rsidTr="00BC073C">
        <w:tblPrEx>
          <w:tblCellMar>
            <w:top w:w="0" w:type="dxa"/>
            <w:bottom w:w="0" w:type="dxa"/>
          </w:tblCellMar>
        </w:tblPrEx>
        <w:trPr>
          <w:trHeight w:val="216"/>
        </w:trPr>
        <w:tc>
          <w:tcPr>
            <w:tcW w:w="254" w:type="dxa"/>
          </w:tcPr>
          <w:p w:rsidR="00D81369" w:rsidRPr="00E7637B" w:rsidRDefault="00D81369" w:rsidP="00BC073C">
            <w:pPr>
              <w:spacing w:line="200" w:lineRule="exact"/>
              <w:rPr>
                <w:sz w:val="16"/>
                <w:szCs w:val="16"/>
              </w:rPr>
            </w:pPr>
          </w:p>
        </w:tc>
        <w:tc>
          <w:tcPr>
            <w:tcW w:w="632" w:type="dxa"/>
          </w:tcPr>
          <w:p w:rsidR="00D81369" w:rsidRPr="00E7637B" w:rsidRDefault="00D81369" w:rsidP="00BC073C">
            <w:pPr>
              <w:spacing w:line="200" w:lineRule="exact"/>
              <w:rPr>
                <w:sz w:val="16"/>
                <w:szCs w:val="16"/>
              </w:rPr>
            </w:pPr>
          </w:p>
        </w:tc>
        <w:tc>
          <w:tcPr>
            <w:tcW w:w="988" w:type="dxa"/>
          </w:tcPr>
          <w:p w:rsidR="00D81369" w:rsidRPr="00E7637B" w:rsidRDefault="00D81369" w:rsidP="00BC073C">
            <w:pPr>
              <w:spacing w:line="200" w:lineRule="exact"/>
              <w:rPr>
                <w:sz w:val="16"/>
                <w:szCs w:val="16"/>
              </w:rPr>
            </w:pPr>
          </w:p>
        </w:tc>
        <w:tc>
          <w:tcPr>
            <w:tcW w:w="123" w:type="dxa"/>
          </w:tcPr>
          <w:p w:rsidR="00D81369" w:rsidRPr="00E7637B" w:rsidRDefault="00D81369" w:rsidP="00BC073C">
            <w:pPr>
              <w:spacing w:line="200" w:lineRule="exact"/>
              <w:rPr>
                <w:sz w:val="16"/>
                <w:szCs w:val="16"/>
              </w:rPr>
            </w:pPr>
          </w:p>
        </w:tc>
        <w:tc>
          <w:tcPr>
            <w:tcW w:w="222" w:type="dxa"/>
          </w:tcPr>
          <w:p w:rsidR="00D81369" w:rsidRPr="00E7637B" w:rsidRDefault="00D81369" w:rsidP="00BC073C">
            <w:pPr>
              <w:spacing w:line="200" w:lineRule="exact"/>
              <w:jc w:val="right"/>
              <w:rPr>
                <w:sz w:val="16"/>
                <w:szCs w:val="16"/>
              </w:rPr>
            </w:pPr>
          </w:p>
        </w:tc>
        <w:tc>
          <w:tcPr>
            <w:tcW w:w="788" w:type="dxa"/>
          </w:tcPr>
          <w:p w:rsidR="00D81369" w:rsidRPr="00E7637B" w:rsidRDefault="00D81369" w:rsidP="00BC073C">
            <w:pPr>
              <w:spacing w:line="200" w:lineRule="exact"/>
              <w:jc w:val="right"/>
              <w:rPr>
                <w:sz w:val="16"/>
                <w:szCs w:val="16"/>
              </w:rPr>
            </w:pPr>
          </w:p>
        </w:tc>
        <w:tc>
          <w:tcPr>
            <w:tcW w:w="815" w:type="dxa"/>
          </w:tcPr>
          <w:p w:rsidR="00D81369" w:rsidRPr="00E7637B" w:rsidRDefault="00D81369" w:rsidP="00BC073C">
            <w:pPr>
              <w:spacing w:line="200" w:lineRule="exact"/>
              <w:jc w:val="right"/>
              <w:rPr>
                <w:sz w:val="16"/>
                <w:szCs w:val="16"/>
              </w:rPr>
            </w:pPr>
          </w:p>
        </w:tc>
        <w:tc>
          <w:tcPr>
            <w:tcW w:w="815" w:type="dxa"/>
          </w:tcPr>
          <w:p w:rsidR="00D81369" w:rsidRPr="00E7637B" w:rsidRDefault="00D81369" w:rsidP="00BC073C">
            <w:pPr>
              <w:spacing w:line="200" w:lineRule="exact"/>
              <w:jc w:val="right"/>
              <w:rPr>
                <w:sz w:val="16"/>
                <w:szCs w:val="16"/>
              </w:rPr>
            </w:pPr>
          </w:p>
        </w:tc>
        <w:tc>
          <w:tcPr>
            <w:tcW w:w="815" w:type="dxa"/>
          </w:tcPr>
          <w:p w:rsidR="00D81369" w:rsidRPr="00E7637B" w:rsidRDefault="00D81369" w:rsidP="00BC073C">
            <w:pPr>
              <w:spacing w:line="200" w:lineRule="exact"/>
              <w:jc w:val="right"/>
              <w:rPr>
                <w:sz w:val="16"/>
                <w:szCs w:val="16"/>
              </w:rPr>
            </w:pPr>
          </w:p>
        </w:tc>
        <w:tc>
          <w:tcPr>
            <w:tcW w:w="815" w:type="dxa"/>
          </w:tcPr>
          <w:p w:rsidR="00D81369" w:rsidRPr="00E7637B" w:rsidRDefault="00D81369" w:rsidP="00BC073C">
            <w:pPr>
              <w:spacing w:line="200" w:lineRule="exact"/>
              <w:jc w:val="right"/>
              <w:rPr>
                <w:sz w:val="16"/>
                <w:szCs w:val="16"/>
              </w:rPr>
            </w:pPr>
          </w:p>
        </w:tc>
      </w:tr>
      <w:tr w:rsidR="00D81369" w:rsidRPr="002E6636" w:rsidTr="00BC073C">
        <w:tblPrEx>
          <w:tblCellMar>
            <w:top w:w="0" w:type="dxa"/>
            <w:bottom w:w="0" w:type="dxa"/>
          </w:tblCellMar>
        </w:tblPrEx>
        <w:trPr>
          <w:trHeight w:val="213"/>
        </w:trPr>
        <w:tc>
          <w:tcPr>
            <w:tcW w:w="1874" w:type="dxa"/>
            <w:gridSpan w:val="3"/>
            <w:tcBorders>
              <w:bottom w:val="single" w:sz="4" w:space="0" w:color="auto"/>
            </w:tcBorders>
          </w:tcPr>
          <w:p w:rsidR="00D81369" w:rsidRPr="00E7637B" w:rsidRDefault="00D81369" w:rsidP="00BC073C">
            <w:pPr>
              <w:spacing w:line="200" w:lineRule="exact"/>
              <w:rPr>
                <w:b/>
                <w:sz w:val="16"/>
                <w:szCs w:val="16"/>
              </w:rPr>
            </w:pPr>
            <w:r w:rsidRPr="00E7637B">
              <w:rPr>
                <w:b/>
                <w:sz w:val="16"/>
                <w:szCs w:val="16"/>
              </w:rPr>
              <w:t>Årets resultat</w:t>
            </w:r>
          </w:p>
        </w:tc>
        <w:tc>
          <w:tcPr>
            <w:tcW w:w="123" w:type="dxa"/>
            <w:tcBorders>
              <w:bottom w:val="single" w:sz="4" w:space="0" w:color="auto"/>
            </w:tcBorders>
          </w:tcPr>
          <w:p w:rsidR="00D81369" w:rsidRPr="00E7637B" w:rsidRDefault="00D81369" w:rsidP="00BC073C">
            <w:pPr>
              <w:spacing w:line="200" w:lineRule="exact"/>
              <w:rPr>
                <w:sz w:val="16"/>
                <w:szCs w:val="16"/>
              </w:rPr>
            </w:pPr>
          </w:p>
        </w:tc>
        <w:tc>
          <w:tcPr>
            <w:tcW w:w="222" w:type="dxa"/>
            <w:tcBorders>
              <w:bottom w:val="single" w:sz="4" w:space="0" w:color="auto"/>
            </w:tcBorders>
          </w:tcPr>
          <w:p w:rsidR="00D81369" w:rsidRPr="00E7637B" w:rsidRDefault="00D81369" w:rsidP="00BC073C">
            <w:pPr>
              <w:spacing w:line="200" w:lineRule="exact"/>
              <w:rPr>
                <w:sz w:val="16"/>
                <w:szCs w:val="16"/>
              </w:rPr>
            </w:pPr>
          </w:p>
        </w:tc>
        <w:tc>
          <w:tcPr>
            <w:tcW w:w="788" w:type="dxa"/>
            <w:tcBorders>
              <w:bottom w:val="single" w:sz="4" w:space="0" w:color="auto"/>
            </w:tcBorders>
          </w:tcPr>
          <w:p w:rsidR="00D81369" w:rsidRPr="00D750B2" w:rsidRDefault="00D81369" w:rsidP="00BC073C">
            <w:pPr>
              <w:spacing w:line="200" w:lineRule="exact"/>
              <w:jc w:val="right"/>
              <w:rPr>
                <w:b/>
                <w:sz w:val="16"/>
                <w:szCs w:val="16"/>
              </w:rPr>
            </w:pPr>
            <w:r w:rsidRPr="00D750B2">
              <w:rPr>
                <w:b/>
                <w:sz w:val="16"/>
                <w:szCs w:val="16"/>
              </w:rPr>
              <w:t>–2 011</w:t>
            </w:r>
          </w:p>
        </w:tc>
        <w:tc>
          <w:tcPr>
            <w:tcW w:w="815" w:type="dxa"/>
            <w:tcBorders>
              <w:bottom w:val="single" w:sz="4" w:space="0" w:color="auto"/>
            </w:tcBorders>
          </w:tcPr>
          <w:p w:rsidR="00D81369" w:rsidRPr="00E7637B" w:rsidRDefault="00D81369" w:rsidP="00BC073C">
            <w:pPr>
              <w:spacing w:line="200" w:lineRule="exact"/>
              <w:jc w:val="right"/>
              <w:rPr>
                <w:b/>
                <w:sz w:val="16"/>
                <w:szCs w:val="16"/>
              </w:rPr>
            </w:pPr>
            <w:r>
              <w:rPr>
                <w:b/>
                <w:sz w:val="16"/>
                <w:szCs w:val="16"/>
              </w:rPr>
              <w:t>1 934</w:t>
            </w:r>
          </w:p>
        </w:tc>
        <w:tc>
          <w:tcPr>
            <w:tcW w:w="815" w:type="dxa"/>
            <w:tcBorders>
              <w:bottom w:val="single" w:sz="4" w:space="0" w:color="auto"/>
            </w:tcBorders>
          </w:tcPr>
          <w:p w:rsidR="00D81369" w:rsidRPr="00E7637B" w:rsidRDefault="00D81369" w:rsidP="00BC073C">
            <w:pPr>
              <w:spacing w:line="200" w:lineRule="exact"/>
              <w:jc w:val="right"/>
              <w:rPr>
                <w:b/>
                <w:sz w:val="16"/>
                <w:szCs w:val="16"/>
              </w:rPr>
            </w:pPr>
            <w:r>
              <w:rPr>
                <w:b/>
                <w:sz w:val="16"/>
                <w:szCs w:val="16"/>
              </w:rPr>
              <w:t>3 930</w:t>
            </w:r>
          </w:p>
        </w:tc>
        <w:tc>
          <w:tcPr>
            <w:tcW w:w="815" w:type="dxa"/>
            <w:tcBorders>
              <w:bottom w:val="single" w:sz="4" w:space="0" w:color="auto"/>
            </w:tcBorders>
          </w:tcPr>
          <w:p w:rsidR="00D81369" w:rsidRPr="00E7637B" w:rsidRDefault="00D81369" w:rsidP="00BC073C">
            <w:pPr>
              <w:spacing w:line="200" w:lineRule="exact"/>
              <w:jc w:val="right"/>
              <w:rPr>
                <w:b/>
                <w:sz w:val="16"/>
                <w:szCs w:val="16"/>
              </w:rPr>
            </w:pPr>
            <w:r w:rsidRPr="00E7637B">
              <w:rPr>
                <w:b/>
                <w:sz w:val="16"/>
                <w:szCs w:val="16"/>
              </w:rPr>
              <w:t>548</w:t>
            </w:r>
          </w:p>
        </w:tc>
        <w:tc>
          <w:tcPr>
            <w:tcW w:w="815" w:type="dxa"/>
            <w:tcBorders>
              <w:bottom w:val="single" w:sz="4" w:space="0" w:color="auto"/>
            </w:tcBorders>
          </w:tcPr>
          <w:p w:rsidR="00D81369" w:rsidRPr="00E7637B" w:rsidRDefault="00D81369" w:rsidP="00BC073C">
            <w:pPr>
              <w:spacing w:line="200" w:lineRule="exact"/>
              <w:jc w:val="right"/>
              <w:rPr>
                <w:b/>
                <w:sz w:val="16"/>
                <w:szCs w:val="16"/>
              </w:rPr>
            </w:pPr>
            <w:r w:rsidRPr="00E7637B">
              <w:rPr>
                <w:b/>
                <w:sz w:val="16"/>
                <w:szCs w:val="16"/>
              </w:rPr>
              <w:t>14 204</w:t>
            </w:r>
          </w:p>
        </w:tc>
      </w:tr>
    </w:tbl>
    <w:p w:rsidR="00DC5295" w:rsidRPr="005B06A0" w:rsidRDefault="00DC5295" w:rsidP="00FB34B3"/>
    <w:bookmarkEnd w:id="56"/>
    <w:bookmarkEnd w:id="57"/>
    <w:bookmarkEnd w:id="58"/>
    <w:bookmarkEnd w:id="59"/>
    <w:bookmarkEnd w:id="60"/>
    <w:p w:rsidR="00625745" w:rsidRDefault="00625745" w:rsidP="00625745"/>
    <w:p w:rsidR="00625745" w:rsidRPr="00625745" w:rsidRDefault="00625745" w:rsidP="00625745"/>
    <w:p w:rsidR="00BA7A27" w:rsidRDefault="00BA7A27" w:rsidP="00BA7A27"/>
    <w:p w:rsidR="00BA7A27" w:rsidRDefault="00BA7A27" w:rsidP="00BA7A27">
      <w:pPr>
        <w:pStyle w:val="Normaltindrag"/>
        <w:sectPr w:rsidR="00BA7A27">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8" w:left="1304" w:header="340" w:footer="227" w:gutter="0"/>
          <w:cols w:space="720"/>
          <w:titlePg/>
        </w:sectPr>
      </w:pPr>
    </w:p>
    <w:p w:rsidR="00F14A01" w:rsidRDefault="00212C6E" w:rsidP="00212C6E">
      <w:pPr>
        <w:pStyle w:val="Rubrik1"/>
      </w:pPr>
      <w:bookmarkStart w:id="65" w:name="_Toc378286257"/>
      <w:r>
        <w:t>INTERN STYRNING OCH KONTROLL</w:t>
      </w:r>
      <w:bookmarkEnd w:id="65"/>
    </w:p>
    <w:p w:rsidR="00D04680" w:rsidRPr="00D04680" w:rsidRDefault="00D04680" w:rsidP="00D04680">
      <w:r w:rsidRPr="00D04680">
        <w:t>Direktionen ansvarar för verksamheten och ska se till att den bedrivs effektivt och enligt gällande rätt, att den redov</w:t>
      </w:r>
      <w:r w:rsidRPr="00D04680">
        <w:t>i</w:t>
      </w:r>
      <w:r w:rsidRPr="00D04680">
        <w:t>sas på ett tillförlitligt och rättvisande sätt samt att Riksbanken hushållar väl med statens medel. Detta regleras i 9 kap. 1 § riksbankslagen. Direktionen ska se till att kraven uppfylls med rimlig säke</w:t>
      </w:r>
      <w:r w:rsidRPr="00D04680">
        <w:t>r</w:t>
      </w:r>
      <w:r w:rsidRPr="00D04680">
        <w:t>het genom att säkerställa att det vid Riksbanken finns en process för intern styrning och kontroll där momenten riskanalys, kontrollå</w:t>
      </w:r>
      <w:r w:rsidRPr="00D04680">
        <w:t>t</w:t>
      </w:r>
      <w:r w:rsidRPr="00D04680">
        <w:t>gärder, uppföljning och dokumentation ingår. Direktionen ska lämna en b</w:t>
      </w:r>
      <w:r w:rsidRPr="00D04680">
        <w:t>e</w:t>
      </w:r>
      <w:r w:rsidRPr="00D04680">
        <w:t>dömning i årsredovisningen av om den interna styrningen och kontrollen är betryggande. Detta regleras i 10 kap. 3 § riksban</w:t>
      </w:r>
      <w:r w:rsidRPr="00D04680">
        <w:t>k</w:t>
      </w:r>
      <w:r w:rsidRPr="00D04680">
        <w:t xml:space="preserve">slagen. </w:t>
      </w:r>
    </w:p>
    <w:p w:rsidR="00D04680" w:rsidRPr="00D04680" w:rsidRDefault="00D04680" w:rsidP="00D04680">
      <w:pPr>
        <w:pStyle w:val="R2"/>
      </w:pPr>
      <w:r w:rsidRPr="00D04680">
        <w:t>Direktionens bedömning av Riksbankens interna styrning och kontroll</w:t>
      </w:r>
    </w:p>
    <w:p w:rsidR="00D04680" w:rsidRDefault="00D04680" w:rsidP="00D04680">
      <w:r w:rsidRPr="009A67F1">
        <w:t>Direktionen har utvärderat den interna styrningen och kontrollen under 2013 mot de krav som ställs i riksbankslagen och gör bedömningen att den interna styrningen och kontrollen är betry</w:t>
      </w:r>
      <w:r w:rsidRPr="009A67F1">
        <w:t>g</w:t>
      </w:r>
      <w:r w:rsidRPr="009A67F1">
        <w:t>gande.</w:t>
      </w:r>
    </w:p>
    <w:p w:rsidR="00A40736" w:rsidRDefault="00A40736" w:rsidP="00A40736"/>
    <w:p w:rsidR="003524A9" w:rsidRPr="003524A9" w:rsidRDefault="003524A9" w:rsidP="003524A9"/>
    <w:p w:rsidR="00212C6E" w:rsidRPr="00212C6E" w:rsidRDefault="00212C6E" w:rsidP="00212C6E"/>
    <w:p w:rsidR="00F14A01" w:rsidRDefault="00F14A01" w:rsidP="00F14A01">
      <w:pPr>
        <w:sectPr w:rsidR="00F14A01" w:rsidSect="00F14A01">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7" w:left="1304" w:header="340" w:footer="227" w:gutter="0"/>
          <w:cols w:space="720"/>
          <w:titlePg/>
          <w:docGrid w:linePitch="258"/>
        </w:sectPr>
      </w:pPr>
    </w:p>
    <w:p w:rsidR="00BA7A27" w:rsidRDefault="00212C6E" w:rsidP="000B28CB">
      <w:pPr>
        <w:pStyle w:val="Rubrik1"/>
      </w:pPr>
      <w:bookmarkStart w:id="66" w:name="_Toc378286258"/>
      <w:r>
        <w:t>ÖVRIGT</w:t>
      </w:r>
      <w:bookmarkEnd w:id="66"/>
    </w:p>
    <w:p w:rsidR="0050311F" w:rsidRDefault="0050311F" w:rsidP="000B28CB">
      <w:pPr>
        <w:pStyle w:val="Rubrik1"/>
        <w:spacing w:after="120"/>
      </w:pPr>
      <w:bookmarkStart w:id="67" w:name="_Toc336353424"/>
      <w:bookmarkStart w:id="68" w:name="_Toc378286259"/>
      <w:r>
        <w:t>Riksbankens remissarbete</w:t>
      </w:r>
      <w:bookmarkEnd w:id="67"/>
      <w:bookmarkEnd w:id="68"/>
    </w:p>
    <w:p w:rsidR="00D04680" w:rsidRPr="00887866" w:rsidRDefault="00D04680" w:rsidP="00D04680">
      <w:r w:rsidRPr="002654E3">
        <w:t>Riksbanken besvarar årligen ett stort antal remisser. Avdelning</w:t>
      </w:r>
      <w:r w:rsidRPr="002654E3">
        <w:t>s</w:t>
      </w:r>
      <w:r w:rsidRPr="002654E3">
        <w:t>cheferna ansvarar för att hantera remisser</w:t>
      </w:r>
      <w:r>
        <w:t>na</w:t>
      </w:r>
      <w:r w:rsidRPr="002654E3">
        <w:t xml:space="preserve"> inom respektive avdelnings ansvarsom</w:t>
      </w:r>
      <w:r w:rsidR="00DD7898">
        <w:t>-</w:t>
      </w:r>
      <w:r w:rsidRPr="002654E3">
        <w:t>råde. I avdelningschefens ansvar ingår att lämna underlag för bedömnin</w:t>
      </w:r>
      <w:r w:rsidRPr="002654E3">
        <w:t>g</w:t>
      </w:r>
      <w:r w:rsidRPr="002654E3">
        <w:t>en av om ett remissyttrande ska beslutas av direktionen eller avdelningsch</w:t>
      </w:r>
      <w:r w:rsidRPr="002654E3">
        <w:t>e</w:t>
      </w:r>
      <w:r w:rsidRPr="002654E3">
        <w:t>fen. Om yttrandet ska beslutas av direktionen ska avdelningschefen även lägga fram ett förslag till yttrande till direktionen. Ansvaret för övergripande sa</w:t>
      </w:r>
      <w:r w:rsidRPr="002654E3">
        <w:t>m</w:t>
      </w:r>
      <w:r w:rsidRPr="002654E3">
        <w:t>ordning och administration kring remissarbetet ligger på stabsavdelnin</w:t>
      </w:r>
      <w:r w:rsidRPr="002654E3">
        <w:t>g</w:t>
      </w:r>
      <w:r w:rsidRPr="002654E3">
        <w:t>en.</w:t>
      </w:r>
    </w:p>
    <w:p w:rsidR="00D04680" w:rsidRDefault="00D04680" w:rsidP="00D04680">
      <w:pPr>
        <w:pStyle w:val="Normaltindrag"/>
        <w:rPr>
          <w:highlight w:val="yellow"/>
        </w:rPr>
      </w:pPr>
      <w:r w:rsidRPr="00887866">
        <w:t>Under 2013 yttrade sig Riksbanken till exempel över förslag till åtgä</w:t>
      </w:r>
      <w:r w:rsidRPr="00887866">
        <w:t>r</w:t>
      </w:r>
      <w:r w:rsidRPr="00887866">
        <w:t>der för att stärka stabiliteten i det finansiella systemet och om tillsyn på det fina</w:t>
      </w:r>
      <w:r w:rsidRPr="00887866">
        <w:t>n</w:t>
      </w:r>
      <w:r w:rsidRPr="00887866">
        <w:t xml:space="preserve">siella området liksom över flera förslag som berörde </w:t>
      </w:r>
      <w:r w:rsidRPr="00C211F1">
        <w:rPr>
          <w:szCs w:val="19"/>
        </w:rPr>
        <w:t>Finansinspektionens regler. Direktionen och fullmäktige yttrade sig över betänkandet Att föreby</w:t>
      </w:r>
      <w:r w:rsidRPr="00C211F1">
        <w:rPr>
          <w:szCs w:val="19"/>
        </w:rPr>
        <w:t>g</w:t>
      </w:r>
      <w:r w:rsidRPr="00C211F1">
        <w:rPr>
          <w:szCs w:val="19"/>
        </w:rPr>
        <w:t>ga och hantera finansiella kriser</w:t>
      </w:r>
      <w:r w:rsidR="00DD1D08" w:rsidRPr="00C211F1">
        <w:rPr>
          <w:szCs w:val="19"/>
        </w:rPr>
        <w:t xml:space="preserve"> </w:t>
      </w:r>
      <w:r w:rsidR="00E91E6D" w:rsidRPr="00C211F1">
        <w:rPr>
          <w:szCs w:val="19"/>
        </w:rPr>
        <w:t xml:space="preserve">(se avsnittet Ett säkert och effektivt </w:t>
      </w:r>
      <w:r w:rsidR="0017526A">
        <w:rPr>
          <w:szCs w:val="19"/>
        </w:rPr>
        <w:br/>
      </w:r>
      <w:r w:rsidR="00E91E6D" w:rsidRPr="00C211F1">
        <w:rPr>
          <w:szCs w:val="19"/>
        </w:rPr>
        <w:t>beta</w:t>
      </w:r>
      <w:r w:rsidR="00E91E6D" w:rsidRPr="00C211F1">
        <w:rPr>
          <w:szCs w:val="19"/>
        </w:rPr>
        <w:t>l</w:t>
      </w:r>
      <w:r w:rsidR="00E91E6D" w:rsidRPr="00C211F1">
        <w:rPr>
          <w:szCs w:val="19"/>
        </w:rPr>
        <w:t xml:space="preserve">ningsväsende) </w:t>
      </w:r>
      <w:r w:rsidR="00DD1D08" w:rsidRPr="00C211F1">
        <w:rPr>
          <w:szCs w:val="19"/>
        </w:rPr>
        <w:t>samt betänkandet Riksbankens finansiella oberoende och balansrä</w:t>
      </w:r>
      <w:r w:rsidR="00DD1D08" w:rsidRPr="00C211F1">
        <w:rPr>
          <w:szCs w:val="19"/>
        </w:rPr>
        <w:t>k</w:t>
      </w:r>
      <w:r w:rsidR="00DD1D08" w:rsidRPr="00C211F1">
        <w:rPr>
          <w:szCs w:val="19"/>
        </w:rPr>
        <w:t xml:space="preserve">ning </w:t>
      </w:r>
      <w:r w:rsidR="00E91E6D" w:rsidRPr="00C211F1">
        <w:rPr>
          <w:szCs w:val="19"/>
        </w:rPr>
        <w:t>(se avsnittet Tillgångsförvaltning)</w:t>
      </w:r>
      <w:r w:rsidRPr="00C211F1">
        <w:rPr>
          <w:szCs w:val="19"/>
        </w:rPr>
        <w:t>. Direktionen yttrade sig även över remiss</w:t>
      </w:r>
      <w:r w:rsidR="00DD1D08" w:rsidRPr="00C211F1">
        <w:rPr>
          <w:szCs w:val="19"/>
        </w:rPr>
        <w:t>er</w:t>
      </w:r>
      <w:r w:rsidRPr="00C211F1">
        <w:rPr>
          <w:szCs w:val="19"/>
        </w:rPr>
        <w:t xml:space="preserve"> om riskviktsgolv för svenska bolån</w:t>
      </w:r>
      <w:r w:rsidR="00E91E6D" w:rsidRPr="00C211F1">
        <w:rPr>
          <w:szCs w:val="19"/>
        </w:rPr>
        <w:t xml:space="preserve"> (se avsnittet Ett säkert och effe</w:t>
      </w:r>
      <w:r w:rsidR="00E91E6D" w:rsidRPr="00C211F1">
        <w:rPr>
          <w:szCs w:val="19"/>
        </w:rPr>
        <w:t>k</w:t>
      </w:r>
      <w:r w:rsidR="00E91E6D" w:rsidRPr="00C211F1">
        <w:rPr>
          <w:szCs w:val="19"/>
        </w:rPr>
        <w:t>tivt betalningsväsende)</w:t>
      </w:r>
      <w:r w:rsidR="00DD1D08" w:rsidRPr="00C211F1">
        <w:rPr>
          <w:szCs w:val="19"/>
        </w:rPr>
        <w:t>, en översyn av statistiksystemet och SCB samt en databas för övervakning av och tillsyn över finan</w:t>
      </w:r>
      <w:r w:rsidR="00DD1D08" w:rsidRPr="00C211F1">
        <w:rPr>
          <w:szCs w:val="19"/>
        </w:rPr>
        <w:t>s</w:t>
      </w:r>
      <w:r w:rsidR="00DD1D08" w:rsidRPr="00C211F1">
        <w:rPr>
          <w:szCs w:val="19"/>
        </w:rPr>
        <w:t>marknaden</w:t>
      </w:r>
      <w:r w:rsidRPr="00C211F1">
        <w:rPr>
          <w:szCs w:val="19"/>
        </w:rPr>
        <w:t>.</w:t>
      </w:r>
    </w:p>
    <w:p w:rsidR="00D04680" w:rsidRDefault="00D04680" w:rsidP="00D04680">
      <w:pPr>
        <w:pStyle w:val="Normaltindrag"/>
      </w:pPr>
      <w:r w:rsidRPr="002654E3">
        <w:t>Följande remissyttranden lämnades av Riksbanken under 201</w:t>
      </w:r>
      <w:r>
        <w:t>3</w:t>
      </w:r>
      <w:r w:rsidRPr="002654E3">
        <w:t>. Där inget annat anges har chefen för den berörda avdelningen fattat beslut i äre</w:t>
      </w:r>
      <w:r w:rsidRPr="002654E3">
        <w:t>n</w:t>
      </w:r>
      <w:r w:rsidRPr="002654E3">
        <w:t>det.</w:t>
      </w:r>
    </w:p>
    <w:p w:rsidR="00D04680" w:rsidRDefault="00D04680" w:rsidP="000B28CB">
      <w:pPr>
        <w:pStyle w:val="R3"/>
        <w:spacing w:before="240"/>
      </w:pPr>
      <w:r>
        <w:t xml:space="preserve">Finansdepartementet </w:t>
      </w:r>
    </w:p>
    <w:p w:rsidR="00E91E6D" w:rsidRPr="00B30C6F" w:rsidRDefault="00E91E6D" w:rsidP="00E91E6D">
      <w:pPr>
        <w:pStyle w:val="Normaltindrag"/>
        <w:ind w:firstLine="0"/>
        <w:jc w:val="left"/>
        <w:rPr>
          <w:sz w:val="18"/>
          <w:szCs w:val="18"/>
        </w:rPr>
      </w:pPr>
      <w:r w:rsidRPr="00B30C6F">
        <w:rPr>
          <w:sz w:val="18"/>
          <w:szCs w:val="18"/>
        </w:rPr>
        <w:t>2013-12-19</w:t>
      </w:r>
    </w:p>
    <w:p w:rsidR="00E91E6D" w:rsidRPr="00D80969" w:rsidRDefault="00E91E6D" w:rsidP="00E91E6D">
      <w:pPr>
        <w:pStyle w:val="Normaltindrag"/>
        <w:ind w:firstLine="0"/>
        <w:jc w:val="left"/>
        <w:rPr>
          <w:sz w:val="18"/>
          <w:szCs w:val="18"/>
        </w:rPr>
      </w:pPr>
      <w:r w:rsidRPr="00D80969">
        <w:rPr>
          <w:sz w:val="18"/>
          <w:szCs w:val="18"/>
        </w:rPr>
        <w:t>Ds 2013:71 Säkerheter och avräkningar – ett alternativt genomförande av två direktiv</w:t>
      </w:r>
    </w:p>
    <w:p w:rsidR="00D80969" w:rsidRPr="00B30C6F" w:rsidRDefault="00D80969" w:rsidP="00D80969">
      <w:pPr>
        <w:pStyle w:val="Normaltindrag"/>
        <w:spacing w:line="240" w:lineRule="auto"/>
        <w:ind w:firstLine="0"/>
        <w:jc w:val="left"/>
        <w:rPr>
          <w:sz w:val="10"/>
          <w:szCs w:val="10"/>
        </w:rPr>
      </w:pPr>
    </w:p>
    <w:p w:rsidR="00E91E6D" w:rsidRPr="00B30C6F" w:rsidRDefault="00E91E6D" w:rsidP="00E91E6D">
      <w:pPr>
        <w:pStyle w:val="Normaltindrag"/>
        <w:ind w:firstLine="0"/>
        <w:jc w:val="left"/>
        <w:rPr>
          <w:sz w:val="18"/>
          <w:szCs w:val="18"/>
        </w:rPr>
      </w:pPr>
      <w:r w:rsidRPr="00B30C6F">
        <w:rPr>
          <w:sz w:val="18"/>
          <w:szCs w:val="18"/>
        </w:rPr>
        <w:t>2013-12-19</w:t>
      </w:r>
    </w:p>
    <w:p w:rsidR="00E91E6D" w:rsidRPr="00D80969" w:rsidRDefault="00E91E6D" w:rsidP="00E91E6D">
      <w:pPr>
        <w:pStyle w:val="Normaltindrag"/>
        <w:ind w:firstLine="0"/>
        <w:jc w:val="left"/>
        <w:rPr>
          <w:sz w:val="18"/>
          <w:szCs w:val="18"/>
        </w:rPr>
      </w:pPr>
      <w:r w:rsidRPr="00D80969">
        <w:rPr>
          <w:sz w:val="18"/>
          <w:szCs w:val="18"/>
        </w:rPr>
        <w:t>Ds 2013:68 Säkerheter vid clearing hos central motpart</w:t>
      </w:r>
    </w:p>
    <w:p w:rsidR="00D80969" w:rsidRPr="00B30C6F" w:rsidRDefault="00D80969" w:rsidP="00D80969">
      <w:pPr>
        <w:pStyle w:val="Normaltindrag"/>
        <w:spacing w:line="240" w:lineRule="auto"/>
        <w:ind w:firstLine="0"/>
        <w:jc w:val="left"/>
        <w:rPr>
          <w:sz w:val="10"/>
          <w:szCs w:val="10"/>
        </w:rPr>
      </w:pPr>
    </w:p>
    <w:p w:rsidR="00E91E6D" w:rsidRPr="00B30C6F" w:rsidRDefault="00E91E6D" w:rsidP="00E91E6D">
      <w:pPr>
        <w:pStyle w:val="Normaltindrag"/>
        <w:ind w:firstLine="0"/>
        <w:jc w:val="left"/>
        <w:rPr>
          <w:sz w:val="18"/>
          <w:szCs w:val="18"/>
        </w:rPr>
      </w:pPr>
      <w:r w:rsidRPr="00B30C6F">
        <w:rPr>
          <w:sz w:val="18"/>
          <w:szCs w:val="18"/>
        </w:rPr>
        <w:t>2013-12-18</w:t>
      </w:r>
    </w:p>
    <w:p w:rsidR="00E91E6D" w:rsidRPr="00D80969" w:rsidRDefault="00435934" w:rsidP="00E91E6D">
      <w:pPr>
        <w:pStyle w:val="Normaltindrag"/>
        <w:ind w:firstLine="0"/>
        <w:jc w:val="left"/>
        <w:rPr>
          <w:sz w:val="18"/>
          <w:szCs w:val="18"/>
        </w:rPr>
      </w:pPr>
      <w:r>
        <w:rPr>
          <w:sz w:val="18"/>
          <w:szCs w:val="18"/>
        </w:rPr>
        <w:t>Betänkandet E</w:t>
      </w:r>
      <w:r w:rsidR="00E91E6D" w:rsidRPr="00D80969">
        <w:rPr>
          <w:sz w:val="18"/>
          <w:szCs w:val="18"/>
        </w:rPr>
        <w:t>n utvecklad budgetprocess – ökad tydlighet och struktur (SOU 2013:73)</w:t>
      </w:r>
    </w:p>
    <w:p w:rsidR="00D80969" w:rsidRPr="00B30C6F" w:rsidRDefault="00D80969" w:rsidP="00D80969">
      <w:pPr>
        <w:pStyle w:val="Normaltindrag"/>
        <w:spacing w:line="240" w:lineRule="auto"/>
        <w:ind w:firstLine="0"/>
        <w:jc w:val="left"/>
        <w:rPr>
          <w:sz w:val="10"/>
          <w:szCs w:val="10"/>
        </w:rPr>
      </w:pPr>
    </w:p>
    <w:p w:rsidR="00D12C17" w:rsidRPr="00B30C6F" w:rsidRDefault="00D12C17" w:rsidP="00D12C17">
      <w:pPr>
        <w:pStyle w:val="Normaltindrag"/>
        <w:ind w:firstLine="0"/>
        <w:jc w:val="left"/>
        <w:rPr>
          <w:sz w:val="18"/>
          <w:szCs w:val="18"/>
        </w:rPr>
      </w:pPr>
      <w:r w:rsidRPr="00B30C6F">
        <w:rPr>
          <w:sz w:val="18"/>
          <w:szCs w:val="18"/>
        </w:rPr>
        <w:t>2013-11-20</w:t>
      </w:r>
    </w:p>
    <w:p w:rsidR="00D12C17" w:rsidRPr="00D80969" w:rsidRDefault="00435934" w:rsidP="00D12C17">
      <w:pPr>
        <w:pStyle w:val="Normaltindrag"/>
        <w:ind w:firstLine="0"/>
        <w:jc w:val="left"/>
        <w:rPr>
          <w:sz w:val="18"/>
          <w:szCs w:val="18"/>
        </w:rPr>
      </w:pPr>
      <w:r>
        <w:rPr>
          <w:sz w:val="18"/>
          <w:szCs w:val="18"/>
        </w:rPr>
        <w:t>Betänkandet F</w:t>
      </w:r>
      <w:r w:rsidR="00D12C17" w:rsidRPr="00D80969">
        <w:rPr>
          <w:sz w:val="18"/>
          <w:szCs w:val="18"/>
        </w:rPr>
        <w:t>örstärkta kapitaltäckningsregler (SOU 2013:65)</w:t>
      </w:r>
    </w:p>
    <w:p w:rsidR="00D12C17" w:rsidRPr="00D80969" w:rsidRDefault="00D12C17" w:rsidP="00D12C17">
      <w:pPr>
        <w:pStyle w:val="Normaltindrag"/>
        <w:ind w:firstLine="0"/>
        <w:jc w:val="left"/>
        <w:rPr>
          <w:sz w:val="18"/>
          <w:szCs w:val="18"/>
        </w:rPr>
      </w:pPr>
      <w:r w:rsidRPr="00D80969">
        <w:rPr>
          <w:sz w:val="18"/>
          <w:szCs w:val="18"/>
        </w:rPr>
        <w:t>Beslut om detta yttrande har fattats av Riksbankens direktion</w:t>
      </w:r>
    </w:p>
    <w:p w:rsidR="00D80969" w:rsidRPr="00B30C6F" w:rsidRDefault="00D80969" w:rsidP="00D80969">
      <w:pPr>
        <w:pStyle w:val="Normaltindrag"/>
        <w:spacing w:line="240" w:lineRule="auto"/>
        <w:ind w:firstLine="0"/>
        <w:jc w:val="left"/>
        <w:rPr>
          <w:sz w:val="10"/>
          <w:szCs w:val="10"/>
        </w:rPr>
      </w:pPr>
    </w:p>
    <w:p w:rsidR="00D12C17" w:rsidRPr="00B30C6F" w:rsidRDefault="00D12C17" w:rsidP="00D12C17">
      <w:pPr>
        <w:pStyle w:val="Normaltindrag"/>
        <w:ind w:firstLine="0"/>
        <w:jc w:val="left"/>
        <w:rPr>
          <w:sz w:val="18"/>
          <w:szCs w:val="18"/>
        </w:rPr>
      </w:pPr>
      <w:r w:rsidRPr="00B30C6F">
        <w:rPr>
          <w:sz w:val="18"/>
          <w:szCs w:val="18"/>
        </w:rPr>
        <w:t>2013-11-15</w:t>
      </w:r>
    </w:p>
    <w:p w:rsidR="00D12C17" w:rsidRPr="00B30C6F" w:rsidRDefault="00D12C17" w:rsidP="00D12C17">
      <w:pPr>
        <w:pStyle w:val="Normaltindrag"/>
        <w:ind w:firstLine="0"/>
        <w:jc w:val="left"/>
        <w:rPr>
          <w:sz w:val="18"/>
          <w:szCs w:val="18"/>
        </w:rPr>
      </w:pPr>
      <w:r w:rsidRPr="00B30C6F">
        <w:rPr>
          <w:sz w:val="18"/>
          <w:szCs w:val="18"/>
        </w:rPr>
        <w:t>Reviderad promemoria Viss kreditgivning till konsumenter (Ds 2013:26)</w:t>
      </w:r>
    </w:p>
    <w:p w:rsidR="00691E85" w:rsidRPr="00B30C6F" w:rsidRDefault="00691E85" w:rsidP="00691E85">
      <w:pPr>
        <w:pStyle w:val="Normaltindrag"/>
        <w:spacing w:line="240" w:lineRule="auto"/>
        <w:ind w:firstLine="0"/>
        <w:jc w:val="left"/>
        <w:rPr>
          <w:sz w:val="10"/>
          <w:szCs w:val="10"/>
        </w:rPr>
      </w:pPr>
    </w:p>
    <w:p w:rsidR="00D12C17" w:rsidRPr="00B30C6F" w:rsidRDefault="00D12C17" w:rsidP="00D12C17">
      <w:pPr>
        <w:pStyle w:val="Normaltindrag"/>
        <w:ind w:firstLine="0"/>
        <w:jc w:val="left"/>
        <w:rPr>
          <w:sz w:val="18"/>
          <w:szCs w:val="18"/>
        </w:rPr>
      </w:pPr>
      <w:r w:rsidRPr="00B30C6F">
        <w:rPr>
          <w:sz w:val="18"/>
          <w:szCs w:val="18"/>
        </w:rPr>
        <w:t>2013-11-12</w:t>
      </w:r>
    </w:p>
    <w:p w:rsidR="00D12C17" w:rsidRPr="00D80969" w:rsidRDefault="00435934" w:rsidP="00D12C17">
      <w:pPr>
        <w:pStyle w:val="Normaltindrag"/>
        <w:ind w:firstLine="0"/>
        <w:jc w:val="left"/>
        <w:rPr>
          <w:sz w:val="18"/>
          <w:szCs w:val="18"/>
        </w:rPr>
      </w:pPr>
      <w:r>
        <w:rPr>
          <w:sz w:val="18"/>
          <w:szCs w:val="18"/>
        </w:rPr>
        <w:t>Promemoria T</w:t>
      </w:r>
      <w:r w:rsidR="00D12C17" w:rsidRPr="00D80969">
        <w:rPr>
          <w:sz w:val="18"/>
          <w:szCs w:val="18"/>
        </w:rPr>
        <w:t>ekniska och affärsmässiga krav för betalningar och autogireringar i euro</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2013-10-15</w:t>
      </w:r>
    </w:p>
    <w:p w:rsidR="00D04680" w:rsidRPr="00D80969" w:rsidRDefault="00D04680" w:rsidP="00D12C17">
      <w:pPr>
        <w:pStyle w:val="Normaltindrag"/>
        <w:ind w:firstLine="0"/>
        <w:jc w:val="left"/>
        <w:rPr>
          <w:sz w:val="18"/>
          <w:szCs w:val="18"/>
        </w:rPr>
      </w:pPr>
      <w:r w:rsidRPr="00D80969">
        <w:rPr>
          <w:sz w:val="18"/>
          <w:szCs w:val="18"/>
        </w:rPr>
        <w:t>Förslag till riktlinjer för statsskuldens förvaltning 2014</w:t>
      </w:r>
      <w:r w:rsidR="00AD5EBB" w:rsidRPr="0062371C">
        <w:t>–</w:t>
      </w:r>
      <w:r w:rsidRPr="00D80969">
        <w:rPr>
          <w:sz w:val="18"/>
          <w:szCs w:val="18"/>
        </w:rPr>
        <w:t>2017</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12C17">
      <w:pPr>
        <w:pStyle w:val="Normaltindrag"/>
        <w:ind w:firstLine="0"/>
        <w:jc w:val="left"/>
        <w:rPr>
          <w:sz w:val="18"/>
          <w:szCs w:val="18"/>
        </w:rPr>
      </w:pPr>
      <w:r w:rsidRPr="00B30C6F">
        <w:rPr>
          <w:sz w:val="18"/>
          <w:szCs w:val="18"/>
        </w:rPr>
        <w:t>2013-09-18</w:t>
      </w:r>
    </w:p>
    <w:p w:rsidR="00D04680" w:rsidRPr="00D80969" w:rsidRDefault="00D04680" w:rsidP="00D12C17">
      <w:pPr>
        <w:pStyle w:val="Normaltindrag"/>
        <w:ind w:firstLine="0"/>
        <w:jc w:val="left"/>
        <w:rPr>
          <w:sz w:val="18"/>
          <w:szCs w:val="18"/>
        </w:rPr>
      </w:pPr>
      <w:r w:rsidRPr="00D80969">
        <w:rPr>
          <w:sz w:val="18"/>
          <w:szCs w:val="18"/>
        </w:rPr>
        <w:t>Europeiska kommissionens förslag till Europaparlamentets och rådets direktiv om betaltjänster på den inre marknaden och om ändring av direktiven 2002/65/EG, 2013/36/EG och 2009/110/EG samt upphävande av direktiv 2007/64/EG (COM 2013 547)</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2013-09-18</w:t>
      </w:r>
    </w:p>
    <w:p w:rsidR="00D04680" w:rsidRPr="00D80969" w:rsidRDefault="00D04680" w:rsidP="00D12C17">
      <w:pPr>
        <w:pStyle w:val="Normaltindrag"/>
        <w:ind w:firstLine="0"/>
        <w:jc w:val="left"/>
        <w:rPr>
          <w:sz w:val="18"/>
          <w:szCs w:val="18"/>
        </w:rPr>
      </w:pPr>
      <w:r w:rsidRPr="00D80969">
        <w:rPr>
          <w:sz w:val="18"/>
          <w:szCs w:val="18"/>
        </w:rPr>
        <w:t>Europeiska kommissionens förslag till Europaparlamentets och rådets föror</w:t>
      </w:r>
      <w:r w:rsidRPr="00D80969">
        <w:rPr>
          <w:sz w:val="18"/>
          <w:szCs w:val="18"/>
        </w:rPr>
        <w:t>d</w:t>
      </w:r>
      <w:r w:rsidRPr="00D80969">
        <w:rPr>
          <w:sz w:val="18"/>
          <w:szCs w:val="18"/>
        </w:rPr>
        <w:t>ning om förmedlingsavgifter för kortbaserade betalningstransaktioner</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2013-09-13</w:t>
      </w:r>
    </w:p>
    <w:p w:rsidR="00D04680" w:rsidRPr="00D80969" w:rsidRDefault="00D04680" w:rsidP="00D04680">
      <w:pPr>
        <w:pStyle w:val="Normaltindrag"/>
        <w:ind w:firstLine="0"/>
        <w:jc w:val="left"/>
        <w:rPr>
          <w:sz w:val="18"/>
          <w:szCs w:val="18"/>
        </w:rPr>
      </w:pPr>
      <w:r w:rsidRPr="00D80969">
        <w:rPr>
          <w:sz w:val="18"/>
          <w:szCs w:val="18"/>
        </w:rPr>
        <w:t>Promemoria om avgifter enligt EU:s förordning om tillsynskrav för kreditinst</w:t>
      </w:r>
      <w:r w:rsidRPr="00D80969">
        <w:rPr>
          <w:sz w:val="18"/>
          <w:szCs w:val="18"/>
        </w:rPr>
        <w:t>i</w:t>
      </w:r>
      <w:r w:rsidRPr="00D80969">
        <w:rPr>
          <w:sz w:val="18"/>
          <w:szCs w:val="18"/>
        </w:rPr>
        <w:t>tut och värdepappersföretag</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2013-08-29</w:t>
      </w:r>
    </w:p>
    <w:p w:rsidR="00D04680" w:rsidRPr="00D80969" w:rsidRDefault="00D04680" w:rsidP="00D04680">
      <w:pPr>
        <w:pStyle w:val="Normaltindrag"/>
        <w:ind w:firstLine="0"/>
        <w:jc w:val="left"/>
        <w:rPr>
          <w:sz w:val="18"/>
          <w:szCs w:val="18"/>
        </w:rPr>
      </w:pPr>
      <w:r w:rsidRPr="00D80969">
        <w:rPr>
          <w:sz w:val="18"/>
          <w:szCs w:val="18"/>
        </w:rPr>
        <w:t>Synpunkter avseende Europeiska kommissionens förslag till Europaparlame</w:t>
      </w:r>
      <w:r w:rsidRPr="00D80969">
        <w:rPr>
          <w:sz w:val="18"/>
          <w:szCs w:val="18"/>
        </w:rPr>
        <w:t>n</w:t>
      </w:r>
      <w:r w:rsidRPr="00D80969">
        <w:rPr>
          <w:sz w:val="18"/>
          <w:szCs w:val="18"/>
        </w:rPr>
        <w:t>tets och rådets direktiv om jämförbarhet för avgifter som avser betalkonto, byte av betalkonto och tillgång till betalkonto med grundläggande funktioner (COM 2013 266)</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2013-08-29</w:t>
      </w:r>
    </w:p>
    <w:p w:rsidR="00D04680" w:rsidRPr="00D80969" w:rsidRDefault="00D04680" w:rsidP="00D04680">
      <w:pPr>
        <w:pStyle w:val="Normaltindrag"/>
        <w:ind w:firstLine="0"/>
        <w:jc w:val="left"/>
        <w:rPr>
          <w:sz w:val="18"/>
          <w:szCs w:val="18"/>
        </w:rPr>
      </w:pPr>
      <w:r w:rsidRPr="00D80969">
        <w:rPr>
          <w:sz w:val="18"/>
          <w:szCs w:val="18"/>
        </w:rPr>
        <w:t>Ds 2013:35 Vägval för premiepensionen</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2013-06-25</w:t>
      </w:r>
    </w:p>
    <w:p w:rsidR="00D04680" w:rsidRPr="00D80969" w:rsidRDefault="00D04680" w:rsidP="00D04680">
      <w:pPr>
        <w:pStyle w:val="Normaltindrag"/>
        <w:ind w:firstLine="0"/>
        <w:jc w:val="left"/>
        <w:rPr>
          <w:sz w:val="18"/>
          <w:szCs w:val="18"/>
        </w:rPr>
      </w:pPr>
      <w:r w:rsidRPr="00D80969">
        <w:rPr>
          <w:sz w:val="18"/>
          <w:szCs w:val="18"/>
        </w:rPr>
        <w:t>Betänkandet Budgetramverket – uppfyller det EU:s direktiv? (SOU 2013:32)</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2013-06-25</w:t>
      </w:r>
    </w:p>
    <w:p w:rsidR="00D04680" w:rsidRPr="00D80969" w:rsidRDefault="00D04680" w:rsidP="00D04680">
      <w:pPr>
        <w:pStyle w:val="Normaltindrag"/>
        <w:ind w:firstLine="0"/>
        <w:jc w:val="left"/>
        <w:rPr>
          <w:sz w:val="18"/>
          <w:szCs w:val="18"/>
        </w:rPr>
      </w:pPr>
      <w:r w:rsidRPr="00D80969">
        <w:rPr>
          <w:sz w:val="18"/>
          <w:szCs w:val="18"/>
        </w:rPr>
        <w:t>Förslag till Europaparlamentets och rådets förordning om tillhandahållande av och kvaliteten på statistik för förfarandet vid makroekonomiska obalanser</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2013-06-18</w:t>
      </w:r>
    </w:p>
    <w:p w:rsidR="00D04680" w:rsidRPr="00D80969" w:rsidRDefault="00D04680" w:rsidP="00D04680">
      <w:pPr>
        <w:pStyle w:val="Normaltindrag"/>
        <w:ind w:firstLine="0"/>
        <w:jc w:val="left"/>
        <w:rPr>
          <w:sz w:val="18"/>
          <w:szCs w:val="18"/>
        </w:rPr>
      </w:pPr>
      <w:r w:rsidRPr="00D80969">
        <w:rPr>
          <w:sz w:val="18"/>
          <w:szCs w:val="18"/>
        </w:rPr>
        <w:t>Betänkandet Riksbankens finansiella oberoende och balansräkning (SOU 2013:9) Beslut om detta yttrande har fattats av Riksbankens direktion</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2013-06-18</w:t>
      </w:r>
    </w:p>
    <w:p w:rsidR="00D04680" w:rsidRPr="00B30C6F" w:rsidRDefault="00D04680" w:rsidP="00D04680">
      <w:pPr>
        <w:pStyle w:val="Normaltindrag"/>
        <w:ind w:firstLine="0"/>
        <w:jc w:val="left"/>
        <w:rPr>
          <w:sz w:val="18"/>
          <w:szCs w:val="18"/>
        </w:rPr>
      </w:pPr>
      <w:r w:rsidRPr="00B30C6F">
        <w:rPr>
          <w:sz w:val="18"/>
          <w:szCs w:val="18"/>
        </w:rPr>
        <w:t>Betänkandet Riksbankens finansiella oberoende och balansräkning (SOU 2013:9) Beslut om detta yttrande har fattats av riksbanksfullmäktige</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2013-06-10</w:t>
      </w:r>
    </w:p>
    <w:p w:rsidR="00DB6C2E" w:rsidRDefault="00D04680" w:rsidP="00D04680">
      <w:pPr>
        <w:pStyle w:val="Normaltindrag"/>
        <w:ind w:firstLine="0"/>
        <w:jc w:val="left"/>
        <w:rPr>
          <w:sz w:val="18"/>
          <w:szCs w:val="18"/>
        </w:rPr>
      </w:pPr>
      <w:r w:rsidRPr="00D80969">
        <w:rPr>
          <w:sz w:val="18"/>
          <w:szCs w:val="18"/>
        </w:rPr>
        <w:t>Betänkandet Att förebygga och hantera finansiella kriser (SOU 2013:6)</w:t>
      </w:r>
    </w:p>
    <w:p w:rsidR="00D04680" w:rsidRPr="00D80969" w:rsidRDefault="00D04680" w:rsidP="00D04680">
      <w:pPr>
        <w:pStyle w:val="Normaltindrag"/>
        <w:ind w:firstLine="0"/>
        <w:jc w:val="left"/>
        <w:rPr>
          <w:sz w:val="18"/>
          <w:szCs w:val="18"/>
        </w:rPr>
      </w:pPr>
      <w:r w:rsidRPr="00D80969">
        <w:rPr>
          <w:sz w:val="18"/>
          <w:szCs w:val="18"/>
        </w:rPr>
        <w:t>Beslut om detta yttrande har fattats av Riksbankens direktion och riksbanksful</w:t>
      </w:r>
      <w:r w:rsidRPr="00D80969">
        <w:rPr>
          <w:sz w:val="18"/>
          <w:szCs w:val="18"/>
        </w:rPr>
        <w:t>l</w:t>
      </w:r>
      <w:r w:rsidRPr="00D80969">
        <w:rPr>
          <w:sz w:val="18"/>
          <w:szCs w:val="18"/>
        </w:rPr>
        <w:t>mäktige</w:t>
      </w:r>
    </w:p>
    <w:p w:rsidR="00D80969" w:rsidRPr="00B30C6F" w:rsidRDefault="00D80969" w:rsidP="00D80969">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2013-05-20</w:t>
      </w:r>
    </w:p>
    <w:p w:rsidR="00D04680" w:rsidRPr="00D80969" w:rsidRDefault="00D04680" w:rsidP="00D04680">
      <w:pPr>
        <w:pStyle w:val="Normaltindrag"/>
        <w:ind w:firstLine="0"/>
        <w:jc w:val="left"/>
        <w:rPr>
          <w:sz w:val="18"/>
          <w:szCs w:val="18"/>
        </w:rPr>
      </w:pPr>
      <w:r w:rsidRPr="00D80969">
        <w:rPr>
          <w:sz w:val="18"/>
          <w:szCs w:val="18"/>
        </w:rPr>
        <w:t>Ds 2013:16 Prospektansvar</w:t>
      </w:r>
    </w:p>
    <w:p w:rsidR="00D04680" w:rsidRPr="00B30C6F" w:rsidRDefault="00D04680"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2013-05-20</w:t>
      </w:r>
    </w:p>
    <w:p w:rsidR="00D04680" w:rsidRPr="00D80969" w:rsidRDefault="00D04680" w:rsidP="00D04680">
      <w:pPr>
        <w:pStyle w:val="Normaltindrag"/>
        <w:ind w:firstLine="0"/>
        <w:jc w:val="left"/>
        <w:rPr>
          <w:sz w:val="18"/>
          <w:szCs w:val="18"/>
        </w:rPr>
      </w:pPr>
      <w:r w:rsidRPr="00D80969">
        <w:rPr>
          <w:sz w:val="18"/>
          <w:szCs w:val="18"/>
        </w:rPr>
        <w:t>Promemoria Viss kreditgivning till konsumenter (Ds 2013:26)</w:t>
      </w:r>
    </w:p>
    <w:p w:rsidR="00D04680" w:rsidRDefault="00D04680" w:rsidP="00D04680">
      <w:pPr>
        <w:pStyle w:val="Normaltindrag"/>
        <w:spacing w:line="240" w:lineRule="auto"/>
        <w:ind w:firstLine="0"/>
        <w:jc w:val="left"/>
        <w:rPr>
          <w:sz w:val="10"/>
          <w:szCs w:val="10"/>
        </w:rPr>
      </w:pPr>
    </w:p>
    <w:p w:rsidR="000B28CB" w:rsidRDefault="000B28CB"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2013-03-19</w:t>
      </w:r>
    </w:p>
    <w:p w:rsidR="00DB6C2E" w:rsidRDefault="00D04680" w:rsidP="00D04680">
      <w:pPr>
        <w:pStyle w:val="Normaltindrag"/>
        <w:ind w:firstLine="0"/>
        <w:jc w:val="left"/>
        <w:rPr>
          <w:sz w:val="18"/>
          <w:szCs w:val="18"/>
        </w:rPr>
      </w:pPr>
      <w:r w:rsidRPr="00D80969">
        <w:rPr>
          <w:sz w:val="18"/>
          <w:szCs w:val="18"/>
        </w:rPr>
        <w:t>Betänkandet Vad är officiell statistik? En översyn av statistiksystemet och SCB (SOU 2012:83)</w:t>
      </w:r>
      <w:r w:rsidR="004E2D7A" w:rsidRPr="00D80969">
        <w:rPr>
          <w:sz w:val="18"/>
          <w:szCs w:val="18"/>
        </w:rPr>
        <w:t xml:space="preserve"> </w:t>
      </w:r>
    </w:p>
    <w:p w:rsidR="00D04680" w:rsidRPr="00D80969" w:rsidRDefault="004E2D7A" w:rsidP="00D04680">
      <w:pPr>
        <w:pStyle w:val="Normaltindrag"/>
        <w:ind w:firstLine="0"/>
        <w:jc w:val="left"/>
        <w:rPr>
          <w:sz w:val="18"/>
          <w:szCs w:val="18"/>
        </w:rPr>
      </w:pPr>
      <w:r w:rsidRPr="00D80969">
        <w:rPr>
          <w:sz w:val="18"/>
          <w:szCs w:val="18"/>
        </w:rPr>
        <w:t>Beslut om detta yttrande har fattats av Ri</w:t>
      </w:r>
      <w:r w:rsidR="008934C2">
        <w:rPr>
          <w:sz w:val="18"/>
          <w:szCs w:val="18"/>
        </w:rPr>
        <w:t>ks</w:t>
      </w:r>
      <w:r w:rsidRPr="00D80969">
        <w:rPr>
          <w:sz w:val="18"/>
          <w:szCs w:val="18"/>
        </w:rPr>
        <w:t>bankens direktion</w:t>
      </w:r>
    </w:p>
    <w:p w:rsidR="00D04680" w:rsidRPr="00B30C6F" w:rsidRDefault="00D04680"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2013-03-19</w:t>
      </w:r>
    </w:p>
    <w:p w:rsidR="00DB6C2E" w:rsidRDefault="00D04680" w:rsidP="00D04680">
      <w:pPr>
        <w:pStyle w:val="Normaltindrag"/>
        <w:ind w:firstLine="0"/>
        <w:jc w:val="left"/>
        <w:rPr>
          <w:sz w:val="18"/>
          <w:szCs w:val="18"/>
        </w:rPr>
      </w:pPr>
      <w:r w:rsidRPr="00D80969">
        <w:rPr>
          <w:sz w:val="18"/>
          <w:szCs w:val="18"/>
        </w:rPr>
        <w:t>Betänkandet En databas för övervakning av och tillsyn över finansmarknaden (SOU 2012:79)</w:t>
      </w:r>
      <w:r w:rsidR="004E2D7A" w:rsidRPr="00D80969">
        <w:rPr>
          <w:sz w:val="18"/>
          <w:szCs w:val="18"/>
        </w:rPr>
        <w:t xml:space="preserve"> </w:t>
      </w:r>
    </w:p>
    <w:p w:rsidR="00D04680" w:rsidRPr="00D80969" w:rsidRDefault="004E2D7A" w:rsidP="00D04680">
      <w:pPr>
        <w:pStyle w:val="Normaltindrag"/>
        <w:ind w:firstLine="0"/>
        <w:jc w:val="left"/>
        <w:rPr>
          <w:sz w:val="18"/>
          <w:szCs w:val="18"/>
        </w:rPr>
      </w:pPr>
      <w:r w:rsidRPr="00D80969">
        <w:rPr>
          <w:sz w:val="18"/>
          <w:szCs w:val="18"/>
        </w:rPr>
        <w:t>Beslut om detta yttrande har fattats av Riksbankens direktion</w:t>
      </w:r>
    </w:p>
    <w:p w:rsidR="00D04680" w:rsidRPr="00B30C6F" w:rsidRDefault="00D04680" w:rsidP="00D04680">
      <w:pPr>
        <w:pStyle w:val="Normaltindrag"/>
        <w:spacing w:line="240" w:lineRule="auto"/>
        <w:ind w:firstLine="0"/>
        <w:jc w:val="left"/>
        <w:rPr>
          <w:sz w:val="10"/>
          <w:szCs w:val="10"/>
        </w:rPr>
      </w:pPr>
    </w:p>
    <w:p w:rsidR="00D04680" w:rsidRPr="008F29F2" w:rsidRDefault="00D04680" w:rsidP="00D04680">
      <w:pPr>
        <w:pStyle w:val="Normaltindrag"/>
        <w:ind w:firstLine="0"/>
        <w:jc w:val="left"/>
        <w:rPr>
          <w:sz w:val="18"/>
          <w:szCs w:val="18"/>
        </w:rPr>
      </w:pPr>
      <w:r w:rsidRPr="008F29F2">
        <w:rPr>
          <w:sz w:val="18"/>
          <w:szCs w:val="18"/>
        </w:rPr>
        <w:t>2013-03-07</w:t>
      </w:r>
    </w:p>
    <w:p w:rsidR="00D04680" w:rsidRPr="008F29F2" w:rsidRDefault="00D04680" w:rsidP="00D04680">
      <w:pPr>
        <w:pStyle w:val="Normaltindrag"/>
        <w:ind w:firstLine="0"/>
        <w:jc w:val="left"/>
        <w:rPr>
          <w:sz w:val="18"/>
          <w:szCs w:val="18"/>
        </w:rPr>
      </w:pPr>
      <w:r w:rsidRPr="008F29F2">
        <w:rPr>
          <w:sz w:val="18"/>
          <w:szCs w:val="18"/>
        </w:rPr>
        <w:t>Remiss av Europeiska Kommissionens förslag; Proposal for a Council D</w:t>
      </w:r>
      <w:r w:rsidRPr="008F29F2">
        <w:rPr>
          <w:sz w:val="18"/>
          <w:szCs w:val="18"/>
        </w:rPr>
        <w:t>i</w:t>
      </w:r>
      <w:r w:rsidRPr="008F29F2">
        <w:rPr>
          <w:sz w:val="18"/>
          <w:szCs w:val="18"/>
        </w:rPr>
        <w:t>rective implementing enhanced cooperation in the area of financial transaction tax, COM (2013) 71 final</w:t>
      </w:r>
    </w:p>
    <w:p w:rsidR="00D04680" w:rsidRPr="008F29F2" w:rsidRDefault="00D04680"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2013-02-28</w:t>
      </w:r>
    </w:p>
    <w:p w:rsidR="00D04680" w:rsidRPr="00D80969" w:rsidRDefault="00D04680" w:rsidP="00D04680">
      <w:pPr>
        <w:pStyle w:val="Normaltindrag"/>
        <w:ind w:firstLine="0"/>
        <w:jc w:val="left"/>
        <w:rPr>
          <w:sz w:val="18"/>
          <w:szCs w:val="18"/>
        </w:rPr>
      </w:pPr>
      <w:r w:rsidRPr="00D80969">
        <w:rPr>
          <w:sz w:val="18"/>
          <w:szCs w:val="18"/>
        </w:rPr>
        <w:t>Betänkandet Förstärkt försäkringstagarskydd (SOU 2012:64)</w:t>
      </w:r>
    </w:p>
    <w:p w:rsidR="00D04680" w:rsidRPr="00B30C6F" w:rsidRDefault="00D04680"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2013-02-22</w:t>
      </w:r>
    </w:p>
    <w:p w:rsidR="00D04680" w:rsidRPr="00D80969" w:rsidRDefault="00D04680" w:rsidP="00D04680">
      <w:pPr>
        <w:pStyle w:val="Normaltindrag"/>
        <w:ind w:firstLine="0"/>
        <w:jc w:val="left"/>
        <w:rPr>
          <w:sz w:val="18"/>
          <w:szCs w:val="18"/>
        </w:rPr>
      </w:pPr>
      <w:r w:rsidRPr="00D80969">
        <w:rPr>
          <w:sz w:val="18"/>
          <w:szCs w:val="18"/>
        </w:rPr>
        <w:t>Promemoria om nya regler för finansiella konglomerat och grupper</w:t>
      </w:r>
    </w:p>
    <w:p w:rsidR="00D04680" w:rsidRPr="00B30C6F" w:rsidRDefault="00D04680" w:rsidP="00D04680">
      <w:pPr>
        <w:pStyle w:val="Normaltindrag"/>
        <w:spacing w:line="240" w:lineRule="auto"/>
        <w:ind w:firstLine="0"/>
        <w:jc w:val="left"/>
        <w:rPr>
          <w:sz w:val="10"/>
          <w:szCs w:val="10"/>
        </w:rPr>
      </w:pPr>
    </w:p>
    <w:p w:rsidR="00D04680" w:rsidRPr="00B30C6F" w:rsidRDefault="00D04680" w:rsidP="00D04680">
      <w:pPr>
        <w:pStyle w:val="Normaltindrag"/>
        <w:ind w:firstLine="0"/>
        <w:jc w:val="left"/>
        <w:rPr>
          <w:sz w:val="18"/>
          <w:szCs w:val="18"/>
        </w:rPr>
      </w:pPr>
      <w:r w:rsidRPr="00B30C6F">
        <w:rPr>
          <w:sz w:val="18"/>
          <w:szCs w:val="18"/>
        </w:rPr>
        <w:t>2013-01-31</w:t>
      </w:r>
    </w:p>
    <w:p w:rsidR="00D04680" w:rsidRPr="00B30C6F" w:rsidRDefault="00435934" w:rsidP="00D04680">
      <w:pPr>
        <w:pStyle w:val="Normaltindrag"/>
        <w:ind w:firstLine="0"/>
        <w:jc w:val="left"/>
        <w:rPr>
          <w:sz w:val="18"/>
          <w:szCs w:val="18"/>
        </w:rPr>
      </w:pPr>
      <w:r>
        <w:rPr>
          <w:sz w:val="18"/>
          <w:szCs w:val="18"/>
        </w:rPr>
        <w:t xml:space="preserve">Ds 2012:59 </w:t>
      </w:r>
      <w:r w:rsidR="00D04680" w:rsidRPr="00B30C6F">
        <w:rPr>
          <w:sz w:val="18"/>
          <w:szCs w:val="18"/>
        </w:rPr>
        <w:t>Promemoria Statligt stöd vid korttidsarbete</w:t>
      </w:r>
    </w:p>
    <w:p w:rsidR="00D04680" w:rsidRPr="00B30C6F" w:rsidRDefault="00D04680" w:rsidP="00D80969">
      <w:pPr>
        <w:pStyle w:val="Normaltindrag"/>
        <w:spacing w:line="240" w:lineRule="auto"/>
        <w:ind w:firstLine="0"/>
        <w:jc w:val="left"/>
        <w:rPr>
          <w:sz w:val="10"/>
          <w:szCs w:val="10"/>
        </w:rPr>
      </w:pPr>
    </w:p>
    <w:p w:rsidR="00D04680" w:rsidRPr="00D80969" w:rsidRDefault="00D04680" w:rsidP="00D04680">
      <w:pPr>
        <w:pStyle w:val="Normaltindrag"/>
        <w:ind w:firstLine="0"/>
        <w:jc w:val="left"/>
        <w:rPr>
          <w:sz w:val="18"/>
          <w:szCs w:val="18"/>
        </w:rPr>
      </w:pPr>
      <w:r w:rsidRPr="00B30C6F">
        <w:rPr>
          <w:sz w:val="18"/>
          <w:szCs w:val="18"/>
        </w:rPr>
        <w:t>2013-01-02</w:t>
      </w:r>
      <w:r w:rsidRPr="00B30C6F">
        <w:rPr>
          <w:sz w:val="18"/>
          <w:szCs w:val="18"/>
        </w:rPr>
        <w:br/>
      </w:r>
      <w:r w:rsidRPr="00D80969">
        <w:rPr>
          <w:sz w:val="18"/>
          <w:szCs w:val="18"/>
        </w:rPr>
        <w:t xml:space="preserve">Betänkandet </w:t>
      </w:r>
      <w:r w:rsidR="00023687" w:rsidRPr="00D80969">
        <w:rPr>
          <w:sz w:val="18"/>
          <w:szCs w:val="18"/>
        </w:rPr>
        <w:t xml:space="preserve">Förvaltare </w:t>
      </w:r>
      <w:r w:rsidRPr="00D80969">
        <w:rPr>
          <w:sz w:val="18"/>
          <w:szCs w:val="18"/>
        </w:rPr>
        <w:t>av alternativa investeringsfonder (SOU 2012:67)</w:t>
      </w:r>
    </w:p>
    <w:p w:rsidR="00D04680" w:rsidRDefault="00D04680" w:rsidP="000B28CB">
      <w:pPr>
        <w:pStyle w:val="R3"/>
        <w:spacing w:before="240"/>
      </w:pPr>
      <w:r>
        <w:t>Finansinspektionen</w:t>
      </w:r>
    </w:p>
    <w:p w:rsidR="004E2D7A" w:rsidRPr="00154D18" w:rsidRDefault="004E2D7A" w:rsidP="004E2D7A">
      <w:pPr>
        <w:spacing w:before="0"/>
        <w:rPr>
          <w:sz w:val="18"/>
          <w:szCs w:val="18"/>
        </w:rPr>
      </w:pPr>
      <w:r w:rsidRPr="00154D18">
        <w:rPr>
          <w:sz w:val="18"/>
          <w:szCs w:val="18"/>
        </w:rPr>
        <w:t>2013-12-13</w:t>
      </w:r>
    </w:p>
    <w:p w:rsidR="004E2D7A" w:rsidRPr="006C6BF1" w:rsidRDefault="004E2D7A" w:rsidP="004E2D7A">
      <w:pPr>
        <w:spacing w:before="0"/>
        <w:rPr>
          <w:szCs w:val="19"/>
        </w:rPr>
      </w:pPr>
      <w:r w:rsidRPr="00154D18">
        <w:rPr>
          <w:sz w:val="18"/>
          <w:szCs w:val="18"/>
        </w:rPr>
        <w:t>Förslag till nya regler om hantering av operativa risker samt nya regler om it-system, informationssäkerhet och insättningssystem i kreditinstitut och värdepa</w:t>
      </w:r>
      <w:r w:rsidRPr="00154D18">
        <w:rPr>
          <w:sz w:val="18"/>
          <w:szCs w:val="18"/>
        </w:rPr>
        <w:t>p</w:t>
      </w:r>
      <w:r w:rsidRPr="00154D18">
        <w:rPr>
          <w:sz w:val="18"/>
          <w:szCs w:val="18"/>
        </w:rPr>
        <w:t>persföretag</w:t>
      </w:r>
    </w:p>
    <w:p w:rsidR="00D80969" w:rsidRPr="00B30C6F" w:rsidRDefault="00D80969" w:rsidP="00D80969">
      <w:pPr>
        <w:pStyle w:val="Normaltindrag"/>
        <w:spacing w:line="240" w:lineRule="auto"/>
        <w:ind w:firstLine="0"/>
        <w:jc w:val="left"/>
        <w:rPr>
          <w:sz w:val="10"/>
          <w:szCs w:val="10"/>
        </w:rPr>
      </w:pPr>
    </w:p>
    <w:p w:rsidR="00D04680" w:rsidRPr="00D80969" w:rsidRDefault="00D04680" w:rsidP="00D04680">
      <w:pPr>
        <w:spacing w:before="0"/>
        <w:rPr>
          <w:sz w:val="18"/>
          <w:szCs w:val="18"/>
        </w:rPr>
      </w:pPr>
      <w:r w:rsidRPr="00D80969">
        <w:rPr>
          <w:sz w:val="18"/>
          <w:szCs w:val="18"/>
        </w:rPr>
        <w:t>2013-10-31</w:t>
      </w:r>
    </w:p>
    <w:p w:rsidR="00D04680" w:rsidRPr="00D80969" w:rsidRDefault="00D04680" w:rsidP="00D04680">
      <w:pPr>
        <w:pStyle w:val="Normaltindrag"/>
        <w:ind w:firstLine="0"/>
        <w:rPr>
          <w:sz w:val="18"/>
          <w:szCs w:val="18"/>
        </w:rPr>
      </w:pPr>
      <w:r w:rsidRPr="00D80969">
        <w:rPr>
          <w:sz w:val="18"/>
          <w:szCs w:val="18"/>
        </w:rPr>
        <w:t>Förslag till nya föreskrifter om tillsynskrav för kreditinstitut och värdepappers</w:t>
      </w:r>
      <w:r w:rsidR="001C651B">
        <w:rPr>
          <w:sz w:val="18"/>
          <w:szCs w:val="18"/>
        </w:rPr>
        <w:t>-</w:t>
      </w:r>
      <w:r w:rsidRPr="00D80969">
        <w:rPr>
          <w:sz w:val="18"/>
          <w:szCs w:val="18"/>
        </w:rPr>
        <w:t>f</w:t>
      </w:r>
      <w:r w:rsidRPr="00D80969">
        <w:rPr>
          <w:sz w:val="18"/>
          <w:szCs w:val="18"/>
        </w:rPr>
        <w:t>ö</w:t>
      </w:r>
      <w:r w:rsidRPr="00D80969">
        <w:rPr>
          <w:sz w:val="18"/>
          <w:szCs w:val="18"/>
        </w:rPr>
        <w:t>retag</w:t>
      </w:r>
    </w:p>
    <w:p w:rsidR="00D04680" w:rsidRPr="007D4E19" w:rsidRDefault="00D04680" w:rsidP="00D04680">
      <w:pPr>
        <w:pStyle w:val="Normaltindrag"/>
        <w:spacing w:line="240" w:lineRule="auto"/>
        <w:ind w:firstLine="0"/>
        <w:jc w:val="left"/>
        <w:rPr>
          <w:sz w:val="10"/>
          <w:szCs w:val="10"/>
        </w:rPr>
      </w:pPr>
    </w:p>
    <w:p w:rsidR="00D04680" w:rsidRPr="00F80874" w:rsidRDefault="00D04680" w:rsidP="00D04680">
      <w:pPr>
        <w:spacing w:before="0"/>
        <w:rPr>
          <w:sz w:val="18"/>
          <w:szCs w:val="18"/>
        </w:rPr>
      </w:pPr>
      <w:r>
        <w:rPr>
          <w:sz w:val="18"/>
          <w:szCs w:val="18"/>
        </w:rPr>
        <w:t>2013-10-01</w:t>
      </w:r>
      <w:r w:rsidRPr="00BF377F">
        <w:rPr>
          <w:sz w:val="18"/>
          <w:szCs w:val="18"/>
        </w:rPr>
        <w:br/>
      </w:r>
      <w:r>
        <w:rPr>
          <w:sz w:val="18"/>
          <w:szCs w:val="18"/>
        </w:rPr>
        <w:t>Förslag till ändringar i Finansinspektionens föreskrifter och allmänna råd (FFFS 2009:1) om åtgärder mot penningtvätt och finansiering av terrorism</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rPr>
          <w:sz w:val="18"/>
          <w:szCs w:val="18"/>
        </w:rPr>
      </w:pPr>
      <w:r>
        <w:rPr>
          <w:sz w:val="18"/>
          <w:szCs w:val="18"/>
        </w:rPr>
        <w:t>2013-09-27</w:t>
      </w:r>
    </w:p>
    <w:p w:rsidR="00D04680" w:rsidRDefault="00D04680" w:rsidP="00D04680">
      <w:pPr>
        <w:pStyle w:val="Normaltindrag"/>
        <w:ind w:firstLine="0"/>
        <w:jc w:val="left"/>
        <w:rPr>
          <w:sz w:val="18"/>
          <w:szCs w:val="18"/>
        </w:rPr>
      </w:pPr>
      <w:r>
        <w:rPr>
          <w:sz w:val="18"/>
          <w:szCs w:val="18"/>
        </w:rPr>
        <w:t>Uppdaterat förslag till nya regler om metod för att bestämma diskontering</w:t>
      </w:r>
      <w:r>
        <w:rPr>
          <w:sz w:val="18"/>
          <w:szCs w:val="18"/>
        </w:rPr>
        <w:t>s</w:t>
      </w:r>
      <w:r>
        <w:rPr>
          <w:sz w:val="18"/>
          <w:szCs w:val="18"/>
        </w:rPr>
        <w:t>ränta för försäkring</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2013-08-29</w:t>
      </w:r>
    </w:p>
    <w:p w:rsidR="00D04680" w:rsidRDefault="00D04680" w:rsidP="00D04680">
      <w:pPr>
        <w:pStyle w:val="Normaltindrag"/>
        <w:ind w:firstLine="0"/>
        <w:jc w:val="left"/>
        <w:rPr>
          <w:sz w:val="18"/>
          <w:szCs w:val="18"/>
        </w:rPr>
      </w:pPr>
      <w:r>
        <w:rPr>
          <w:sz w:val="18"/>
          <w:szCs w:val="18"/>
        </w:rPr>
        <w:t>Förslag till ändringar i redovisningsföreskrifterna</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2013-08-29</w:t>
      </w:r>
    </w:p>
    <w:p w:rsidR="00D04680" w:rsidRDefault="00D04680" w:rsidP="00D04680">
      <w:pPr>
        <w:pStyle w:val="Normaltindrag"/>
        <w:ind w:firstLine="0"/>
        <w:jc w:val="left"/>
        <w:rPr>
          <w:sz w:val="18"/>
          <w:szCs w:val="18"/>
        </w:rPr>
      </w:pPr>
      <w:r>
        <w:rPr>
          <w:sz w:val="18"/>
          <w:szCs w:val="18"/>
        </w:rPr>
        <w:t>Förslag till nya föreskrifter och allmänna råd om styrning, riskhantering och kontroll i kreditinstitut</w:t>
      </w:r>
    </w:p>
    <w:p w:rsidR="00D04680" w:rsidRDefault="00D04680" w:rsidP="00D04680">
      <w:pPr>
        <w:pStyle w:val="Normaltindrag"/>
        <w:ind w:firstLine="0"/>
        <w:jc w:val="left"/>
        <w:rPr>
          <w:sz w:val="18"/>
          <w:szCs w:val="18"/>
        </w:rPr>
      </w:pPr>
      <w:r>
        <w:rPr>
          <w:sz w:val="18"/>
          <w:szCs w:val="18"/>
        </w:rPr>
        <w:t>2013-07-10</w:t>
      </w:r>
    </w:p>
    <w:p w:rsidR="00D04680" w:rsidRDefault="00D04680" w:rsidP="00D04680">
      <w:pPr>
        <w:pStyle w:val="Normaltindrag"/>
        <w:ind w:firstLine="0"/>
        <w:jc w:val="left"/>
        <w:rPr>
          <w:sz w:val="18"/>
          <w:szCs w:val="18"/>
        </w:rPr>
      </w:pPr>
      <w:r>
        <w:rPr>
          <w:sz w:val="18"/>
          <w:szCs w:val="18"/>
        </w:rPr>
        <w:t>Förslag till nya föreskrifter och allmänna råd om försäkringsföretags val av ränt</w:t>
      </w:r>
      <w:r>
        <w:rPr>
          <w:sz w:val="18"/>
          <w:szCs w:val="18"/>
        </w:rPr>
        <w:t>e</w:t>
      </w:r>
      <w:r>
        <w:rPr>
          <w:sz w:val="18"/>
          <w:szCs w:val="18"/>
        </w:rPr>
        <w:t>sats för att beräkna försäkringstekniska avsättningar</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2013-04-24</w:t>
      </w:r>
    </w:p>
    <w:p w:rsidR="00D04680" w:rsidRDefault="00D04680" w:rsidP="00D04680">
      <w:pPr>
        <w:pStyle w:val="Normaltindrag"/>
        <w:ind w:firstLine="0"/>
        <w:jc w:val="left"/>
        <w:rPr>
          <w:sz w:val="18"/>
          <w:szCs w:val="18"/>
        </w:rPr>
      </w:pPr>
      <w:r>
        <w:rPr>
          <w:sz w:val="18"/>
          <w:szCs w:val="18"/>
        </w:rPr>
        <w:t>Förslag till ändringar i föreskrifterna om säkerhetsreserv och redovisningsför</w:t>
      </w:r>
      <w:r>
        <w:rPr>
          <w:sz w:val="18"/>
          <w:szCs w:val="18"/>
        </w:rPr>
        <w:t>e</w:t>
      </w:r>
      <w:r>
        <w:rPr>
          <w:sz w:val="18"/>
          <w:szCs w:val="18"/>
        </w:rPr>
        <w:t>skrifterna för försäkringsföretag</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2013-04-23</w:t>
      </w:r>
    </w:p>
    <w:p w:rsidR="00D04680" w:rsidRDefault="00D04680" w:rsidP="00D04680">
      <w:pPr>
        <w:pStyle w:val="Normaltindrag"/>
        <w:ind w:firstLine="0"/>
        <w:jc w:val="left"/>
        <w:rPr>
          <w:sz w:val="18"/>
          <w:szCs w:val="18"/>
        </w:rPr>
      </w:pPr>
      <w:r>
        <w:rPr>
          <w:sz w:val="18"/>
          <w:szCs w:val="18"/>
        </w:rPr>
        <w:t>Förslag till ändringar i Finansinspektionens föreskrifter och allmänna råd om i</w:t>
      </w:r>
      <w:r>
        <w:rPr>
          <w:sz w:val="18"/>
          <w:szCs w:val="18"/>
        </w:rPr>
        <w:t>n</w:t>
      </w:r>
      <w:r>
        <w:rPr>
          <w:sz w:val="18"/>
          <w:szCs w:val="18"/>
        </w:rPr>
        <w:t>formation som gäller försäkring och tjänstepension (FFFS 2011:39)</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2013-03-22</w:t>
      </w:r>
    </w:p>
    <w:p w:rsidR="00D04680" w:rsidRDefault="00D04680" w:rsidP="00D04680">
      <w:pPr>
        <w:pStyle w:val="Normaltindrag"/>
        <w:ind w:firstLine="0"/>
        <w:jc w:val="left"/>
        <w:rPr>
          <w:sz w:val="18"/>
          <w:szCs w:val="18"/>
        </w:rPr>
      </w:pPr>
      <w:r>
        <w:rPr>
          <w:sz w:val="18"/>
          <w:szCs w:val="18"/>
        </w:rPr>
        <w:t>Förslag till föreskrifter om förvaltare av alternativa investeringsfonder och ändr</w:t>
      </w:r>
      <w:r>
        <w:rPr>
          <w:sz w:val="18"/>
          <w:szCs w:val="18"/>
        </w:rPr>
        <w:t>a</w:t>
      </w:r>
      <w:r>
        <w:rPr>
          <w:sz w:val="18"/>
          <w:szCs w:val="18"/>
        </w:rPr>
        <w:t>de fondföreskrifter m.m.</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2013-01-31</w:t>
      </w:r>
    </w:p>
    <w:p w:rsidR="00D04680" w:rsidRDefault="00D04680" w:rsidP="00D04680">
      <w:pPr>
        <w:pStyle w:val="Normaltindrag"/>
        <w:ind w:firstLine="0"/>
        <w:jc w:val="left"/>
        <w:rPr>
          <w:sz w:val="18"/>
          <w:szCs w:val="18"/>
        </w:rPr>
      </w:pPr>
      <w:r>
        <w:rPr>
          <w:sz w:val="18"/>
          <w:szCs w:val="18"/>
        </w:rPr>
        <w:t>Riskviktsgolv för svenska bolån. Beslut om detta yttrande har fattats av Riksba</w:t>
      </w:r>
      <w:r>
        <w:rPr>
          <w:sz w:val="18"/>
          <w:szCs w:val="18"/>
        </w:rPr>
        <w:t>n</w:t>
      </w:r>
      <w:r>
        <w:rPr>
          <w:sz w:val="18"/>
          <w:szCs w:val="18"/>
        </w:rPr>
        <w:t>kens direktion</w:t>
      </w:r>
    </w:p>
    <w:p w:rsidR="00154D18" w:rsidRPr="007D4E19" w:rsidRDefault="00154D18" w:rsidP="00154D18">
      <w:pPr>
        <w:pStyle w:val="Normaltindrag"/>
        <w:spacing w:line="240" w:lineRule="auto"/>
        <w:ind w:firstLine="0"/>
        <w:jc w:val="left"/>
        <w:rPr>
          <w:sz w:val="10"/>
          <w:szCs w:val="10"/>
        </w:rPr>
      </w:pPr>
    </w:p>
    <w:p w:rsidR="00154D18" w:rsidRDefault="00154D18" w:rsidP="00154D18">
      <w:pPr>
        <w:pStyle w:val="Normaltindrag"/>
        <w:ind w:firstLine="0"/>
        <w:jc w:val="left"/>
        <w:rPr>
          <w:sz w:val="18"/>
          <w:szCs w:val="18"/>
        </w:rPr>
      </w:pPr>
      <w:r>
        <w:rPr>
          <w:sz w:val="18"/>
          <w:szCs w:val="18"/>
        </w:rPr>
        <w:t>2013-01-25</w:t>
      </w:r>
    </w:p>
    <w:p w:rsidR="00154D18" w:rsidRDefault="00154D18" w:rsidP="00D04680">
      <w:pPr>
        <w:pStyle w:val="Normaltindrag"/>
        <w:ind w:firstLine="0"/>
        <w:jc w:val="left"/>
        <w:rPr>
          <w:sz w:val="18"/>
          <w:szCs w:val="18"/>
        </w:rPr>
      </w:pPr>
      <w:r>
        <w:rPr>
          <w:sz w:val="18"/>
          <w:szCs w:val="18"/>
        </w:rPr>
        <w:t>Förslag till ändrade marknadsföreskrifter (FFFS 2007:17)</w:t>
      </w:r>
    </w:p>
    <w:p w:rsidR="00D04680" w:rsidRPr="00106C1D" w:rsidRDefault="00D04680" w:rsidP="000B28CB">
      <w:pPr>
        <w:pStyle w:val="Normaltindrag"/>
        <w:spacing w:before="240" w:line="250" w:lineRule="exact"/>
        <w:ind w:firstLine="0"/>
        <w:jc w:val="left"/>
        <w:rPr>
          <w:b/>
          <w:sz w:val="21"/>
          <w:szCs w:val="21"/>
        </w:rPr>
      </w:pPr>
      <w:r w:rsidRPr="00106C1D">
        <w:rPr>
          <w:b/>
          <w:sz w:val="21"/>
          <w:szCs w:val="21"/>
        </w:rPr>
        <w:t>Justitiedepartementet</w:t>
      </w:r>
    </w:p>
    <w:p w:rsidR="00D04680" w:rsidRDefault="00D04680" w:rsidP="00D04680">
      <w:pPr>
        <w:pStyle w:val="Normaltindrag"/>
        <w:ind w:firstLine="0"/>
        <w:jc w:val="left"/>
        <w:rPr>
          <w:sz w:val="18"/>
          <w:szCs w:val="18"/>
        </w:rPr>
      </w:pPr>
      <w:r>
        <w:rPr>
          <w:sz w:val="18"/>
          <w:szCs w:val="18"/>
        </w:rPr>
        <w:t>2013-08-14</w:t>
      </w:r>
    </w:p>
    <w:p w:rsidR="00D04680" w:rsidRDefault="00D04680" w:rsidP="00D04680">
      <w:pPr>
        <w:pStyle w:val="Normaltindrag"/>
        <w:ind w:firstLine="0"/>
        <w:jc w:val="left"/>
        <w:rPr>
          <w:sz w:val="18"/>
          <w:szCs w:val="18"/>
        </w:rPr>
      </w:pPr>
      <w:r>
        <w:rPr>
          <w:sz w:val="18"/>
          <w:szCs w:val="18"/>
        </w:rPr>
        <w:t>Departementspromemorian</w:t>
      </w:r>
      <w:r w:rsidR="003F70DD">
        <w:rPr>
          <w:sz w:val="18"/>
          <w:szCs w:val="18"/>
        </w:rPr>
        <w:t xml:space="preserve"> </w:t>
      </w:r>
      <w:r>
        <w:rPr>
          <w:sz w:val="18"/>
          <w:szCs w:val="18"/>
        </w:rPr>
        <w:t>Ränteskillnadsersättning m.m. vid bolån (Ds 2013:38)</w:t>
      </w:r>
    </w:p>
    <w:p w:rsidR="00D04680" w:rsidRPr="007D4E19" w:rsidRDefault="00D04680" w:rsidP="00D04680">
      <w:pPr>
        <w:pStyle w:val="Normaltindrag"/>
        <w:spacing w:line="240" w:lineRule="auto"/>
        <w:ind w:firstLine="0"/>
        <w:jc w:val="left"/>
        <w:rPr>
          <w:sz w:val="10"/>
          <w:szCs w:val="10"/>
        </w:rPr>
      </w:pPr>
    </w:p>
    <w:p w:rsidR="00D04680" w:rsidRDefault="00D04680" w:rsidP="00D04680">
      <w:pPr>
        <w:pStyle w:val="Normaltindrag"/>
        <w:ind w:firstLine="0"/>
        <w:jc w:val="left"/>
        <w:rPr>
          <w:sz w:val="18"/>
          <w:szCs w:val="18"/>
        </w:rPr>
      </w:pPr>
      <w:r>
        <w:rPr>
          <w:sz w:val="18"/>
          <w:szCs w:val="18"/>
        </w:rPr>
        <w:t>2013-03-07</w:t>
      </w:r>
    </w:p>
    <w:p w:rsidR="00D04680" w:rsidRDefault="00D04680" w:rsidP="00D04680">
      <w:pPr>
        <w:pStyle w:val="Normaltindrag"/>
        <w:ind w:firstLine="0"/>
        <w:jc w:val="left"/>
        <w:rPr>
          <w:sz w:val="18"/>
          <w:szCs w:val="18"/>
        </w:rPr>
      </w:pPr>
      <w:r>
        <w:rPr>
          <w:sz w:val="18"/>
          <w:szCs w:val="18"/>
        </w:rPr>
        <w:t>Lagrådsremissen Sekretess i det internationella samarbetet</w:t>
      </w:r>
    </w:p>
    <w:p w:rsidR="00D04680" w:rsidRPr="00106C1D" w:rsidRDefault="00D04680" w:rsidP="000B28CB">
      <w:pPr>
        <w:pStyle w:val="Normaltindrag"/>
        <w:spacing w:before="240" w:line="250" w:lineRule="exact"/>
        <w:ind w:firstLine="0"/>
        <w:jc w:val="left"/>
        <w:rPr>
          <w:b/>
          <w:sz w:val="21"/>
          <w:szCs w:val="21"/>
        </w:rPr>
      </w:pPr>
      <w:r w:rsidRPr="00106C1D">
        <w:rPr>
          <w:b/>
          <w:sz w:val="21"/>
          <w:szCs w:val="21"/>
        </w:rPr>
        <w:t>Myndigheten för samhällsskydd och beredskap</w:t>
      </w:r>
      <w:r w:rsidR="003F70DD">
        <w:rPr>
          <w:b/>
          <w:sz w:val="21"/>
          <w:szCs w:val="21"/>
        </w:rPr>
        <w:t xml:space="preserve"> (MSB)</w:t>
      </w:r>
    </w:p>
    <w:p w:rsidR="00D04680" w:rsidRDefault="00D04680" w:rsidP="00D04680">
      <w:pPr>
        <w:pStyle w:val="Normaltindrag"/>
        <w:ind w:firstLine="0"/>
        <w:jc w:val="left"/>
        <w:rPr>
          <w:sz w:val="18"/>
          <w:szCs w:val="18"/>
        </w:rPr>
      </w:pPr>
      <w:r>
        <w:rPr>
          <w:sz w:val="18"/>
          <w:szCs w:val="18"/>
        </w:rPr>
        <w:t>2013-09-30</w:t>
      </w:r>
    </w:p>
    <w:p w:rsidR="00D04680" w:rsidRPr="00107860" w:rsidRDefault="00D04680" w:rsidP="00D04680">
      <w:pPr>
        <w:pStyle w:val="Normaltindrag"/>
        <w:ind w:firstLine="0"/>
        <w:jc w:val="left"/>
        <w:rPr>
          <w:sz w:val="18"/>
          <w:szCs w:val="18"/>
        </w:rPr>
      </w:pPr>
      <w:r>
        <w:rPr>
          <w:sz w:val="18"/>
          <w:szCs w:val="18"/>
        </w:rPr>
        <w:t>Handlingsplan för skydd av samhällsviktig verksamhet</w:t>
      </w:r>
    </w:p>
    <w:p w:rsidR="00D04680" w:rsidRPr="001D3084" w:rsidRDefault="00D04680" w:rsidP="000B28CB">
      <w:pPr>
        <w:pStyle w:val="Normaltindrag"/>
        <w:spacing w:before="240" w:line="250" w:lineRule="exact"/>
        <w:ind w:firstLine="0"/>
        <w:jc w:val="left"/>
        <w:rPr>
          <w:b/>
          <w:sz w:val="21"/>
          <w:szCs w:val="21"/>
        </w:rPr>
      </w:pPr>
      <w:r w:rsidRPr="001D3084">
        <w:rPr>
          <w:b/>
          <w:sz w:val="21"/>
          <w:szCs w:val="21"/>
        </w:rPr>
        <w:t xml:space="preserve">Sveriges </w:t>
      </w:r>
      <w:r w:rsidR="00023687">
        <w:rPr>
          <w:b/>
          <w:sz w:val="21"/>
          <w:szCs w:val="21"/>
        </w:rPr>
        <w:t>r</w:t>
      </w:r>
      <w:r w:rsidR="00023687" w:rsidRPr="001D3084">
        <w:rPr>
          <w:b/>
          <w:sz w:val="21"/>
          <w:szCs w:val="21"/>
        </w:rPr>
        <w:t>iksdag</w:t>
      </w:r>
    </w:p>
    <w:p w:rsidR="00D04680" w:rsidRPr="001D3084" w:rsidRDefault="00D04680" w:rsidP="00023CB2">
      <w:pPr>
        <w:pStyle w:val="Normaltindrag"/>
        <w:ind w:firstLine="0"/>
        <w:rPr>
          <w:sz w:val="18"/>
          <w:szCs w:val="18"/>
        </w:rPr>
      </w:pPr>
      <w:r w:rsidRPr="001D3084">
        <w:rPr>
          <w:sz w:val="18"/>
          <w:szCs w:val="18"/>
        </w:rPr>
        <w:t>2013-11-07</w:t>
      </w:r>
      <w:r w:rsidRPr="001D3084">
        <w:rPr>
          <w:sz w:val="18"/>
          <w:szCs w:val="18"/>
        </w:rPr>
        <w:br/>
        <w:t>Förslag om en ny riksdagsordning (2012/13:URF3)</w:t>
      </w:r>
    </w:p>
    <w:p w:rsidR="00212C6E" w:rsidRDefault="00212C6E" w:rsidP="0050311F">
      <w:pPr>
        <w:pStyle w:val="Normaltindrag"/>
        <w:ind w:firstLine="0"/>
        <w:sectPr w:rsidR="00212C6E">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8" w:left="1304" w:header="340" w:footer="227" w:gutter="0"/>
          <w:cols w:space="720"/>
          <w:titlePg/>
        </w:sectPr>
      </w:pPr>
    </w:p>
    <w:p w:rsidR="00212C6E" w:rsidRDefault="007B716F" w:rsidP="000B28CB">
      <w:pPr>
        <w:pStyle w:val="Rubrik1"/>
      </w:pPr>
      <w:bookmarkStart w:id="69" w:name="_Toc378286260"/>
      <w:r>
        <w:t>Publikationer</w:t>
      </w:r>
      <w:bookmarkEnd w:id="69"/>
    </w:p>
    <w:p w:rsidR="007B4B08" w:rsidRDefault="007B4B08" w:rsidP="007B4B08">
      <w:pPr>
        <w:rPr>
          <w:szCs w:val="24"/>
        </w:rPr>
      </w:pPr>
      <w:r w:rsidRPr="009E7128">
        <w:rPr>
          <w:szCs w:val="24"/>
        </w:rPr>
        <w:t>Riksbanken g</w:t>
      </w:r>
      <w:r>
        <w:rPr>
          <w:szCs w:val="24"/>
        </w:rPr>
        <w:t>er varje år ut ett flertal publikationer, bland annat följande:</w:t>
      </w:r>
    </w:p>
    <w:p w:rsidR="007B4B08" w:rsidRPr="009E7128" w:rsidRDefault="007B4B08" w:rsidP="000B28CB">
      <w:pPr>
        <w:pStyle w:val="R3"/>
      </w:pPr>
      <w:r w:rsidRPr="009E7128">
        <w:t>Penningpolitisk rapport</w:t>
      </w:r>
    </w:p>
    <w:p w:rsidR="007B4B08" w:rsidRDefault="007B4B08" w:rsidP="007B4B08">
      <w:pPr>
        <w:rPr>
          <w:szCs w:val="24"/>
        </w:rPr>
      </w:pPr>
      <w:r>
        <w:rPr>
          <w:szCs w:val="24"/>
        </w:rPr>
        <w:t xml:space="preserve">Utkommer tre gånger per år och är underlag för penningpolitiska beslut. Genom att publicera rapporten gör Riksbanken sina bedömningar allmänt tillgängliga. På så sätt kan Riksbanken stimulera intresset och underlätta förståelsen </w:t>
      </w:r>
      <w:r w:rsidR="00157154">
        <w:rPr>
          <w:szCs w:val="24"/>
        </w:rPr>
        <w:t>av</w:t>
      </w:r>
      <w:r>
        <w:rPr>
          <w:szCs w:val="24"/>
        </w:rPr>
        <w:t xml:space="preserve"> penningpolitiken.</w:t>
      </w:r>
    </w:p>
    <w:p w:rsidR="007B4B08" w:rsidRPr="00FE7111" w:rsidRDefault="007B4B08" w:rsidP="000B28CB">
      <w:pPr>
        <w:pStyle w:val="R3"/>
      </w:pPr>
      <w:r w:rsidRPr="00FE7111">
        <w:t>Penningpolitisk uppföljning</w:t>
      </w:r>
    </w:p>
    <w:p w:rsidR="007B4B08" w:rsidRPr="002E4060" w:rsidRDefault="007B4B08" w:rsidP="007B4B08">
      <w:pPr>
        <w:rPr>
          <w:szCs w:val="24"/>
        </w:rPr>
      </w:pPr>
      <w:r>
        <w:rPr>
          <w:szCs w:val="24"/>
        </w:rPr>
        <w:t xml:space="preserve">Utkommer tre gånger per år mellan två penningpolitiska rapporter. Innehåller </w:t>
      </w:r>
      <w:r w:rsidRPr="002E4060">
        <w:rPr>
          <w:szCs w:val="24"/>
        </w:rPr>
        <w:t xml:space="preserve">ett </w:t>
      </w:r>
      <w:r>
        <w:rPr>
          <w:szCs w:val="24"/>
        </w:rPr>
        <w:t>begränsat antal</w:t>
      </w:r>
      <w:r w:rsidRPr="002E4060">
        <w:rPr>
          <w:szCs w:val="24"/>
        </w:rPr>
        <w:t xml:space="preserve"> prognoser </w:t>
      </w:r>
      <w:r>
        <w:rPr>
          <w:szCs w:val="24"/>
        </w:rPr>
        <w:t>och</w:t>
      </w:r>
      <w:r w:rsidRPr="002E4060">
        <w:rPr>
          <w:szCs w:val="24"/>
        </w:rPr>
        <w:t xml:space="preserve"> sprid</w:t>
      </w:r>
      <w:r>
        <w:rPr>
          <w:szCs w:val="24"/>
        </w:rPr>
        <w:t>er</w:t>
      </w:r>
      <w:r w:rsidRPr="002E4060">
        <w:rPr>
          <w:szCs w:val="24"/>
        </w:rPr>
        <w:t xml:space="preserve"> kunskap om de bedömningar som Riksbanken gör</w:t>
      </w:r>
      <w:r>
        <w:rPr>
          <w:szCs w:val="24"/>
        </w:rPr>
        <w:t xml:space="preserve"> i samband med de penningpolitiska beslut som inte grundas på en penningpolitisk rapport.</w:t>
      </w:r>
    </w:p>
    <w:p w:rsidR="007B4B08" w:rsidRPr="00FE7111" w:rsidRDefault="007B4B08" w:rsidP="000B28CB">
      <w:pPr>
        <w:pStyle w:val="R3"/>
      </w:pPr>
      <w:r>
        <w:t xml:space="preserve">Redogörelse för </w:t>
      </w:r>
      <w:r w:rsidRPr="00A72BB6">
        <w:t>penningpolitiken</w:t>
      </w:r>
    </w:p>
    <w:p w:rsidR="007B4B08" w:rsidRDefault="007B4B08" w:rsidP="007B4B08">
      <w:pPr>
        <w:rPr>
          <w:szCs w:val="24"/>
        </w:rPr>
      </w:pPr>
      <w:r>
        <w:rPr>
          <w:szCs w:val="24"/>
        </w:rPr>
        <w:t xml:space="preserve">Årlig redogörelse för </w:t>
      </w:r>
      <w:r w:rsidRPr="00D97A26">
        <w:rPr>
          <w:szCs w:val="24"/>
        </w:rPr>
        <w:t>den penningpolitik</w:t>
      </w:r>
      <w:r>
        <w:rPr>
          <w:szCs w:val="24"/>
        </w:rPr>
        <w:t xml:space="preserve"> </w:t>
      </w:r>
      <w:r w:rsidRPr="00D97A26">
        <w:rPr>
          <w:szCs w:val="24"/>
        </w:rPr>
        <w:t xml:space="preserve">som Riksbanken </w:t>
      </w:r>
      <w:r w:rsidR="006D03AB">
        <w:rPr>
          <w:szCs w:val="24"/>
        </w:rPr>
        <w:t xml:space="preserve">har </w:t>
      </w:r>
      <w:r w:rsidRPr="00D97A26">
        <w:rPr>
          <w:szCs w:val="24"/>
        </w:rPr>
        <w:t>fört under de när</w:t>
      </w:r>
      <w:r>
        <w:rPr>
          <w:szCs w:val="24"/>
        </w:rPr>
        <w:softHyphen/>
      </w:r>
      <w:r w:rsidRPr="00D97A26">
        <w:rPr>
          <w:szCs w:val="24"/>
        </w:rPr>
        <w:t>mast föregående åren.</w:t>
      </w:r>
      <w:r>
        <w:rPr>
          <w:szCs w:val="24"/>
        </w:rPr>
        <w:t xml:space="preserve"> Innehåller uppgifter och bedömningar som är nö</w:t>
      </w:r>
      <w:r>
        <w:rPr>
          <w:szCs w:val="24"/>
        </w:rPr>
        <w:t>d</w:t>
      </w:r>
      <w:r>
        <w:rPr>
          <w:szCs w:val="24"/>
        </w:rPr>
        <w:t>vändiga för att riksdagen ska kunna utvärdera penningpolitiken. Denna publ</w:t>
      </w:r>
      <w:r>
        <w:rPr>
          <w:szCs w:val="24"/>
        </w:rPr>
        <w:t>i</w:t>
      </w:r>
      <w:r>
        <w:rPr>
          <w:szCs w:val="24"/>
        </w:rPr>
        <w:t>ka</w:t>
      </w:r>
      <w:r>
        <w:rPr>
          <w:szCs w:val="24"/>
        </w:rPr>
        <w:softHyphen/>
      </w:r>
      <w:r>
        <w:rPr>
          <w:szCs w:val="24"/>
        </w:rPr>
        <w:t>t</w:t>
      </w:r>
      <w:r>
        <w:rPr>
          <w:szCs w:val="24"/>
        </w:rPr>
        <w:t>ion benämndes tidigare Underlag för utvärdering av penningpolitiken.</w:t>
      </w:r>
    </w:p>
    <w:p w:rsidR="007B4B08" w:rsidRPr="009E7128" w:rsidRDefault="007B4B08" w:rsidP="000B28CB">
      <w:pPr>
        <w:pStyle w:val="R3"/>
      </w:pPr>
      <w:r w:rsidRPr="009E7128">
        <w:t>Finansiell stabilitet</w:t>
      </w:r>
    </w:p>
    <w:p w:rsidR="007B4B08" w:rsidRDefault="007B4B08" w:rsidP="00FB35BB">
      <w:pPr>
        <w:rPr>
          <w:szCs w:val="24"/>
        </w:rPr>
      </w:pPr>
      <w:r>
        <w:rPr>
          <w:szCs w:val="24"/>
        </w:rPr>
        <w:t>Utkommer två gånger per år. I rapporten presenterar Riksbanken sin bedö</w:t>
      </w:r>
      <w:r>
        <w:rPr>
          <w:szCs w:val="24"/>
        </w:rPr>
        <w:t>m</w:t>
      </w:r>
      <w:r>
        <w:rPr>
          <w:szCs w:val="24"/>
        </w:rPr>
        <w:t>ning av utvecklingen i det finansiella systemet, lyfter fram potent</w:t>
      </w:r>
      <w:r>
        <w:rPr>
          <w:szCs w:val="24"/>
        </w:rPr>
        <w:t>i</w:t>
      </w:r>
      <w:r>
        <w:rPr>
          <w:szCs w:val="24"/>
        </w:rPr>
        <w:t xml:space="preserve">ella </w:t>
      </w:r>
      <w:r w:rsidR="00157154">
        <w:rPr>
          <w:szCs w:val="24"/>
        </w:rPr>
        <w:t>risker som kan äventyra</w:t>
      </w:r>
      <w:r>
        <w:rPr>
          <w:szCs w:val="24"/>
        </w:rPr>
        <w:t xml:space="preserve"> den finansiella stabiliteten och ger rekommendationer om nödvändiga åtgä</w:t>
      </w:r>
      <w:r>
        <w:rPr>
          <w:szCs w:val="24"/>
        </w:rPr>
        <w:t>r</w:t>
      </w:r>
      <w:r>
        <w:rPr>
          <w:szCs w:val="24"/>
        </w:rPr>
        <w:t xml:space="preserve">der för att minska riskerna. </w:t>
      </w:r>
    </w:p>
    <w:p w:rsidR="00994BC1" w:rsidRPr="009E7128" w:rsidRDefault="00994BC1" w:rsidP="000B28CB">
      <w:pPr>
        <w:pStyle w:val="R3"/>
      </w:pPr>
      <w:r>
        <w:t>Finansiell infrastruktur</w:t>
      </w:r>
    </w:p>
    <w:p w:rsidR="00994BC1" w:rsidRPr="00994BC1" w:rsidRDefault="00994BC1" w:rsidP="00994BC1">
      <w:pPr>
        <w:pStyle w:val="Normaltindrag"/>
        <w:ind w:firstLine="0"/>
      </w:pPr>
      <w:r>
        <w:rPr>
          <w:szCs w:val="24"/>
        </w:rPr>
        <w:t xml:space="preserve">Utkommer en gång per år. </w:t>
      </w:r>
      <w:r w:rsidR="00ED12FF">
        <w:rPr>
          <w:szCs w:val="24"/>
        </w:rPr>
        <w:t>Innehåller Riksbankens bedömningar av stabilit</w:t>
      </w:r>
      <w:r w:rsidR="00ED12FF">
        <w:rPr>
          <w:szCs w:val="24"/>
        </w:rPr>
        <w:t>e</w:t>
      </w:r>
      <w:r w:rsidR="00ED12FF">
        <w:rPr>
          <w:szCs w:val="24"/>
        </w:rPr>
        <w:t xml:space="preserve">ten och effektiviteten i den finansiella infrastrukturen i Sverige. </w:t>
      </w:r>
    </w:p>
    <w:p w:rsidR="007B4B08" w:rsidRDefault="007B4B08" w:rsidP="000B28CB">
      <w:pPr>
        <w:pStyle w:val="R3"/>
      </w:pPr>
      <w:r>
        <w:t>Den svenska finansmarknaden</w:t>
      </w:r>
    </w:p>
    <w:p w:rsidR="007B4B08" w:rsidRPr="001E02C6" w:rsidRDefault="007B4B08" w:rsidP="007B4B08">
      <w:pPr>
        <w:rPr>
          <w:szCs w:val="24"/>
        </w:rPr>
      </w:pPr>
      <w:r>
        <w:rPr>
          <w:szCs w:val="24"/>
        </w:rPr>
        <w:t xml:space="preserve">Presenterar årligen </w:t>
      </w:r>
      <w:r w:rsidRPr="00BC6CA9">
        <w:rPr>
          <w:szCs w:val="24"/>
        </w:rPr>
        <w:t xml:space="preserve">grundläggande statistik </w:t>
      </w:r>
      <w:r>
        <w:rPr>
          <w:szCs w:val="24"/>
        </w:rPr>
        <w:t xml:space="preserve">om den </w:t>
      </w:r>
      <w:r w:rsidRPr="001E02C6">
        <w:rPr>
          <w:szCs w:val="24"/>
        </w:rPr>
        <w:t xml:space="preserve">finansiella sektorns </w:t>
      </w:r>
      <w:r>
        <w:rPr>
          <w:szCs w:val="24"/>
        </w:rPr>
        <w:t>olika</w:t>
      </w:r>
      <w:r w:rsidRPr="001E02C6">
        <w:rPr>
          <w:szCs w:val="24"/>
        </w:rPr>
        <w:t xml:space="preserve"> delar</w:t>
      </w:r>
      <w:r>
        <w:rPr>
          <w:szCs w:val="24"/>
        </w:rPr>
        <w:t xml:space="preserve"> och</w:t>
      </w:r>
      <w:r w:rsidRPr="00BC6CA9">
        <w:rPr>
          <w:szCs w:val="24"/>
        </w:rPr>
        <w:t xml:space="preserve"> ge</w:t>
      </w:r>
      <w:r>
        <w:rPr>
          <w:szCs w:val="24"/>
        </w:rPr>
        <w:t>r</w:t>
      </w:r>
      <w:r w:rsidRPr="00BC6CA9">
        <w:rPr>
          <w:szCs w:val="24"/>
        </w:rPr>
        <w:t xml:space="preserve"> pedagogiska förklaringar till hur </w:t>
      </w:r>
      <w:r>
        <w:rPr>
          <w:szCs w:val="24"/>
        </w:rPr>
        <w:t>dessa</w:t>
      </w:r>
      <w:r w:rsidRPr="00BC6CA9">
        <w:rPr>
          <w:szCs w:val="24"/>
        </w:rPr>
        <w:t xml:space="preserve"> marknader, in</w:t>
      </w:r>
      <w:r>
        <w:rPr>
          <w:szCs w:val="24"/>
        </w:rPr>
        <w:t>stitutioner och system fungerar.</w:t>
      </w:r>
      <w:r w:rsidRPr="00BC6CA9">
        <w:rPr>
          <w:szCs w:val="24"/>
        </w:rPr>
        <w:t xml:space="preserve"> </w:t>
      </w:r>
    </w:p>
    <w:p w:rsidR="007B4B08" w:rsidRDefault="007B4B08" w:rsidP="00E25306">
      <w:pPr>
        <w:pStyle w:val="R3"/>
      </w:pPr>
      <w:r>
        <w:t>Riksbanksstudier och ekonomiska kommentarer</w:t>
      </w:r>
    </w:p>
    <w:p w:rsidR="007B4B08" w:rsidRPr="00D71C8B" w:rsidRDefault="007B4B08" w:rsidP="007B4B08">
      <w:pPr>
        <w:rPr>
          <w:szCs w:val="24"/>
        </w:rPr>
      </w:pPr>
      <w:r>
        <w:rPr>
          <w:szCs w:val="24"/>
        </w:rPr>
        <w:t>Omfattar längre respektive kortare analyser och utredningar inom något av Riksbankens verksamhetsområden. Pu</w:t>
      </w:r>
      <w:r>
        <w:rPr>
          <w:szCs w:val="24"/>
        </w:rPr>
        <w:t>b</w:t>
      </w:r>
      <w:r>
        <w:rPr>
          <w:szCs w:val="24"/>
        </w:rPr>
        <w:t>liceras löpande under året.</w:t>
      </w:r>
    </w:p>
    <w:p w:rsidR="007B4B08" w:rsidRPr="009E7128" w:rsidRDefault="007B4B08" w:rsidP="00E25306">
      <w:pPr>
        <w:pStyle w:val="R3"/>
      </w:pPr>
      <w:r>
        <w:t>Penning-</w:t>
      </w:r>
      <w:r w:rsidRPr="009E7128">
        <w:t xml:space="preserve"> och valutapolitik</w:t>
      </w:r>
    </w:p>
    <w:p w:rsidR="007B4B08" w:rsidRPr="000464AD" w:rsidRDefault="007B4B08" w:rsidP="007B4B08">
      <w:pPr>
        <w:rPr>
          <w:szCs w:val="24"/>
        </w:rPr>
      </w:pPr>
      <w:r>
        <w:rPr>
          <w:szCs w:val="24"/>
        </w:rPr>
        <w:t>Utkommer två till fyra gånger per år och innehåller fördjupande artiklar med anknytning till Riksbankens verksamhetsområden.</w:t>
      </w:r>
      <w:r w:rsidRPr="000464AD">
        <w:rPr>
          <w:szCs w:val="24"/>
        </w:rPr>
        <w:t xml:space="preserve"> </w:t>
      </w:r>
    </w:p>
    <w:p w:rsidR="007B4B08" w:rsidRPr="009E7128" w:rsidRDefault="007B4B08" w:rsidP="00E25306">
      <w:pPr>
        <w:pStyle w:val="R3"/>
      </w:pPr>
      <w:r w:rsidRPr="009E7128">
        <w:t>Riksbankens årsredovisning</w:t>
      </w:r>
    </w:p>
    <w:p w:rsidR="007B4B08" w:rsidRDefault="007B4B08" w:rsidP="007B4B08">
      <w:pPr>
        <w:rPr>
          <w:szCs w:val="24"/>
        </w:rPr>
      </w:pPr>
      <w:r>
        <w:rPr>
          <w:szCs w:val="24"/>
        </w:rPr>
        <w:t xml:space="preserve">Beskriver Riksbankens verksamhet under det gångna året. Innehåller också bokslutet för året. </w:t>
      </w:r>
    </w:p>
    <w:p w:rsidR="007B4B08" w:rsidRPr="009E7128" w:rsidRDefault="007B4B08" w:rsidP="00E25306">
      <w:pPr>
        <w:pStyle w:val="R3"/>
      </w:pPr>
      <w:r w:rsidRPr="009E7128">
        <w:t>Working Paper Series</w:t>
      </w:r>
    </w:p>
    <w:p w:rsidR="007B4B08" w:rsidRDefault="007B4B08" w:rsidP="007B4B08">
      <w:pPr>
        <w:rPr>
          <w:szCs w:val="24"/>
        </w:rPr>
      </w:pPr>
      <w:r>
        <w:rPr>
          <w:szCs w:val="24"/>
        </w:rPr>
        <w:t>Presenterar utredningar som har anknytning till Riksbankens verksamhetso</w:t>
      </w:r>
      <w:r>
        <w:rPr>
          <w:szCs w:val="24"/>
        </w:rPr>
        <w:t>m</w:t>
      </w:r>
      <w:r>
        <w:rPr>
          <w:szCs w:val="24"/>
        </w:rPr>
        <w:t xml:space="preserve">råden och som bedöms vara av intresse för externa läsare. </w:t>
      </w:r>
    </w:p>
    <w:p w:rsidR="007B4B08" w:rsidRDefault="007B4B08" w:rsidP="00E25306">
      <w:pPr>
        <w:pStyle w:val="R3"/>
      </w:pPr>
      <w:r w:rsidRPr="002A5286">
        <w:t xml:space="preserve">Publikationer från Europeiska centralbanken </w:t>
      </w:r>
      <w:r>
        <w:t>(</w:t>
      </w:r>
      <w:r w:rsidRPr="002A5286">
        <w:t>ECB</w:t>
      </w:r>
      <w:r>
        <w:t>)</w:t>
      </w:r>
    </w:p>
    <w:p w:rsidR="007B4B08" w:rsidRDefault="007B4B08" w:rsidP="007B4B08">
      <w:r>
        <w:t>Omfattar svenska versioner av ECB:s månadsrapporter, årsrapporter och konvergensrapporter.</w:t>
      </w:r>
    </w:p>
    <w:p w:rsidR="007B4B08" w:rsidRDefault="007B4B08" w:rsidP="007B4B08">
      <w:pPr>
        <w:pStyle w:val="Normaltindrag"/>
      </w:pPr>
    </w:p>
    <w:p w:rsidR="007B4B08" w:rsidRDefault="007B4B08" w:rsidP="007B4B08">
      <w:pPr>
        <w:pStyle w:val="Normaltindrag"/>
      </w:pPr>
    </w:p>
    <w:p w:rsidR="007B4B08" w:rsidRDefault="007B4B08" w:rsidP="007B4B08">
      <w:pPr>
        <w:rPr>
          <w:szCs w:val="24"/>
        </w:rPr>
      </w:pPr>
      <w:r>
        <w:rPr>
          <w:szCs w:val="24"/>
        </w:rPr>
        <w:t>På webbplatsen (</w:t>
      </w:r>
      <w:r w:rsidRPr="00FA7D46">
        <w:rPr>
          <w:color w:val="000000"/>
          <w:szCs w:val="24"/>
        </w:rPr>
        <w:t>www.riksbank.se</w:t>
      </w:r>
      <w:r w:rsidRPr="004D7650">
        <w:rPr>
          <w:szCs w:val="24"/>
        </w:rPr>
        <w:t>) pre</w:t>
      </w:r>
      <w:r>
        <w:rPr>
          <w:szCs w:val="24"/>
        </w:rPr>
        <w:t>senteras Riksbankens samtliga publ</w:t>
      </w:r>
      <w:r>
        <w:rPr>
          <w:szCs w:val="24"/>
        </w:rPr>
        <w:t>i</w:t>
      </w:r>
      <w:r>
        <w:rPr>
          <w:szCs w:val="24"/>
        </w:rPr>
        <w:t xml:space="preserve">kationer i fulltext. Flertalet av dessa publiceras både på svenska och på </w:t>
      </w:r>
      <w:r w:rsidR="0017526A">
        <w:rPr>
          <w:szCs w:val="24"/>
        </w:rPr>
        <w:t xml:space="preserve"> </w:t>
      </w:r>
      <w:r w:rsidR="0017526A">
        <w:rPr>
          <w:szCs w:val="24"/>
        </w:rPr>
        <w:br/>
      </w:r>
      <w:r>
        <w:rPr>
          <w:szCs w:val="24"/>
        </w:rPr>
        <w:t>en</w:t>
      </w:r>
      <w:r>
        <w:rPr>
          <w:szCs w:val="24"/>
        </w:rPr>
        <w:softHyphen/>
      </w:r>
      <w:r>
        <w:rPr>
          <w:szCs w:val="24"/>
        </w:rPr>
        <w:t>g</w:t>
      </w:r>
      <w:r>
        <w:rPr>
          <w:szCs w:val="24"/>
        </w:rPr>
        <w:softHyphen/>
        <w:t>elska. Beställning görs enklast på webbplatsen. På webbplatsen publicerar Riksbanken också pressmeddelanden, tal, artiklar och protokoll från direk</w:t>
      </w:r>
      <w:r>
        <w:rPr>
          <w:szCs w:val="24"/>
        </w:rPr>
        <w:softHyphen/>
        <w:t>tionens och riksbanksfullmäktiges sammanträden. Från och med 2009 kan även resultaten av Riksba</w:t>
      </w:r>
      <w:r>
        <w:rPr>
          <w:szCs w:val="24"/>
        </w:rPr>
        <w:t>n</w:t>
      </w:r>
      <w:r>
        <w:rPr>
          <w:szCs w:val="24"/>
        </w:rPr>
        <w:t>kens företagsintervjuer och riskenkäter laddas ned som separata publik</w:t>
      </w:r>
      <w:r>
        <w:rPr>
          <w:szCs w:val="24"/>
        </w:rPr>
        <w:t>a</w:t>
      </w:r>
      <w:r>
        <w:rPr>
          <w:szCs w:val="24"/>
        </w:rPr>
        <w:t>tioner i pdf-format.</w:t>
      </w:r>
    </w:p>
    <w:p w:rsidR="007B4B08" w:rsidRDefault="007B4B08" w:rsidP="007B4B08">
      <w:pPr>
        <w:rPr>
          <w:szCs w:val="24"/>
        </w:rPr>
      </w:pPr>
    </w:p>
    <w:p w:rsidR="007B4B08" w:rsidRDefault="007B4B08" w:rsidP="007B4B08">
      <w:pPr>
        <w:rPr>
          <w:szCs w:val="24"/>
        </w:rPr>
      </w:pPr>
    </w:p>
    <w:p w:rsidR="007B4B08" w:rsidRDefault="007B4B08" w:rsidP="007B4B08">
      <w:pPr>
        <w:rPr>
          <w:i/>
          <w:szCs w:val="24"/>
        </w:rPr>
      </w:pPr>
      <w:r w:rsidRPr="009E7128">
        <w:rPr>
          <w:i/>
          <w:szCs w:val="24"/>
        </w:rPr>
        <w:t>Adress</w:t>
      </w:r>
    </w:p>
    <w:p w:rsidR="007B4B08" w:rsidRDefault="007B4B08" w:rsidP="007B4B08">
      <w:pPr>
        <w:rPr>
          <w:szCs w:val="24"/>
        </w:rPr>
      </w:pPr>
      <w:r>
        <w:rPr>
          <w:szCs w:val="24"/>
        </w:rPr>
        <w:t>Sveriges riksbank</w:t>
      </w:r>
    </w:p>
    <w:p w:rsidR="007B4B08" w:rsidRDefault="007B4B08" w:rsidP="007B4B08">
      <w:pPr>
        <w:rPr>
          <w:szCs w:val="24"/>
        </w:rPr>
      </w:pPr>
      <w:r>
        <w:rPr>
          <w:szCs w:val="24"/>
        </w:rPr>
        <w:t>103 37 Stockholm</w:t>
      </w:r>
    </w:p>
    <w:p w:rsidR="007B4B08" w:rsidRDefault="007B4B08" w:rsidP="007B4B08">
      <w:pPr>
        <w:rPr>
          <w:szCs w:val="24"/>
        </w:rPr>
      </w:pPr>
      <w:r>
        <w:rPr>
          <w:szCs w:val="24"/>
        </w:rPr>
        <w:t>Telefon 08-787 00 00</w:t>
      </w:r>
    </w:p>
    <w:p w:rsidR="007B4B08" w:rsidRPr="004B436D" w:rsidRDefault="007B4B08" w:rsidP="007B4B08">
      <w:r w:rsidRPr="00FA7D46">
        <w:rPr>
          <w:color w:val="000000"/>
          <w:szCs w:val="24"/>
        </w:rPr>
        <w:t>www.riksbank.se</w:t>
      </w:r>
    </w:p>
    <w:p w:rsidR="002214F2" w:rsidRDefault="002214F2" w:rsidP="007B716F"/>
    <w:p w:rsidR="002214F2" w:rsidRDefault="002214F2" w:rsidP="002214F2">
      <w:pPr>
        <w:pStyle w:val="Normaltindrag"/>
        <w:sectPr w:rsidR="002214F2">
          <w:headerReference w:type="even" r:id="rId128"/>
          <w:headerReference w:type="default" r:id="rId129"/>
          <w:footerReference w:type="even" r:id="rId130"/>
          <w:footerReference w:type="default" r:id="rId131"/>
          <w:headerReference w:type="first" r:id="rId132"/>
          <w:footerReference w:type="first" r:id="rId133"/>
          <w:pgSz w:w="11906" w:h="16838" w:code="9"/>
          <w:pgMar w:top="907" w:right="4649" w:bottom="4508" w:left="1304" w:header="340" w:footer="227" w:gutter="0"/>
          <w:cols w:space="720"/>
          <w:titlePg/>
        </w:sectPr>
      </w:pPr>
    </w:p>
    <w:p w:rsidR="002214F2" w:rsidRDefault="002214F2" w:rsidP="00E25306">
      <w:pPr>
        <w:pStyle w:val="Rubrik1"/>
      </w:pPr>
      <w:bookmarkStart w:id="70" w:name="_Toc378286261"/>
      <w:r>
        <w:t>Sveriges riksbanks pris i ekonomisk vetenskap till Alfred Nobels minne 201</w:t>
      </w:r>
      <w:r w:rsidR="0003221F">
        <w:t>3</w:t>
      </w:r>
      <w:bookmarkEnd w:id="70"/>
    </w:p>
    <w:p w:rsidR="0003221F" w:rsidRDefault="0003221F" w:rsidP="0003221F">
      <w:pPr>
        <w:rPr>
          <w:i/>
          <w:szCs w:val="24"/>
        </w:rPr>
      </w:pPr>
      <w:r w:rsidRPr="00543B8D">
        <w:rPr>
          <w:i/>
          <w:szCs w:val="24"/>
        </w:rPr>
        <w:t>Riksbankens pris i ekonomisk vetenskap till Alfreds Nobels minne 20</w:t>
      </w:r>
      <w:r>
        <w:rPr>
          <w:i/>
          <w:szCs w:val="24"/>
        </w:rPr>
        <w:t>13</w:t>
      </w:r>
      <w:r w:rsidRPr="00543B8D">
        <w:rPr>
          <w:i/>
          <w:szCs w:val="24"/>
        </w:rPr>
        <w:t xml:space="preserve"> till</w:t>
      </w:r>
      <w:r w:rsidR="00DD7898">
        <w:rPr>
          <w:i/>
          <w:szCs w:val="24"/>
        </w:rPr>
        <w:t>-</w:t>
      </w:r>
      <w:r w:rsidRPr="00543B8D">
        <w:rPr>
          <w:i/>
          <w:szCs w:val="24"/>
        </w:rPr>
        <w:t>d</w:t>
      </w:r>
      <w:r w:rsidRPr="00543B8D">
        <w:rPr>
          <w:i/>
          <w:szCs w:val="24"/>
        </w:rPr>
        <w:t>e</w:t>
      </w:r>
      <w:r w:rsidRPr="00543B8D">
        <w:rPr>
          <w:i/>
          <w:szCs w:val="24"/>
        </w:rPr>
        <w:t>lades</w:t>
      </w:r>
      <w:r w:rsidR="00D56536">
        <w:rPr>
          <w:i/>
          <w:szCs w:val="24"/>
        </w:rPr>
        <w:t xml:space="preserve"> Eugene F. Fama, Lars Peter Hansen </w:t>
      </w:r>
      <w:r w:rsidR="007D5C3B">
        <w:rPr>
          <w:i/>
          <w:szCs w:val="24"/>
        </w:rPr>
        <w:t>och</w:t>
      </w:r>
      <w:r w:rsidR="00002D72">
        <w:rPr>
          <w:i/>
          <w:szCs w:val="24"/>
        </w:rPr>
        <w:t xml:space="preserve"> Robert J. S</w:t>
      </w:r>
      <w:r w:rsidR="00D56536">
        <w:rPr>
          <w:i/>
          <w:szCs w:val="24"/>
        </w:rPr>
        <w:t>hiller för deras empiriska a</w:t>
      </w:r>
      <w:r w:rsidR="00676858">
        <w:rPr>
          <w:i/>
          <w:szCs w:val="24"/>
        </w:rPr>
        <w:t>nalys av tillgångspriser</w:t>
      </w:r>
      <w:r w:rsidR="00D56536">
        <w:rPr>
          <w:i/>
          <w:szCs w:val="24"/>
        </w:rPr>
        <w:t xml:space="preserve">. Eugene </w:t>
      </w:r>
      <w:r w:rsidR="00002D72">
        <w:rPr>
          <w:i/>
          <w:szCs w:val="24"/>
        </w:rPr>
        <w:t xml:space="preserve">F. </w:t>
      </w:r>
      <w:r w:rsidR="00D56536">
        <w:rPr>
          <w:i/>
          <w:szCs w:val="24"/>
        </w:rPr>
        <w:t xml:space="preserve">Fama har visat att aktiekurser är </w:t>
      </w:r>
      <w:r w:rsidR="00002D72">
        <w:rPr>
          <w:i/>
          <w:szCs w:val="24"/>
        </w:rPr>
        <w:t>mycket</w:t>
      </w:r>
      <w:r w:rsidR="00D56536">
        <w:rPr>
          <w:i/>
          <w:szCs w:val="24"/>
        </w:rPr>
        <w:t xml:space="preserve"> svåra att förutse på kort sikt och att ny information påverkar </w:t>
      </w:r>
      <w:r w:rsidR="0017526A">
        <w:rPr>
          <w:i/>
          <w:szCs w:val="24"/>
        </w:rPr>
        <w:br/>
      </w:r>
      <w:r w:rsidR="00D56536">
        <w:rPr>
          <w:i/>
          <w:szCs w:val="24"/>
        </w:rPr>
        <w:t>pr</w:t>
      </w:r>
      <w:r w:rsidR="00D56536">
        <w:rPr>
          <w:i/>
          <w:szCs w:val="24"/>
        </w:rPr>
        <w:t>i</w:t>
      </w:r>
      <w:r w:rsidR="00D56536">
        <w:rPr>
          <w:i/>
          <w:szCs w:val="24"/>
        </w:rPr>
        <w:t xml:space="preserve">serna så gott som omedelbart. </w:t>
      </w:r>
      <w:r w:rsidR="007E414A">
        <w:rPr>
          <w:i/>
          <w:szCs w:val="24"/>
        </w:rPr>
        <w:t xml:space="preserve">Om priserna är nästan omöjliga att förutse på mycket kort </w:t>
      </w:r>
      <w:r w:rsidR="0063617A">
        <w:rPr>
          <w:i/>
          <w:szCs w:val="24"/>
        </w:rPr>
        <w:t xml:space="preserve">sikt </w:t>
      </w:r>
      <w:r w:rsidR="007E414A">
        <w:rPr>
          <w:i/>
          <w:szCs w:val="24"/>
        </w:rPr>
        <w:t>är det dock fullt möjligt att i grova drag förutse kurs</w:t>
      </w:r>
      <w:r w:rsidR="00DD7898">
        <w:rPr>
          <w:i/>
          <w:szCs w:val="24"/>
        </w:rPr>
        <w:t>-</w:t>
      </w:r>
      <w:r w:rsidR="007E414A">
        <w:rPr>
          <w:i/>
          <w:szCs w:val="24"/>
        </w:rPr>
        <w:t>u</w:t>
      </w:r>
      <w:r w:rsidR="007E414A">
        <w:rPr>
          <w:i/>
          <w:szCs w:val="24"/>
        </w:rPr>
        <w:t>t</w:t>
      </w:r>
      <w:r w:rsidR="007E414A">
        <w:rPr>
          <w:i/>
          <w:szCs w:val="24"/>
        </w:rPr>
        <w:t xml:space="preserve">vecklingen på flera års sikt. </w:t>
      </w:r>
      <w:r w:rsidR="00002D72">
        <w:rPr>
          <w:i/>
          <w:szCs w:val="24"/>
        </w:rPr>
        <w:t>Robert S</w:t>
      </w:r>
      <w:r w:rsidR="00D56536">
        <w:rPr>
          <w:i/>
          <w:szCs w:val="24"/>
        </w:rPr>
        <w:t xml:space="preserve">hiller </w:t>
      </w:r>
      <w:r w:rsidR="00E2648F">
        <w:rPr>
          <w:i/>
          <w:szCs w:val="24"/>
        </w:rPr>
        <w:t>fann</w:t>
      </w:r>
      <w:r w:rsidR="00D56536">
        <w:rPr>
          <w:i/>
          <w:szCs w:val="24"/>
        </w:rPr>
        <w:t xml:space="preserve"> </w:t>
      </w:r>
      <w:r w:rsidR="007D5C3B">
        <w:rPr>
          <w:i/>
          <w:szCs w:val="24"/>
        </w:rPr>
        <w:t xml:space="preserve">nämligen </w:t>
      </w:r>
      <w:r w:rsidR="00D56536">
        <w:rPr>
          <w:i/>
          <w:szCs w:val="24"/>
        </w:rPr>
        <w:t>att aktiepriser</w:t>
      </w:r>
      <w:r w:rsidR="00676858">
        <w:rPr>
          <w:i/>
          <w:szCs w:val="24"/>
        </w:rPr>
        <w:t xml:space="preserve"> fluktuerar mycket mer än företagens utdelningar och att kvoten mellan priser och utdelningar tend</w:t>
      </w:r>
      <w:r w:rsidR="00676858">
        <w:rPr>
          <w:i/>
          <w:szCs w:val="24"/>
        </w:rPr>
        <w:t>e</w:t>
      </w:r>
      <w:r w:rsidR="00676858">
        <w:rPr>
          <w:i/>
          <w:szCs w:val="24"/>
        </w:rPr>
        <w:t>rar att minska när denna kvot är hög och öka</w:t>
      </w:r>
      <w:r w:rsidR="00DC22F5">
        <w:rPr>
          <w:i/>
          <w:szCs w:val="24"/>
        </w:rPr>
        <w:t>r</w:t>
      </w:r>
      <w:r w:rsidR="00676858">
        <w:rPr>
          <w:i/>
          <w:szCs w:val="24"/>
        </w:rPr>
        <w:t xml:space="preserve"> när den är låg. Detta samband gäller inte bara för aktier utan också för obligationer och andra tillgångar. Lars Peter Hansen har utvecklat en statistisk metod som lämpar sig särskilt väl för att testa rationella teorier om tillgångspriser. Pristagarna har lagt grunden till dagens forskning om tillgångspriser.</w:t>
      </w:r>
      <w:r w:rsidRPr="00543B8D">
        <w:rPr>
          <w:i/>
          <w:szCs w:val="24"/>
        </w:rPr>
        <w:t xml:space="preserve"> </w:t>
      </w:r>
    </w:p>
    <w:p w:rsidR="0003221F" w:rsidRPr="002134B6" w:rsidRDefault="0003221F" w:rsidP="00DA74AC">
      <w:pPr>
        <w:pStyle w:val="Normaltindrag"/>
      </w:pPr>
    </w:p>
    <w:p w:rsidR="00FA7F51" w:rsidRPr="00543B8D" w:rsidRDefault="00FA7F51" w:rsidP="00DA74AC">
      <w:pPr>
        <w:rPr>
          <w:szCs w:val="24"/>
        </w:rPr>
      </w:pPr>
      <w:r w:rsidRPr="00543B8D">
        <w:rPr>
          <w:szCs w:val="24"/>
        </w:rPr>
        <w:t>Sveriges riksbanks pris i ekonomisk vetenskap instiftades i s</w:t>
      </w:r>
      <w:r>
        <w:rPr>
          <w:szCs w:val="24"/>
        </w:rPr>
        <w:t>amband med Riksbankens 300-</w:t>
      </w:r>
      <w:r w:rsidRPr="00543B8D">
        <w:rPr>
          <w:szCs w:val="24"/>
        </w:rPr>
        <w:t>årsjubileum 1968. Genom donationen förband sig Riksba</w:t>
      </w:r>
      <w:r w:rsidRPr="00543B8D">
        <w:rPr>
          <w:szCs w:val="24"/>
        </w:rPr>
        <w:t>n</w:t>
      </w:r>
      <w:r w:rsidRPr="00543B8D">
        <w:rPr>
          <w:szCs w:val="24"/>
        </w:rPr>
        <w:t>ken att för all framtid varje år ge Nobelstiftelsen såväl prissumman som det belopp som behöv</w:t>
      </w:r>
      <w:r>
        <w:rPr>
          <w:szCs w:val="24"/>
        </w:rPr>
        <w:t>s</w:t>
      </w:r>
      <w:r w:rsidRPr="00543B8D">
        <w:rPr>
          <w:szCs w:val="24"/>
        </w:rPr>
        <w:t xml:space="preserve"> för att täcka stiftelsens kostnader för förvaltning och ek</w:t>
      </w:r>
      <w:r w:rsidRPr="00543B8D">
        <w:rPr>
          <w:szCs w:val="24"/>
        </w:rPr>
        <w:t>o</w:t>
      </w:r>
      <w:r w:rsidRPr="00543B8D">
        <w:rPr>
          <w:szCs w:val="24"/>
        </w:rPr>
        <w:t xml:space="preserve">nomi. Regeringen har fastställt stadgarna för priset. </w:t>
      </w:r>
    </w:p>
    <w:p w:rsidR="00FA7F51" w:rsidRDefault="00FA7F51" w:rsidP="00FA7F51">
      <w:pPr>
        <w:pStyle w:val="Normaltindrag"/>
      </w:pPr>
      <w:r w:rsidRPr="00693052">
        <w:t xml:space="preserve">Varje år delas priset i ekonomisk vetenskap ut till en eller flera personer som </w:t>
      </w:r>
      <w:r>
        <w:t xml:space="preserve">har </w:t>
      </w:r>
      <w:r w:rsidRPr="00693052">
        <w:t>utfört ett arbete av framstående betydelse inom ekonomisk vete</w:t>
      </w:r>
      <w:r w:rsidRPr="00693052">
        <w:t>n</w:t>
      </w:r>
      <w:r w:rsidRPr="00693052">
        <w:t>skap. Kungliga Vetenskapsakademien utser ekonomipristagare enligt samma pri</w:t>
      </w:r>
      <w:r w:rsidRPr="00693052">
        <w:t>n</w:t>
      </w:r>
      <w:r w:rsidRPr="00693052">
        <w:t xml:space="preserve">ciper som gäller för Nobelpriset. </w:t>
      </w:r>
      <w:r>
        <w:t xml:space="preserve">Prissumman är också densamma. Från och med </w:t>
      </w:r>
      <w:r w:rsidRPr="007E414A">
        <w:t>2012 uppgår prissumman till 8</w:t>
      </w:r>
      <w:r w:rsidRPr="00693052">
        <w:t xml:space="preserve"> miljoner svenska kronor</w:t>
      </w:r>
      <w:r>
        <w:t xml:space="preserve"> i enlighet med Nobelstiftelsens beslut att sänka prissumman för övriga Nobelpris</w:t>
      </w:r>
      <w:r w:rsidR="00676858">
        <w:t xml:space="preserve">. </w:t>
      </w:r>
      <w:r w:rsidRPr="00693052">
        <w:t>Pen</w:t>
      </w:r>
      <w:r w:rsidRPr="00693052">
        <w:t>g</w:t>
      </w:r>
      <w:r w:rsidRPr="00693052">
        <w:t>arna betalas ut av Riksbanken. Om det är flera prist</w:t>
      </w:r>
      <w:r w:rsidRPr="00693052">
        <w:t>a</w:t>
      </w:r>
      <w:r w:rsidRPr="00693052">
        <w:t xml:space="preserve">gare delas prissumman lika mellan dem. </w:t>
      </w:r>
    </w:p>
    <w:p w:rsidR="0003221F" w:rsidRDefault="00676858" w:rsidP="00FA7F51">
      <w:pPr>
        <w:pStyle w:val="Normaltindrag"/>
        <w:rPr>
          <w:szCs w:val="24"/>
          <w:lang w:val="en-US"/>
        </w:rPr>
      </w:pPr>
      <w:r>
        <w:rPr>
          <w:szCs w:val="24"/>
        </w:rPr>
        <w:t>Eugene F. Fama är född 1939 i Boston, MA, USA (amerikansk medbor</w:t>
      </w:r>
      <w:r w:rsidR="00DD7898">
        <w:rPr>
          <w:szCs w:val="24"/>
        </w:rPr>
        <w:t>-</w:t>
      </w:r>
      <w:r>
        <w:rPr>
          <w:szCs w:val="24"/>
        </w:rPr>
        <w:t>g</w:t>
      </w:r>
      <w:r>
        <w:rPr>
          <w:szCs w:val="24"/>
        </w:rPr>
        <w:t>a</w:t>
      </w:r>
      <w:r>
        <w:rPr>
          <w:szCs w:val="24"/>
        </w:rPr>
        <w:t xml:space="preserve">re). </w:t>
      </w:r>
      <w:r w:rsidRPr="00676858">
        <w:rPr>
          <w:szCs w:val="24"/>
          <w:lang w:val="en-US"/>
        </w:rPr>
        <w:t xml:space="preserve">Fil.dr 1964 vid </w:t>
      </w:r>
      <w:smartTag w:uri="urn:schemas-microsoft-com:office:smarttags" w:element="place">
        <w:smartTag w:uri="urn:schemas-microsoft-com:office:smarttags" w:element="City">
          <w:r w:rsidRPr="00676858">
            <w:rPr>
              <w:szCs w:val="24"/>
              <w:lang w:val="en-US"/>
            </w:rPr>
            <w:t>University of Chicago</w:t>
          </w:r>
        </w:smartTag>
        <w:r w:rsidRPr="00676858">
          <w:rPr>
            <w:szCs w:val="24"/>
            <w:lang w:val="en-US"/>
          </w:rPr>
          <w:t xml:space="preserve">, </w:t>
        </w:r>
        <w:smartTag w:uri="urn:schemas-microsoft-com:office:smarttags" w:element="State">
          <w:r w:rsidRPr="00676858">
            <w:rPr>
              <w:szCs w:val="24"/>
              <w:lang w:val="en-US"/>
            </w:rPr>
            <w:t>IL</w:t>
          </w:r>
        </w:smartTag>
        <w:r w:rsidRPr="00676858">
          <w:rPr>
            <w:szCs w:val="24"/>
            <w:lang w:val="en-US"/>
          </w:rPr>
          <w:t xml:space="preserve">, </w:t>
        </w:r>
        <w:smartTag w:uri="urn:schemas-microsoft-com:office:smarttags" w:element="country-region">
          <w:r w:rsidRPr="00676858">
            <w:rPr>
              <w:szCs w:val="24"/>
              <w:lang w:val="en-US"/>
            </w:rPr>
            <w:t>USA</w:t>
          </w:r>
        </w:smartTag>
      </w:smartTag>
      <w:r w:rsidRPr="00676858">
        <w:rPr>
          <w:szCs w:val="24"/>
          <w:lang w:val="en-US"/>
        </w:rPr>
        <w:t xml:space="preserve">. </w:t>
      </w:r>
      <w:r>
        <w:rPr>
          <w:szCs w:val="24"/>
          <w:lang w:val="en-US"/>
        </w:rPr>
        <w:t>Robert R. McCormick Di</w:t>
      </w:r>
      <w:r>
        <w:rPr>
          <w:szCs w:val="24"/>
          <w:lang w:val="en-US"/>
        </w:rPr>
        <w:t>s</w:t>
      </w:r>
      <w:r>
        <w:rPr>
          <w:szCs w:val="24"/>
          <w:lang w:val="en-US"/>
        </w:rPr>
        <w:t xml:space="preserve">tinguished Service Professor of Finance vid </w:t>
      </w:r>
      <w:smartTag w:uri="urn:schemas-microsoft-com:office:smarttags" w:element="place">
        <w:smartTag w:uri="urn:schemas-microsoft-com:office:smarttags" w:element="City">
          <w:r>
            <w:rPr>
              <w:szCs w:val="24"/>
              <w:lang w:val="en-US"/>
            </w:rPr>
            <w:t>University of Chicago</w:t>
          </w:r>
        </w:smartTag>
        <w:r>
          <w:rPr>
            <w:szCs w:val="24"/>
            <w:lang w:val="en-US"/>
          </w:rPr>
          <w:t xml:space="preserve">, </w:t>
        </w:r>
        <w:smartTag w:uri="urn:schemas-microsoft-com:office:smarttags" w:element="State">
          <w:r>
            <w:rPr>
              <w:szCs w:val="24"/>
              <w:lang w:val="en-US"/>
            </w:rPr>
            <w:t>IL</w:t>
          </w:r>
        </w:smartTag>
        <w:r>
          <w:rPr>
            <w:szCs w:val="24"/>
            <w:lang w:val="en-US"/>
          </w:rPr>
          <w:t xml:space="preserve">, </w:t>
        </w:r>
        <w:smartTag w:uri="urn:schemas-microsoft-com:office:smarttags" w:element="country-region">
          <w:r>
            <w:rPr>
              <w:szCs w:val="24"/>
              <w:lang w:val="en-US"/>
            </w:rPr>
            <w:t>USA</w:t>
          </w:r>
        </w:smartTag>
      </w:smartTag>
      <w:r>
        <w:rPr>
          <w:szCs w:val="24"/>
          <w:lang w:val="en-US"/>
        </w:rPr>
        <w:t>.</w:t>
      </w:r>
    </w:p>
    <w:p w:rsidR="00676858" w:rsidRDefault="00676858" w:rsidP="00FA7F51">
      <w:pPr>
        <w:pStyle w:val="Normaltindrag"/>
        <w:rPr>
          <w:szCs w:val="24"/>
          <w:lang w:val="en-US"/>
        </w:rPr>
      </w:pPr>
      <w:r w:rsidRPr="00676858">
        <w:rPr>
          <w:szCs w:val="24"/>
        </w:rPr>
        <w:t>Lars Peter Hansen är född 1952 i USA (amerikansk medborgare)</w:t>
      </w:r>
      <w:r>
        <w:rPr>
          <w:szCs w:val="24"/>
        </w:rPr>
        <w:t xml:space="preserve">. Fil.dr 1978 vid University of Minnesota, Minneapolis, MN, USA. </w:t>
      </w:r>
      <w:r w:rsidR="000337FF" w:rsidRPr="000337FF">
        <w:rPr>
          <w:szCs w:val="24"/>
          <w:lang w:val="en-US"/>
        </w:rPr>
        <w:t xml:space="preserve">David </w:t>
      </w:r>
      <w:r w:rsidR="0017526A">
        <w:rPr>
          <w:szCs w:val="24"/>
          <w:lang w:val="en-US"/>
        </w:rPr>
        <w:br/>
      </w:r>
      <w:r w:rsidR="000337FF" w:rsidRPr="000337FF">
        <w:rPr>
          <w:szCs w:val="24"/>
          <w:lang w:val="en-US"/>
        </w:rPr>
        <w:t>Rockefe</w:t>
      </w:r>
      <w:r w:rsidR="000337FF" w:rsidRPr="000337FF">
        <w:rPr>
          <w:szCs w:val="24"/>
          <w:lang w:val="en-US"/>
        </w:rPr>
        <w:t>l</w:t>
      </w:r>
      <w:r w:rsidR="000337FF" w:rsidRPr="000337FF">
        <w:rPr>
          <w:szCs w:val="24"/>
          <w:lang w:val="en-US"/>
        </w:rPr>
        <w:t>ler Distinguished Service Professor in Economics &amp; S</w:t>
      </w:r>
      <w:r w:rsidR="000337FF">
        <w:rPr>
          <w:szCs w:val="24"/>
          <w:lang w:val="en-US"/>
        </w:rPr>
        <w:t xml:space="preserve">tatistics vid </w:t>
      </w:r>
      <w:smartTag w:uri="urn:schemas-microsoft-com:office:smarttags" w:element="place">
        <w:smartTag w:uri="urn:schemas-microsoft-com:office:smarttags" w:element="City">
          <w:r w:rsidR="000337FF">
            <w:rPr>
              <w:szCs w:val="24"/>
              <w:lang w:val="en-US"/>
            </w:rPr>
            <w:t>Unive</w:t>
          </w:r>
          <w:r w:rsidR="000337FF">
            <w:rPr>
              <w:szCs w:val="24"/>
              <w:lang w:val="en-US"/>
            </w:rPr>
            <w:t>r</w:t>
          </w:r>
          <w:r w:rsidR="000337FF">
            <w:rPr>
              <w:szCs w:val="24"/>
              <w:lang w:val="en-US"/>
            </w:rPr>
            <w:t>sity of Chic</w:t>
          </w:r>
          <w:r w:rsidR="000337FF" w:rsidRPr="000337FF">
            <w:rPr>
              <w:szCs w:val="24"/>
              <w:lang w:val="en-US"/>
            </w:rPr>
            <w:t>ago</w:t>
          </w:r>
        </w:smartTag>
        <w:r w:rsidR="000337FF" w:rsidRPr="000337FF">
          <w:rPr>
            <w:szCs w:val="24"/>
            <w:lang w:val="en-US"/>
          </w:rPr>
          <w:t xml:space="preserve">, </w:t>
        </w:r>
        <w:smartTag w:uri="urn:schemas-microsoft-com:office:smarttags" w:element="State">
          <w:r w:rsidR="000337FF" w:rsidRPr="000337FF">
            <w:rPr>
              <w:szCs w:val="24"/>
              <w:lang w:val="en-US"/>
            </w:rPr>
            <w:t>IL</w:t>
          </w:r>
        </w:smartTag>
        <w:r w:rsidR="000337FF" w:rsidRPr="000337FF">
          <w:rPr>
            <w:szCs w:val="24"/>
            <w:lang w:val="en-US"/>
          </w:rPr>
          <w:t xml:space="preserve">, </w:t>
        </w:r>
        <w:smartTag w:uri="urn:schemas-microsoft-com:office:smarttags" w:element="country-region">
          <w:r w:rsidR="000337FF" w:rsidRPr="000337FF">
            <w:rPr>
              <w:szCs w:val="24"/>
              <w:lang w:val="en-US"/>
            </w:rPr>
            <w:t>USA</w:t>
          </w:r>
        </w:smartTag>
      </w:smartTag>
      <w:r w:rsidR="000337FF" w:rsidRPr="000337FF">
        <w:rPr>
          <w:szCs w:val="24"/>
          <w:lang w:val="en-US"/>
        </w:rPr>
        <w:t xml:space="preserve">. </w:t>
      </w:r>
    </w:p>
    <w:p w:rsidR="000337FF" w:rsidRPr="000337FF" w:rsidRDefault="000337FF" w:rsidP="00FA7F51">
      <w:pPr>
        <w:pStyle w:val="Normaltindrag"/>
        <w:rPr>
          <w:lang w:val="en-US"/>
        </w:rPr>
      </w:pPr>
      <w:r w:rsidRPr="000337FF">
        <w:rPr>
          <w:szCs w:val="24"/>
        </w:rPr>
        <w:t xml:space="preserve">Robert J. Shiller är född 1946 i Detroit, MI, USA. </w:t>
      </w:r>
      <w:r>
        <w:rPr>
          <w:szCs w:val="24"/>
        </w:rPr>
        <w:t xml:space="preserve">Fil.dr 1972 vid </w:t>
      </w:r>
      <w:r w:rsidR="0017526A">
        <w:rPr>
          <w:szCs w:val="24"/>
        </w:rPr>
        <w:br/>
      </w:r>
      <w:r>
        <w:rPr>
          <w:szCs w:val="24"/>
        </w:rPr>
        <w:t>Mass</w:t>
      </w:r>
      <w:r>
        <w:rPr>
          <w:szCs w:val="24"/>
        </w:rPr>
        <w:t>a</w:t>
      </w:r>
      <w:r>
        <w:rPr>
          <w:szCs w:val="24"/>
        </w:rPr>
        <w:t xml:space="preserve">chusetts Institute of Technology (MIT), Boston, MA, USA. </w:t>
      </w:r>
      <w:r w:rsidRPr="000337FF">
        <w:rPr>
          <w:szCs w:val="24"/>
          <w:lang w:val="en-US"/>
        </w:rPr>
        <w:t>Sterling Profe</w:t>
      </w:r>
      <w:r w:rsidRPr="000337FF">
        <w:rPr>
          <w:szCs w:val="24"/>
          <w:lang w:val="en-US"/>
        </w:rPr>
        <w:t>s</w:t>
      </w:r>
      <w:r w:rsidRPr="000337FF">
        <w:rPr>
          <w:szCs w:val="24"/>
          <w:lang w:val="en-US"/>
        </w:rPr>
        <w:t xml:space="preserve">sor of Economics vid </w:t>
      </w:r>
      <w:smartTag w:uri="urn:schemas-microsoft-com:office:smarttags" w:element="PlaceName">
        <w:r w:rsidRPr="000337FF">
          <w:rPr>
            <w:szCs w:val="24"/>
            <w:lang w:val="en-US"/>
          </w:rPr>
          <w:t>Yale</w:t>
        </w:r>
      </w:smartTag>
      <w:r w:rsidRPr="000337FF">
        <w:rPr>
          <w:szCs w:val="24"/>
          <w:lang w:val="en-US"/>
        </w:rPr>
        <w:t xml:space="preserve"> </w:t>
      </w:r>
      <w:smartTag w:uri="urn:schemas-microsoft-com:office:smarttags" w:element="PlaceType">
        <w:r w:rsidRPr="000337FF">
          <w:rPr>
            <w:szCs w:val="24"/>
            <w:lang w:val="en-US"/>
          </w:rPr>
          <w:t>University</w:t>
        </w:r>
      </w:smartTag>
      <w:r w:rsidRPr="000337FF">
        <w:rPr>
          <w:szCs w:val="24"/>
          <w:lang w:val="en-US"/>
        </w:rPr>
        <w:t xml:space="preserve">, </w:t>
      </w:r>
      <w:smartTag w:uri="urn:schemas-microsoft-com:office:smarttags" w:element="place">
        <w:smartTag w:uri="urn:schemas-microsoft-com:office:smarttags" w:element="City">
          <w:r w:rsidRPr="000337FF">
            <w:rPr>
              <w:szCs w:val="24"/>
              <w:lang w:val="en-US"/>
            </w:rPr>
            <w:t>New Haven</w:t>
          </w:r>
        </w:smartTag>
        <w:r w:rsidRPr="000337FF">
          <w:rPr>
            <w:szCs w:val="24"/>
            <w:lang w:val="en-US"/>
          </w:rPr>
          <w:t xml:space="preserve">, </w:t>
        </w:r>
        <w:smartTag w:uri="urn:schemas-microsoft-com:office:smarttags" w:element="State">
          <w:r w:rsidRPr="000337FF">
            <w:rPr>
              <w:szCs w:val="24"/>
              <w:lang w:val="en-US"/>
            </w:rPr>
            <w:t>CT</w:t>
          </w:r>
        </w:smartTag>
        <w:r w:rsidRPr="000337FF">
          <w:rPr>
            <w:szCs w:val="24"/>
            <w:lang w:val="en-US"/>
          </w:rPr>
          <w:t xml:space="preserve">, </w:t>
        </w:r>
        <w:smartTag w:uri="urn:schemas-microsoft-com:office:smarttags" w:element="country-region">
          <w:r w:rsidRPr="000337FF">
            <w:rPr>
              <w:szCs w:val="24"/>
              <w:lang w:val="en-US"/>
            </w:rPr>
            <w:t>USA</w:t>
          </w:r>
        </w:smartTag>
      </w:smartTag>
      <w:r w:rsidRPr="000337FF">
        <w:rPr>
          <w:szCs w:val="24"/>
          <w:lang w:val="en-US"/>
        </w:rPr>
        <w:t>.</w:t>
      </w:r>
    </w:p>
    <w:p w:rsidR="0003221F" w:rsidRPr="00543B8D" w:rsidRDefault="0003221F" w:rsidP="0003221F">
      <w:pPr>
        <w:pStyle w:val="R3"/>
      </w:pPr>
      <w:r w:rsidRPr="00543B8D">
        <w:t>Tidigare pristagare</w:t>
      </w:r>
    </w:p>
    <w:p w:rsidR="00FA7F51" w:rsidRPr="00543B8D" w:rsidRDefault="00FA7F51" w:rsidP="00FA7F51">
      <w:r w:rsidRPr="00543B8D">
        <w:t xml:space="preserve">Priset har delats </w:t>
      </w:r>
      <w:r>
        <w:t xml:space="preserve">ut </w:t>
      </w:r>
      <w:r w:rsidRPr="00543B8D">
        <w:t xml:space="preserve">varje år från och med 1969 </w:t>
      </w:r>
      <w:r>
        <w:t>till</w:t>
      </w:r>
      <w:r w:rsidRPr="00543B8D">
        <w:t xml:space="preserve"> följande</w:t>
      </w:r>
      <w:r>
        <w:t xml:space="preserve"> personer</w:t>
      </w:r>
      <w:r w:rsidRPr="00543B8D">
        <w:t>:</w:t>
      </w:r>
    </w:p>
    <w:p w:rsidR="00FA7F51" w:rsidRPr="00543B8D" w:rsidRDefault="00FA7F51" w:rsidP="00FA7F51">
      <w:pPr>
        <w:spacing w:before="20"/>
      </w:pPr>
      <w:r w:rsidRPr="00543B8D">
        <w:t>1969</w:t>
      </w:r>
      <w:r w:rsidRPr="00543B8D">
        <w:tab/>
        <w:t>R. Frisch och J. Tinbergen</w:t>
      </w:r>
    </w:p>
    <w:p w:rsidR="00FA7F51" w:rsidRPr="00543B8D" w:rsidRDefault="00FA7F51" w:rsidP="00FA7F51">
      <w:pPr>
        <w:spacing w:before="20"/>
      </w:pPr>
      <w:r w:rsidRPr="00543B8D">
        <w:t>1970</w:t>
      </w:r>
      <w:r w:rsidRPr="00543B8D">
        <w:tab/>
        <w:t>P.A. Samuelson</w:t>
      </w:r>
    </w:p>
    <w:p w:rsidR="00FA7F51" w:rsidRPr="00543B8D" w:rsidRDefault="00FA7F51" w:rsidP="00FA7F51">
      <w:pPr>
        <w:spacing w:before="20"/>
      </w:pPr>
      <w:r w:rsidRPr="00543B8D">
        <w:t>1971</w:t>
      </w:r>
      <w:r w:rsidRPr="00543B8D">
        <w:tab/>
        <w:t>S. Kuznets</w:t>
      </w:r>
    </w:p>
    <w:p w:rsidR="00FA7F51" w:rsidRPr="00543B8D" w:rsidRDefault="00FA7F51" w:rsidP="00FA7F51">
      <w:pPr>
        <w:spacing w:before="20"/>
      </w:pPr>
      <w:r w:rsidRPr="00543B8D">
        <w:t>1972</w:t>
      </w:r>
      <w:r w:rsidRPr="00543B8D">
        <w:tab/>
        <w:t>J.R. Hicks och K.J. Arrow</w:t>
      </w:r>
    </w:p>
    <w:p w:rsidR="00FA7F51" w:rsidRPr="00FA7F51" w:rsidRDefault="00FA7F51" w:rsidP="00FA7F51">
      <w:pPr>
        <w:spacing w:before="20"/>
        <w:rPr>
          <w:lang w:val="en-US"/>
        </w:rPr>
      </w:pPr>
      <w:r w:rsidRPr="00FA7F51">
        <w:rPr>
          <w:lang w:val="en-US"/>
        </w:rPr>
        <w:t>1973</w:t>
      </w:r>
      <w:r w:rsidRPr="00FA7F51">
        <w:rPr>
          <w:lang w:val="en-US"/>
        </w:rPr>
        <w:tab/>
        <w:t>W. Leontief</w:t>
      </w:r>
    </w:p>
    <w:p w:rsidR="00FA7F51" w:rsidRPr="00FA7F51" w:rsidRDefault="00FA7F51" w:rsidP="00FA7F51">
      <w:pPr>
        <w:spacing w:before="20"/>
        <w:rPr>
          <w:lang w:val="en-US"/>
        </w:rPr>
      </w:pPr>
      <w:r w:rsidRPr="00FA7F51">
        <w:rPr>
          <w:lang w:val="en-US"/>
        </w:rPr>
        <w:t>1974</w:t>
      </w:r>
      <w:r w:rsidRPr="00FA7F51">
        <w:rPr>
          <w:lang w:val="en-US"/>
        </w:rPr>
        <w:tab/>
        <w:t>G. Myrdal och F.A. von Hayek</w:t>
      </w:r>
    </w:p>
    <w:p w:rsidR="00FA7F51" w:rsidRPr="00543B8D" w:rsidRDefault="00FA7F51" w:rsidP="00FA7F51">
      <w:pPr>
        <w:spacing w:before="20"/>
      </w:pPr>
      <w:r w:rsidRPr="00543B8D">
        <w:t>1975</w:t>
      </w:r>
      <w:r w:rsidRPr="00543B8D">
        <w:tab/>
        <w:t>L.V. Kantorovich och T.C. Koopmans</w:t>
      </w:r>
    </w:p>
    <w:p w:rsidR="00FA7F51" w:rsidRPr="00543B8D" w:rsidRDefault="00FA7F51" w:rsidP="00FA7F51">
      <w:pPr>
        <w:spacing w:before="20"/>
      </w:pPr>
      <w:r w:rsidRPr="00543B8D">
        <w:t>1976</w:t>
      </w:r>
      <w:r w:rsidRPr="00543B8D">
        <w:tab/>
        <w:t>M. Friedman</w:t>
      </w:r>
    </w:p>
    <w:p w:rsidR="00FA7F51" w:rsidRPr="00543B8D" w:rsidRDefault="00FA7F51" w:rsidP="00FA7F51">
      <w:pPr>
        <w:spacing w:before="20"/>
      </w:pPr>
      <w:r w:rsidRPr="00543B8D">
        <w:t>1977</w:t>
      </w:r>
      <w:r w:rsidRPr="00543B8D">
        <w:tab/>
        <w:t>B. Ohlin och J.E. Meade</w:t>
      </w:r>
    </w:p>
    <w:p w:rsidR="00FA7F51" w:rsidRPr="007A1CDB" w:rsidRDefault="00FA7F51" w:rsidP="00FA7F51">
      <w:pPr>
        <w:spacing w:before="20"/>
        <w:rPr>
          <w:lang w:val="en-US"/>
        </w:rPr>
      </w:pPr>
      <w:r w:rsidRPr="007A1CDB">
        <w:rPr>
          <w:lang w:val="en-US"/>
        </w:rPr>
        <w:t>1978</w:t>
      </w:r>
      <w:r w:rsidRPr="007A1CDB">
        <w:rPr>
          <w:lang w:val="en-US"/>
        </w:rPr>
        <w:tab/>
        <w:t>H.A. Simon</w:t>
      </w:r>
    </w:p>
    <w:p w:rsidR="00FA7F51" w:rsidRPr="007A1CDB" w:rsidRDefault="00FA7F51" w:rsidP="00FA7F51">
      <w:pPr>
        <w:spacing w:before="20"/>
        <w:rPr>
          <w:lang w:val="en-US"/>
        </w:rPr>
      </w:pPr>
      <w:r w:rsidRPr="007A1CDB">
        <w:rPr>
          <w:lang w:val="en-US"/>
        </w:rPr>
        <w:t>1979</w:t>
      </w:r>
      <w:r w:rsidRPr="007A1CDB">
        <w:rPr>
          <w:lang w:val="en-US"/>
        </w:rPr>
        <w:tab/>
        <w:t>T.W. Schultz och A. Lewis</w:t>
      </w:r>
    </w:p>
    <w:p w:rsidR="00FA7F51" w:rsidRPr="000D79C1" w:rsidRDefault="00FA7F51" w:rsidP="00FA7F51">
      <w:pPr>
        <w:spacing w:before="20"/>
        <w:rPr>
          <w:lang w:val="de-DE"/>
        </w:rPr>
      </w:pPr>
      <w:r w:rsidRPr="000D79C1">
        <w:rPr>
          <w:lang w:val="de-DE"/>
        </w:rPr>
        <w:t>1980</w:t>
      </w:r>
      <w:r w:rsidRPr="000D79C1">
        <w:rPr>
          <w:lang w:val="de-DE"/>
        </w:rPr>
        <w:tab/>
        <w:t>L.R. Klein</w:t>
      </w:r>
    </w:p>
    <w:p w:rsidR="00FA7F51" w:rsidRPr="000D79C1" w:rsidRDefault="00FA7F51" w:rsidP="00FA7F51">
      <w:pPr>
        <w:spacing w:before="20"/>
        <w:rPr>
          <w:lang w:val="de-DE"/>
        </w:rPr>
      </w:pPr>
      <w:r w:rsidRPr="000D79C1">
        <w:rPr>
          <w:lang w:val="de-DE"/>
        </w:rPr>
        <w:t>1981</w:t>
      </w:r>
      <w:r w:rsidRPr="000D79C1">
        <w:rPr>
          <w:lang w:val="de-DE"/>
        </w:rPr>
        <w:tab/>
        <w:t>J. Tobin</w:t>
      </w:r>
    </w:p>
    <w:p w:rsidR="00FA7F51" w:rsidRPr="000D79C1" w:rsidRDefault="00FA7F51" w:rsidP="00FA7F51">
      <w:pPr>
        <w:spacing w:before="20"/>
        <w:rPr>
          <w:lang w:val="de-DE"/>
        </w:rPr>
      </w:pPr>
      <w:r w:rsidRPr="000D79C1">
        <w:rPr>
          <w:lang w:val="de-DE"/>
        </w:rPr>
        <w:t>1982</w:t>
      </w:r>
      <w:r w:rsidRPr="000D79C1">
        <w:rPr>
          <w:lang w:val="de-DE"/>
        </w:rPr>
        <w:tab/>
        <w:t>G.J. Stigler</w:t>
      </w:r>
    </w:p>
    <w:p w:rsidR="00FA7F51" w:rsidRPr="000D79C1" w:rsidRDefault="00FA7F51" w:rsidP="00FA7F51">
      <w:pPr>
        <w:spacing w:before="20"/>
        <w:rPr>
          <w:lang w:val="de-DE"/>
        </w:rPr>
      </w:pPr>
      <w:r w:rsidRPr="000D79C1">
        <w:rPr>
          <w:lang w:val="de-DE"/>
        </w:rPr>
        <w:t>1983</w:t>
      </w:r>
      <w:r w:rsidRPr="000D79C1">
        <w:rPr>
          <w:lang w:val="de-DE"/>
        </w:rPr>
        <w:tab/>
        <w:t>G. Debreu</w:t>
      </w:r>
    </w:p>
    <w:p w:rsidR="00FA7F51" w:rsidRPr="000D79C1" w:rsidRDefault="00FA7F51" w:rsidP="00FA7F51">
      <w:pPr>
        <w:spacing w:before="20"/>
        <w:rPr>
          <w:lang w:val="de-DE"/>
        </w:rPr>
      </w:pPr>
      <w:r w:rsidRPr="000D79C1">
        <w:rPr>
          <w:lang w:val="de-DE"/>
        </w:rPr>
        <w:t>1984</w:t>
      </w:r>
      <w:r w:rsidRPr="000D79C1">
        <w:rPr>
          <w:lang w:val="de-DE"/>
        </w:rPr>
        <w:tab/>
        <w:t>R. Stone</w:t>
      </w:r>
    </w:p>
    <w:p w:rsidR="00FA7F51" w:rsidRPr="000D79C1" w:rsidRDefault="00FA7F51" w:rsidP="00FA7F51">
      <w:pPr>
        <w:spacing w:before="20"/>
        <w:rPr>
          <w:lang w:val="de-DE"/>
        </w:rPr>
      </w:pPr>
      <w:r w:rsidRPr="000D79C1">
        <w:rPr>
          <w:lang w:val="de-DE"/>
        </w:rPr>
        <w:t>1985</w:t>
      </w:r>
      <w:r w:rsidRPr="000D79C1">
        <w:rPr>
          <w:lang w:val="de-DE"/>
        </w:rPr>
        <w:tab/>
        <w:t>F. Modigliani</w:t>
      </w:r>
    </w:p>
    <w:p w:rsidR="00FA7F51" w:rsidRPr="000D79C1" w:rsidRDefault="00FA7F51" w:rsidP="00FA7F51">
      <w:pPr>
        <w:spacing w:before="20"/>
        <w:rPr>
          <w:lang w:val="de-DE"/>
        </w:rPr>
      </w:pPr>
      <w:r w:rsidRPr="000D79C1">
        <w:rPr>
          <w:lang w:val="de-DE"/>
        </w:rPr>
        <w:t>1986</w:t>
      </w:r>
      <w:r w:rsidRPr="000D79C1">
        <w:rPr>
          <w:lang w:val="de-DE"/>
        </w:rPr>
        <w:tab/>
        <w:t>J.M. Buchanan Jr</w:t>
      </w:r>
    </w:p>
    <w:p w:rsidR="00FA7F51" w:rsidRPr="000D79C1" w:rsidRDefault="00FA7F51" w:rsidP="00FA7F51">
      <w:pPr>
        <w:spacing w:before="20"/>
        <w:rPr>
          <w:lang w:val="de-DE"/>
        </w:rPr>
      </w:pPr>
      <w:r w:rsidRPr="000D79C1">
        <w:rPr>
          <w:lang w:val="de-DE"/>
        </w:rPr>
        <w:t>1987</w:t>
      </w:r>
      <w:r w:rsidRPr="000D79C1">
        <w:rPr>
          <w:lang w:val="de-DE"/>
        </w:rPr>
        <w:tab/>
        <w:t>R.M. Solow</w:t>
      </w:r>
    </w:p>
    <w:p w:rsidR="00FA7F51" w:rsidRPr="000D79C1" w:rsidRDefault="00FA7F51" w:rsidP="00FA7F51">
      <w:pPr>
        <w:spacing w:before="20"/>
        <w:rPr>
          <w:lang w:val="de-DE"/>
        </w:rPr>
      </w:pPr>
      <w:r w:rsidRPr="000D79C1">
        <w:rPr>
          <w:lang w:val="de-DE"/>
        </w:rPr>
        <w:t>1988</w:t>
      </w:r>
      <w:r w:rsidRPr="000D79C1">
        <w:rPr>
          <w:lang w:val="de-DE"/>
        </w:rPr>
        <w:tab/>
        <w:t>M. Allais</w:t>
      </w:r>
    </w:p>
    <w:p w:rsidR="00FA7F51" w:rsidRPr="000D79C1" w:rsidRDefault="00FA7F51" w:rsidP="00FA7F51">
      <w:pPr>
        <w:spacing w:before="20"/>
        <w:rPr>
          <w:lang w:val="de-DE"/>
        </w:rPr>
      </w:pPr>
      <w:r w:rsidRPr="000D79C1">
        <w:rPr>
          <w:lang w:val="de-DE"/>
        </w:rPr>
        <w:t>1989</w:t>
      </w:r>
      <w:r w:rsidRPr="000D79C1">
        <w:rPr>
          <w:lang w:val="de-DE"/>
        </w:rPr>
        <w:tab/>
        <w:t>T. Haavelmo</w:t>
      </w:r>
    </w:p>
    <w:p w:rsidR="00FA7F51" w:rsidRPr="00924CB9" w:rsidRDefault="00FA7F51" w:rsidP="00FA7F51">
      <w:pPr>
        <w:spacing w:before="20"/>
      </w:pPr>
      <w:r w:rsidRPr="00924CB9">
        <w:t>1990</w:t>
      </w:r>
      <w:r w:rsidRPr="00924CB9">
        <w:tab/>
        <w:t>H.M. Markowitz, M.H. Miller och W.F. Sharpe</w:t>
      </w:r>
    </w:p>
    <w:p w:rsidR="00FA7F51" w:rsidRPr="007A1CDB" w:rsidRDefault="00FA7F51" w:rsidP="00FA7F51">
      <w:pPr>
        <w:spacing w:before="20"/>
        <w:rPr>
          <w:lang w:val="en-US"/>
        </w:rPr>
      </w:pPr>
      <w:r w:rsidRPr="007A1CDB">
        <w:rPr>
          <w:lang w:val="en-US"/>
        </w:rPr>
        <w:t>1991</w:t>
      </w:r>
      <w:r w:rsidRPr="007A1CDB">
        <w:rPr>
          <w:lang w:val="en-US"/>
        </w:rPr>
        <w:tab/>
        <w:t>R.H. Coase</w:t>
      </w:r>
    </w:p>
    <w:p w:rsidR="00FA7F51" w:rsidRPr="007A1CDB" w:rsidRDefault="00FA7F51" w:rsidP="00FA7F51">
      <w:pPr>
        <w:spacing w:before="20"/>
        <w:rPr>
          <w:lang w:val="en-US"/>
        </w:rPr>
      </w:pPr>
      <w:r w:rsidRPr="007A1CDB">
        <w:rPr>
          <w:lang w:val="en-US"/>
        </w:rPr>
        <w:t>1992</w:t>
      </w:r>
      <w:r w:rsidRPr="007A1CDB">
        <w:rPr>
          <w:lang w:val="en-US"/>
        </w:rPr>
        <w:tab/>
        <w:t>G.S. Becker</w:t>
      </w:r>
    </w:p>
    <w:p w:rsidR="00FA7F51" w:rsidRPr="00543B8D" w:rsidRDefault="00FA7F51" w:rsidP="00FA7F51">
      <w:pPr>
        <w:spacing w:before="20"/>
      </w:pPr>
      <w:r w:rsidRPr="00543B8D">
        <w:t>1993</w:t>
      </w:r>
      <w:r w:rsidRPr="00543B8D">
        <w:tab/>
        <w:t>R.W. Fogel och D.C. North</w:t>
      </w:r>
    </w:p>
    <w:p w:rsidR="00FA7F51" w:rsidRPr="00543B8D" w:rsidRDefault="00FA7F51" w:rsidP="00FA7F51">
      <w:pPr>
        <w:spacing w:before="20"/>
      </w:pPr>
      <w:r w:rsidRPr="00543B8D">
        <w:t>1994</w:t>
      </w:r>
      <w:r w:rsidRPr="00543B8D">
        <w:tab/>
        <w:t>J.C. Harsanyi, J.F. Nash Jr och R. Selten</w:t>
      </w:r>
    </w:p>
    <w:p w:rsidR="00FA7F51" w:rsidRPr="00543B8D" w:rsidRDefault="00FA7F51" w:rsidP="00FA7F51">
      <w:pPr>
        <w:spacing w:before="20"/>
      </w:pPr>
      <w:r w:rsidRPr="00543B8D">
        <w:t>1995</w:t>
      </w:r>
      <w:r w:rsidRPr="00543B8D">
        <w:tab/>
        <w:t>R.E. Lucas Jr</w:t>
      </w:r>
    </w:p>
    <w:p w:rsidR="00FA7F51" w:rsidRPr="00543B8D" w:rsidRDefault="00FA7F51" w:rsidP="00FA7F51">
      <w:pPr>
        <w:spacing w:before="20"/>
      </w:pPr>
      <w:r w:rsidRPr="00543B8D">
        <w:t>1996</w:t>
      </w:r>
      <w:r w:rsidRPr="00543B8D">
        <w:tab/>
        <w:t>J.A. Mirrlees och W. Vickrey</w:t>
      </w:r>
    </w:p>
    <w:p w:rsidR="00FA7F51" w:rsidRPr="007A1CDB" w:rsidRDefault="00FA7F51" w:rsidP="00FA7F51">
      <w:pPr>
        <w:spacing w:before="20"/>
        <w:rPr>
          <w:lang w:val="en-US"/>
        </w:rPr>
      </w:pPr>
      <w:r w:rsidRPr="007A1CDB">
        <w:rPr>
          <w:lang w:val="en-US"/>
        </w:rPr>
        <w:t>1997</w:t>
      </w:r>
      <w:r w:rsidRPr="007A1CDB">
        <w:rPr>
          <w:lang w:val="en-US"/>
        </w:rPr>
        <w:tab/>
        <w:t>R.C. Merton och M.S. Scholes</w:t>
      </w:r>
    </w:p>
    <w:p w:rsidR="00FA7F51" w:rsidRPr="00543B8D" w:rsidRDefault="00FA7F51" w:rsidP="00FA7F51">
      <w:pPr>
        <w:spacing w:before="20"/>
      </w:pPr>
      <w:r w:rsidRPr="00543B8D">
        <w:t>1998</w:t>
      </w:r>
      <w:r w:rsidRPr="00543B8D">
        <w:tab/>
        <w:t>A. Sen</w:t>
      </w:r>
    </w:p>
    <w:p w:rsidR="00FA7F51" w:rsidRPr="00543B8D" w:rsidRDefault="00FA7F51" w:rsidP="00FA7F51">
      <w:pPr>
        <w:spacing w:before="20"/>
      </w:pPr>
      <w:r w:rsidRPr="00543B8D">
        <w:t>1999</w:t>
      </w:r>
      <w:r w:rsidRPr="00543B8D">
        <w:tab/>
        <w:t>R.A. Mundell</w:t>
      </w:r>
    </w:p>
    <w:p w:rsidR="00FA7F51" w:rsidRPr="00543B8D" w:rsidRDefault="00FA7F51" w:rsidP="00FA7F51">
      <w:pPr>
        <w:spacing w:before="20"/>
      </w:pPr>
      <w:r w:rsidRPr="00543B8D">
        <w:t>2000</w:t>
      </w:r>
      <w:r w:rsidRPr="00543B8D">
        <w:tab/>
        <w:t>J.J. Heckman och D.L. McFadden</w:t>
      </w:r>
    </w:p>
    <w:p w:rsidR="00FA7F51" w:rsidRPr="00543B8D" w:rsidRDefault="00FA7F51" w:rsidP="00FA7F51">
      <w:pPr>
        <w:spacing w:before="20"/>
      </w:pPr>
      <w:r w:rsidRPr="00543B8D">
        <w:t>2001</w:t>
      </w:r>
      <w:r w:rsidRPr="00543B8D">
        <w:tab/>
        <w:t>G.A. Akerlof, A.M. Spence och J.E. Stiglitz</w:t>
      </w:r>
    </w:p>
    <w:p w:rsidR="00FA7F51" w:rsidRPr="00543B8D" w:rsidRDefault="00FA7F51" w:rsidP="00FA7F51">
      <w:pPr>
        <w:spacing w:before="20"/>
      </w:pPr>
      <w:r w:rsidRPr="00543B8D">
        <w:t>2002</w:t>
      </w:r>
      <w:r w:rsidRPr="00543B8D">
        <w:tab/>
        <w:t>D. Kahneman och V.L. Smith</w:t>
      </w:r>
    </w:p>
    <w:p w:rsidR="00FA7F51" w:rsidRPr="00543B8D" w:rsidRDefault="00FA7F51" w:rsidP="00FA7F51">
      <w:pPr>
        <w:spacing w:before="20"/>
      </w:pPr>
      <w:r w:rsidRPr="00543B8D">
        <w:t>2003</w:t>
      </w:r>
      <w:r w:rsidRPr="00543B8D">
        <w:tab/>
        <w:t>R.F. Engle och C.W.J. Granger</w:t>
      </w:r>
    </w:p>
    <w:p w:rsidR="00FA7F51" w:rsidRPr="00543B8D" w:rsidRDefault="00FA7F51" w:rsidP="00FA7F51">
      <w:pPr>
        <w:spacing w:before="20"/>
      </w:pPr>
      <w:r w:rsidRPr="00543B8D">
        <w:t>2004</w:t>
      </w:r>
      <w:r w:rsidRPr="00543B8D">
        <w:tab/>
        <w:t>F.E. Kydland och E.C. Prescott</w:t>
      </w:r>
    </w:p>
    <w:p w:rsidR="00FA7F51" w:rsidRPr="00543B8D" w:rsidRDefault="00FA7F51" w:rsidP="00FA7F51">
      <w:pPr>
        <w:spacing w:before="20"/>
      </w:pPr>
      <w:r w:rsidRPr="00924CB9">
        <w:t>2005</w:t>
      </w:r>
      <w:r w:rsidRPr="00924CB9">
        <w:tab/>
      </w:r>
      <w:r w:rsidRPr="00543B8D">
        <w:t>R.J. Aumann och T.C. Schelling</w:t>
      </w:r>
    </w:p>
    <w:p w:rsidR="00FA7F51" w:rsidRPr="00924CB9" w:rsidRDefault="00FA7F51" w:rsidP="00FA7F51">
      <w:pPr>
        <w:spacing w:before="20"/>
      </w:pPr>
      <w:r w:rsidRPr="00543B8D">
        <w:t>2006</w:t>
      </w:r>
      <w:r w:rsidRPr="00543B8D">
        <w:tab/>
      </w:r>
      <w:r w:rsidRPr="00924CB9">
        <w:t xml:space="preserve">E.S. Phelps  </w:t>
      </w:r>
    </w:p>
    <w:p w:rsidR="00FA7F51" w:rsidRPr="00924CB9" w:rsidRDefault="00FA7F51" w:rsidP="00FA7F51">
      <w:pPr>
        <w:spacing w:before="20"/>
      </w:pPr>
      <w:r w:rsidRPr="00924CB9">
        <w:t>2007</w:t>
      </w:r>
      <w:r w:rsidRPr="00924CB9">
        <w:tab/>
        <w:t>L. Hurwicz, E.S. Maskin och R.B. Myerson</w:t>
      </w:r>
    </w:p>
    <w:p w:rsidR="00FA7F51" w:rsidRDefault="00FA7F51" w:rsidP="00FA7F51">
      <w:pPr>
        <w:spacing w:before="20"/>
      </w:pPr>
      <w:r w:rsidRPr="00543B8D">
        <w:t>2008</w:t>
      </w:r>
      <w:r w:rsidRPr="00543B8D">
        <w:tab/>
        <w:t>P</w:t>
      </w:r>
      <w:r>
        <w:t>.</w:t>
      </w:r>
      <w:r w:rsidRPr="00543B8D">
        <w:t xml:space="preserve"> Krugman</w:t>
      </w:r>
    </w:p>
    <w:p w:rsidR="00FA7F51" w:rsidRDefault="00FA7F51" w:rsidP="00FA7F51">
      <w:pPr>
        <w:spacing w:before="20"/>
        <w:rPr>
          <w:bCs/>
        </w:rPr>
      </w:pPr>
      <w:r w:rsidRPr="00924CB9">
        <w:t>2009</w:t>
      </w:r>
      <w:r w:rsidRPr="00924CB9">
        <w:tab/>
        <w:t xml:space="preserve">E. Ostrom och </w:t>
      </w:r>
      <w:r>
        <w:rPr>
          <w:bCs/>
        </w:rPr>
        <w:t>O.</w:t>
      </w:r>
      <w:r w:rsidRPr="00924CB9">
        <w:rPr>
          <w:bCs/>
        </w:rPr>
        <w:t>E. Williamson</w:t>
      </w:r>
    </w:p>
    <w:p w:rsidR="00FA7F51" w:rsidRPr="005704F8" w:rsidRDefault="00FA7F51" w:rsidP="00FA7F51">
      <w:pPr>
        <w:spacing w:before="20"/>
      </w:pPr>
      <w:r w:rsidRPr="005704F8">
        <w:t>2010</w:t>
      </w:r>
      <w:r w:rsidRPr="005704F8">
        <w:tab/>
      </w:r>
      <w:r w:rsidRPr="004407B7">
        <w:rPr>
          <w:szCs w:val="24"/>
        </w:rPr>
        <w:t>P</w:t>
      </w:r>
      <w:r>
        <w:rPr>
          <w:szCs w:val="24"/>
        </w:rPr>
        <w:t>.</w:t>
      </w:r>
      <w:r w:rsidRPr="004407B7">
        <w:rPr>
          <w:szCs w:val="24"/>
        </w:rPr>
        <w:t>A. Diamond, D</w:t>
      </w:r>
      <w:r>
        <w:rPr>
          <w:szCs w:val="24"/>
        </w:rPr>
        <w:t>.</w:t>
      </w:r>
      <w:r w:rsidRPr="004407B7">
        <w:rPr>
          <w:szCs w:val="24"/>
        </w:rPr>
        <w:t>T. Mortensen och C</w:t>
      </w:r>
      <w:r>
        <w:rPr>
          <w:szCs w:val="24"/>
        </w:rPr>
        <w:t>.</w:t>
      </w:r>
      <w:r w:rsidRPr="004407B7">
        <w:rPr>
          <w:szCs w:val="24"/>
        </w:rPr>
        <w:t>A. Pissar</w:t>
      </w:r>
      <w:r w:rsidRPr="004407B7">
        <w:rPr>
          <w:szCs w:val="24"/>
        </w:rPr>
        <w:t>i</w:t>
      </w:r>
      <w:r w:rsidRPr="004407B7">
        <w:rPr>
          <w:szCs w:val="24"/>
        </w:rPr>
        <w:t>des</w:t>
      </w:r>
    </w:p>
    <w:p w:rsidR="00FA7F51" w:rsidRDefault="00FA7F51" w:rsidP="00FA7F51">
      <w:pPr>
        <w:spacing w:before="20"/>
      </w:pPr>
      <w:r w:rsidRPr="00EA4EB3">
        <w:t>2011</w:t>
      </w:r>
      <w:r w:rsidRPr="00EA4EB3">
        <w:tab/>
        <w:t>T.J. Sargent och C.A. Sims</w:t>
      </w:r>
    </w:p>
    <w:p w:rsidR="00FA7F51" w:rsidRPr="0050311F" w:rsidRDefault="00FA7F51" w:rsidP="00FA7F51">
      <w:pPr>
        <w:spacing w:before="20"/>
        <w:rPr>
          <w:lang w:val="en-US"/>
        </w:rPr>
      </w:pPr>
      <w:r w:rsidRPr="0050311F">
        <w:rPr>
          <w:lang w:val="en-US"/>
        </w:rPr>
        <w:t>2012</w:t>
      </w:r>
      <w:r w:rsidRPr="0050311F">
        <w:rPr>
          <w:lang w:val="en-US"/>
        </w:rPr>
        <w:tab/>
      </w:r>
      <w:r w:rsidR="00DB3D0D">
        <w:rPr>
          <w:lang w:val="en-US"/>
        </w:rPr>
        <w:t>A.</w:t>
      </w:r>
      <w:r w:rsidRPr="0050311F">
        <w:rPr>
          <w:lang w:val="en-US"/>
        </w:rPr>
        <w:t xml:space="preserve">E. Roth och </w:t>
      </w:r>
      <w:r>
        <w:rPr>
          <w:lang w:val="en-US"/>
        </w:rPr>
        <w:t>L</w:t>
      </w:r>
      <w:r w:rsidR="00DB3D0D">
        <w:rPr>
          <w:lang w:val="en-US"/>
        </w:rPr>
        <w:t>.</w:t>
      </w:r>
      <w:r w:rsidR="00364134">
        <w:rPr>
          <w:lang w:val="en-US"/>
        </w:rPr>
        <w:t>S. Sha</w:t>
      </w:r>
      <w:r>
        <w:rPr>
          <w:lang w:val="en-US"/>
        </w:rPr>
        <w:t>pley</w:t>
      </w:r>
    </w:p>
    <w:p w:rsidR="00FA7F51" w:rsidRPr="00FA7F51" w:rsidRDefault="00FA7F51" w:rsidP="00FA7F51">
      <w:pPr>
        <w:pStyle w:val="Normaltindrag"/>
        <w:ind w:firstLine="0"/>
        <w:rPr>
          <w:lang w:val="en-US"/>
        </w:rPr>
        <w:sectPr w:rsidR="00FA7F51" w:rsidRPr="00FA7F51">
          <w:pgSz w:w="11906" w:h="16838" w:code="9"/>
          <w:pgMar w:top="907" w:right="4649" w:bottom="4508" w:left="1304" w:header="340" w:footer="227" w:gutter="0"/>
          <w:cols w:space="720"/>
          <w:titlePg/>
        </w:sectPr>
      </w:pPr>
    </w:p>
    <w:p w:rsidR="003524A9" w:rsidRPr="00FA7F51" w:rsidRDefault="003524A9" w:rsidP="003524A9">
      <w:pPr>
        <w:rPr>
          <w:lang w:val="en-US"/>
        </w:rPr>
      </w:pPr>
    </w:p>
    <w:p w:rsidR="007B716F" w:rsidRPr="002214F2" w:rsidRDefault="002214F2" w:rsidP="00E25306">
      <w:pPr>
        <w:pStyle w:val="Rubrik1"/>
      </w:pPr>
      <w:bookmarkStart w:id="71" w:name="_Toc378286262"/>
      <w:r>
        <w:t>Ordlista</w:t>
      </w:r>
      <w:bookmarkEnd w:id="71"/>
    </w:p>
    <w:p w:rsidR="00210DFE" w:rsidRDefault="009A67F1" w:rsidP="009A67F1">
      <w:pPr>
        <w:pStyle w:val="Rubrik5"/>
        <w:spacing w:before="0"/>
        <w:rPr>
          <w:b/>
        </w:rPr>
      </w:pPr>
      <w:bookmarkStart w:id="72" w:name="Nästa_Reservation"/>
      <w:bookmarkEnd w:id="72"/>
      <w:r>
        <w:rPr>
          <w:b/>
        </w:rPr>
        <w:t>A</w:t>
      </w:r>
      <w:r w:rsidR="00210DFE">
        <w:rPr>
          <w:b/>
        </w:rPr>
        <w:t>sset-Backed Securities</w:t>
      </w:r>
    </w:p>
    <w:p w:rsidR="00210DFE" w:rsidRDefault="00210DFE" w:rsidP="00FB044E">
      <w:pPr>
        <w:pStyle w:val="Rubrik5"/>
        <w:spacing w:before="0"/>
        <w:jc w:val="both"/>
      </w:pPr>
      <w:r>
        <w:t xml:space="preserve">Obligationer som har bakomliggande tillgångar, ofta i form av olika typer av </w:t>
      </w:r>
      <w:r w:rsidR="00042FBB">
        <w:t>lån</w:t>
      </w:r>
      <w:r>
        <w:t>, t</w:t>
      </w:r>
      <w:r w:rsidR="00042FBB">
        <w:t>ill exempel</w:t>
      </w:r>
      <w:r>
        <w:t xml:space="preserve"> bostadskrediter. Sådana obligationer används för att finan</w:t>
      </w:r>
      <w:r w:rsidR="00D75135">
        <w:t>-</w:t>
      </w:r>
      <w:r>
        <w:t>siera så kallad värdepapperisering, där en kreditgivare säljer ut en del av sin lånestock till ett för ändamålet särskilt bildat bolag.</w:t>
      </w:r>
    </w:p>
    <w:p w:rsidR="00A70E39" w:rsidRPr="00D306D0" w:rsidRDefault="00A70E39" w:rsidP="00210DFE">
      <w:pPr>
        <w:pStyle w:val="Rubrik5"/>
        <w:spacing w:before="120"/>
        <w:rPr>
          <w:b/>
        </w:rPr>
      </w:pPr>
      <w:r w:rsidRPr="00D306D0">
        <w:rPr>
          <w:b/>
        </w:rPr>
        <w:t>Avveckling</w:t>
      </w:r>
    </w:p>
    <w:p w:rsidR="00A70E39" w:rsidRPr="00DB3AC5" w:rsidRDefault="00A70E39" w:rsidP="00A70E39">
      <w:pPr>
        <w:spacing w:before="20"/>
        <w:rPr>
          <w:b/>
          <w:sz w:val="18"/>
          <w:szCs w:val="18"/>
        </w:rPr>
      </w:pPr>
      <w:r>
        <w:rPr>
          <w:sz w:val="18"/>
          <w:szCs w:val="18"/>
        </w:rPr>
        <w:t>S</w:t>
      </w:r>
      <w:r w:rsidRPr="00DB3AC5">
        <w:rPr>
          <w:sz w:val="18"/>
          <w:szCs w:val="18"/>
        </w:rPr>
        <w:t>lutlig reglering av skulder när pengar eller värdepapper öve</w:t>
      </w:r>
      <w:r w:rsidRPr="00DB3AC5">
        <w:rPr>
          <w:sz w:val="18"/>
          <w:szCs w:val="18"/>
        </w:rPr>
        <w:t>r</w:t>
      </w:r>
      <w:r w:rsidRPr="00DB3AC5">
        <w:rPr>
          <w:sz w:val="18"/>
          <w:szCs w:val="18"/>
        </w:rPr>
        <w:t>förs från en part till en annan, oftast betalning från ett konto till ett annat konto.</w:t>
      </w:r>
      <w:r w:rsidRPr="00DB3AC5">
        <w:rPr>
          <w:b/>
          <w:sz w:val="18"/>
          <w:szCs w:val="18"/>
        </w:rPr>
        <w:t xml:space="preserve"> </w:t>
      </w:r>
    </w:p>
    <w:p w:rsidR="00D238A0" w:rsidRDefault="00210DFE" w:rsidP="00A70E39">
      <w:pPr>
        <w:pStyle w:val="Rubrik5"/>
        <w:spacing w:before="120"/>
        <w:rPr>
          <w:b/>
        </w:rPr>
      </w:pPr>
      <w:r>
        <w:rPr>
          <w:b/>
        </w:rPr>
        <w:t>B</w:t>
      </w:r>
      <w:r w:rsidR="00D238A0">
        <w:rPr>
          <w:b/>
        </w:rPr>
        <w:t>ankgirot</w:t>
      </w:r>
    </w:p>
    <w:p w:rsidR="00D238A0" w:rsidRPr="00D238A0" w:rsidRDefault="00D238A0" w:rsidP="00D238A0">
      <w:pPr>
        <w:spacing w:before="20"/>
      </w:pPr>
      <w:r>
        <w:t xml:space="preserve">Bankgirot är en bankägd clearingorganisation och är den centrala aktören vid förmedling av massbetalningar i Sverige. </w:t>
      </w:r>
    </w:p>
    <w:p w:rsidR="00A70E39" w:rsidRDefault="00D238A0" w:rsidP="00A70E39">
      <w:pPr>
        <w:pStyle w:val="Rubrik5"/>
        <w:spacing w:before="120"/>
        <w:rPr>
          <w:b/>
        </w:rPr>
      </w:pPr>
      <w:r>
        <w:rPr>
          <w:b/>
        </w:rPr>
        <w:t>B</w:t>
      </w:r>
      <w:r w:rsidR="00A70E39">
        <w:rPr>
          <w:b/>
        </w:rPr>
        <w:t>asel III</w:t>
      </w:r>
    </w:p>
    <w:p w:rsidR="00A70E39" w:rsidRPr="00DB3AC5" w:rsidRDefault="00A70E39" w:rsidP="00D238A0">
      <w:pPr>
        <w:spacing w:before="20"/>
        <w:rPr>
          <w:sz w:val="18"/>
          <w:szCs w:val="18"/>
        </w:rPr>
      </w:pPr>
      <w:r w:rsidRPr="00DB3AC5">
        <w:rPr>
          <w:sz w:val="18"/>
          <w:szCs w:val="18"/>
        </w:rPr>
        <w:t>Internationellt regelverk för finansiella institut som huvudsakligen reglerar ba</w:t>
      </w:r>
      <w:r w:rsidRPr="00DB3AC5">
        <w:rPr>
          <w:sz w:val="18"/>
          <w:szCs w:val="18"/>
        </w:rPr>
        <w:t>n</w:t>
      </w:r>
      <w:r w:rsidRPr="00DB3AC5">
        <w:rPr>
          <w:sz w:val="18"/>
          <w:szCs w:val="18"/>
        </w:rPr>
        <w:t>kernas kapitaltäckning, det vill säga hur mycket kapital en bank måste hålla i förhållande till den risk den tar, och deras sätt att hantera likvid</w:t>
      </w:r>
      <w:r w:rsidRPr="00DB3AC5">
        <w:rPr>
          <w:sz w:val="18"/>
          <w:szCs w:val="18"/>
        </w:rPr>
        <w:t>i</w:t>
      </w:r>
      <w:r w:rsidRPr="00DB3AC5">
        <w:rPr>
          <w:sz w:val="18"/>
          <w:szCs w:val="18"/>
        </w:rPr>
        <w:t>tet. Regelverket beslutades under 2010 och ska implementeras gradvis fram till 2019.</w:t>
      </w:r>
    </w:p>
    <w:p w:rsidR="00A70E39" w:rsidRDefault="00A70E39" w:rsidP="00A70E39">
      <w:pPr>
        <w:pStyle w:val="Rubrik5"/>
        <w:spacing w:before="120"/>
        <w:rPr>
          <w:b/>
        </w:rPr>
      </w:pPr>
      <w:r w:rsidRPr="008A3B28">
        <w:rPr>
          <w:b/>
        </w:rPr>
        <w:t>Baselkommittén</w:t>
      </w:r>
    </w:p>
    <w:p w:rsidR="00A70E39" w:rsidRPr="00DB3AC5" w:rsidRDefault="00A70E39" w:rsidP="00A70E39">
      <w:pPr>
        <w:spacing w:before="20"/>
        <w:rPr>
          <w:sz w:val="18"/>
          <w:szCs w:val="18"/>
        </w:rPr>
      </w:pPr>
      <w:r w:rsidRPr="00DB3AC5">
        <w:rPr>
          <w:sz w:val="18"/>
          <w:szCs w:val="18"/>
        </w:rPr>
        <w:t>Globalt forum för samarbete kring frågor om banktillsyn mellan tillsynsmyndi</w:t>
      </w:r>
      <w:r w:rsidRPr="00DB3AC5">
        <w:rPr>
          <w:sz w:val="18"/>
          <w:szCs w:val="18"/>
        </w:rPr>
        <w:t>g</w:t>
      </w:r>
      <w:r w:rsidRPr="00DB3AC5">
        <w:rPr>
          <w:sz w:val="18"/>
          <w:szCs w:val="18"/>
        </w:rPr>
        <w:t>heterna och andra organ ansvariga för arbete med finansiell stabilitet i Argentina, Australien, Belgien, Brasilien, Frankrike, Hong</w:t>
      </w:r>
      <w:r>
        <w:rPr>
          <w:sz w:val="18"/>
          <w:szCs w:val="18"/>
        </w:rPr>
        <w:t>k</w:t>
      </w:r>
      <w:r w:rsidRPr="00DB3AC5">
        <w:rPr>
          <w:sz w:val="18"/>
          <w:szCs w:val="18"/>
        </w:rPr>
        <w:t>ong SAR, I</w:t>
      </w:r>
      <w:r w:rsidRPr="00DB3AC5">
        <w:rPr>
          <w:sz w:val="18"/>
          <w:szCs w:val="18"/>
        </w:rPr>
        <w:t>n</w:t>
      </w:r>
      <w:r w:rsidRPr="00DB3AC5">
        <w:rPr>
          <w:sz w:val="18"/>
          <w:szCs w:val="18"/>
        </w:rPr>
        <w:t>dien, Indonesien, Italien, Japan, Kanada, Kina, Luxemburg, Mexiko, Nede</w:t>
      </w:r>
      <w:r w:rsidRPr="00DB3AC5">
        <w:rPr>
          <w:sz w:val="18"/>
          <w:szCs w:val="18"/>
        </w:rPr>
        <w:t>r</w:t>
      </w:r>
      <w:r w:rsidRPr="00DB3AC5">
        <w:rPr>
          <w:sz w:val="18"/>
          <w:szCs w:val="18"/>
        </w:rPr>
        <w:t>länderna, Ryssland, Saudiarabien, Schweiz, Singapore, Spanien, Storbrita</w:t>
      </w:r>
      <w:r w:rsidRPr="00DB3AC5">
        <w:rPr>
          <w:sz w:val="18"/>
          <w:szCs w:val="18"/>
        </w:rPr>
        <w:t>n</w:t>
      </w:r>
      <w:r w:rsidRPr="00DB3AC5">
        <w:rPr>
          <w:sz w:val="18"/>
          <w:szCs w:val="18"/>
        </w:rPr>
        <w:t>nien, Sverige, Sydafrika, Sydkorea, Turkiet, Tyskland och USA. Kommittén tar bland annat fram interna</w:t>
      </w:r>
      <w:r>
        <w:rPr>
          <w:sz w:val="18"/>
          <w:szCs w:val="18"/>
        </w:rPr>
        <w:softHyphen/>
      </w:r>
      <w:r w:rsidRPr="00DB3AC5">
        <w:rPr>
          <w:sz w:val="18"/>
          <w:szCs w:val="18"/>
        </w:rPr>
        <w:t>tionella standarder, riktlinjer och rekommenda</w:t>
      </w:r>
      <w:r w:rsidRPr="00DB3AC5">
        <w:rPr>
          <w:sz w:val="18"/>
          <w:szCs w:val="18"/>
        </w:rPr>
        <w:softHyphen/>
      </w:r>
      <w:r w:rsidRPr="00DB3AC5">
        <w:rPr>
          <w:sz w:val="18"/>
          <w:szCs w:val="18"/>
        </w:rPr>
        <w:t>t</w:t>
      </w:r>
      <w:r w:rsidRPr="00DB3AC5">
        <w:rPr>
          <w:sz w:val="18"/>
          <w:szCs w:val="18"/>
        </w:rPr>
        <w:t xml:space="preserve">ioner för reglering av banker. </w:t>
      </w:r>
    </w:p>
    <w:p w:rsidR="00A70E39" w:rsidRPr="00D306D0" w:rsidRDefault="00A70E39" w:rsidP="00A70E39">
      <w:pPr>
        <w:pStyle w:val="Rubrik5"/>
        <w:spacing w:before="120"/>
        <w:rPr>
          <w:b/>
        </w:rPr>
      </w:pPr>
      <w:r w:rsidRPr="00D306D0">
        <w:rPr>
          <w:b/>
        </w:rPr>
        <w:t>Betalningsbalans</w:t>
      </w:r>
    </w:p>
    <w:p w:rsidR="00A70E39" w:rsidRPr="00DB3AC5" w:rsidRDefault="00A70E39" w:rsidP="00A70E39">
      <w:pPr>
        <w:spacing w:before="20"/>
        <w:rPr>
          <w:sz w:val="18"/>
          <w:szCs w:val="18"/>
        </w:rPr>
      </w:pPr>
      <w:r w:rsidRPr="00DB3AC5">
        <w:rPr>
          <w:sz w:val="18"/>
          <w:szCs w:val="18"/>
        </w:rPr>
        <w:t>Sammanställning av ett lands ekonomiska transaktioner med utlandet. Består av bytesbalans, kapitalbalans och finansiell balans. Summan av transaktione</w:t>
      </w:r>
      <w:r w:rsidRPr="00DB3AC5">
        <w:rPr>
          <w:sz w:val="18"/>
          <w:szCs w:val="18"/>
        </w:rPr>
        <w:t>r</w:t>
      </w:r>
      <w:r w:rsidRPr="00DB3AC5">
        <w:rPr>
          <w:sz w:val="18"/>
          <w:szCs w:val="18"/>
        </w:rPr>
        <w:t xml:space="preserve">na med utlandet är alltid noll, det vill säga transaktionerna är i balans. </w:t>
      </w:r>
    </w:p>
    <w:p w:rsidR="00A70E39" w:rsidRPr="00D306D0" w:rsidRDefault="00A70E39" w:rsidP="00A70E39">
      <w:pPr>
        <w:pStyle w:val="Rubrik5"/>
        <w:spacing w:before="120"/>
        <w:rPr>
          <w:b/>
        </w:rPr>
      </w:pPr>
      <w:r w:rsidRPr="00D306D0">
        <w:rPr>
          <w:b/>
        </w:rPr>
        <w:t>Betalningssystem</w:t>
      </w:r>
    </w:p>
    <w:p w:rsidR="00A70E39" w:rsidRPr="00DB3AC5" w:rsidRDefault="00A70E39" w:rsidP="00A70E39">
      <w:pPr>
        <w:spacing w:before="20"/>
        <w:rPr>
          <w:sz w:val="18"/>
          <w:szCs w:val="18"/>
        </w:rPr>
      </w:pPr>
      <w:r w:rsidRPr="00DB3AC5">
        <w:rPr>
          <w:sz w:val="18"/>
          <w:szCs w:val="18"/>
        </w:rPr>
        <w:t>Konton, regler och datasystem som behövs för att genomföra betalningar och för att överföra värdepapper mellan olika aktörer.</w:t>
      </w:r>
    </w:p>
    <w:p w:rsidR="00A70E39" w:rsidRPr="00D306D0" w:rsidRDefault="00A70E39" w:rsidP="00A70E39">
      <w:pPr>
        <w:pStyle w:val="Rubrik5"/>
        <w:spacing w:before="120"/>
        <w:rPr>
          <w:b/>
        </w:rPr>
      </w:pPr>
      <w:r w:rsidRPr="00D306D0">
        <w:rPr>
          <w:b/>
        </w:rPr>
        <w:t>BIS, Bank for International Settlements</w:t>
      </w:r>
    </w:p>
    <w:p w:rsidR="00A70E39" w:rsidRPr="00DB3AC5" w:rsidRDefault="00A70E39" w:rsidP="00A70E39">
      <w:pPr>
        <w:spacing w:before="20"/>
        <w:rPr>
          <w:sz w:val="18"/>
          <w:szCs w:val="18"/>
        </w:rPr>
      </w:pPr>
      <w:r w:rsidRPr="00DB3AC5">
        <w:rPr>
          <w:sz w:val="18"/>
          <w:szCs w:val="18"/>
        </w:rPr>
        <w:t>Samarbetsorgan för centralbanker</w:t>
      </w:r>
      <w:r>
        <w:rPr>
          <w:sz w:val="18"/>
          <w:szCs w:val="18"/>
        </w:rPr>
        <w:t>,</w:t>
      </w:r>
      <w:r w:rsidRPr="00DB3AC5">
        <w:rPr>
          <w:sz w:val="18"/>
          <w:szCs w:val="18"/>
        </w:rPr>
        <w:t xml:space="preserve"> med säte i Basel. Bedriver utredningsverksa</w:t>
      </w:r>
      <w:r w:rsidRPr="00DB3AC5">
        <w:rPr>
          <w:sz w:val="18"/>
          <w:szCs w:val="18"/>
        </w:rPr>
        <w:t>m</w:t>
      </w:r>
      <w:r w:rsidRPr="00DB3AC5">
        <w:rPr>
          <w:sz w:val="18"/>
          <w:szCs w:val="18"/>
        </w:rPr>
        <w:t>het och utarbetar normer och standarder för finansiell verksamhet. BIS har även inl</w:t>
      </w:r>
      <w:r w:rsidRPr="00DB3AC5">
        <w:rPr>
          <w:sz w:val="18"/>
          <w:szCs w:val="18"/>
        </w:rPr>
        <w:t>å</w:t>
      </w:r>
      <w:r w:rsidRPr="00DB3AC5">
        <w:rPr>
          <w:sz w:val="18"/>
          <w:szCs w:val="18"/>
        </w:rPr>
        <w:t>ning från och utlåning till centralbanker. Riksbanken är delägare i BIS och repr</w:t>
      </w:r>
      <w:r w:rsidRPr="00DB3AC5">
        <w:rPr>
          <w:sz w:val="18"/>
          <w:szCs w:val="18"/>
        </w:rPr>
        <w:t>e</w:t>
      </w:r>
      <w:r w:rsidRPr="00DB3AC5">
        <w:rPr>
          <w:sz w:val="18"/>
          <w:szCs w:val="18"/>
        </w:rPr>
        <w:t xml:space="preserve">senterad i dess styrelse. </w:t>
      </w:r>
    </w:p>
    <w:p w:rsidR="00A70E39" w:rsidRPr="00D306D0" w:rsidRDefault="00A70E39" w:rsidP="00A70E39">
      <w:pPr>
        <w:pStyle w:val="Rubrik5"/>
        <w:spacing w:before="120"/>
        <w:rPr>
          <w:b/>
        </w:rPr>
      </w:pPr>
      <w:r w:rsidRPr="00D306D0">
        <w:rPr>
          <w:b/>
        </w:rPr>
        <w:t>BNP, bruttonationalprodukt</w:t>
      </w:r>
    </w:p>
    <w:p w:rsidR="00A70E39" w:rsidRPr="00DB3AC5" w:rsidRDefault="00A70E39" w:rsidP="00A70E39">
      <w:pPr>
        <w:spacing w:before="20"/>
        <w:rPr>
          <w:sz w:val="18"/>
          <w:szCs w:val="18"/>
        </w:rPr>
      </w:pPr>
      <w:r w:rsidRPr="00DB3AC5">
        <w:rPr>
          <w:sz w:val="18"/>
          <w:szCs w:val="18"/>
        </w:rPr>
        <w:t>Värde av alla de varor och tjänster som produceras i ett land för att anvä</w:t>
      </w:r>
      <w:r w:rsidRPr="00DB3AC5">
        <w:rPr>
          <w:sz w:val="18"/>
          <w:szCs w:val="18"/>
        </w:rPr>
        <w:t>n</w:t>
      </w:r>
      <w:r w:rsidRPr="00DB3AC5">
        <w:rPr>
          <w:sz w:val="18"/>
          <w:szCs w:val="18"/>
        </w:rPr>
        <w:t>das till konsumtion, export och investeringar under en period, vanligtvis ett år eller ett kvartal.</w:t>
      </w:r>
    </w:p>
    <w:p w:rsidR="00A70E39" w:rsidRPr="00452BF0" w:rsidRDefault="00A70E39" w:rsidP="00A70E39">
      <w:pPr>
        <w:pStyle w:val="Rubrik5"/>
        <w:spacing w:before="120"/>
        <w:rPr>
          <w:b/>
        </w:rPr>
      </w:pPr>
      <w:r w:rsidRPr="00452BF0">
        <w:rPr>
          <w:b/>
        </w:rPr>
        <w:t>CEBS, Europeiska banktillsynskommitté</w:t>
      </w:r>
      <w:r>
        <w:rPr>
          <w:b/>
        </w:rPr>
        <w:t>n</w:t>
      </w:r>
    </w:p>
    <w:p w:rsidR="00A70E39" w:rsidRPr="00DB3AC5" w:rsidRDefault="00A70E39" w:rsidP="00A70E39">
      <w:pPr>
        <w:spacing w:before="20"/>
        <w:rPr>
          <w:sz w:val="18"/>
          <w:szCs w:val="18"/>
        </w:rPr>
      </w:pPr>
      <w:r w:rsidRPr="00DB3AC5">
        <w:rPr>
          <w:sz w:val="18"/>
          <w:szCs w:val="18"/>
        </w:rPr>
        <w:t>Oberoende organisation som grundades 2004 för att ge EU-kommissionen råd om hur direktiv inom bankområdet i EU bör utformas, arbeta för att medlem</w:t>
      </w:r>
      <w:r w:rsidRPr="00DB3AC5">
        <w:rPr>
          <w:sz w:val="18"/>
          <w:szCs w:val="18"/>
        </w:rPr>
        <w:t>s</w:t>
      </w:r>
      <w:r w:rsidRPr="00DB3AC5">
        <w:rPr>
          <w:sz w:val="18"/>
          <w:szCs w:val="18"/>
        </w:rPr>
        <w:t>länderna inför direktiven på ett enhetligt sätt och verka för ett djupare sama</w:t>
      </w:r>
      <w:r w:rsidRPr="00DB3AC5">
        <w:rPr>
          <w:sz w:val="18"/>
          <w:szCs w:val="18"/>
        </w:rPr>
        <w:t>r</w:t>
      </w:r>
      <w:r w:rsidRPr="00DB3AC5">
        <w:rPr>
          <w:sz w:val="18"/>
          <w:szCs w:val="18"/>
        </w:rPr>
        <w:t>bete och större informationsutbyte mellan my</w:t>
      </w:r>
      <w:r w:rsidRPr="00DB3AC5">
        <w:rPr>
          <w:sz w:val="18"/>
          <w:szCs w:val="18"/>
        </w:rPr>
        <w:t>n</w:t>
      </w:r>
      <w:r w:rsidRPr="00DB3AC5">
        <w:rPr>
          <w:sz w:val="18"/>
          <w:szCs w:val="18"/>
        </w:rPr>
        <w:t>digheterna. CEBS bestod av representanter för tillsynsmyndigheter och centralbanker i EU och ersattes 2009 av Europeiska bankmyndigheten (EBA).</w:t>
      </w:r>
    </w:p>
    <w:p w:rsidR="00A70E39" w:rsidRPr="00D306D0" w:rsidRDefault="00A70E39" w:rsidP="00A70E39">
      <w:pPr>
        <w:pStyle w:val="Rubrik5"/>
        <w:spacing w:before="120"/>
        <w:rPr>
          <w:b/>
        </w:rPr>
      </w:pPr>
      <w:r w:rsidRPr="00D306D0">
        <w:rPr>
          <w:b/>
        </w:rPr>
        <w:t>Centralbank</w:t>
      </w:r>
    </w:p>
    <w:p w:rsidR="00A70E39" w:rsidRPr="00DB3AC5" w:rsidRDefault="00A70E39" w:rsidP="00A70E39">
      <w:pPr>
        <w:spacing w:before="20"/>
        <w:rPr>
          <w:sz w:val="18"/>
          <w:szCs w:val="18"/>
        </w:rPr>
      </w:pPr>
      <w:r w:rsidRPr="00DB3AC5">
        <w:rPr>
          <w:sz w:val="18"/>
          <w:szCs w:val="18"/>
        </w:rPr>
        <w:t>Institution som ansvarar för penningpolitiken i ett land eller valutaområde, det vill säga fastställer en ränta för att bevara värdet på pengar. En centralbank ansvarar normalt även för att stabiliteten i betalningsväsendet kan upprätthå</w:t>
      </w:r>
      <w:r w:rsidRPr="00DB3AC5">
        <w:rPr>
          <w:sz w:val="18"/>
          <w:szCs w:val="18"/>
        </w:rPr>
        <w:t>l</w:t>
      </w:r>
      <w:r w:rsidRPr="00DB3AC5">
        <w:rPr>
          <w:sz w:val="18"/>
          <w:szCs w:val="18"/>
        </w:rPr>
        <w:t>las och ger ut kontanta betalningsmedel. Riksbanken är Sveriges centralbank. I andra länder kan centralbanker också ha andra uppgifter, till exempel</w:t>
      </w:r>
      <w:r w:rsidR="00CA6BB0">
        <w:rPr>
          <w:sz w:val="18"/>
          <w:szCs w:val="18"/>
        </w:rPr>
        <w:t xml:space="preserve"> att</w:t>
      </w:r>
      <w:r w:rsidRPr="00DB3AC5">
        <w:rPr>
          <w:sz w:val="18"/>
          <w:szCs w:val="18"/>
        </w:rPr>
        <w:t xml:space="preserve"> a</w:t>
      </w:r>
      <w:r w:rsidRPr="00DB3AC5">
        <w:rPr>
          <w:sz w:val="18"/>
          <w:szCs w:val="18"/>
        </w:rPr>
        <w:t>n</w:t>
      </w:r>
      <w:r w:rsidRPr="00DB3AC5">
        <w:rPr>
          <w:sz w:val="18"/>
          <w:szCs w:val="18"/>
        </w:rPr>
        <w:t>sva</w:t>
      </w:r>
      <w:r w:rsidRPr="00DB3AC5">
        <w:rPr>
          <w:sz w:val="18"/>
          <w:szCs w:val="18"/>
        </w:rPr>
        <w:softHyphen/>
        <w:t xml:space="preserve">ra för den finansiella tillsynen eller förvalta statsskulden. </w:t>
      </w:r>
    </w:p>
    <w:p w:rsidR="00A70E39" w:rsidRPr="000A6C3B" w:rsidRDefault="00A70E39" w:rsidP="00A70E39">
      <w:pPr>
        <w:pStyle w:val="Rubrik5"/>
        <w:spacing w:before="120"/>
        <w:rPr>
          <w:b/>
        </w:rPr>
      </w:pPr>
      <w:r w:rsidRPr="000A6C3B">
        <w:rPr>
          <w:b/>
        </w:rPr>
        <w:t>Central motpart</w:t>
      </w:r>
    </w:p>
    <w:p w:rsidR="00A70E39" w:rsidRPr="000A6C3B" w:rsidRDefault="00A70E39" w:rsidP="00A70E39">
      <w:pPr>
        <w:spacing w:before="20"/>
        <w:rPr>
          <w:sz w:val="18"/>
          <w:szCs w:val="18"/>
        </w:rPr>
      </w:pPr>
      <w:r w:rsidRPr="000A6C3B">
        <w:rPr>
          <w:sz w:val="18"/>
          <w:szCs w:val="18"/>
        </w:rPr>
        <w:t>Finansiellt företag som träder in som part i finansiella transaktioner och tar över ansvaret för att förpliktelserna fullgörs.</w:t>
      </w:r>
    </w:p>
    <w:p w:rsidR="00A70E39" w:rsidRPr="00A67C33" w:rsidRDefault="00A70E39" w:rsidP="00A70E39">
      <w:pPr>
        <w:pStyle w:val="Rubrik5"/>
        <w:spacing w:before="120"/>
        <w:rPr>
          <w:b/>
        </w:rPr>
      </w:pPr>
      <w:r w:rsidRPr="00A67C33">
        <w:rPr>
          <w:b/>
        </w:rPr>
        <w:t>Clearingsystem</w:t>
      </w:r>
    </w:p>
    <w:p w:rsidR="00A70E39" w:rsidRPr="00A67C33" w:rsidRDefault="00A70E39" w:rsidP="00A70E39">
      <w:pPr>
        <w:spacing w:before="20"/>
        <w:rPr>
          <w:sz w:val="18"/>
          <w:szCs w:val="18"/>
        </w:rPr>
      </w:pPr>
      <w:r w:rsidRPr="00A67C33">
        <w:rPr>
          <w:sz w:val="18"/>
          <w:szCs w:val="18"/>
        </w:rPr>
        <w:t>System som används för att på deltagarnas vägnar göra a</w:t>
      </w:r>
      <w:r w:rsidRPr="00A67C33">
        <w:rPr>
          <w:sz w:val="18"/>
          <w:szCs w:val="18"/>
        </w:rPr>
        <w:t>v</w:t>
      </w:r>
      <w:r w:rsidRPr="00A67C33">
        <w:rPr>
          <w:sz w:val="18"/>
          <w:szCs w:val="18"/>
        </w:rPr>
        <w:t>räkningar i fråga om deras finansiella förpliktelser. Clearingsystem används också av centrala motpa</w:t>
      </w:r>
      <w:r w:rsidRPr="00A67C33">
        <w:rPr>
          <w:sz w:val="18"/>
          <w:szCs w:val="18"/>
        </w:rPr>
        <w:t>r</w:t>
      </w:r>
      <w:r w:rsidRPr="00A67C33">
        <w:rPr>
          <w:sz w:val="18"/>
          <w:szCs w:val="18"/>
        </w:rPr>
        <w:t>ter eller andra som ansvarar för att förpliktelser avvecklas g</w:t>
      </w:r>
      <w:r w:rsidRPr="00A67C33">
        <w:rPr>
          <w:sz w:val="18"/>
          <w:szCs w:val="18"/>
        </w:rPr>
        <w:t>e</w:t>
      </w:r>
      <w:r w:rsidRPr="00A67C33">
        <w:rPr>
          <w:sz w:val="18"/>
          <w:szCs w:val="18"/>
        </w:rPr>
        <w:t>nom att överföra likvida medel eller finansiella instrument. Ett clearingsystem drivs av en clearin</w:t>
      </w:r>
      <w:r w:rsidRPr="00A67C33">
        <w:rPr>
          <w:sz w:val="18"/>
          <w:szCs w:val="18"/>
        </w:rPr>
        <w:t>g</w:t>
      </w:r>
      <w:r w:rsidRPr="00A67C33">
        <w:rPr>
          <w:sz w:val="18"/>
          <w:szCs w:val="18"/>
        </w:rPr>
        <w:t>organisation.</w:t>
      </w:r>
    </w:p>
    <w:p w:rsidR="00A70E39" w:rsidRPr="008A3B28" w:rsidRDefault="00A70E39" w:rsidP="00A70E39">
      <w:pPr>
        <w:pStyle w:val="Rubrik5"/>
        <w:spacing w:before="120"/>
        <w:rPr>
          <w:b/>
        </w:rPr>
      </w:pPr>
      <w:r w:rsidRPr="008A3B28">
        <w:rPr>
          <w:b/>
        </w:rPr>
        <w:t>Dag</w:t>
      </w:r>
      <w:r w:rsidRPr="008A3B28">
        <w:rPr>
          <w:b/>
        </w:rPr>
        <w:t>s</w:t>
      </w:r>
      <w:r w:rsidRPr="008A3B28">
        <w:rPr>
          <w:b/>
        </w:rPr>
        <w:t>lån</w:t>
      </w:r>
      <w:r w:rsidR="00E77468">
        <w:rPr>
          <w:b/>
        </w:rPr>
        <w:t>eränta</w:t>
      </w:r>
    </w:p>
    <w:p w:rsidR="00A70E39" w:rsidRPr="00DB3AC5" w:rsidRDefault="002B3254" w:rsidP="00A70E39">
      <w:pPr>
        <w:spacing w:before="20"/>
        <w:rPr>
          <w:sz w:val="18"/>
          <w:szCs w:val="18"/>
        </w:rPr>
      </w:pPr>
      <w:r>
        <w:rPr>
          <w:sz w:val="18"/>
          <w:szCs w:val="18"/>
        </w:rPr>
        <w:t>Räntan på l</w:t>
      </w:r>
      <w:r w:rsidR="00A70E39" w:rsidRPr="00DB3AC5">
        <w:rPr>
          <w:sz w:val="18"/>
          <w:szCs w:val="18"/>
        </w:rPr>
        <w:t>ån från en bankdag till nästa som bankerna eller andra finans</w:t>
      </w:r>
      <w:r>
        <w:rPr>
          <w:sz w:val="18"/>
          <w:szCs w:val="18"/>
        </w:rPr>
        <w:t xml:space="preserve">iella </w:t>
      </w:r>
      <w:r w:rsidR="00A70E39" w:rsidRPr="00DB3AC5">
        <w:rPr>
          <w:sz w:val="18"/>
          <w:szCs w:val="18"/>
        </w:rPr>
        <w:t>i</w:t>
      </w:r>
      <w:r w:rsidR="00A70E39" w:rsidRPr="00DB3AC5">
        <w:rPr>
          <w:sz w:val="18"/>
          <w:szCs w:val="18"/>
        </w:rPr>
        <w:t>n</w:t>
      </w:r>
      <w:r w:rsidR="00A70E39" w:rsidRPr="00DB3AC5">
        <w:rPr>
          <w:sz w:val="18"/>
          <w:szCs w:val="18"/>
        </w:rPr>
        <w:t xml:space="preserve">stitut ger varandra. </w:t>
      </w:r>
      <w:r>
        <w:rPr>
          <w:sz w:val="18"/>
          <w:szCs w:val="18"/>
        </w:rPr>
        <w:t xml:space="preserve">Det är den kortaste marknadsräntan på penningmarknaden som i sin tur påverkar de räntor som allmänheten möter och som därmed påverkar aktiviteten och prisutvecklingen i ekonomin. </w:t>
      </w:r>
    </w:p>
    <w:p w:rsidR="00A70E39" w:rsidRPr="00D306D0" w:rsidRDefault="00A70E39" w:rsidP="00A70E39">
      <w:pPr>
        <w:pStyle w:val="Rubrik5"/>
        <w:spacing w:before="120"/>
        <w:rPr>
          <w:b/>
        </w:rPr>
      </w:pPr>
      <w:r w:rsidRPr="00D306D0">
        <w:rPr>
          <w:b/>
        </w:rPr>
        <w:t>Derivatinstrument</w:t>
      </w:r>
    </w:p>
    <w:p w:rsidR="00A70E39" w:rsidRPr="00DB3AC5" w:rsidRDefault="00A70E39" w:rsidP="00A70E39">
      <w:pPr>
        <w:spacing w:before="20"/>
        <w:rPr>
          <w:sz w:val="18"/>
          <w:szCs w:val="18"/>
        </w:rPr>
      </w:pPr>
      <w:r w:rsidRPr="00DB3AC5">
        <w:rPr>
          <w:sz w:val="18"/>
          <w:szCs w:val="18"/>
        </w:rPr>
        <w:t>Finansiellt instrument som innebär överenskommelser om förpliktelser, rättigh</w:t>
      </w:r>
      <w:r w:rsidRPr="00DB3AC5">
        <w:rPr>
          <w:sz w:val="18"/>
          <w:szCs w:val="18"/>
        </w:rPr>
        <w:t>e</w:t>
      </w:r>
      <w:r w:rsidRPr="00DB3AC5">
        <w:rPr>
          <w:sz w:val="18"/>
          <w:szCs w:val="18"/>
        </w:rPr>
        <w:t>ter eller andra förutsättningar vid en given framtida tidpunkt. Värdet på ett derivat</w:t>
      </w:r>
      <w:r>
        <w:rPr>
          <w:sz w:val="18"/>
          <w:szCs w:val="18"/>
        </w:rPr>
        <w:softHyphen/>
      </w:r>
      <w:r w:rsidRPr="00DB3AC5">
        <w:rPr>
          <w:sz w:val="18"/>
          <w:szCs w:val="18"/>
        </w:rPr>
        <w:t>instrument är kopplat till en underliggande tillgång. De vanligaste derivatinstr</w:t>
      </w:r>
      <w:r w:rsidRPr="00DB3AC5">
        <w:rPr>
          <w:sz w:val="18"/>
          <w:szCs w:val="18"/>
        </w:rPr>
        <w:t>u</w:t>
      </w:r>
      <w:r w:rsidRPr="00DB3AC5">
        <w:rPr>
          <w:sz w:val="18"/>
          <w:szCs w:val="18"/>
        </w:rPr>
        <w:t>menten är optioner, terminer och swappar.</w:t>
      </w:r>
    </w:p>
    <w:p w:rsidR="00BC7D89" w:rsidRPr="00F47C80" w:rsidRDefault="00BC7D89" w:rsidP="00BC7D89">
      <w:pPr>
        <w:pStyle w:val="Rubrik5"/>
        <w:spacing w:before="120"/>
        <w:rPr>
          <w:b/>
        </w:rPr>
      </w:pPr>
      <w:r w:rsidRPr="00F47C80">
        <w:rPr>
          <w:b/>
        </w:rPr>
        <w:t xml:space="preserve">EBA, </w:t>
      </w:r>
      <w:r w:rsidR="00F47C80" w:rsidRPr="00F47C80">
        <w:rPr>
          <w:b/>
        </w:rPr>
        <w:t>Europeiska bankmyndigheten</w:t>
      </w:r>
      <w:r w:rsidRPr="00F47C80">
        <w:rPr>
          <w:b/>
        </w:rPr>
        <w:t xml:space="preserve"> </w:t>
      </w:r>
    </w:p>
    <w:p w:rsidR="00BC7D89" w:rsidRPr="001C651B" w:rsidRDefault="00F47C80" w:rsidP="00BC7D89">
      <w:pPr>
        <w:spacing w:before="20"/>
        <w:rPr>
          <w:sz w:val="18"/>
          <w:szCs w:val="18"/>
        </w:rPr>
      </w:pPr>
      <w:r w:rsidRPr="001C651B">
        <w:rPr>
          <w:sz w:val="18"/>
          <w:szCs w:val="18"/>
        </w:rPr>
        <w:t>Myndighet</w:t>
      </w:r>
      <w:r w:rsidR="00BC7D89" w:rsidRPr="001C651B">
        <w:rPr>
          <w:sz w:val="18"/>
          <w:szCs w:val="18"/>
        </w:rPr>
        <w:t xml:space="preserve"> som upprättar gemensamma reglerings- och tillsynsstanda</w:t>
      </w:r>
      <w:r w:rsidR="00BC7D89" w:rsidRPr="001C651B">
        <w:rPr>
          <w:sz w:val="18"/>
          <w:szCs w:val="18"/>
        </w:rPr>
        <w:t>r</w:t>
      </w:r>
      <w:r w:rsidR="00BC7D89" w:rsidRPr="001C651B">
        <w:rPr>
          <w:sz w:val="18"/>
          <w:szCs w:val="18"/>
        </w:rPr>
        <w:t>der inom EU samt utför stresstester på europeiska banker.</w:t>
      </w:r>
    </w:p>
    <w:p w:rsidR="00A70E39" w:rsidRPr="00D306D0" w:rsidRDefault="00A70E39" w:rsidP="00A70E39">
      <w:pPr>
        <w:pStyle w:val="Rubrik5"/>
        <w:spacing w:before="120"/>
        <w:rPr>
          <w:b/>
        </w:rPr>
      </w:pPr>
      <w:r w:rsidRPr="00D306D0">
        <w:rPr>
          <w:b/>
        </w:rPr>
        <w:t>ECB, Europeiska centralbanken</w:t>
      </w:r>
    </w:p>
    <w:p w:rsidR="00A70E39" w:rsidRPr="00DB3AC5" w:rsidRDefault="00A70E39" w:rsidP="00A70E39">
      <w:pPr>
        <w:spacing w:before="20"/>
        <w:rPr>
          <w:sz w:val="18"/>
          <w:szCs w:val="18"/>
        </w:rPr>
      </w:pPr>
      <w:r w:rsidRPr="00DB3AC5">
        <w:rPr>
          <w:sz w:val="18"/>
          <w:szCs w:val="18"/>
        </w:rPr>
        <w:t>Gemensam centralbank för de medlemsländer i EU som har infört euron som val</w:t>
      </w:r>
      <w:r w:rsidRPr="00DB3AC5">
        <w:rPr>
          <w:sz w:val="18"/>
          <w:szCs w:val="18"/>
        </w:rPr>
        <w:t>u</w:t>
      </w:r>
      <w:r w:rsidRPr="00DB3AC5">
        <w:rPr>
          <w:sz w:val="18"/>
          <w:szCs w:val="18"/>
        </w:rPr>
        <w:t>ta. Säte i Frankfurt. Bankens uppgifter anges i en stadga som är en del av EU-fördraget. Målet för ECB:s penningpolitik är att upprätthålla prisstabilitet i eur</w:t>
      </w:r>
      <w:r w:rsidRPr="00DB3AC5">
        <w:rPr>
          <w:sz w:val="18"/>
          <w:szCs w:val="18"/>
        </w:rPr>
        <w:t>o</w:t>
      </w:r>
      <w:r w:rsidRPr="00DB3AC5">
        <w:rPr>
          <w:sz w:val="18"/>
          <w:szCs w:val="18"/>
        </w:rPr>
        <w:t>området. Högsta beslutsorgan är ECB-rådet, som utgörs av de sex direk</w:t>
      </w:r>
      <w:r w:rsidRPr="00DB3AC5">
        <w:rPr>
          <w:sz w:val="18"/>
          <w:szCs w:val="18"/>
        </w:rPr>
        <w:softHyphen/>
        <w:t>tionsled</w:t>
      </w:r>
      <w:r w:rsidRPr="00DB3AC5">
        <w:rPr>
          <w:sz w:val="18"/>
          <w:szCs w:val="18"/>
        </w:rPr>
        <w:t>a</w:t>
      </w:r>
      <w:r w:rsidRPr="00DB3AC5">
        <w:rPr>
          <w:sz w:val="18"/>
          <w:szCs w:val="18"/>
        </w:rPr>
        <w:t>möterna i ECB och cheferna för de nationella centralbankerna i de länder som har infört euron.</w:t>
      </w:r>
    </w:p>
    <w:p w:rsidR="00A70E39" w:rsidRPr="00D306D0" w:rsidRDefault="00A70E39" w:rsidP="00A70E39">
      <w:pPr>
        <w:pStyle w:val="Rubrik5"/>
        <w:spacing w:before="120"/>
        <w:rPr>
          <w:b/>
        </w:rPr>
      </w:pPr>
      <w:r w:rsidRPr="00D306D0">
        <w:rPr>
          <w:b/>
        </w:rPr>
        <w:t>ECB:s allmänna råd</w:t>
      </w:r>
    </w:p>
    <w:p w:rsidR="00A70E39" w:rsidRPr="00DB3AC5" w:rsidRDefault="00A70E39" w:rsidP="00A70E39">
      <w:pPr>
        <w:spacing w:before="20"/>
        <w:rPr>
          <w:sz w:val="18"/>
          <w:szCs w:val="18"/>
        </w:rPr>
      </w:pPr>
      <w:r w:rsidRPr="00DB3AC5">
        <w:rPr>
          <w:sz w:val="18"/>
          <w:szCs w:val="18"/>
        </w:rPr>
        <w:t>Samrådsorgan inom ECBS där centra</w:t>
      </w:r>
      <w:r w:rsidRPr="00DB3AC5">
        <w:rPr>
          <w:sz w:val="18"/>
          <w:szCs w:val="18"/>
        </w:rPr>
        <w:t>l</w:t>
      </w:r>
      <w:r w:rsidRPr="00DB3AC5">
        <w:rPr>
          <w:sz w:val="18"/>
          <w:szCs w:val="18"/>
        </w:rPr>
        <w:t>bankschefer i alla EU-länder samt ECB:s ordförande och vice ordförande ingår.</w:t>
      </w:r>
    </w:p>
    <w:p w:rsidR="00A70E39" w:rsidRDefault="00A70E39" w:rsidP="00A70E39">
      <w:pPr>
        <w:pStyle w:val="Rubrik5"/>
        <w:spacing w:before="120"/>
        <w:rPr>
          <w:b/>
        </w:rPr>
      </w:pPr>
      <w:r>
        <w:rPr>
          <w:b/>
        </w:rPr>
        <w:t>ECBS, Europeiska centralbankssystemet</w:t>
      </w:r>
    </w:p>
    <w:p w:rsidR="00A70E39" w:rsidRPr="00DB3AC5" w:rsidRDefault="00A70E39" w:rsidP="00A70E39">
      <w:pPr>
        <w:spacing w:before="20"/>
        <w:rPr>
          <w:sz w:val="18"/>
          <w:szCs w:val="18"/>
        </w:rPr>
      </w:pPr>
      <w:r w:rsidRPr="00DB3AC5">
        <w:rPr>
          <w:sz w:val="18"/>
          <w:szCs w:val="18"/>
        </w:rPr>
        <w:t>Forum för samarbete mellan ECB och de nationella centralbankerna i alla EU:s me</w:t>
      </w:r>
      <w:r w:rsidRPr="00DB3AC5">
        <w:rPr>
          <w:sz w:val="18"/>
          <w:szCs w:val="18"/>
        </w:rPr>
        <w:t>d</w:t>
      </w:r>
      <w:r w:rsidRPr="00DB3AC5">
        <w:rPr>
          <w:sz w:val="18"/>
          <w:szCs w:val="18"/>
        </w:rPr>
        <w:t>lemsstater.</w:t>
      </w:r>
    </w:p>
    <w:p w:rsidR="00A70E39" w:rsidRPr="00D306D0" w:rsidRDefault="00A70E39" w:rsidP="00A70E39">
      <w:pPr>
        <w:pStyle w:val="Rubrik5"/>
        <w:spacing w:before="120"/>
        <w:rPr>
          <w:b/>
        </w:rPr>
      </w:pPr>
      <w:r w:rsidRPr="00D306D0">
        <w:rPr>
          <w:b/>
        </w:rPr>
        <w:t>EFK, EU:s ekonomiska och finansiella kommitté</w:t>
      </w:r>
    </w:p>
    <w:p w:rsidR="00A70E39" w:rsidRDefault="00A70E39" w:rsidP="00A70E39">
      <w:pPr>
        <w:spacing w:before="20"/>
        <w:rPr>
          <w:sz w:val="18"/>
          <w:szCs w:val="18"/>
        </w:rPr>
      </w:pPr>
      <w:r w:rsidRPr="00DB3AC5">
        <w:rPr>
          <w:sz w:val="18"/>
          <w:szCs w:val="18"/>
        </w:rPr>
        <w:t>Rådgivande organ till Ekofinrådet och Europeiska kommissionen. Följer bland annat den ekonomiska och finansiella utvecklingen i EU och euroomr</w:t>
      </w:r>
      <w:r w:rsidRPr="00DB3AC5">
        <w:rPr>
          <w:sz w:val="18"/>
          <w:szCs w:val="18"/>
        </w:rPr>
        <w:t>å</w:t>
      </w:r>
      <w:r w:rsidRPr="00DB3AC5">
        <w:rPr>
          <w:sz w:val="18"/>
          <w:szCs w:val="18"/>
        </w:rPr>
        <w:t>det samt granskar medlemsländernas stabilitets- och konvergensprogram. Centralbankerna är företrädda i EFK av vice centralbankschefer.</w:t>
      </w:r>
    </w:p>
    <w:p w:rsidR="00CA4903" w:rsidRPr="00CA4903" w:rsidRDefault="00CA4903" w:rsidP="00CA4903">
      <w:pPr>
        <w:pStyle w:val="Rubrik5"/>
        <w:spacing w:before="120"/>
        <w:rPr>
          <w:b/>
          <w:szCs w:val="19"/>
        </w:rPr>
      </w:pPr>
      <w:r w:rsidRPr="00CA4903">
        <w:rPr>
          <w:b/>
          <w:szCs w:val="19"/>
        </w:rPr>
        <w:t>E</w:t>
      </w:r>
      <w:r w:rsidR="00904AA1">
        <w:rPr>
          <w:b/>
          <w:szCs w:val="19"/>
        </w:rPr>
        <w:t>iopa</w:t>
      </w:r>
      <w:r w:rsidRPr="00CA4903">
        <w:rPr>
          <w:b/>
          <w:szCs w:val="19"/>
        </w:rPr>
        <w:t xml:space="preserve">, </w:t>
      </w:r>
      <w:r w:rsidRPr="00CA4903">
        <w:rPr>
          <w:b/>
          <w:color w:val="000000"/>
          <w:szCs w:val="19"/>
        </w:rPr>
        <w:t>Europeiska försäkrings- och tjänstepensionsmyndigheten</w:t>
      </w:r>
      <w:r w:rsidRPr="00CA4903">
        <w:rPr>
          <w:b/>
          <w:szCs w:val="19"/>
        </w:rPr>
        <w:t xml:space="preserve"> </w:t>
      </w:r>
    </w:p>
    <w:p w:rsidR="00CA4903" w:rsidRPr="001C651B" w:rsidRDefault="00CA4903" w:rsidP="00355909">
      <w:pPr>
        <w:spacing w:before="20"/>
        <w:rPr>
          <w:sz w:val="18"/>
          <w:szCs w:val="18"/>
        </w:rPr>
      </w:pPr>
      <w:r w:rsidRPr="001C651B">
        <w:rPr>
          <w:sz w:val="18"/>
          <w:szCs w:val="18"/>
        </w:rPr>
        <w:t>Ett unionsorgan inom EU sedan 2011 som är en del av det europeiska syst</w:t>
      </w:r>
      <w:r w:rsidRPr="001C651B">
        <w:rPr>
          <w:sz w:val="18"/>
          <w:szCs w:val="18"/>
        </w:rPr>
        <w:t>e</w:t>
      </w:r>
      <w:r w:rsidRPr="001C651B">
        <w:rPr>
          <w:sz w:val="18"/>
          <w:szCs w:val="18"/>
        </w:rPr>
        <w:t>met för finansiell tillsyn samt är ett oberoende rådgivande organ till Europ</w:t>
      </w:r>
      <w:r w:rsidRPr="001C651B">
        <w:rPr>
          <w:sz w:val="18"/>
          <w:szCs w:val="18"/>
        </w:rPr>
        <w:t>a</w:t>
      </w:r>
      <w:r w:rsidRPr="001C651B">
        <w:rPr>
          <w:sz w:val="18"/>
          <w:szCs w:val="18"/>
        </w:rPr>
        <w:t>parlamentet och -rådet. E</w:t>
      </w:r>
      <w:r w:rsidR="00814C95" w:rsidRPr="001C651B">
        <w:rPr>
          <w:sz w:val="18"/>
          <w:szCs w:val="18"/>
        </w:rPr>
        <w:t>iopa</w:t>
      </w:r>
      <w:r w:rsidRPr="001C651B">
        <w:rPr>
          <w:sz w:val="18"/>
          <w:szCs w:val="18"/>
        </w:rPr>
        <w:t xml:space="preserve"> ersätter den tidigare organisationen Ceiops.</w:t>
      </w:r>
    </w:p>
    <w:p w:rsidR="00F47C80" w:rsidRPr="00F47C80" w:rsidRDefault="00F47C80" w:rsidP="00F47C80">
      <w:pPr>
        <w:pStyle w:val="Rubrik5"/>
        <w:spacing w:before="120"/>
        <w:rPr>
          <w:b/>
          <w:szCs w:val="19"/>
        </w:rPr>
      </w:pPr>
      <w:r w:rsidRPr="00F47C80">
        <w:rPr>
          <w:b/>
          <w:szCs w:val="19"/>
        </w:rPr>
        <w:t>E</w:t>
      </w:r>
      <w:r w:rsidR="00904AA1">
        <w:rPr>
          <w:b/>
          <w:szCs w:val="19"/>
        </w:rPr>
        <w:t>sma</w:t>
      </w:r>
      <w:r w:rsidRPr="00F47C80">
        <w:rPr>
          <w:b/>
          <w:szCs w:val="19"/>
        </w:rPr>
        <w:t xml:space="preserve">, </w:t>
      </w:r>
      <w:r w:rsidRPr="00F47C80">
        <w:rPr>
          <w:b/>
          <w:color w:val="000000"/>
          <w:szCs w:val="19"/>
        </w:rPr>
        <w:t>Europeiska värdepappers- och marknadsmyndigheten</w:t>
      </w:r>
    </w:p>
    <w:p w:rsidR="00F47C80" w:rsidRPr="001C651B" w:rsidRDefault="00F47C80" w:rsidP="00F47C80">
      <w:pPr>
        <w:spacing w:before="20"/>
        <w:rPr>
          <w:sz w:val="18"/>
          <w:szCs w:val="18"/>
        </w:rPr>
      </w:pPr>
      <w:r w:rsidRPr="001C651B">
        <w:rPr>
          <w:sz w:val="18"/>
          <w:szCs w:val="18"/>
        </w:rPr>
        <w:t>Myndighet som bland annat arbetar med att utforma tillsynen över värdepapper</w:t>
      </w:r>
      <w:r w:rsidRPr="001C651B">
        <w:rPr>
          <w:sz w:val="18"/>
          <w:szCs w:val="18"/>
        </w:rPr>
        <w:t>s</w:t>
      </w:r>
      <w:r w:rsidRPr="001C651B">
        <w:rPr>
          <w:sz w:val="18"/>
          <w:szCs w:val="18"/>
        </w:rPr>
        <w:t>företag och marknader med verksamhet i flera länder, främja lika ti</w:t>
      </w:r>
      <w:r w:rsidRPr="001C651B">
        <w:rPr>
          <w:sz w:val="18"/>
          <w:szCs w:val="18"/>
        </w:rPr>
        <w:t>l</w:t>
      </w:r>
      <w:r w:rsidRPr="001C651B">
        <w:rPr>
          <w:sz w:val="18"/>
          <w:szCs w:val="18"/>
        </w:rPr>
        <w:t>lämpning av EU-regler hos tillsynsmyndigheter i olika länder samt fördjupa samarbetet mellan tillsynsmyndigheter i olika länder.</w:t>
      </w:r>
    </w:p>
    <w:p w:rsidR="00A70E39" w:rsidRDefault="00A70E39" w:rsidP="00A70E39">
      <w:pPr>
        <w:pStyle w:val="Rubrik5"/>
        <w:spacing w:before="120"/>
        <w:rPr>
          <w:b/>
        </w:rPr>
      </w:pPr>
      <w:r w:rsidRPr="008A3B28">
        <w:rPr>
          <w:b/>
        </w:rPr>
        <w:t>ESRB, Europeiska systemrisknämnden</w:t>
      </w:r>
    </w:p>
    <w:p w:rsidR="00A70E39" w:rsidRPr="00DB3AC5" w:rsidRDefault="00A70E39" w:rsidP="00A70E39">
      <w:pPr>
        <w:spacing w:before="20"/>
        <w:rPr>
          <w:sz w:val="18"/>
          <w:szCs w:val="18"/>
        </w:rPr>
      </w:pPr>
      <w:r w:rsidRPr="00DB3AC5">
        <w:rPr>
          <w:sz w:val="18"/>
          <w:szCs w:val="18"/>
        </w:rPr>
        <w:t>Oberoende EU-organ som ansvarar för makrotillsyn av det finansiella syst</w:t>
      </w:r>
      <w:r w:rsidRPr="00DB3AC5">
        <w:rPr>
          <w:sz w:val="18"/>
          <w:szCs w:val="18"/>
        </w:rPr>
        <w:t>e</w:t>
      </w:r>
      <w:r w:rsidRPr="00DB3AC5">
        <w:rPr>
          <w:sz w:val="18"/>
          <w:szCs w:val="18"/>
        </w:rPr>
        <w:t>met inom u</w:t>
      </w:r>
      <w:r w:rsidRPr="00DB3AC5">
        <w:rPr>
          <w:sz w:val="18"/>
          <w:szCs w:val="18"/>
        </w:rPr>
        <w:t>n</w:t>
      </w:r>
      <w:r w:rsidRPr="00DB3AC5">
        <w:rPr>
          <w:sz w:val="18"/>
          <w:szCs w:val="18"/>
        </w:rPr>
        <w:t xml:space="preserve">ionen. </w:t>
      </w:r>
    </w:p>
    <w:p w:rsidR="00A70E39" w:rsidRDefault="00A70E39" w:rsidP="00A70E39">
      <w:pPr>
        <w:pStyle w:val="Rubrik5"/>
        <w:spacing w:before="120"/>
        <w:rPr>
          <w:b/>
        </w:rPr>
      </w:pPr>
      <w:r>
        <w:rPr>
          <w:b/>
        </w:rPr>
        <w:t>Euroclear Sweden</w:t>
      </w:r>
    </w:p>
    <w:p w:rsidR="00A70E39" w:rsidRDefault="00A70E39" w:rsidP="00645D56">
      <w:pPr>
        <w:spacing w:before="20"/>
        <w:rPr>
          <w:sz w:val="18"/>
          <w:szCs w:val="18"/>
        </w:rPr>
      </w:pPr>
      <w:r>
        <w:rPr>
          <w:sz w:val="18"/>
          <w:szCs w:val="18"/>
        </w:rPr>
        <w:t>Dotterbolag till Euroclear</w:t>
      </w:r>
      <w:r w:rsidRPr="00DB3AC5">
        <w:rPr>
          <w:sz w:val="18"/>
          <w:szCs w:val="18"/>
        </w:rPr>
        <w:t xml:space="preserve"> som för register över de allra flesta aktier och ränte</w:t>
      </w:r>
      <w:r w:rsidR="00FB044E">
        <w:rPr>
          <w:sz w:val="18"/>
          <w:szCs w:val="18"/>
        </w:rPr>
        <w:t>-</w:t>
      </w:r>
      <w:r w:rsidRPr="00DB3AC5">
        <w:rPr>
          <w:sz w:val="18"/>
          <w:szCs w:val="18"/>
        </w:rPr>
        <w:t>bärande värdepapper som handlas på de svenska finansiella marknade</w:t>
      </w:r>
      <w:r w:rsidRPr="00DB3AC5">
        <w:rPr>
          <w:sz w:val="18"/>
          <w:szCs w:val="18"/>
        </w:rPr>
        <w:t>r</w:t>
      </w:r>
      <w:r w:rsidRPr="00DB3AC5">
        <w:rPr>
          <w:sz w:val="18"/>
          <w:szCs w:val="18"/>
        </w:rPr>
        <w:t>na. Utför också clearing och avveckling av transaktioner med svenska aktier och ränte</w:t>
      </w:r>
      <w:r w:rsidR="00FB044E">
        <w:rPr>
          <w:sz w:val="18"/>
          <w:szCs w:val="18"/>
        </w:rPr>
        <w:t>-</w:t>
      </w:r>
      <w:r w:rsidRPr="00DB3AC5">
        <w:rPr>
          <w:sz w:val="18"/>
          <w:szCs w:val="18"/>
        </w:rPr>
        <w:t>b</w:t>
      </w:r>
      <w:r w:rsidRPr="00DB3AC5">
        <w:rPr>
          <w:sz w:val="18"/>
          <w:szCs w:val="18"/>
        </w:rPr>
        <w:t>ä</w:t>
      </w:r>
      <w:r w:rsidRPr="00DB3AC5">
        <w:rPr>
          <w:sz w:val="18"/>
          <w:szCs w:val="18"/>
        </w:rPr>
        <w:t>rande papper.</w:t>
      </w:r>
    </w:p>
    <w:p w:rsidR="009A67F1" w:rsidRDefault="004677B6" w:rsidP="009A67F1">
      <w:pPr>
        <w:pStyle w:val="Rubrik5"/>
        <w:spacing w:before="120"/>
        <w:rPr>
          <w:b/>
        </w:rPr>
      </w:pPr>
      <w:r>
        <w:rPr>
          <w:b/>
        </w:rPr>
        <w:t>Extraordinära åtgärder</w:t>
      </w:r>
    </w:p>
    <w:p w:rsidR="0091692A" w:rsidRPr="0091692A" w:rsidRDefault="00523EC8" w:rsidP="00645D56">
      <w:pPr>
        <w:pStyle w:val="Normaltindrag"/>
        <w:spacing w:before="20"/>
        <w:ind w:firstLine="0"/>
      </w:pPr>
      <w:r>
        <w:rPr>
          <w:sz w:val="18"/>
          <w:szCs w:val="18"/>
        </w:rPr>
        <w:t>Å</w:t>
      </w:r>
      <w:r w:rsidR="002645CB">
        <w:rPr>
          <w:sz w:val="18"/>
          <w:szCs w:val="18"/>
        </w:rPr>
        <w:t>tgärder som Riks</w:t>
      </w:r>
      <w:r w:rsidR="004677B6">
        <w:rPr>
          <w:sz w:val="18"/>
          <w:szCs w:val="18"/>
        </w:rPr>
        <w:t xml:space="preserve">banken vidtog </w:t>
      </w:r>
      <w:r w:rsidR="00350EA8">
        <w:rPr>
          <w:sz w:val="18"/>
          <w:szCs w:val="18"/>
        </w:rPr>
        <w:t>under den finansiella krisen, exempelvis struk</w:t>
      </w:r>
      <w:r w:rsidR="00FB044E">
        <w:rPr>
          <w:sz w:val="18"/>
          <w:szCs w:val="18"/>
        </w:rPr>
        <w:t>-</w:t>
      </w:r>
      <w:r w:rsidR="00350EA8">
        <w:rPr>
          <w:sz w:val="18"/>
          <w:szCs w:val="18"/>
        </w:rPr>
        <w:t>t</w:t>
      </w:r>
      <w:r w:rsidR="00350EA8">
        <w:rPr>
          <w:sz w:val="18"/>
          <w:szCs w:val="18"/>
        </w:rPr>
        <w:t>u</w:t>
      </w:r>
      <w:r w:rsidR="00350EA8">
        <w:rPr>
          <w:sz w:val="18"/>
          <w:szCs w:val="18"/>
        </w:rPr>
        <w:t>rella transaktioner i svenska kronor,</w:t>
      </w:r>
      <w:r w:rsidR="004677B6">
        <w:rPr>
          <w:sz w:val="18"/>
          <w:szCs w:val="18"/>
        </w:rPr>
        <w:t xml:space="preserve"> för att hjälpa bankerna att få tillgång till likviditet, underlätta </w:t>
      </w:r>
      <w:r w:rsidR="00872E47">
        <w:rPr>
          <w:sz w:val="18"/>
          <w:szCs w:val="18"/>
        </w:rPr>
        <w:t>penning</w:t>
      </w:r>
      <w:r w:rsidR="004677B6">
        <w:rPr>
          <w:sz w:val="18"/>
          <w:szCs w:val="18"/>
        </w:rPr>
        <w:t>markn</w:t>
      </w:r>
      <w:r w:rsidR="00872E47">
        <w:rPr>
          <w:sz w:val="18"/>
          <w:szCs w:val="18"/>
        </w:rPr>
        <w:t>a</w:t>
      </w:r>
      <w:r w:rsidR="004677B6">
        <w:rPr>
          <w:sz w:val="18"/>
          <w:szCs w:val="18"/>
        </w:rPr>
        <w:t>dens funktionssätt och förstärka penning</w:t>
      </w:r>
      <w:r w:rsidR="00FB044E">
        <w:rPr>
          <w:sz w:val="18"/>
          <w:szCs w:val="18"/>
        </w:rPr>
        <w:t>-</w:t>
      </w:r>
      <w:r w:rsidR="004677B6">
        <w:rPr>
          <w:sz w:val="18"/>
          <w:szCs w:val="18"/>
        </w:rPr>
        <w:t>politikens genomslag i ek</w:t>
      </w:r>
      <w:r w:rsidR="004677B6">
        <w:rPr>
          <w:sz w:val="18"/>
          <w:szCs w:val="18"/>
        </w:rPr>
        <w:t>o</w:t>
      </w:r>
      <w:r w:rsidR="004677B6">
        <w:rPr>
          <w:sz w:val="18"/>
          <w:szCs w:val="18"/>
        </w:rPr>
        <w:t>nomin</w:t>
      </w:r>
      <w:r w:rsidR="004677B6" w:rsidRPr="00DB3AC5">
        <w:rPr>
          <w:sz w:val="18"/>
          <w:szCs w:val="18"/>
        </w:rPr>
        <w:t xml:space="preserve">. </w:t>
      </w:r>
    </w:p>
    <w:p w:rsidR="00A70E39" w:rsidRPr="00D306D0" w:rsidRDefault="00A70E39" w:rsidP="007E714A">
      <w:pPr>
        <w:pStyle w:val="Rubrik5"/>
        <w:spacing w:before="0"/>
        <w:rPr>
          <w:b/>
        </w:rPr>
      </w:pPr>
      <w:r w:rsidRPr="00D306D0">
        <w:rPr>
          <w:b/>
        </w:rPr>
        <w:t>Finansiella marknader</w:t>
      </w:r>
    </w:p>
    <w:p w:rsidR="00A70E39" w:rsidRDefault="00A70E39" w:rsidP="007218C1">
      <w:pPr>
        <w:spacing w:before="20"/>
        <w:rPr>
          <w:sz w:val="18"/>
          <w:szCs w:val="18"/>
        </w:rPr>
      </w:pPr>
      <w:r w:rsidRPr="00DB3AC5">
        <w:rPr>
          <w:sz w:val="18"/>
          <w:szCs w:val="18"/>
        </w:rPr>
        <w:t>Samlingsnamn för de marknader där finansiella tillgångar köps och säljs. De fyra viktigaste marknaderna är valutamarknaden, räntemarknaden, aktiemar</w:t>
      </w:r>
      <w:r w:rsidRPr="00DB3AC5">
        <w:rPr>
          <w:sz w:val="18"/>
          <w:szCs w:val="18"/>
        </w:rPr>
        <w:t>k</w:t>
      </w:r>
      <w:r w:rsidRPr="00DB3AC5">
        <w:rPr>
          <w:sz w:val="18"/>
          <w:szCs w:val="18"/>
        </w:rPr>
        <w:t>naden och derivatmarknaden.</w:t>
      </w:r>
    </w:p>
    <w:p w:rsidR="007218C1" w:rsidRDefault="007218C1" w:rsidP="007218C1">
      <w:pPr>
        <w:pStyle w:val="Rubrik5"/>
        <w:spacing w:before="120"/>
        <w:rPr>
          <w:b/>
        </w:rPr>
      </w:pPr>
      <w:r w:rsidRPr="001D51B5">
        <w:rPr>
          <w:b/>
        </w:rPr>
        <w:t>Finansiell stabilitet</w:t>
      </w:r>
    </w:p>
    <w:p w:rsidR="007218C1" w:rsidRPr="007218C1" w:rsidRDefault="007218C1" w:rsidP="007218C1">
      <w:pPr>
        <w:spacing w:before="20"/>
        <w:rPr>
          <w:sz w:val="18"/>
          <w:szCs w:val="18"/>
        </w:rPr>
      </w:pPr>
      <w:r w:rsidRPr="00DB3AC5">
        <w:rPr>
          <w:sz w:val="18"/>
          <w:szCs w:val="18"/>
        </w:rPr>
        <w:t>Tillstånd då det finansiella systemet kan upprätthålla sina grundläggande funk</w:t>
      </w:r>
      <w:r>
        <w:rPr>
          <w:sz w:val="18"/>
          <w:szCs w:val="18"/>
        </w:rPr>
        <w:softHyphen/>
      </w:r>
      <w:r w:rsidRPr="00DB3AC5">
        <w:rPr>
          <w:sz w:val="18"/>
          <w:szCs w:val="18"/>
        </w:rPr>
        <w:t>tioner och dessutom har motståndskraft mot störningar som hotar dessa funk</w:t>
      </w:r>
      <w:r w:rsidR="0017261C">
        <w:rPr>
          <w:sz w:val="18"/>
          <w:szCs w:val="18"/>
        </w:rPr>
        <w:t>-</w:t>
      </w:r>
      <w:r w:rsidRPr="00DB3AC5">
        <w:rPr>
          <w:sz w:val="18"/>
          <w:szCs w:val="18"/>
        </w:rPr>
        <w:t>tio</w:t>
      </w:r>
      <w:r w:rsidRPr="00DB3AC5">
        <w:rPr>
          <w:sz w:val="18"/>
          <w:szCs w:val="18"/>
        </w:rPr>
        <w:t>n</w:t>
      </w:r>
      <w:r w:rsidRPr="00DB3AC5">
        <w:rPr>
          <w:sz w:val="18"/>
          <w:szCs w:val="18"/>
        </w:rPr>
        <w:t>er.</w:t>
      </w:r>
    </w:p>
    <w:p w:rsidR="00A70E39" w:rsidRDefault="00A70E39" w:rsidP="00A70E39">
      <w:pPr>
        <w:pStyle w:val="Rubrik5"/>
        <w:spacing w:before="120"/>
        <w:rPr>
          <w:b/>
        </w:rPr>
      </w:pPr>
      <w:r w:rsidRPr="00D306D0">
        <w:rPr>
          <w:b/>
        </w:rPr>
        <w:t>Finansiellt system</w:t>
      </w:r>
      <w:r>
        <w:rPr>
          <w:b/>
        </w:rPr>
        <w:t xml:space="preserve"> </w:t>
      </w:r>
    </w:p>
    <w:p w:rsidR="00A70E39" w:rsidRPr="00DB3AC5" w:rsidRDefault="00A70E39" w:rsidP="00A70E39">
      <w:pPr>
        <w:spacing w:before="20"/>
        <w:rPr>
          <w:sz w:val="18"/>
          <w:szCs w:val="18"/>
        </w:rPr>
      </w:pPr>
      <w:r w:rsidRPr="00DB3AC5">
        <w:rPr>
          <w:sz w:val="18"/>
          <w:szCs w:val="18"/>
        </w:rPr>
        <w:t>Samlingsbegrepp för ett system som omfattar banker, försäkringsbolag och andra finansiella aktörer samt finansiella marknader och den finan</w:t>
      </w:r>
      <w:r w:rsidRPr="00DB3AC5">
        <w:rPr>
          <w:sz w:val="18"/>
          <w:szCs w:val="18"/>
        </w:rPr>
        <w:softHyphen/>
        <w:t>siella infr</w:t>
      </w:r>
      <w:r w:rsidRPr="00DB3AC5">
        <w:rPr>
          <w:sz w:val="18"/>
          <w:szCs w:val="18"/>
        </w:rPr>
        <w:t>a</w:t>
      </w:r>
      <w:r w:rsidRPr="00DB3AC5">
        <w:rPr>
          <w:sz w:val="18"/>
          <w:szCs w:val="18"/>
        </w:rPr>
        <w:t xml:space="preserve">struktur i form av tekniska system, </w:t>
      </w:r>
      <w:r w:rsidR="00600418" w:rsidRPr="00DB3AC5">
        <w:rPr>
          <w:sz w:val="18"/>
          <w:szCs w:val="18"/>
        </w:rPr>
        <w:t>de</w:t>
      </w:r>
      <w:r w:rsidR="00600418">
        <w:rPr>
          <w:sz w:val="18"/>
          <w:szCs w:val="18"/>
        </w:rPr>
        <w:t>ras</w:t>
      </w:r>
      <w:r w:rsidR="00600418" w:rsidRPr="00DB3AC5">
        <w:rPr>
          <w:sz w:val="18"/>
          <w:szCs w:val="18"/>
        </w:rPr>
        <w:t xml:space="preserve"> </w:t>
      </w:r>
      <w:r w:rsidRPr="00DB3AC5">
        <w:rPr>
          <w:sz w:val="18"/>
          <w:szCs w:val="18"/>
        </w:rPr>
        <w:t>regler och rutiner som krävs för att göra betalnin</w:t>
      </w:r>
      <w:r w:rsidRPr="00DB3AC5">
        <w:rPr>
          <w:sz w:val="18"/>
          <w:szCs w:val="18"/>
        </w:rPr>
        <w:t>g</w:t>
      </w:r>
      <w:r w:rsidRPr="00DB3AC5">
        <w:rPr>
          <w:sz w:val="18"/>
          <w:szCs w:val="18"/>
        </w:rPr>
        <w:t>ar och utbyta värdepapper. Till det finansiella systemet räknas även det finansiella regelverket i form av la</w:t>
      </w:r>
      <w:r w:rsidRPr="00DB3AC5">
        <w:rPr>
          <w:sz w:val="18"/>
          <w:szCs w:val="18"/>
        </w:rPr>
        <w:t>g</w:t>
      </w:r>
      <w:r w:rsidRPr="00DB3AC5">
        <w:rPr>
          <w:sz w:val="18"/>
          <w:szCs w:val="18"/>
        </w:rPr>
        <w:t xml:space="preserve">stiftning, regleringar och andra normer. </w:t>
      </w:r>
    </w:p>
    <w:p w:rsidR="00A70E39" w:rsidRPr="00D306D0" w:rsidRDefault="00A70E39" w:rsidP="00A70E39">
      <w:pPr>
        <w:pStyle w:val="Rubrik5"/>
        <w:spacing w:before="120"/>
        <w:rPr>
          <w:b/>
        </w:rPr>
      </w:pPr>
      <w:r w:rsidRPr="00D306D0">
        <w:rPr>
          <w:b/>
        </w:rPr>
        <w:t>Finansinspektionen</w:t>
      </w:r>
    </w:p>
    <w:p w:rsidR="00A70E39" w:rsidRPr="00DB3AC5" w:rsidRDefault="00A70E39" w:rsidP="00645D56">
      <w:pPr>
        <w:spacing w:before="20"/>
        <w:rPr>
          <w:sz w:val="18"/>
          <w:szCs w:val="18"/>
        </w:rPr>
      </w:pPr>
      <w:r w:rsidRPr="00DB3AC5">
        <w:rPr>
          <w:sz w:val="18"/>
          <w:szCs w:val="18"/>
        </w:rPr>
        <w:t>Statlig myndighet med uppgift att övervaka verksamheten för banker, kreditmar</w:t>
      </w:r>
      <w:r w:rsidRPr="00DB3AC5">
        <w:rPr>
          <w:sz w:val="18"/>
          <w:szCs w:val="18"/>
        </w:rPr>
        <w:t>k</w:t>
      </w:r>
      <w:r w:rsidRPr="00DB3AC5">
        <w:rPr>
          <w:sz w:val="18"/>
          <w:szCs w:val="18"/>
        </w:rPr>
        <w:t>nadsbolag, värdepappersbolag, fondkommissionärer, fondbolag, börser, auktoris</w:t>
      </w:r>
      <w:r w:rsidRPr="00DB3AC5">
        <w:rPr>
          <w:sz w:val="18"/>
          <w:szCs w:val="18"/>
        </w:rPr>
        <w:t>e</w:t>
      </w:r>
      <w:r w:rsidRPr="00DB3AC5">
        <w:rPr>
          <w:sz w:val="18"/>
          <w:szCs w:val="18"/>
        </w:rPr>
        <w:t>rade marknadsplatser, clearingorganisationer</w:t>
      </w:r>
      <w:r>
        <w:rPr>
          <w:sz w:val="18"/>
          <w:szCs w:val="18"/>
        </w:rPr>
        <w:t>, försäkringsbolag</w:t>
      </w:r>
      <w:r w:rsidRPr="00DB3AC5">
        <w:rPr>
          <w:sz w:val="18"/>
          <w:szCs w:val="18"/>
        </w:rPr>
        <w:t xml:space="preserve"> och försäkring</w:t>
      </w:r>
      <w:r w:rsidRPr="00DB3AC5">
        <w:rPr>
          <w:sz w:val="18"/>
          <w:szCs w:val="18"/>
        </w:rPr>
        <w:t>s</w:t>
      </w:r>
      <w:r w:rsidRPr="00DB3AC5">
        <w:rPr>
          <w:sz w:val="18"/>
          <w:szCs w:val="18"/>
        </w:rPr>
        <w:t xml:space="preserve">förmedlare. </w:t>
      </w:r>
    </w:p>
    <w:p w:rsidR="00A70E39" w:rsidRPr="00D306D0" w:rsidRDefault="00A70E39" w:rsidP="00A70E39">
      <w:pPr>
        <w:pStyle w:val="Rubrik5"/>
        <w:spacing w:before="120"/>
        <w:rPr>
          <w:b/>
        </w:rPr>
      </w:pPr>
      <w:r w:rsidRPr="00D306D0">
        <w:rPr>
          <w:b/>
        </w:rPr>
        <w:t>Finansutskottet</w:t>
      </w:r>
    </w:p>
    <w:p w:rsidR="00A70E39" w:rsidRPr="00DB3AC5" w:rsidRDefault="00A70E39" w:rsidP="00A70E39">
      <w:pPr>
        <w:spacing w:before="20"/>
        <w:rPr>
          <w:sz w:val="18"/>
          <w:szCs w:val="18"/>
        </w:rPr>
      </w:pPr>
      <w:r w:rsidRPr="00DB3AC5">
        <w:rPr>
          <w:sz w:val="18"/>
          <w:szCs w:val="18"/>
        </w:rPr>
        <w:t>Riksdagsutskott som bereder ärenden i ekonomiska frågor, bland annat om Rik</w:t>
      </w:r>
      <w:r w:rsidRPr="00DB3AC5">
        <w:rPr>
          <w:sz w:val="18"/>
          <w:szCs w:val="18"/>
        </w:rPr>
        <w:t>s</w:t>
      </w:r>
      <w:r w:rsidRPr="00DB3AC5">
        <w:rPr>
          <w:sz w:val="18"/>
          <w:szCs w:val="18"/>
        </w:rPr>
        <w:t>bankens verksamhet och om statsbudgeten.</w:t>
      </w:r>
    </w:p>
    <w:p w:rsidR="00A70E39" w:rsidRDefault="00A70E39" w:rsidP="00A70E39">
      <w:pPr>
        <w:pStyle w:val="Rubrik5"/>
        <w:spacing w:before="120"/>
        <w:rPr>
          <w:b/>
        </w:rPr>
      </w:pPr>
      <w:r w:rsidRPr="00003342">
        <w:rPr>
          <w:b/>
        </w:rPr>
        <w:t>Finjuster</w:t>
      </w:r>
      <w:r>
        <w:rPr>
          <w:b/>
        </w:rPr>
        <w:t xml:space="preserve">ande transaktioner </w:t>
      </w:r>
    </w:p>
    <w:p w:rsidR="00A70E39" w:rsidRPr="00DB3AC5" w:rsidRDefault="00A70E39" w:rsidP="00A70E39">
      <w:pPr>
        <w:spacing w:before="20"/>
        <w:rPr>
          <w:sz w:val="18"/>
          <w:szCs w:val="18"/>
        </w:rPr>
      </w:pPr>
      <w:r w:rsidRPr="00DB3AC5">
        <w:rPr>
          <w:sz w:val="18"/>
          <w:szCs w:val="18"/>
        </w:rPr>
        <w:t xml:space="preserve">Transaktioner som Riksbanken använder för att </w:t>
      </w:r>
      <w:r w:rsidR="00120E56">
        <w:rPr>
          <w:sz w:val="18"/>
          <w:szCs w:val="18"/>
        </w:rPr>
        <w:t xml:space="preserve">utjämna svängningar i </w:t>
      </w:r>
      <w:r w:rsidR="00645D56">
        <w:rPr>
          <w:sz w:val="18"/>
          <w:szCs w:val="18"/>
        </w:rPr>
        <w:t>bank</w:t>
      </w:r>
      <w:r w:rsidR="00FB044E">
        <w:rPr>
          <w:sz w:val="18"/>
          <w:szCs w:val="18"/>
        </w:rPr>
        <w:t>-</w:t>
      </w:r>
      <w:r w:rsidR="003A651A">
        <w:rPr>
          <w:sz w:val="18"/>
          <w:szCs w:val="18"/>
        </w:rPr>
        <w:t>systemets</w:t>
      </w:r>
      <w:r w:rsidR="00120E56">
        <w:rPr>
          <w:sz w:val="18"/>
          <w:szCs w:val="18"/>
        </w:rPr>
        <w:t xml:space="preserve"> låne- eller placeringsbehov i Riksbanken</w:t>
      </w:r>
      <w:r w:rsidR="003A651A">
        <w:rPr>
          <w:sz w:val="18"/>
          <w:szCs w:val="18"/>
        </w:rPr>
        <w:t xml:space="preserve"> och </w:t>
      </w:r>
      <w:r w:rsidRPr="00DB3AC5">
        <w:rPr>
          <w:sz w:val="18"/>
          <w:szCs w:val="18"/>
        </w:rPr>
        <w:t>för</w:t>
      </w:r>
      <w:r w:rsidR="003F497F">
        <w:rPr>
          <w:sz w:val="18"/>
          <w:szCs w:val="18"/>
        </w:rPr>
        <w:t xml:space="preserve"> </w:t>
      </w:r>
      <w:r w:rsidRPr="00DB3AC5">
        <w:rPr>
          <w:sz w:val="18"/>
          <w:szCs w:val="18"/>
        </w:rPr>
        <w:t>att hålla dagslåne</w:t>
      </w:r>
      <w:r w:rsidR="00B44EF5">
        <w:rPr>
          <w:sz w:val="18"/>
          <w:szCs w:val="18"/>
        </w:rPr>
        <w:t>-</w:t>
      </w:r>
      <w:r w:rsidRPr="00DB3AC5">
        <w:rPr>
          <w:sz w:val="18"/>
          <w:szCs w:val="18"/>
        </w:rPr>
        <w:t>räntan stabil och nära reporäntan.</w:t>
      </w:r>
      <w:r w:rsidR="00120E56">
        <w:rPr>
          <w:sz w:val="18"/>
          <w:szCs w:val="18"/>
        </w:rPr>
        <w:t xml:space="preserve"> I normala fall genomförs finjusterande transa</w:t>
      </w:r>
      <w:r w:rsidR="00120E56">
        <w:rPr>
          <w:sz w:val="18"/>
          <w:szCs w:val="18"/>
        </w:rPr>
        <w:t>k</w:t>
      </w:r>
      <w:r w:rsidR="00120E56">
        <w:rPr>
          <w:sz w:val="18"/>
          <w:szCs w:val="18"/>
        </w:rPr>
        <w:t xml:space="preserve">tioner i form </w:t>
      </w:r>
      <w:r w:rsidR="00AB2BE9">
        <w:rPr>
          <w:sz w:val="18"/>
          <w:szCs w:val="18"/>
        </w:rPr>
        <w:t xml:space="preserve">av kredit (mot säkerhet) eller </w:t>
      </w:r>
      <w:r w:rsidR="00120E56">
        <w:rPr>
          <w:sz w:val="18"/>
          <w:szCs w:val="18"/>
        </w:rPr>
        <w:t>inlåni</w:t>
      </w:r>
      <w:r w:rsidR="00046C66">
        <w:rPr>
          <w:sz w:val="18"/>
          <w:szCs w:val="18"/>
        </w:rPr>
        <w:t>ng över natten till reporäntan plus/minus</w:t>
      </w:r>
      <w:r w:rsidR="00120E56">
        <w:rPr>
          <w:sz w:val="18"/>
          <w:szCs w:val="18"/>
        </w:rPr>
        <w:t xml:space="preserve"> 10 räntepunkter.</w:t>
      </w:r>
    </w:p>
    <w:p w:rsidR="00A70E39" w:rsidRDefault="00A70E39" w:rsidP="00A70E39">
      <w:pPr>
        <w:pStyle w:val="Rubrik5"/>
        <w:spacing w:before="120"/>
        <w:rPr>
          <w:b/>
        </w:rPr>
      </w:pPr>
      <w:r w:rsidRPr="00976C94">
        <w:rPr>
          <w:b/>
        </w:rPr>
        <w:t>FSAP, Financial Sector Assessment Programs</w:t>
      </w:r>
    </w:p>
    <w:p w:rsidR="00A70E39" w:rsidRPr="00DB3AC5" w:rsidRDefault="00A70E39" w:rsidP="00A70E39">
      <w:pPr>
        <w:spacing w:before="20"/>
        <w:rPr>
          <w:sz w:val="18"/>
          <w:szCs w:val="18"/>
        </w:rPr>
      </w:pPr>
      <w:r w:rsidRPr="00DB3AC5">
        <w:rPr>
          <w:sz w:val="18"/>
          <w:szCs w:val="18"/>
        </w:rPr>
        <w:t>Program för utvärdering av myndigheter, lagstiftning och tillsyn som Interna</w:t>
      </w:r>
      <w:r w:rsidRPr="00DB3AC5">
        <w:rPr>
          <w:sz w:val="18"/>
          <w:szCs w:val="18"/>
        </w:rPr>
        <w:softHyphen/>
        <w:t>tionella valutafonden (IMF) använder för att granska och analysera den fina</w:t>
      </w:r>
      <w:r w:rsidRPr="00DB3AC5">
        <w:rPr>
          <w:sz w:val="18"/>
          <w:szCs w:val="18"/>
        </w:rPr>
        <w:t>n</w:t>
      </w:r>
      <w:r w:rsidRPr="00DB3AC5">
        <w:rPr>
          <w:sz w:val="18"/>
          <w:szCs w:val="18"/>
        </w:rPr>
        <w:t>siella sektorn i ett land. Programmen är obligatoriska för 2</w:t>
      </w:r>
      <w:r w:rsidR="00C57470">
        <w:rPr>
          <w:sz w:val="18"/>
          <w:szCs w:val="18"/>
        </w:rPr>
        <w:t>9</w:t>
      </w:r>
      <w:r w:rsidRPr="00DB3AC5">
        <w:rPr>
          <w:sz w:val="18"/>
          <w:szCs w:val="18"/>
        </w:rPr>
        <w:t xml:space="preserve"> utvalda länder med </w:t>
      </w:r>
      <w:r w:rsidR="00C57470">
        <w:rPr>
          <w:sz w:val="18"/>
          <w:szCs w:val="18"/>
        </w:rPr>
        <w:t>syste</w:t>
      </w:r>
      <w:r w:rsidR="00C57470">
        <w:rPr>
          <w:sz w:val="18"/>
          <w:szCs w:val="18"/>
        </w:rPr>
        <w:t>m</w:t>
      </w:r>
      <w:r w:rsidR="00C57470">
        <w:rPr>
          <w:sz w:val="18"/>
          <w:szCs w:val="18"/>
        </w:rPr>
        <w:t>viktiga</w:t>
      </w:r>
      <w:r w:rsidRPr="00DB3AC5">
        <w:rPr>
          <w:sz w:val="18"/>
          <w:szCs w:val="18"/>
        </w:rPr>
        <w:t xml:space="preserve"> fina</w:t>
      </w:r>
      <w:r w:rsidRPr="00DB3AC5">
        <w:rPr>
          <w:sz w:val="18"/>
          <w:szCs w:val="18"/>
        </w:rPr>
        <w:t>n</w:t>
      </w:r>
      <w:r w:rsidRPr="00DB3AC5">
        <w:rPr>
          <w:sz w:val="18"/>
          <w:szCs w:val="18"/>
        </w:rPr>
        <w:t>siella sektorer.</w:t>
      </w:r>
    </w:p>
    <w:p w:rsidR="00A70E39" w:rsidRDefault="00A70E39" w:rsidP="00A70E39">
      <w:pPr>
        <w:pStyle w:val="Rubrik5"/>
        <w:spacing w:before="120"/>
        <w:rPr>
          <w:b/>
        </w:rPr>
      </w:pPr>
      <w:r>
        <w:rPr>
          <w:b/>
        </w:rPr>
        <w:t>FSB, Rådet för finansiell stabilitet</w:t>
      </w:r>
    </w:p>
    <w:p w:rsidR="00A70E39" w:rsidRPr="00DB3AC5" w:rsidRDefault="00A70E39" w:rsidP="00A70E39">
      <w:pPr>
        <w:spacing w:before="20"/>
        <w:rPr>
          <w:sz w:val="18"/>
          <w:szCs w:val="18"/>
        </w:rPr>
      </w:pPr>
      <w:r w:rsidRPr="00DB3AC5">
        <w:rPr>
          <w:sz w:val="18"/>
          <w:szCs w:val="18"/>
        </w:rPr>
        <w:t xml:space="preserve">Internationell </w:t>
      </w:r>
      <w:r>
        <w:rPr>
          <w:sz w:val="18"/>
          <w:szCs w:val="18"/>
        </w:rPr>
        <w:t>nämnd</w:t>
      </w:r>
      <w:r w:rsidRPr="00DB3AC5">
        <w:rPr>
          <w:sz w:val="18"/>
          <w:szCs w:val="18"/>
        </w:rPr>
        <w:t xml:space="preserve"> som samordnar arbete mellan nationella myndigheter och inte</w:t>
      </w:r>
      <w:r w:rsidRPr="00DB3AC5">
        <w:rPr>
          <w:sz w:val="18"/>
          <w:szCs w:val="18"/>
        </w:rPr>
        <w:t>r</w:t>
      </w:r>
      <w:r w:rsidRPr="00DB3AC5">
        <w:rPr>
          <w:sz w:val="18"/>
          <w:szCs w:val="18"/>
        </w:rPr>
        <w:t>nationella regleringsorgan inom området finansiell stabilitet för att belysa sårbarheter samt utveckla, samordna och införa interna</w:t>
      </w:r>
      <w:r w:rsidRPr="00DB3AC5">
        <w:rPr>
          <w:sz w:val="18"/>
          <w:szCs w:val="18"/>
        </w:rPr>
        <w:softHyphen/>
        <w:t>tionella regl</w:t>
      </w:r>
      <w:r w:rsidRPr="00DB3AC5">
        <w:rPr>
          <w:sz w:val="18"/>
          <w:szCs w:val="18"/>
        </w:rPr>
        <w:t>e</w:t>
      </w:r>
      <w:r w:rsidRPr="00DB3AC5">
        <w:rPr>
          <w:sz w:val="18"/>
          <w:szCs w:val="18"/>
        </w:rPr>
        <w:t xml:space="preserve">ringar och </w:t>
      </w:r>
      <w:r w:rsidR="00E97949">
        <w:rPr>
          <w:sz w:val="18"/>
          <w:szCs w:val="18"/>
        </w:rPr>
        <w:t xml:space="preserve">internationell </w:t>
      </w:r>
      <w:r w:rsidRPr="00DB3AC5">
        <w:rPr>
          <w:sz w:val="18"/>
          <w:szCs w:val="18"/>
        </w:rPr>
        <w:t>tillsyn.</w:t>
      </w:r>
    </w:p>
    <w:p w:rsidR="00A70E39" w:rsidRPr="00D306D0" w:rsidRDefault="00A70E39" w:rsidP="007E714A">
      <w:pPr>
        <w:pStyle w:val="Rubrik5"/>
        <w:spacing w:before="0"/>
        <w:rPr>
          <w:b/>
        </w:rPr>
      </w:pPr>
      <w:r w:rsidRPr="00D306D0">
        <w:rPr>
          <w:b/>
        </w:rPr>
        <w:t>Guld- och valutareserv</w:t>
      </w:r>
    </w:p>
    <w:p w:rsidR="00A70E39" w:rsidRDefault="00A70E39" w:rsidP="00A70E39">
      <w:pPr>
        <w:spacing w:before="20"/>
        <w:rPr>
          <w:sz w:val="18"/>
          <w:szCs w:val="18"/>
        </w:rPr>
      </w:pPr>
      <w:r w:rsidRPr="00DB3AC5">
        <w:rPr>
          <w:sz w:val="18"/>
          <w:szCs w:val="18"/>
        </w:rPr>
        <w:t>Sveriges reserv av guld och värdepapper i utländsk valuta som förvaltas av Rik</w:t>
      </w:r>
      <w:r w:rsidRPr="00DB3AC5">
        <w:rPr>
          <w:sz w:val="18"/>
          <w:szCs w:val="18"/>
        </w:rPr>
        <w:t>s</w:t>
      </w:r>
      <w:r w:rsidRPr="00DB3AC5">
        <w:rPr>
          <w:sz w:val="18"/>
          <w:szCs w:val="18"/>
        </w:rPr>
        <w:t>banken. Denna buffert kan användas för att vid behov försvara värdet på den svenska kronan och ge nödkrediter till solventa banker som får problem.</w:t>
      </w:r>
    </w:p>
    <w:p w:rsidR="00042FBB" w:rsidRPr="00D306D0" w:rsidRDefault="00042FBB" w:rsidP="0021409E">
      <w:pPr>
        <w:pStyle w:val="Rubrik5"/>
        <w:tabs>
          <w:tab w:val="left" w:pos="4562"/>
        </w:tabs>
        <w:spacing w:before="120"/>
        <w:rPr>
          <w:b/>
        </w:rPr>
      </w:pPr>
      <w:r>
        <w:rPr>
          <w:b/>
        </w:rPr>
        <w:t>Guldpris</w:t>
      </w:r>
      <w:r w:rsidRPr="00D306D0">
        <w:rPr>
          <w:b/>
        </w:rPr>
        <w:t>risk</w:t>
      </w:r>
      <w:r w:rsidR="0021409E">
        <w:rPr>
          <w:b/>
        </w:rPr>
        <w:tab/>
      </w:r>
    </w:p>
    <w:p w:rsidR="00042FBB" w:rsidRPr="00042FBB" w:rsidRDefault="00042FBB" w:rsidP="00355909">
      <w:pPr>
        <w:pStyle w:val="Normaltindrag"/>
        <w:spacing w:before="20"/>
        <w:ind w:firstLine="0"/>
      </w:pPr>
      <w:r w:rsidRPr="00DB3AC5">
        <w:rPr>
          <w:sz w:val="18"/>
          <w:szCs w:val="18"/>
        </w:rPr>
        <w:t>Risk</w:t>
      </w:r>
      <w:r>
        <w:rPr>
          <w:sz w:val="18"/>
          <w:szCs w:val="18"/>
        </w:rPr>
        <w:t>en</w:t>
      </w:r>
      <w:r w:rsidRPr="00DB3AC5">
        <w:rPr>
          <w:sz w:val="18"/>
          <w:szCs w:val="18"/>
        </w:rPr>
        <w:t xml:space="preserve"> för att </w:t>
      </w:r>
      <w:r>
        <w:rPr>
          <w:sz w:val="18"/>
          <w:szCs w:val="18"/>
        </w:rPr>
        <w:t xml:space="preserve">guldreservens marknadsvärde </w:t>
      </w:r>
      <w:r w:rsidRPr="00DB3AC5">
        <w:rPr>
          <w:sz w:val="18"/>
          <w:szCs w:val="18"/>
        </w:rPr>
        <w:t xml:space="preserve">sjunker till följd av att </w:t>
      </w:r>
      <w:r>
        <w:rPr>
          <w:sz w:val="18"/>
          <w:szCs w:val="18"/>
        </w:rPr>
        <w:t>priset på guld faller</w:t>
      </w:r>
      <w:r w:rsidRPr="00DB3AC5">
        <w:rPr>
          <w:sz w:val="18"/>
          <w:szCs w:val="18"/>
        </w:rPr>
        <w:t>.</w:t>
      </w:r>
    </w:p>
    <w:p w:rsidR="0018174E" w:rsidRPr="00D306D0" w:rsidRDefault="00B45058" w:rsidP="0018174E">
      <w:pPr>
        <w:pStyle w:val="Rubrik5"/>
        <w:spacing w:before="120"/>
        <w:rPr>
          <w:b/>
        </w:rPr>
      </w:pPr>
      <w:r>
        <w:rPr>
          <w:b/>
        </w:rPr>
        <w:t>Huvudsakliga transaktioner</w:t>
      </w:r>
    </w:p>
    <w:p w:rsidR="0018174E" w:rsidRPr="00664A16" w:rsidRDefault="00B45058" w:rsidP="00645D56">
      <w:pPr>
        <w:spacing w:before="20"/>
        <w:rPr>
          <w:sz w:val="18"/>
          <w:szCs w:val="18"/>
        </w:rPr>
      </w:pPr>
      <w:r>
        <w:rPr>
          <w:sz w:val="18"/>
          <w:szCs w:val="18"/>
        </w:rPr>
        <w:t>Transaktioner som Riksbanken i normalfallet genomför varje vecka</w:t>
      </w:r>
      <w:r w:rsidR="0018174E" w:rsidRPr="00DB3AC5">
        <w:rPr>
          <w:sz w:val="18"/>
          <w:szCs w:val="18"/>
        </w:rPr>
        <w:t>.</w:t>
      </w:r>
      <w:r>
        <w:rPr>
          <w:sz w:val="18"/>
          <w:szCs w:val="18"/>
        </w:rPr>
        <w:t xml:space="preserve"> Om </w:t>
      </w:r>
      <w:r w:rsidR="003A651A">
        <w:rPr>
          <w:sz w:val="18"/>
          <w:szCs w:val="18"/>
        </w:rPr>
        <w:t>bank</w:t>
      </w:r>
      <w:r w:rsidR="00056753">
        <w:rPr>
          <w:sz w:val="18"/>
          <w:szCs w:val="18"/>
        </w:rPr>
        <w:t>-</w:t>
      </w:r>
      <w:r w:rsidR="003A651A">
        <w:rPr>
          <w:sz w:val="18"/>
          <w:szCs w:val="18"/>
        </w:rPr>
        <w:t>s</w:t>
      </w:r>
      <w:r w:rsidR="003A651A">
        <w:rPr>
          <w:sz w:val="18"/>
          <w:szCs w:val="18"/>
        </w:rPr>
        <w:t>y</w:t>
      </w:r>
      <w:r w:rsidR="003A651A">
        <w:rPr>
          <w:sz w:val="18"/>
          <w:szCs w:val="18"/>
        </w:rPr>
        <w:t>stemet</w:t>
      </w:r>
      <w:r>
        <w:rPr>
          <w:sz w:val="18"/>
          <w:szCs w:val="18"/>
        </w:rPr>
        <w:t xml:space="preserve"> har ett placeringsbehov tillgodoses detta behov genom att Riksbanken ger ut riksbankscertifikat. </w:t>
      </w:r>
      <w:r w:rsidR="00350EA8">
        <w:rPr>
          <w:sz w:val="18"/>
          <w:szCs w:val="18"/>
        </w:rPr>
        <w:t>Om banksystemet i</w:t>
      </w:r>
      <w:r w:rsidR="00600418">
        <w:rPr>
          <w:sz w:val="18"/>
          <w:szCs w:val="18"/>
        </w:rPr>
        <w:t xml:space="preserve"> </w:t>
      </w:r>
      <w:r w:rsidR="00350EA8">
        <w:rPr>
          <w:sz w:val="18"/>
          <w:szCs w:val="18"/>
        </w:rPr>
        <w:t>stället har ett lånebehov i Riksba</w:t>
      </w:r>
      <w:r w:rsidR="00350EA8">
        <w:rPr>
          <w:sz w:val="18"/>
          <w:szCs w:val="18"/>
        </w:rPr>
        <w:t>n</w:t>
      </w:r>
      <w:r w:rsidR="00350EA8">
        <w:rPr>
          <w:sz w:val="18"/>
          <w:szCs w:val="18"/>
        </w:rPr>
        <w:t xml:space="preserve">ken tillgodoses detta genom penningpolitiska repor eller kredit (mot säkerhet). </w:t>
      </w:r>
      <w:r>
        <w:rPr>
          <w:sz w:val="18"/>
          <w:szCs w:val="18"/>
        </w:rPr>
        <w:t>Räntan på de penningpolitiska reporna, krediten eller certifikaten benämns rep</w:t>
      </w:r>
      <w:r>
        <w:rPr>
          <w:sz w:val="18"/>
          <w:szCs w:val="18"/>
        </w:rPr>
        <w:t>o</w:t>
      </w:r>
      <w:r>
        <w:rPr>
          <w:sz w:val="18"/>
          <w:szCs w:val="18"/>
        </w:rPr>
        <w:t>räntan som signalerar var dagslåneräntan ska ligga under transak</w:t>
      </w:r>
      <w:r>
        <w:rPr>
          <w:sz w:val="18"/>
          <w:szCs w:val="18"/>
        </w:rPr>
        <w:t>t</w:t>
      </w:r>
      <w:r>
        <w:rPr>
          <w:sz w:val="18"/>
          <w:szCs w:val="18"/>
        </w:rPr>
        <w:t>ionens löptid.</w:t>
      </w:r>
    </w:p>
    <w:p w:rsidR="00A70E39" w:rsidRPr="00D306D0" w:rsidRDefault="00A70E39" w:rsidP="00A70E39">
      <w:pPr>
        <w:pStyle w:val="Rubrik5"/>
        <w:spacing w:before="120"/>
        <w:rPr>
          <w:b/>
        </w:rPr>
      </w:pPr>
      <w:r w:rsidRPr="00D306D0">
        <w:rPr>
          <w:b/>
        </w:rPr>
        <w:t>IMF, Internationella valutafonden</w:t>
      </w:r>
    </w:p>
    <w:p w:rsidR="00A70E39" w:rsidRPr="00DB3AC5" w:rsidRDefault="00C57470" w:rsidP="00A70E39">
      <w:pPr>
        <w:spacing w:before="20"/>
        <w:rPr>
          <w:sz w:val="18"/>
          <w:szCs w:val="18"/>
        </w:rPr>
      </w:pPr>
      <w:r>
        <w:rPr>
          <w:sz w:val="18"/>
          <w:szCs w:val="18"/>
        </w:rPr>
        <w:t>Internationell organisation</w:t>
      </w:r>
      <w:r w:rsidR="00A70E39" w:rsidRPr="00DB3AC5">
        <w:rPr>
          <w:sz w:val="18"/>
          <w:szCs w:val="18"/>
        </w:rPr>
        <w:t xml:space="preserve"> som verkar för att det globala finansiella systemet ska vara stabilt och att det inte ska uppstå internationella finansiella kriser. Övervakar och anal</w:t>
      </w:r>
      <w:r w:rsidR="00A70E39" w:rsidRPr="00DB3AC5">
        <w:rPr>
          <w:sz w:val="18"/>
          <w:szCs w:val="18"/>
        </w:rPr>
        <w:t>y</w:t>
      </w:r>
      <w:r w:rsidR="00A70E39" w:rsidRPr="00DB3AC5">
        <w:rPr>
          <w:sz w:val="18"/>
          <w:szCs w:val="18"/>
        </w:rPr>
        <w:t>serar utvecklingen i de 185 medlemsländerna, ger teknisk assistans och lånar ut pen</w:t>
      </w:r>
      <w:r w:rsidR="00A70E39" w:rsidRPr="00DB3AC5">
        <w:rPr>
          <w:sz w:val="18"/>
          <w:szCs w:val="18"/>
        </w:rPr>
        <w:t>g</w:t>
      </w:r>
      <w:r w:rsidR="00A70E39" w:rsidRPr="00DB3AC5">
        <w:rPr>
          <w:sz w:val="18"/>
          <w:szCs w:val="18"/>
        </w:rPr>
        <w:t xml:space="preserve">ar till länder som genomför ekonomiska anpassningsprogram. </w:t>
      </w:r>
    </w:p>
    <w:p w:rsidR="00A70E39" w:rsidRPr="00D306D0" w:rsidRDefault="00A70E39" w:rsidP="00A70E39">
      <w:pPr>
        <w:pStyle w:val="Rubrik5"/>
        <w:spacing w:before="120"/>
        <w:rPr>
          <w:b/>
        </w:rPr>
      </w:pPr>
      <w:r w:rsidRPr="00D306D0">
        <w:rPr>
          <w:b/>
        </w:rPr>
        <w:t>Inflation</w:t>
      </w:r>
    </w:p>
    <w:p w:rsidR="00A70E39" w:rsidRPr="00DB3AC5" w:rsidRDefault="00A70E39" w:rsidP="00A70E39">
      <w:pPr>
        <w:spacing w:before="20"/>
        <w:rPr>
          <w:sz w:val="18"/>
          <w:szCs w:val="18"/>
        </w:rPr>
      </w:pPr>
      <w:r w:rsidRPr="00DB3AC5">
        <w:rPr>
          <w:sz w:val="18"/>
          <w:szCs w:val="18"/>
        </w:rPr>
        <w:t>Allmänna prisökningar som gör att pengarnas värde minskar, det vill säga att man kan köpa färre varor och tjänster för samma mängd pengar. Motsatsen är defla</w:t>
      </w:r>
      <w:r>
        <w:rPr>
          <w:sz w:val="18"/>
          <w:szCs w:val="18"/>
        </w:rPr>
        <w:softHyphen/>
      </w:r>
      <w:r w:rsidRPr="00DB3AC5">
        <w:rPr>
          <w:sz w:val="18"/>
          <w:szCs w:val="18"/>
        </w:rPr>
        <w:t>t</w:t>
      </w:r>
      <w:r w:rsidRPr="00DB3AC5">
        <w:rPr>
          <w:sz w:val="18"/>
          <w:szCs w:val="18"/>
        </w:rPr>
        <w:t>ion.</w:t>
      </w:r>
    </w:p>
    <w:p w:rsidR="00A70E39" w:rsidRPr="00D306D0" w:rsidRDefault="00A70E39" w:rsidP="00A70E39">
      <w:pPr>
        <w:pStyle w:val="Rubrik5"/>
        <w:spacing w:before="120"/>
        <w:rPr>
          <w:b/>
        </w:rPr>
      </w:pPr>
      <w:r w:rsidRPr="00D306D0">
        <w:rPr>
          <w:b/>
        </w:rPr>
        <w:t>Inflationsmått</w:t>
      </w:r>
    </w:p>
    <w:p w:rsidR="00A70E39" w:rsidRDefault="00A70E39" w:rsidP="00A70E39">
      <w:pPr>
        <w:rPr>
          <w:sz w:val="18"/>
          <w:szCs w:val="18"/>
        </w:rPr>
      </w:pPr>
      <w:r w:rsidRPr="00DB3AC5">
        <w:rPr>
          <w:sz w:val="18"/>
          <w:szCs w:val="18"/>
        </w:rPr>
        <w:t>Statistiskt mått på inflation, se exempelvis KPI eller KPIF.</w:t>
      </w:r>
    </w:p>
    <w:p w:rsidR="006846E9" w:rsidRPr="00D306D0" w:rsidRDefault="006846E9" w:rsidP="006846E9">
      <w:pPr>
        <w:pStyle w:val="Rubrik5"/>
        <w:spacing w:before="120"/>
        <w:rPr>
          <w:b/>
        </w:rPr>
      </w:pPr>
      <w:r>
        <w:rPr>
          <w:b/>
        </w:rPr>
        <w:t>Inlåningsfacilitet</w:t>
      </w:r>
    </w:p>
    <w:p w:rsidR="006846E9" w:rsidRPr="006846E9" w:rsidRDefault="006846E9" w:rsidP="006846E9">
      <w:pPr>
        <w:spacing w:before="20"/>
        <w:rPr>
          <w:sz w:val="18"/>
          <w:szCs w:val="18"/>
        </w:rPr>
      </w:pPr>
      <w:r w:rsidRPr="00DB3AC5">
        <w:rPr>
          <w:sz w:val="18"/>
          <w:szCs w:val="18"/>
        </w:rPr>
        <w:t xml:space="preserve">Se </w:t>
      </w:r>
      <w:r>
        <w:rPr>
          <w:sz w:val="18"/>
          <w:szCs w:val="18"/>
        </w:rPr>
        <w:t>stående faciliteter</w:t>
      </w:r>
      <w:r w:rsidRPr="00DB3AC5">
        <w:rPr>
          <w:sz w:val="18"/>
          <w:szCs w:val="18"/>
        </w:rPr>
        <w:t>.</w:t>
      </w:r>
    </w:p>
    <w:p w:rsidR="00A70E39" w:rsidRDefault="00A70E39" w:rsidP="00A70E39">
      <w:pPr>
        <w:pStyle w:val="Rubrik5"/>
        <w:spacing w:before="120"/>
        <w:rPr>
          <w:b/>
        </w:rPr>
      </w:pPr>
      <w:bookmarkStart w:id="73" w:name="Så_här_fungerar_Insättningsgarantin"/>
      <w:bookmarkEnd w:id="73"/>
      <w:r>
        <w:rPr>
          <w:b/>
        </w:rPr>
        <w:t>Kontracykliska kapitalbuffertar</w:t>
      </w:r>
    </w:p>
    <w:p w:rsidR="00A70E39" w:rsidRPr="00524246" w:rsidRDefault="00A70E39" w:rsidP="00A70E39">
      <w:pPr>
        <w:spacing w:before="20"/>
        <w:rPr>
          <w:sz w:val="18"/>
          <w:szCs w:val="18"/>
        </w:rPr>
      </w:pPr>
      <w:r w:rsidRPr="00524246">
        <w:rPr>
          <w:sz w:val="18"/>
          <w:szCs w:val="18"/>
        </w:rPr>
        <w:t xml:space="preserve">Reserver av kapital som banker ska hålla för att skydda sig </w:t>
      </w:r>
      <w:r>
        <w:rPr>
          <w:sz w:val="18"/>
          <w:szCs w:val="18"/>
        </w:rPr>
        <w:t>mot</w:t>
      </w:r>
      <w:r w:rsidRPr="00524246">
        <w:rPr>
          <w:sz w:val="18"/>
          <w:szCs w:val="18"/>
        </w:rPr>
        <w:t xml:space="preserve"> förluster som kan följa efter en period av </w:t>
      </w:r>
      <w:r>
        <w:rPr>
          <w:sz w:val="18"/>
          <w:szCs w:val="18"/>
        </w:rPr>
        <w:t xml:space="preserve">en </w:t>
      </w:r>
      <w:r w:rsidRPr="00524246">
        <w:rPr>
          <w:sz w:val="18"/>
          <w:szCs w:val="18"/>
        </w:rPr>
        <w:t>alltför kraftig kredittillväxt.</w:t>
      </w:r>
    </w:p>
    <w:p w:rsidR="00A70E39" w:rsidRPr="00D306D0" w:rsidRDefault="00A70E39" w:rsidP="00A70E39">
      <w:pPr>
        <w:pStyle w:val="Rubrik5"/>
        <w:spacing w:before="120"/>
        <w:rPr>
          <w:b/>
        </w:rPr>
      </w:pPr>
      <w:r w:rsidRPr="00D306D0">
        <w:rPr>
          <w:b/>
        </w:rPr>
        <w:t xml:space="preserve">KPI, </w:t>
      </w:r>
      <w:r>
        <w:rPr>
          <w:b/>
        </w:rPr>
        <w:t>k</w:t>
      </w:r>
      <w:r w:rsidRPr="00D306D0">
        <w:rPr>
          <w:b/>
        </w:rPr>
        <w:t>onsumentprisindex</w:t>
      </w:r>
    </w:p>
    <w:p w:rsidR="00A70E39" w:rsidRPr="00DB3AC5" w:rsidRDefault="00A70E39" w:rsidP="00A70E39">
      <w:pPr>
        <w:spacing w:before="20"/>
        <w:rPr>
          <w:sz w:val="18"/>
          <w:szCs w:val="18"/>
        </w:rPr>
      </w:pPr>
      <w:r w:rsidRPr="00DB3AC5">
        <w:rPr>
          <w:sz w:val="18"/>
          <w:szCs w:val="18"/>
        </w:rPr>
        <w:t>Statistiskt mått på prisnivån. Beräknas av Statistiska ce</w:t>
      </w:r>
      <w:r w:rsidRPr="00DB3AC5">
        <w:rPr>
          <w:sz w:val="18"/>
          <w:szCs w:val="18"/>
        </w:rPr>
        <w:t>n</w:t>
      </w:r>
      <w:r w:rsidRPr="00DB3AC5">
        <w:rPr>
          <w:sz w:val="18"/>
          <w:szCs w:val="18"/>
        </w:rPr>
        <w:t>tralbyrån (SCB) varje månad. Riksbankens inflationsmål är uttryckt i termer av den årliga procent</w:t>
      </w:r>
      <w:r w:rsidRPr="00DB3AC5">
        <w:rPr>
          <w:sz w:val="18"/>
          <w:szCs w:val="18"/>
        </w:rPr>
        <w:t>u</w:t>
      </w:r>
      <w:r w:rsidRPr="00DB3AC5">
        <w:rPr>
          <w:sz w:val="18"/>
          <w:szCs w:val="18"/>
        </w:rPr>
        <w:t>ella förändringen i KPI.</w:t>
      </w:r>
    </w:p>
    <w:p w:rsidR="00A70E39" w:rsidRPr="00D306D0" w:rsidRDefault="00A70E39" w:rsidP="00A70E39">
      <w:pPr>
        <w:pStyle w:val="Rubrik5"/>
        <w:spacing w:before="120"/>
        <w:rPr>
          <w:b/>
        </w:rPr>
      </w:pPr>
      <w:r w:rsidRPr="00D306D0">
        <w:rPr>
          <w:b/>
        </w:rPr>
        <w:t xml:space="preserve">KPIF, </w:t>
      </w:r>
      <w:r>
        <w:rPr>
          <w:b/>
        </w:rPr>
        <w:t>k</w:t>
      </w:r>
      <w:r w:rsidRPr="00D306D0">
        <w:rPr>
          <w:b/>
        </w:rPr>
        <w:t xml:space="preserve">onsumentprisindex med fast bostadsränta </w:t>
      </w:r>
    </w:p>
    <w:p w:rsidR="00A70E39" w:rsidRPr="00DB3AC5" w:rsidRDefault="00A70E39" w:rsidP="00A70E39">
      <w:pPr>
        <w:spacing w:before="20"/>
        <w:rPr>
          <w:sz w:val="18"/>
          <w:szCs w:val="18"/>
        </w:rPr>
      </w:pPr>
      <w:r w:rsidRPr="00DB3AC5">
        <w:rPr>
          <w:sz w:val="18"/>
          <w:szCs w:val="18"/>
        </w:rPr>
        <w:t>Se KPI. Till skillnad från KPI påverkas inte KPIF direkt av förändringar i bostad</w:t>
      </w:r>
      <w:r w:rsidRPr="00DB3AC5">
        <w:rPr>
          <w:sz w:val="18"/>
          <w:szCs w:val="18"/>
        </w:rPr>
        <w:t>s</w:t>
      </w:r>
      <w:r w:rsidRPr="00DB3AC5">
        <w:rPr>
          <w:sz w:val="18"/>
          <w:szCs w:val="18"/>
        </w:rPr>
        <w:t>rä</w:t>
      </w:r>
      <w:r w:rsidRPr="00DB3AC5">
        <w:rPr>
          <w:sz w:val="18"/>
          <w:szCs w:val="18"/>
        </w:rPr>
        <w:t>n</w:t>
      </w:r>
      <w:r w:rsidRPr="00DB3AC5">
        <w:rPr>
          <w:sz w:val="18"/>
          <w:szCs w:val="18"/>
        </w:rPr>
        <w:t xml:space="preserve">torna. </w:t>
      </w:r>
    </w:p>
    <w:p w:rsidR="00A70E39" w:rsidRDefault="00A70E39" w:rsidP="00A70E39">
      <w:pPr>
        <w:pStyle w:val="Rubrik5"/>
        <w:spacing w:before="120"/>
        <w:rPr>
          <w:b/>
        </w:rPr>
      </w:pPr>
      <w:r>
        <w:rPr>
          <w:b/>
        </w:rPr>
        <w:t>Kärnprimärkapital</w:t>
      </w:r>
    </w:p>
    <w:p w:rsidR="00A70E39" w:rsidRPr="00DB3AC5" w:rsidRDefault="00A70E39" w:rsidP="00A70E39">
      <w:pPr>
        <w:spacing w:before="20"/>
        <w:rPr>
          <w:sz w:val="18"/>
          <w:szCs w:val="18"/>
        </w:rPr>
      </w:pPr>
      <w:r w:rsidRPr="00DB3AC5">
        <w:rPr>
          <w:sz w:val="18"/>
          <w:szCs w:val="18"/>
        </w:rPr>
        <w:t>Primärkapital med avdrag för kapitaltillskott och reserver som får ingå i kapita</w:t>
      </w:r>
      <w:r w:rsidRPr="00DB3AC5">
        <w:rPr>
          <w:sz w:val="18"/>
          <w:szCs w:val="18"/>
        </w:rPr>
        <w:t>l</w:t>
      </w:r>
      <w:r w:rsidRPr="00DB3AC5">
        <w:rPr>
          <w:sz w:val="18"/>
          <w:szCs w:val="18"/>
        </w:rPr>
        <w:t xml:space="preserve">basen som primärt kapital enligt 3 kap. 4 </w:t>
      </w:r>
      <w:r>
        <w:rPr>
          <w:sz w:val="18"/>
          <w:szCs w:val="18"/>
        </w:rPr>
        <w:t xml:space="preserve">§ </w:t>
      </w:r>
      <w:r w:rsidRPr="00DB3AC5">
        <w:rPr>
          <w:sz w:val="18"/>
          <w:szCs w:val="18"/>
        </w:rPr>
        <w:t>lagen (2006:1371) om kapita</w:t>
      </w:r>
      <w:r w:rsidRPr="00DB3AC5">
        <w:rPr>
          <w:sz w:val="18"/>
          <w:szCs w:val="18"/>
        </w:rPr>
        <w:t>l</w:t>
      </w:r>
      <w:r w:rsidRPr="00DB3AC5">
        <w:rPr>
          <w:sz w:val="18"/>
          <w:szCs w:val="18"/>
        </w:rPr>
        <w:t>täckning och stora exponeringar.</w:t>
      </w:r>
    </w:p>
    <w:p w:rsidR="00A70E39" w:rsidRDefault="00A70E39" w:rsidP="00A70E39">
      <w:pPr>
        <w:pStyle w:val="Rubrik5"/>
        <w:spacing w:before="120"/>
        <w:rPr>
          <w:b/>
        </w:rPr>
      </w:pPr>
      <w:r>
        <w:rPr>
          <w:b/>
        </w:rPr>
        <w:t>LCR, Liquidity Coverage Ratio eller kortfristig likviditetskvot</w:t>
      </w:r>
    </w:p>
    <w:p w:rsidR="00A70E39" w:rsidRPr="00DB3AC5" w:rsidRDefault="00A70E39" w:rsidP="00A70E39">
      <w:pPr>
        <w:spacing w:before="20"/>
        <w:rPr>
          <w:sz w:val="18"/>
          <w:szCs w:val="18"/>
        </w:rPr>
      </w:pPr>
      <w:r w:rsidRPr="00DB3AC5">
        <w:rPr>
          <w:sz w:val="18"/>
          <w:szCs w:val="18"/>
        </w:rPr>
        <w:t>Mått på en banks förmåga att hantera utflöde av likviditet under 30 dagar. LCR på 100 procent innebär något förenklat att en banks likviditetsreserv är tillräckligt stor för att banken ska kunna hantera ett oväntat likviditetsutflöde i 30 dagar utan att fallera.</w:t>
      </w:r>
    </w:p>
    <w:p w:rsidR="00A70E39" w:rsidRPr="00D306D0" w:rsidRDefault="00A70E39" w:rsidP="00A70E39">
      <w:pPr>
        <w:pStyle w:val="Rubrik5"/>
        <w:spacing w:before="120"/>
        <w:rPr>
          <w:b/>
        </w:rPr>
      </w:pPr>
      <w:r w:rsidRPr="00D306D0">
        <w:rPr>
          <w:b/>
        </w:rPr>
        <w:t>Likviditet</w:t>
      </w:r>
    </w:p>
    <w:p w:rsidR="00A70E39" w:rsidRPr="00DB3AC5" w:rsidRDefault="00A70E39" w:rsidP="00A70E39">
      <w:pPr>
        <w:spacing w:before="20"/>
        <w:rPr>
          <w:sz w:val="18"/>
          <w:szCs w:val="18"/>
        </w:rPr>
      </w:pPr>
      <w:r w:rsidRPr="00DB3AC5">
        <w:rPr>
          <w:sz w:val="18"/>
          <w:szCs w:val="18"/>
        </w:rPr>
        <w:t>Mått på ett företags eller en organisations betalningsförmåga på kort sikt. Kan även beskriva hur snabbt det är möjligt att omsätta en tillgång i pengar.</w:t>
      </w:r>
    </w:p>
    <w:p w:rsidR="00A70E39" w:rsidRPr="00D306D0" w:rsidRDefault="00A70E39" w:rsidP="00A70E39">
      <w:pPr>
        <w:pStyle w:val="Rubrik5"/>
        <w:spacing w:before="120"/>
        <w:rPr>
          <w:b/>
        </w:rPr>
      </w:pPr>
      <w:r w:rsidRPr="00D306D0">
        <w:rPr>
          <w:b/>
        </w:rPr>
        <w:t>Likviditetsstöd</w:t>
      </w:r>
    </w:p>
    <w:p w:rsidR="00A70E39" w:rsidRPr="00DB3AC5" w:rsidRDefault="00A70E39" w:rsidP="00A70E39">
      <w:pPr>
        <w:spacing w:before="20"/>
        <w:rPr>
          <w:sz w:val="18"/>
          <w:szCs w:val="18"/>
        </w:rPr>
      </w:pPr>
      <w:r w:rsidRPr="00DB3AC5">
        <w:rPr>
          <w:sz w:val="18"/>
          <w:szCs w:val="18"/>
        </w:rPr>
        <w:t>Åtgärder som en centralbank kan vidta för att stödja ett eller flera finansinst</w:t>
      </w:r>
      <w:r w:rsidRPr="00DB3AC5">
        <w:rPr>
          <w:sz w:val="18"/>
          <w:szCs w:val="18"/>
        </w:rPr>
        <w:t>i</w:t>
      </w:r>
      <w:r w:rsidRPr="00DB3AC5">
        <w:rPr>
          <w:sz w:val="18"/>
          <w:szCs w:val="18"/>
        </w:rPr>
        <w:t>tuts betalningsförmåga på kort sikt i syfte att undvika en allvarlig störning i det fina</w:t>
      </w:r>
      <w:r w:rsidRPr="00DB3AC5">
        <w:rPr>
          <w:sz w:val="18"/>
          <w:szCs w:val="18"/>
        </w:rPr>
        <w:t>n</w:t>
      </w:r>
      <w:r w:rsidRPr="00DB3AC5">
        <w:rPr>
          <w:sz w:val="18"/>
          <w:szCs w:val="18"/>
        </w:rPr>
        <w:t>si</w:t>
      </w:r>
      <w:r>
        <w:rPr>
          <w:sz w:val="18"/>
          <w:szCs w:val="18"/>
        </w:rPr>
        <w:softHyphen/>
      </w:r>
      <w:r w:rsidRPr="00DB3AC5">
        <w:rPr>
          <w:sz w:val="18"/>
          <w:szCs w:val="18"/>
        </w:rPr>
        <w:t>ella systemet och stärka förtroendet för betalningsväsendet.</w:t>
      </w:r>
    </w:p>
    <w:p w:rsidR="00A70E39" w:rsidRPr="00FA7296" w:rsidRDefault="00A70E39" w:rsidP="00A70E39">
      <w:pPr>
        <w:pStyle w:val="Rubrik5"/>
        <w:spacing w:before="120"/>
        <w:rPr>
          <w:b/>
        </w:rPr>
      </w:pPr>
      <w:r w:rsidRPr="00FA7296">
        <w:rPr>
          <w:b/>
        </w:rPr>
        <w:t>Makrotillsyn</w:t>
      </w:r>
    </w:p>
    <w:p w:rsidR="00A70E39" w:rsidRPr="00DB3AC5" w:rsidRDefault="00A70E39" w:rsidP="00A70E39">
      <w:pPr>
        <w:spacing w:before="20"/>
        <w:rPr>
          <w:sz w:val="18"/>
          <w:szCs w:val="18"/>
        </w:rPr>
      </w:pPr>
      <w:r w:rsidRPr="00DB3AC5">
        <w:rPr>
          <w:sz w:val="18"/>
          <w:szCs w:val="18"/>
        </w:rPr>
        <w:t>Åtgärder för att upptäcka, övervaka och förebygga risker i det finansiella systemet som hotar den finansiella stabiliteten.</w:t>
      </w:r>
    </w:p>
    <w:p w:rsidR="00A70E39" w:rsidRPr="00FA7296" w:rsidRDefault="00A70E39" w:rsidP="00A70E39">
      <w:pPr>
        <w:pStyle w:val="Rubrik5"/>
        <w:spacing w:before="120"/>
        <w:rPr>
          <w:b/>
        </w:rPr>
      </w:pPr>
      <w:r w:rsidRPr="00FA7296">
        <w:rPr>
          <w:b/>
        </w:rPr>
        <w:t>Ma</w:t>
      </w:r>
      <w:r>
        <w:rPr>
          <w:b/>
        </w:rPr>
        <w:t>ssbetalningar</w:t>
      </w:r>
    </w:p>
    <w:p w:rsidR="00A70E39" w:rsidRPr="00C94337" w:rsidRDefault="00A70E39" w:rsidP="00A70E39">
      <w:pPr>
        <w:spacing w:before="20"/>
        <w:rPr>
          <w:sz w:val="18"/>
          <w:szCs w:val="18"/>
        </w:rPr>
      </w:pPr>
      <w:r w:rsidRPr="00C94337">
        <w:rPr>
          <w:sz w:val="18"/>
          <w:szCs w:val="18"/>
        </w:rPr>
        <w:t>Massbetalningar är ett samlingsnamn på betalningar mellan privatpersoner, för</w:t>
      </w:r>
      <w:r w:rsidRPr="00C94337">
        <w:rPr>
          <w:sz w:val="18"/>
          <w:szCs w:val="18"/>
        </w:rPr>
        <w:t>e</w:t>
      </w:r>
      <w:r w:rsidRPr="00C94337">
        <w:rPr>
          <w:sz w:val="18"/>
          <w:szCs w:val="18"/>
        </w:rPr>
        <w:t>tag och myndigheter. De sker i stort antal och utgör merparten av antalet beta</w:t>
      </w:r>
      <w:r w:rsidRPr="00C94337">
        <w:rPr>
          <w:sz w:val="18"/>
          <w:szCs w:val="18"/>
        </w:rPr>
        <w:t>l</w:t>
      </w:r>
      <w:r w:rsidRPr="00C94337">
        <w:rPr>
          <w:sz w:val="18"/>
          <w:szCs w:val="18"/>
        </w:rPr>
        <w:t xml:space="preserve">ningar i ekonomin. Massbetalningar uppstår exempelvis vid försäljningsställen där köpare och säljare möts direkt eller vid distansbetalningar vid till exempel köp av varor på </w:t>
      </w:r>
      <w:r>
        <w:rPr>
          <w:sz w:val="18"/>
          <w:szCs w:val="18"/>
        </w:rPr>
        <w:t>i</w:t>
      </w:r>
      <w:r w:rsidRPr="00C94337">
        <w:rPr>
          <w:sz w:val="18"/>
          <w:szCs w:val="18"/>
        </w:rPr>
        <w:t>nternet. Andra exempel är räknings-, leverantörs- och löneutbeta</w:t>
      </w:r>
      <w:r w:rsidRPr="00C94337">
        <w:rPr>
          <w:sz w:val="18"/>
          <w:szCs w:val="18"/>
        </w:rPr>
        <w:t>l</w:t>
      </w:r>
      <w:r w:rsidRPr="00C94337">
        <w:rPr>
          <w:sz w:val="18"/>
          <w:szCs w:val="18"/>
        </w:rPr>
        <w:t xml:space="preserve">ningar. </w:t>
      </w:r>
    </w:p>
    <w:p w:rsidR="00A70E39" w:rsidRDefault="00A70E39" w:rsidP="00A70E39">
      <w:pPr>
        <w:pStyle w:val="Rubrik5"/>
        <w:spacing w:before="120"/>
        <w:rPr>
          <w:b/>
        </w:rPr>
      </w:pPr>
      <w:r>
        <w:rPr>
          <w:b/>
        </w:rPr>
        <w:t>Medieakademin</w:t>
      </w:r>
    </w:p>
    <w:p w:rsidR="00A70E39" w:rsidRPr="00DB3AC5" w:rsidRDefault="00A70E39" w:rsidP="00A70E39">
      <w:pPr>
        <w:spacing w:before="20"/>
        <w:rPr>
          <w:sz w:val="18"/>
          <w:szCs w:val="18"/>
        </w:rPr>
      </w:pPr>
      <w:r w:rsidRPr="00DB3AC5">
        <w:rPr>
          <w:sz w:val="18"/>
          <w:szCs w:val="18"/>
        </w:rPr>
        <w:t xml:space="preserve">Samarbetsprojekt mellan Göteborgs-Posten, Göteborgs universitet, Forsman &amp; Bodenfors och TNS Gallup </w:t>
      </w:r>
      <w:r>
        <w:rPr>
          <w:sz w:val="18"/>
          <w:szCs w:val="18"/>
        </w:rPr>
        <w:t xml:space="preserve">(tidigare </w:t>
      </w:r>
      <w:r w:rsidRPr="00DB3AC5">
        <w:rPr>
          <w:sz w:val="18"/>
          <w:szCs w:val="18"/>
        </w:rPr>
        <w:t>NFO Infratest</w:t>
      </w:r>
      <w:r>
        <w:rPr>
          <w:sz w:val="18"/>
          <w:szCs w:val="18"/>
        </w:rPr>
        <w:t>).</w:t>
      </w:r>
      <w:r w:rsidRPr="00DB3AC5">
        <w:rPr>
          <w:sz w:val="18"/>
          <w:szCs w:val="18"/>
        </w:rPr>
        <w:t xml:space="preserve"> </w:t>
      </w:r>
      <w:r>
        <w:rPr>
          <w:sz w:val="18"/>
          <w:szCs w:val="18"/>
        </w:rPr>
        <w:t>Medieakademin gör</w:t>
      </w:r>
      <w:r w:rsidRPr="00DB3AC5">
        <w:rPr>
          <w:sz w:val="18"/>
          <w:szCs w:val="18"/>
        </w:rPr>
        <w:t xml:space="preserve"> sedan 1997 bland annat en årligt återkommande unde</w:t>
      </w:r>
      <w:r w:rsidRPr="00DB3AC5">
        <w:rPr>
          <w:sz w:val="18"/>
          <w:szCs w:val="18"/>
        </w:rPr>
        <w:t>r</w:t>
      </w:r>
      <w:r w:rsidRPr="00DB3AC5">
        <w:rPr>
          <w:sz w:val="18"/>
          <w:szCs w:val="18"/>
        </w:rPr>
        <w:t>sökning som mäter förtroendet för samhällsinstitutioner, enskilda företag och mas</w:t>
      </w:r>
      <w:r w:rsidRPr="00DB3AC5">
        <w:rPr>
          <w:sz w:val="18"/>
          <w:szCs w:val="18"/>
        </w:rPr>
        <w:t>s</w:t>
      </w:r>
      <w:r w:rsidRPr="00DB3AC5">
        <w:rPr>
          <w:sz w:val="18"/>
          <w:szCs w:val="18"/>
        </w:rPr>
        <w:t>medier.</w:t>
      </w:r>
    </w:p>
    <w:p w:rsidR="00A70E39" w:rsidRPr="00D306D0" w:rsidRDefault="00A70E39" w:rsidP="00A70E39">
      <w:pPr>
        <w:pStyle w:val="Rubrik5"/>
        <w:spacing w:before="120"/>
        <w:rPr>
          <w:b/>
        </w:rPr>
      </w:pPr>
      <w:r>
        <w:rPr>
          <w:b/>
        </w:rPr>
        <w:t>Modifierad d</w:t>
      </w:r>
      <w:r w:rsidRPr="00D306D0">
        <w:rPr>
          <w:b/>
        </w:rPr>
        <w:t>uration</w:t>
      </w:r>
    </w:p>
    <w:p w:rsidR="00A70E39" w:rsidRPr="00DB3AC5" w:rsidRDefault="00A70E39" w:rsidP="00A70E39">
      <w:pPr>
        <w:spacing w:before="20"/>
        <w:rPr>
          <w:sz w:val="18"/>
          <w:szCs w:val="18"/>
        </w:rPr>
      </w:pPr>
      <w:r w:rsidRPr="00DB3AC5">
        <w:rPr>
          <w:sz w:val="18"/>
          <w:szCs w:val="18"/>
        </w:rPr>
        <w:t>Mått på hur känsligt värdet på ett räntebärande värdepapper är för förändrin</w:t>
      </w:r>
      <w:r w:rsidRPr="00DB3AC5">
        <w:rPr>
          <w:sz w:val="18"/>
          <w:szCs w:val="18"/>
        </w:rPr>
        <w:t>g</w:t>
      </w:r>
      <w:r w:rsidRPr="00DB3AC5">
        <w:rPr>
          <w:sz w:val="18"/>
          <w:szCs w:val="18"/>
        </w:rPr>
        <w:t xml:space="preserve">ar i räntenivån. Anges som procentuell förändring av priset på värdepapperet om räntan stiger med 1 procentenhet. </w:t>
      </w:r>
    </w:p>
    <w:p w:rsidR="00A70E39" w:rsidRDefault="00A70E39" w:rsidP="00A70E39">
      <w:pPr>
        <w:pStyle w:val="Rubrik5"/>
        <w:spacing w:before="120"/>
        <w:rPr>
          <w:b/>
        </w:rPr>
      </w:pPr>
      <w:r>
        <w:rPr>
          <w:b/>
        </w:rPr>
        <w:t>NSFR, Net Stable Funding Ratio eller strukturell likviditetskvot</w:t>
      </w:r>
    </w:p>
    <w:p w:rsidR="00A70E39" w:rsidRPr="00DB3AC5" w:rsidRDefault="00A70E39" w:rsidP="00A70E39">
      <w:pPr>
        <w:spacing w:before="20"/>
        <w:rPr>
          <w:sz w:val="18"/>
          <w:szCs w:val="18"/>
        </w:rPr>
      </w:pPr>
      <w:r w:rsidRPr="00DB3AC5">
        <w:rPr>
          <w:sz w:val="18"/>
          <w:szCs w:val="18"/>
        </w:rPr>
        <w:t xml:space="preserve">Mått på hur mycket stabil finansiering en bank har i förhållande till sina illikvida tillgångar. </w:t>
      </w:r>
    </w:p>
    <w:p w:rsidR="00A70E39" w:rsidRDefault="00A70E39" w:rsidP="00A70E39">
      <w:pPr>
        <w:pStyle w:val="Rubrik5"/>
        <w:spacing w:before="120"/>
        <w:rPr>
          <w:b/>
        </w:rPr>
      </w:pPr>
      <w:r>
        <w:rPr>
          <w:b/>
        </w:rPr>
        <w:t>Obligation</w:t>
      </w:r>
    </w:p>
    <w:p w:rsidR="00A70E39" w:rsidRPr="00DB3AC5" w:rsidRDefault="00A70E39" w:rsidP="00A70E39">
      <w:pPr>
        <w:spacing w:before="20"/>
        <w:rPr>
          <w:sz w:val="18"/>
          <w:szCs w:val="18"/>
        </w:rPr>
      </w:pPr>
      <w:r w:rsidRPr="00DB3AC5">
        <w:rPr>
          <w:sz w:val="18"/>
          <w:szCs w:val="18"/>
        </w:rPr>
        <w:t>Räntebärande löpande skuldförbindelse som kan ges ut av stat</w:t>
      </w:r>
      <w:r>
        <w:rPr>
          <w:sz w:val="18"/>
          <w:szCs w:val="18"/>
        </w:rPr>
        <w:t>en</w:t>
      </w:r>
      <w:r w:rsidRPr="00DB3AC5">
        <w:rPr>
          <w:sz w:val="18"/>
          <w:szCs w:val="18"/>
        </w:rPr>
        <w:t>, kommun</w:t>
      </w:r>
      <w:r>
        <w:rPr>
          <w:sz w:val="18"/>
          <w:szCs w:val="18"/>
        </w:rPr>
        <w:t>er</w:t>
      </w:r>
      <w:r w:rsidRPr="00DB3AC5">
        <w:rPr>
          <w:sz w:val="18"/>
          <w:szCs w:val="18"/>
        </w:rPr>
        <w:t>, kr</w:t>
      </w:r>
      <w:r w:rsidRPr="00DB3AC5">
        <w:rPr>
          <w:sz w:val="18"/>
          <w:szCs w:val="18"/>
        </w:rPr>
        <w:t>e</w:t>
      </w:r>
      <w:r w:rsidRPr="00DB3AC5">
        <w:rPr>
          <w:sz w:val="18"/>
          <w:szCs w:val="18"/>
        </w:rPr>
        <w:t xml:space="preserve">ditmarknadsbolag, hypoteksinstitut eller större företag. </w:t>
      </w:r>
      <w:r>
        <w:rPr>
          <w:sz w:val="18"/>
          <w:szCs w:val="18"/>
        </w:rPr>
        <w:t>En o</w:t>
      </w:r>
      <w:r w:rsidRPr="00DB3AC5">
        <w:rPr>
          <w:sz w:val="18"/>
          <w:szCs w:val="18"/>
        </w:rPr>
        <w:t>bligation har lång löptid, minst ett år. Obligationens nominella belopp återbetalas när löpt</w:t>
      </w:r>
      <w:r w:rsidRPr="00DB3AC5">
        <w:rPr>
          <w:sz w:val="18"/>
          <w:szCs w:val="18"/>
        </w:rPr>
        <w:t>i</w:t>
      </w:r>
      <w:r w:rsidRPr="00DB3AC5">
        <w:rPr>
          <w:sz w:val="18"/>
          <w:szCs w:val="18"/>
        </w:rPr>
        <w:t>den gått ut, och under tiden får innehavaren av obligationen periodiska utdelningar (rä</w:t>
      </w:r>
      <w:r w:rsidRPr="00DB3AC5">
        <w:rPr>
          <w:sz w:val="18"/>
          <w:szCs w:val="18"/>
        </w:rPr>
        <w:t>n</w:t>
      </w:r>
      <w:r w:rsidRPr="00DB3AC5">
        <w:rPr>
          <w:sz w:val="18"/>
          <w:szCs w:val="18"/>
        </w:rPr>
        <w:t>tor).</w:t>
      </w:r>
    </w:p>
    <w:p w:rsidR="00A70E39" w:rsidRPr="00A44F90" w:rsidRDefault="00A70E39" w:rsidP="00A70E39">
      <w:pPr>
        <w:pStyle w:val="Rubrik5"/>
        <w:spacing w:before="120"/>
        <w:rPr>
          <w:b/>
        </w:rPr>
      </w:pPr>
      <w:r w:rsidRPr="00A44F90">
        <w:rPr>
          <w:b/>
        </w:rPr>
        <w:t>Ogilti</w:t>
      </w:r>
      <w:r>
        <w:rPr>
          <w:b/>
        </w:rPr>
        <w:t>g</w:t>
      </w:r>
      <w:r w:rsidRPr="00A44F90">
        <w:rPr>
          <w:b/>
        </w:rPr>
        <w:t>förklar</w:t>
      </w:r>
      <w:r>
        <w:rPr>
          <w:b/>
        </w:rPr>
        <w:t>ing</w:t>
      </w:r>
      <w:r w:rsidRPr="00A44F90">
        <w:rPr>
          <w:b/>
        </w:rPr>
        <w:t xml:space="preserve"> av sedlar</w:t>
      </w:r>
    </w:p>
    <w:p w:rsidR="00A70E39" w:rsidRDefault="00A70E39" w:rsidP="00A70E39">
      <w:pPr>
        <w:spacing w:before="20"/>
        <w:rPr>
          <w:sz w:val="18"/>
          <w:szCs w:val="18"/>
        </w:rPr>
      </w:pPr>
      <w:r w:rsidRPr="00A44F90">
        <w:rPr>
          <w:sz w:val="18"/>
          <w:szCs w:val="18"/>
        </w:rPr>
        <w:t>Att ogiltigförklara sedlar innebär att sedlarna upphör att vara lagliga betalning</w:t>
      </w:r>
      <w:r w:rsidRPr="00A44F90">
        <w:rPr>
          <w:sz w:val="18"/>
          <w:szCs w:val="18"/>
        </w:rPr>
        <w:t>s</w:t>
      </w:r>
      <w:r w:rsidRPr="00A44F90">
        <w:rPr>
          <w:sz w:val="18"/>
          <w:szCs w:val="18"/>
        </w:rPr>
        <w:t>medel. Man kan alltså inte längre betala med de ogiltigförklarade sedlarna. Se</w:t>
      </w:r>
      <w:r w:rsidRPr="00A44F90">
        <w:rPr>
          <w:sz w:val="18"/>
          <w:szCs w:val="18"/>
        </w:rPr>
        <w:t>d</w:t>
      </w:r>
      <w:r w:rsidRPr="00A44F90">
        <w:rPr>
          <w:sz w:val="18"/>
          <w:szCs w:val="18"/>
        </w:rPr>
        <w:t>larna går däremot att lösa in på Riksbanken under förutsät</w:t>
      </w:r>
      <w:r w:rsidRPr="00A44F90">
        <w:rPr>
          <w:sz w:val="18"/>
          <w:szCs w:val="18"/>
        </w:rPr>
        <w:t>t</w:t>
      </w:r>
      <w:r w:rsidRPr="00A44F90">
        <w:rPr>
          <w:sz w:val="18"/>
          <w:szCs w:val="18"/>
        </w:rPr>
        <w:t>ning att Riksbanken bedömer att det inte finns anle</w:t>
      </w:r>
      <w:r w:rsidRPr="00A44F90">
        <w:rPr>
          <w:sz w:val="18"/>
          <w:szCs w:val="18"/>
        </w:rPr>
        <w:t>d</w:t>
      </w:r>
      <w:r w:rsidRPr="00A44F90">
        <w:rPr>
          <w:sz w:val="18"/>
          <w:szCs w:val="18"/>
        </w:rPr>
        <w:t>ning att anta att de härrör från brottsligt förvärv eller att inlösenförf</w:t>
      </w:r>
      <w:r w:rsidRPr="00A44F90">
        <w:rPr>
          <w:sz w:val="18"/>
          <w:szCs w:val="18"/>
        </w:rPr>
        <w:t>a</w:t>
      </w:r>
      <w:r w:rsidRPr="00A44F90">
        <w:rPr>
          <w:sz w:val="18"/>
          <w:szCs w:val="18"/>
        </w:rPr>
        <w:t xml:space="preserve">randet kan dölja att någon har berikat sig genom brottslig gärning. </w:t>
      </w:r>
    </w:p>
    <w:p w:rsidR="00301B24" w:rsidRPr="000A6C3B" w:rsidRDefault="00301B24" w:rsidP="00301B24">
      <w:pPr>
        <w:pStyle w:val="Rubrik5"/>
        <w:spacing w:before="120"/>
        <w:rPr>
          <w:b/>
        </w:rPr>
      </w:pPr>
      <w:r>
        <w:rPr>
          <w:b/>
        </w:rPr>
        <w:t>Pelare 2-krav</w:t>
      </w:r>
    </w:p>
    <w:p w:rsidR="00301B24" w:rsidRPr="00301B24" w:rsidRDefault="00301B24" w:rsidP="00301B24">
      <w:pPr>
        <w:autoSpaceDE w:val="0"/>
        <w:autoSpaceDN w:val="0"/>
        <w:adjustRightInd w:val="0"/>
        <w:spacing w:before="20"/>
        <w:rPr>
          <w:sz w:val="18"/>
          <w:szCs w:val="18"/>
        </w:rPr>
      </w:pPr>
      <w:r w:rsidRPr="00570E5F">
        <w:rPr>
          <w:sz w:val="18"/>
          <w:szCs w:val="18"/>
        </w:rPr>
        <w:t>Det grundläggande kapitalkravet (Pelare 1) föreskriver att en bank vid varje ti</w:t>
      </w:r>
      <w:r w:rsidRPr="00570E5F">
        <w:rPr>
          <w:sz w:val="18"/>
          <w:szCs w:val="18"/>
        </w:rPr>
        <w:t>d</w:t>
      </w:r>
      <w:r w:rsidRPr="00570E5F">
        <w:rPr>
          <w:sz w:val="18"/>
          <w:szCs w:val="18"/>
        </w:rPr>
        <w:t>punkt ska ha en kapitalbas som minst</w:t>
      </w:r>
      <w:r>
        <w:rPr>
          <w:sz w:val="18"/>
          <w:szCs w:val="18"/>
        </w:rPr>
        <w:t xml:space="preserve"> </w:t>
      </w:r>
      <w:r w:rsidRPr="00570E5F">
        <w:rPr>
          <w:sz w:val="18"/>
          <w:szCs w:val="18"/>
        </w:rPr>
        <w:t>motsvarar summan av kapitalkraven för kreditrisker, marknadsrisker och operativa risker. Dess</w:t>
      </w:r>
      <w:r w:rsidRPr="00570E5F">
        <w:rPr>
          <w:sz w:val="18"/>
          <w:szCs w:val="18"/>
        </w:rPr>
        <w:t>u</w:t>
      </w:r>
      <w:r w:rsidRPr="00570E5F">
        <w:rPr>
          <w:sz w:val="18"/>
          <w:szCs w:val="18"/>
        </w:rPr>
        <w:t>tom ska kapitalbasen även täcka</w:t>
      </w:r>
      <w:r>
        <w:rPr>
          <w:sz w:val="18"/>
          <w:szCs w:val="18"/>
        </w:rPr>
        <w:t xml:space="preserve"> </w:t>
      </w:r>
      <w:r w:rsidRPr="00570E5F">
        <w:rPr>
          <w:sz w:val="18"/>
          <w:szCs w:val="18"/>
        </w:rPr>
        <w:t>kapitalkravet för ytterligare identifierade risker i verksamheten som inte fångas upp i Pelare 1, så kallad intern kapitalutvärdering</w:t>
      </w:r>
      <w:r>
        <w:rPr>
          <w:sz w:val="18"/>
          <w:szCs w:val="18"/>
        </w:rPr>
        <w:t xml:space="preserve"> </w:t>
      </w:r>
      <w:r w:rsidRPr="00570E5F">
        <w:rPr>
          <w:sz w:val="18"/>
          <w:szCs w:val="18"/>
        </w:rPr>
        <w:t>(Pelare 2). Pelare 2 är ett individuellt kapitalkrav som varierar mellan olika ba</w:t>
      </w:r>
      <w:r w:rsidRPr="00570E5F">
        <w:rPr>
          <w:sz w:val="18"/>
          <w:szCs w:val="18"/>
        </w:rPr>
        <w:t>n</w:t>
      </w:r>
      <w:r w:rsidRPr="00570E5F">
        <w:rPr>
          <w:sz w:val="18"/>
          <w:szCs w:val="18"/>
        </w:rPr>
        <w:t>ker. För svenska banker bestäms Pelare 2-kravet av</w:t>
      </w:r>
      <w:r>
        <w:rPr>
          <w:sz w:val="18"/>
          <w:szCs w:val="18"/>
        </w:rPr>
        <w:t xml:space="preserve"> </w:t>
      </w:r>
      <w:r w:rsidRPr="00570E5F">
        <w:rPr>
          <w:sz w:val="18"/>
          <w:szCs w:val="18"/>
        </w:rPr>
        <w:t>Finansinspektionen. Medan Pelare 1-kapitalkravet är offentligt och påverkar de riskvägda tillgån</w:t>
      </w:r>
      <w:r w:rsidRPr="00570E5F">
        <w:rPr>
          <w:sz w:val="18"/>
          <w:szCs w:val="18"/>
        </w:rPr>
        <w:t>g</w:t>
      </w:r>
      <w:r w:rsidRPr="00570E5F">
        <w:rPr>
          <w:sz w:val="18"/>
          <w:szCs w:val="18"/>
        </w:rPr>
        <w:t>arna är Pelare 2-</w:t>
      </w:r>
      <w:r>
        <w:rPr>
          <w:sz w:val="18"/>
          <w:szCs w:val="18"/>
        </w:rPr>
        <w:t>krave</w:t>
      </w:r>
      <w:r w:rsidRPr="00570E5F">
        <w:rPr>
          <w:sz w:val="18"/>
          <w:szCs w:val="18"/>
        </w:rPr>
        <w:t>t i</w:t>
      </w:r>
      <w:r>
        <w:rPr>
          <w:sz w:val="18"/>
          <w:szCs w:val="18"/>
        </w:rPr>
        <w:t xml:space="preserve"> </w:t>
      </w:r>
      <w:r w:rsidRPr="00570E5F">
        <w:rPr>
          <w:sz w:val="18"/>
          <w:szCs w:val="18"/>
        </w:rPr>
        <w:t>dagsläget inte offentligt och påverkar heller inte bankernas riskvägda til</w:t>
      </w:r>
      <w:r w:rsidRPr="00570E5F">
        <w:rPr>
          <w:sz w:val="18"/>
          <w:szCs w:val="18"/>
        </w:rPr>
        <w:t>l</w:t>
      </w:r>
      <w:r>
        <w:rPr>
          <w:sz w:val="18"/>
          <w:szCs w:val="18"/>
        </w:rPr>
        <w:t>gångar</w:t>
      </w:r>
      <w:r w:rsidRPr="00570E5F">
        <w:rPr>
          <w:sz w:val="18"/>
          <w:szCs w:val="18"/>
        </w:rPr>
        <w:t>.</w:t>
      </w:r>
    </w:p>
    <w:p w:rsidR="00A70E39" w:rsidRPr="00D306D0" w:rsidRDefault="00A70E39" w:rsidP="00A70E39">
      <w:pPr>
        <w:pStyle w:val="Rubrik5"/>
        <w:spacing w:before="120"/>
        <w:rPr>
          <w:b/>
        </w:rPr>
      </w:pPr>
      <w:r w:rsidRPr="00D306D0">
        <w:rPr>
          <w:b/>
        </w:rPr>
        <w:t xml:space="preserve">Penningmarknad </w:t>
      </w:r>
    </w:p>
    <w:p w:rsidR="00A70E39" w:rsidRPr="00DB3AC5" w:rsidRDefault="00A70E39" w:rsidP="00A70E39">
      <w:pPr>
        <w:spacing w:before="20"/>
        <w:rPr>
          <w:sz w:val="18"/>
          <w:szCs w:val="18"/>
        </w:rPr>
      </w:pPr>
      <w:r w:rsidRPr="00DB3AC5">
        <w:rPr>
          <w:sz w:val="18"/>
          <w:szCs w:val="18"/>
        </w:rPr>
        <w:t>Den del av kreditmarknaden där man handlar med instrument som har en löptid på mindre än ett år, till exempel statsskuldväxlar och certifikat. En av penningmar</w:t>
      </w:r>
      <w:r w:rsidRPr="00DB3AC5">
        <w:rPr>
          <w:sz w:val="18"/>
          <w:szCs w:val="18"/>
        </w:rPr>
        <w:t>k</w:t>
      </w:r>
      <w:r w:rsidRPr="00DB3AC5">
        <w:rPr>
          <w:sz w:val="18"/>
          <w:szCs w:val="18"/>
        </w:rPr>
        <w:t>nadens viktigaste funktioner är att säkra tillgången till likviditet för banker och andra finansiella institut.</w:t>
      </w:r>
    </w:p>
    <w:p w:rsidR="00A70E39" w:rsidRPr="00D306D0" w:rsidRDefault="00A70E39" w:rsidP="00A70E39">
      <w:pPr>
        <w:pStyle w:val="Rubrik5"/>
        <w:spacing w:before="120"/>
        <w:rPr>
          <w:b/>
        </w:rPr>
      </w:pPr>
      <w:r w:rsidRPr="00D306D0">
        <w:rPr>
          <w:b/>
        </w:rPr>
        <w:t>Penningpolitik</w:t>
      </w:r>
    </w:p>
    <w:p w:rsidR="00A70E39" w:rsidRPr="00DB3AC5" w:rsidRDefault="00A70E39" w:rsidP="00A70E39">
      <w:pPr>
        <w:spacing w:before="20"/>
        <w:rPr>
          <w:sz w:val="18"/>
          <w:szCs w:val="18"/>
        </w:rPr>
      </w:pPr>
      <w:r w:rsidRPr="00DB3AC5">
        <w:rPr>
          <w:sz w:val="18"/>
          <w:szCs w:val="18"/>
        </w:rPr>
        <w:t>Åtgärder som en centralbank vidtar för att upprätthålla prisstabilitet i ekon</w:t>
      </w:r>
      <w:r w:rsidRPr="00DB3AC5">
        <w:rPr>
          <w:sz w:val="18"/>
          <w:szCs w:val="18"/>
        </w:rPr>
        <w:t>o</w:t>
      </w:r>
      <w:r w:rsidRPr="00DB3AC5">
        <w:rPr>
          <w:sz w:val="18"/>
          <w:szCs w:val="18"/>
        </w:rPr>
        <w:t>min.</w:t>
      </w:r>
    </w:p>
    <w:p w:rsidR="00A70E39" w:rsidRPr="00D306D0" w:rsidRDefault="00A70E39" w:rsidP="00A70E39">
      <w:pPr>
        <w:pStyle w:val="Rubrik5"/>
        <w:spacing w:before="120"/>
        <w:rPr>
          <w:b/>
        </w:rPr>
      </w:pPr>
      <w:r w:rsidRPr="00D306D0">
        <w:rPr>
          <w:b/>
        </w:rPr>
        <w:t>Penningpoliti</w:t>
      </w:r>
      <w:r>
        <w:rPr>
          <w:b/>
        </w:rPr>
        <w:t>s</w:t>
      </w:r>
      <w:r w:rsidRPr="00D306D0">
        <w:rPr>
          <w:b/>
        </w:rPr>
        <w:t>k</w:t>
      </w:r>
      <w:r>
        <w:rPr>
          <w:b/>
        </w:rPr>
        <w:t xml:space="preserve"> motpart</w:t>
      </w:r>
    </w:p>
    <w:p w:rsidR="00A70E39" w:rsidRPr="00DB3AC5" w:rsidRDefault="00A70E39" w:rsidP="00A70E39">
      <w:pPr>
        <w:spacing w:before="20"/>
        <w:rPr>
          <w:sz w:val="18"/>
          <w:szCs w:val="18"/>
        </w:rPr>
      </w:pPr>
      <w:r w:rsidRPr="00DB3AC5">
        <w:rPr>
          <w:sz w:val="18"/>
          <w:szCs w:val="18"/>
        </w:rPr>
        <w:t xml:space="preserve">Kreditinstitut med säte eller filial i Sverige som är deltagare i RIX och som har tillgång till kreditfaciliteter hos Riksbanken. </w:t>
      </w:r>
      <w:r w:rsidR="004677B6">
        <w:rPr>
          <w:sz w:val="18"/>
          <w:szCs w:val="18"/>
        </w:rPr>
        <w:t>Samtliga penningpolitiska motparter får delta i huvudsakliga och strukturella transaktioner samt stående faciliteter. Sedan okt</w:t>
      </w:r>
      <w:r w:rsidR="004677B6">
        <w:rPr>
          <w:sz w:val="18"/>
          <w:szCs w:val="18"/>
        </w:rPr>
        <w:t>o</w:t>
      </w:r>
      <w:r w:rsidR="004677B6">
        <w:rPr>
          <w:sz w:val="18"/>
          <w:szCs w:val="18"/>
        </w:rPr>
        <w:t xml:space="preserve">ber 2008 får de även delta i finjusterande transaktioner. </w:t>
      </w:r>
      <w:r w:rsidRPr="00DB3AC5">
        <w:rPr>
          <w:sz w:val="18"/>
          <w:szCs w:val="18"/>
        </w:rPr>
        <w:t>Sedan april 2009 kan kreditinstitut som valt att inte delta i RIX bli begränsade penning</w:t>
      </w:r>
      <w:r w:rsidR="00056753">
        <w:rPr>
          <w:sz w:val="18"/>
          <w:szCs w:val="18"/>
        </w:rPr>
        <w:t>-</w:t>
      </w:r>
      <w:r w:rsidRPr="00DB3AC5">
        <w:rPr>
          <w:sz w:val="18"/>
          <w:szCs w:val="18"/>
        </w:rPr>
        <w:t>pol</w:t>
      </w:r>
      <w:r w:rsidRPr="00DB3AC5">
        <w:rPr>
          <w:sz w:val="18"/>
          <w:szCs w:val="18"/>
        </w:rPr>
        <w:t>i</w:t>
      </w:r>
      <w:r w:rsidRPr="00DB3AC5">
        <w:rPr>
          <w:sz w:val="18"/>
          <w:szCs w:val="18"/>
        </w:rPr>
        <w:t xml:space="preserve">tiska motparter för att få tillgång till </w:t>
      </w:r>
      <w:r w:rsidR="00E77468">
        <w:rPr>
          <w:sz w:val="18"/>
          <w:szCs w:val="18"/>
        </w:rPr>
        <w:t>vissa penningpolitiska transaktioner</w:t>
      </w:r>
      <w:r w:rsidRPr="00DB3AC5">
        <w:rPr>
          <w:sz w:val="18"/>
          <w:szCs w:val="18"/>
        </w:rPr>
        <w:t>.</w:t>
      </w:r>
    </w:p>
    <w:p w:rsidR="00FC36A4" w:rsidRDefault="00FC36A4" w:rsidP="00FC36A4">
      <w:pPr>
        <w:pStyle w:val="Rubrik5"/>
        <w:spacing w:before="120"/>
        <w:rPr>
          <w:b/>
        </w:rPr>
      </w:pPr>
      <w:r>
        <w:rPr>
          <w:b/>
        </w:rPr>
        <w:t>Penningpolitisk repa</w:t>
      </w:r>
    </w:p>
    <w:p w:rsidR="00FC36A4" w:rsidRPr="00FC36A4" w:rsidRDefault="00FC36A4" w:rsidP="00FC36A4">
      <w:pPr>
        <w:spacing w:before="20"/>
      </w:pPr>
      <w:r w:rsidRPr="00DB3AC5">
        <w:rPr>
          <w:sz w:val="18"/>
          <w:szCs w:val="18"/>
        </w:rPr>
        <w:t xml:space="preserve">Riksbanken lånar ut pengar genom att köpa värdepapper av </w:t>
      </w:r>
      <w:r w:rsidR="003A651A">
        <w:rPr>
          <w:sz w:val="18"/>
          <w:szCs w:val="18"/>
        </w:rPr>
        <w:t>penningpolitiska motparter</w:t>
      </w:r>
      <w:r w:rsidRPr="00DB3AC5">
        <w:rPr>
          <w:sz w:val="18"/>
          <w:szCs w:val="18"/>
        </w:rPr>
        <w:t>. Samtidigt åtar sig Riksbanken att sälja tillbaka dessa värdepapper vid ett bestämt datum för ett något högre pris, där prisskillnaden motsvarar repo</w:t>
      </w:r>
      <w:r w:rsidR="00056753">
        <w:rPr>
          <w:sz w:val="18"/>
          <w:szCs w:val="18"/>
        </w:rPr>
        <w:t>-</w:t>
      </w:r>
      <w:r w:rsidRPr="00DB3AC5">
        <w:rPr>
          <w:sz w:val="18"/>
          <w:szCs w:val="18"/>
        </w:rPr>
        <w:t>räntan. Riksbanken får då tillbaka pengarna, och värdepapperet återgår till den ursprungliga ägaren. Marknadsaktörerna kallar Riksbankens återköp av värdepa</w:t>
      </w:r>
      <w:r w:rsidRPr="00DB3AC5">
        <w:rPr>
          <w:sz w:val="18"/>
          <w:szCs w:val="18"/>
        </w:rPr>
        <w:t>p</w:t>
      </w:r>
      <w:r w:rsidRPr="00DB3AC5">
        <w:rPr>
          <w:sz w:val="18"/>
          <w:szCs w:val="18"/>
        </w:rPr>
        <w:t>per för en omvänd repa. Före den finansiella krisen</w:t>
      </w:r>
      <w:r w:rsidR="00644D3B">
        <w:rPr>
          <w:sz w:val="18"/>
          <w:szCs w:val="18"/>
        </w:rPr>
        <w:t xml:space="preserve"> hösten</w:t>
      </w:r>
      <w:r w:rsidRPr="00DB3AC5">
        <w:rPr>
          <w:sz w:val="18"/>
          <w:szCs w:val="18"/>
        </w:rPr>
        <w:t xml:space="preserve"> 2008 utfördes reporna vanligtvis varje vecka.</w:t>
      </w:r>
      <w:r w:rsidR="00644D3B">
        <w:rPr>
          <w:sz w:val="18"/>
          <w:szCs w:val="18"/>
        </w:rPr>
        <w:t xml:space="preserve"> Riksbankscertifikat har därefter getts ut.</w:t>
      </w:r>
    </w:p>
    <w:p w:rsidR="00E77468" w:rsidRDefault="00E77468" w:rsidP="00E77468">
      <w:pPr>
        <w:pStyle w:val="Rubrik5"/>
        <w:spacing w:before="120"/>
        <w:rPr>
          <w:b/>
        </w:rPr>
      </w:pPr>
      <w:r>
        <w:rPr>
          <w:b/>
        </w:rPr>
        <w:t>Penningpolitiska transaktioner</w:t>
      </w:r>
    </w:p>
    <w:p w:rsidR="00E77468" w:rsidRPr="00FC36A4" w:rsidRDefault="00E77468" w:rsidP="00E77468">
      <w:pPr>
        <w:spacing w:before="20"/>
      </w:pPr>
      <w:r>
        <w:rPr>
          <w:sz w:val="18"/>
          <w:szCs w:val="18"/>
        </w:rPr>
        <w:t>Transaktioner som Riksbanken har till sitt förfogande för att styra dagslåneräntan. De delas in i huvudsakliga transaktioner, stående faciliteter, finjusterande transa</w:t>
      </w:r>
      <w:r>
        <w:rPr>
          <w:sz w:val="18"/>
          <w:szCs w:val="18"/>
        </w:rPr>
        <w:t>k</w:t>
      </w:r>
      <w:r>
        <w:rPr>
          <w:sz w:val="18"/>
          <w:szCs w:val="18"/>
        </w:rPr>
        <w:t xml:space="preserve">tioner </w:t>
      </w:r>
      <w:r w:rsidR="00600418">
        <w:rPr>
          <w:sz w:val="18"/>
          <w:szCs w:val="18"/>
        </w:rPr>
        <w:t>och</w:t>
      </w:r>
      <w:r>
        <w:rPr>
          <w:sz w:val="18"/>
          <w:szCs w:val="18"/>
        </w:rPr>
        <w:t xml:space="preserve"> strukturella transaktioner. </w:t>
      </w:r>
    </w:p>
    <w:p w:rsidR="00A70E39" w:rsidRDefault="00FC36A4" w:rsidP="00FC36A4">
      <w:pPr>
        <w:pStyle w:val="Rubrik5"/>
        <w:spacing w:before="120"/>
        <w:rPr>
          <w:b/>
        </w:rPr>
      </w:pPr>
      <w:r>
        <w:rPr>
          <w:b/>
        </w:rPr>
        <w:t>P</w:t>
      </w:r>
      <w:r w:rsidR="00A70E39">
        <w:rPr>
          <w:b/>
        </w:rPr>
        <w:t>rimärkapital</w:t>
      </w:r>
    </w:p>
    <w:p w:rsidR="00A70E39" w:rsidRPr="00DB3AC5" w:rsidRDefault="00A70E39" w:rsidP="00A70E39">
      <w:pPr>
        <w:spacing w:before="20"/>
        <w:rPr>
          <w:sz w:val="18"/>
          <w:szCs w:val="18"/>
        </w:rPr>
      </w:pPr>
      <w:r w:rsidRPr="00DB3AC5">
        <w:rPr>
          <w:sz w:val="18"/>
          <w:szCs w:val="18"/>
        </w:rPr>
        <w:t>Eget kapital reducerat med föreslagen utdelning, uppskjutna skattefordringar och immateriella tillgångar (till exempel goodwill). I primärkapitalet får också vissa typer av förlagslån ingå.</w:t>
      </w:r>
    </w:p>
    <w:p w:rsidR="00A70E39" w:rsidRPr="00D306D0" w:rsidRDefault="00A70E39" w:rsidP="00A70E39">
      <w:pPr>
        <w:pStyle w:val="Rubrik5"/>
        <w:spacing w:before="120"/>
        <w:rPr>
          <w:b/>
        </w:rPr>
      </w:pPr>
      <w:r w:rsidRPr="00D306D0">
        <w:rPr>
          <w:b/>
        </w:rPr>
        <w:t>Prisstabilitet</w:t>
      </w:r>
    </w:p>
    <w:p w:rsidR="00A70E39" w:rsidRPr="00DB3AC5" w:rsidRDefault="00A70E39" w:rsidP="00A70E39">
      <w:pPr>
        <w:spacing w:before="20"/>
        <w:rPr>
          <w:sz w:val="18"/>
          <w:szCs w:val="18"/>
        </w:rPr>
      </w:pPr>
      <w:r w:rsidRPr="00DB3AC5">
        <w:rPr>
          <w:sz w:val="18"/>
          <w:szCs w:val="18"/>
        </w:rPr>
        <w:t>Tillstånd där priserna på varor och tjänster ökar endast måttligt eller inte alls. E</w:t>
      </w:r>
      <w:r w:rsidRPr="00DB3AC5">
        <w:rPr>
          <w:sz w:val="18"/>
          <w:szCs w:val="18"/>
        </w:rPr>
        <w:t>n</w:t>
      </w:r>
      <w:r w:rsidRPr="00DB3AC5">
        <w:rPr>
          <w:sz w:val="18"/>
          <w:szCs w:val="18"/>
        </w:rPr>
        <w:t>ligt Riksbankens definition innebär prisstabilitet att inflationen, mätt med konsumentprisindex, begränsas till 2 procent.</w:t>
      </w:r>
    </w:p>
    <w:p w:rsidR="00A70E39" w:rsidRDefault="00A70E39" w:rsidP="00A70E39">
      <w:pPr>
        <w:pStyle w:val="Rubrik5"/>
        <w:spacing w:before="120"/>
        <w:rPr>
          <w:b/>
        </w:rPr>
      </w:pPr>
      <w:r>
        <w:rPr>
          <w:b/>
        </w:rPr>
        <w:t>Recession</w:t>
      </w:r>
    </w:p>
    <w:p w:rsidR="00A70E39" w:rsidRPr="00DB3AC5" w:rsidRDefault="00A70E39" w:rsidP="00A70E39">
      <w:pPr>
        <w:spacing w:before="20"/>
        <w:rPr>
          <w:sz w:val="18"/>
          <w:szCs w:val="18"/>
        </w:rPr>
      </w:pPr>
      <w:r w:rsidRPr="00DB3AC5">
        <w:rPr>
          <w:sz w:val="18"/>
          <w:szCs w:val="18"/>
        </w:rPr>
        <w:t>Avmattning i ett lands ekonomiska utveckling.</w:t>
      </w:r>
      <w:r w:rsidR="00E30D69">
        <w:rPr>
          <w:sz w:val="18"/>
          <w:szCs w:val="18"/>
        </w:rPr>
        <w:t xml:space="preserve"> </w:t>
      </w:r>
    </w:p>
    <w:p w:rsidR="00A70E39" w:rsidRPr="00D306D0" w:rsidRDefault="00A70E39" w:rsidP="00A70E39">
      <w:pPr>
        <w:pStyle w:val="Rubrik5"/>
        <w:spacing w:before="120"/>
        <w:rPr>
          <w:b/>
        </w:rPr>
      </w:pPr>
      <w:r w:rsidRPr="00D306D0">
        <w:rPr>
          <w:b/>
        </w:rPr>
        <w:t>Reporänta</w:t>
      </w:r>
    </w:p>
    <w:p w:rsidR="00A70E39" w:rsidRPr="00DB3AC5" w:rsidRDefault="00A70E39" w:rsidP="00A70E39">
      <w:pPr>
        <w:spacing w:before="20"/>
        <w:rPr>
          <w:sz w:val="18"/>
          <w:szCs w:val="18"/>
        </w:rPr>
      </w:pPr>
      <w:r w:rsidRPr="00DB3AC5">
        <w:rPr>
          <w:sz w:val="18"/>
          <w:szCs w:val="18"/>
        </w:rPr>
        <w:t xml:space="preserve">Riksbankens viktigaste styrränta genom vilken Riksbanken kan styra </w:t>
      </w:r>
      <w:r w:rsidR="00E77468">
        <w:rPr>
          <w:sz w:val="18"/>
          <w:szCs w:val="18"/>
        </w:rPr>
        <w:t>dagslånerä</w:t>
      </w:r>
      <w:r w:rsidR="00E77468">
        <w:rPr>
          <w:sz w:val="18"/>
          <w:szCs w:val="18"/>
        </w:rPr>
        <w:t>n</w:t>
      </w:r>
      <w:r w:rsidR="00E77468">
        <w:rPr>
          <w:sz w:val="18"/>
          <w:szCs w:val="18"/>
        </w:rPr>
        <w:t>tan</w:t>
      </w:r>
      <w:r w:rsidRPr="00DB3AC5">
        <w:rPr>
          <w:sz w:val="18"/>
          <w:szCs w:val="18"/>
        </w:rPr>
        <w:t xml:space="preserve"> med avsikt att påverka inflationen. </w:t>
      </w:r>
      <w:r w:rsidR="00F94D8E">
        <w:rPr>
          <w:sz w:val="18"/>
          <w:szCs w:val="18"/>
        </w:rPr>
        <w:t>Räntan pe</w:t>
      </w:r>
      <w:r w:rsidR="00F94D8E">
        <w:rPr>
          <w:sz w:val="18"/>
          <w:szCs w:val="18"/>
        </w:rPr>
        <w:t>n</w:t>
      </w:r>
      <w:r w:rsidR="00F94D8E">
        <w:rPr>
          <w:sz w:val="18"/>
          <w:szCs w:val="18"/>
        </w:rPr>
        <w:t xml:space="preserve">ningpolitiska motparter erhåller när de placerar pengar i Riksbanken genom att köpa riksbankscertifikat eller </w:t>
      </w:r>
      <w:r w:rsidRPr="00DB3AC5">
        <w:rPr>
          <w:sz w:val="18"/>
          <w:szCs w:val="18"/>
        </w:rPr>
        <w:t>betalar när de lånar pengar i Riksba</w:t>
      </w:r>
      <w:r w:rsidRPr="00DB3AC5">
        <w:rPr>
          <w:sz w:val="18"/>
          <w:szCs w:val="18"/>
        </w:rPr>
        <w:t>n</w:t>
      </w:r>
      <w:r w:rsidRPr="00DB3AC5">
        <w:rPr>
          <w:sz w:val="18"/>
          <w:szCs w:val="18"/>
        </w:rPr>
        <w:t xml:space="preserve">ken </w:t>
      </w:r>
      <w:r w:rsidR="00F94D8E">
        <w:rPr>
          <w:sz w:val="18"/>
          <w:szCs w:val="18"/>
        </w:rPr>
        <w:t xml:space="preserve"> genom penningpolitiska repor. </w:t>
      </w:r>
    </w:p>
    <w:p w:rsidR="00A70E39" w:rsidRDefault="00A70E39" w:rsidP="00A70E39">
      <w:pPr>
        <w:pStyle w:val="Rubrik5"/>
        <w:spacing w:before="120"/>
        <w:rPr>
          <w:b/>
        </w:rPr>
      </w:pPr>
      <w:r>
        <w:rPr>
          <w:b/>
        </w:rPr>
        <w:t>Reporäntebana</w:t>
      </w:r>
    </w:p>
    <w:p w:rsidR="00A70E39" w:rsidRDefault="00A70E39" w:rsidP="00A93CCD">
      <w:pPr>
        <w:spacing w:before="20"/>
        <w:rPr>
          <w:sz w:val="18"/>
          <w:szCs w:val="18"/>
        </w:rPr>
      </w:pPr>
      <w:r>
        <w:rPr>
          <w:sz w:val="18"/>
          <w:szCs w:val="18"/>
        </w:rPr>
        <w:t>P</w:t>
      </w:r>
      <w:r w:rsidRPr="00D01740">
        <w:rPr>
          <w:sz w:val="18"/>
          <w:szCs w:val="18"/>
        </w:rPr>
        <w:t xml:space="preserve">rognos för reporäntan för </w:t>
      </w:r>
      <w:r>
        <w:rPr>
          <w:sz w:val="18"/>
          <w:szCs w:val="18"/>
        </w:rPr>
        <w:t>ett antal år framöver</w:t>
      </w:r>
      <w:r w:rsidRPr="00D01740">
        <w:rPr>
          <w:sz w:val="18"/>
          <w:szCs w:val="18"/>
        </w:rPr>
        <w:t xml:space="preserve"> som </w:t>
      </w:r>
      <w:r>
        <w:rPr>
          <w:sz w:val="18"/>
          <w:szCs w:val="18"/>
        </w:rPr>
        <w:t>beräknas leda</w:t>
      </w:r>
      <w:r w:rsidRPr="00D01740">
        <w:rPr>
          <w:sz w:val="18"/>
          <w:szCs w:val="18"/>
        </w:rPr>
        <w:t xml:space="preserve"> till att Rik</w:t>
      </w:r>
      <w:r w:rsidRPr="00D01740">
        <w:rPr>
          <w:sz w:val="18"/>
          <w:szCs w:val="18"/>
        </w:rPr>
        <w:t>s</w:t>
      </w:r>
      <w:r w:rsidRPr="00D01740">
        <w:rPr>
          <w:sz w:val="18"/>
          <w:szCs w:val="18"/>
        </w:rPr>
        <w:t>banken når inflationsmålet om 2 procent och bidrar till en allmänt god ek</w:t>
      </w:r>
      <w:r w:rsidRPr="00D01740">
        <w:rPr>
          <w:sz w:val="18"/>
          <w:szCs w:val="18"/>
        </w:rPr>
        <w:t>o</w:t>
      </w:r>
      <w:r w:rsidRPr="00D01740">
        <w:rPr>
          <w:sz w:val="18"/>
          <w:szCs w:val="18"/>
        </w:rPr>
        <w:t xml:space="preserve">nomisk utveckling. Reporäntebanan publiceras samtidigt som </w:t>
      </w:r>
      <w:r>
        <w:rPr>
          <w:sz w:val="18"/>
          <w:szCs w:val="18"/>
        </w:rPr>
        <w:t xml:space="preserve">Riksbankens </w:t>
      </w:r>
      <w:r w:rsidRPr="00D01740">
        <w:rPr>
          <w:sz w:val="18"/>
          <w:szCs w:val="18"/>
        </w:rPr>
        <w:t>beslut om rep</w:t>
      </w:r>
      <w:r w:rsidRPr="00D01740">
        <w:rPr>
          <w:sz w:val="18"/>
          <w:szCs w:val="18"/>
        </w:rPr>
        <w:t>o</w:t>
      </w:r>
      <w:r w:rsidRPr="00D01740">
        <w:rPr>
          <w:sz w:val="18"/>
          <w:szCs w:val="18"/>
        </w:rPr>
        <w:t xml:space="preserve">räntan, </w:t>
      </w:r>
      <w:r>
        <w:rPr>
          <w:sz w:val="18"/>
          <w:szCs w:val="18"/>
        </w:rPr>
        <w:t xml:space="preserve">vilket </w:t>
      </w:r>
      <w:r w:rsidRPr="00D01740">
        <w:rPr>
          <w:sz w:val="18"/>
          <w:szCs w:val="18"/>
        </w:rPr>
        <w:t xml:space="preserve">normalt </w:t>
      </w:r>
      <w:r>
        <w:rPr>
          <w:sz w:val="18"/>
          <w:szCs w:val="18"/>
        </w:rPr>
        <w:t>sett sker</w:t>
      </w:r>
      <w:r w:rsidRPr="00D01740">
        <w:rPr>
          <w:sz w:val="18"/>
          <w:szCs w:val="18"/>
        </w:rPr>
        <w:t xml:space="preserve"> sex gånger om året.</w:t>
      </w:r>
    </w:p>
    <w:p w:rsidR="00A93CCD" w:rsidRPr="00D306D0" w:rsidRDefault="00A93CCD" w:rsidP="00A93CCD">
      <w:pPr>
        <w:pStyle w:val="Rubrik5"/>
        <w:spacing w:before="120"/>
        <w:rPr>
          <w:b/>
        </w:rPr>
      </w:pPr>
      <w:r>
        <w:rPr>
          <w:b/>
        </w:rPr>
        <w:t>R</w:t>
      </w:r>
      <w:r w:rsidRPr="00D306D0">
        <w:rPr>
          <w:b/>
        </w:rPr>
        <w:t>epotransaktion</w:t>
      </w:r>
      <w:r w:rsidR="00206014">
        <w:rPr>
          <w:b/>
        </w:rPr>
        <w:t>er</w:t>
      </w:r>
    </w:p>
    <w:p w:rsidR="00A93CCD" w:rsidRPr="00A93CCD" w:rsidRDefault="00A93CCD" w:rsidP="00A93CCD">
      <w:pPr>
        <w:pStyle w:val="Normaltindrag"/>
        <w:spacing w:before="20"/>
        <w:ind w:firstLine="0"/>
      </w:pPr>
      <w:r w:rsidRPr="00DB3AC5">
        <w:rPr>
          <w:sz w:val="18"/>
          <w:szCs w:val="18"/>
        </w:rPr>
        <w:t>Återköpsavtal som liknar ett kortfristigt lån</w:t>
      </w:r>
      <w:r>
        <w:rPr>
          <w:sz w:val="18"/>
          <w:szCs w:val="18"/>
        </w:rPr>
        <w:t xml:space="preserve"> där den ena parten förbinder sig att sälja ett värdepapper till en motpart i utbyte mot likvida medel. Samtidigt kommer parterna överens om att värdepapperet ska köpas tillbaka till ett bestämt pris vid en viss tidpunkt i framtiden. Den part som lånar ut värdepapperet betalar en ränta som utgörs av skillnaden mellan priset vid sälj- respektive köptillfället</w:t>
      </w:r>
      <w:r w:rsidRPr="00DB3AC5">
        <w:rPr>
          <w:sz w:val="18"/>
          <w:szCs w:val="18"/>
        </w:rPr>
        <w:t>. Från engelskans repu</w:t>
      </w:r>
      <w:r w:rsidRPr="00DB3AC5">
        <w:rPr>
          <w:sz w:val="18"/>
          <w:szCs w:val="18"/>
        </w:rPr>
        <w:t>r</w:t>
      </w:r>
      <w:r w:rsidRPr="00DB3AC5">
        <w:rPr>
          <w:sz w:val="18"/>
          <w:szCs w:val="18"/>
        </w:rPr>
        <w:t>chase agreement.</w:t>
      </w:r>
    </w:p>
    <w:p w:rsidR="00A70E39" w:rsidRPr="002A4A07" w:rsidRDefault="00A70E39" w:rsidP="00A70E39">
      <w:pPr>
        <w:pStyle w:val="Rubrik5"/>
        <w:spacing w:before="120"/>
        <w:rPr>
          <w:b/>
        </w:rPr>
      </w:pPr>
      <w:r w:rsidRPr="002A4A07">
        <w:rPr>
          <w:b/>
        </w:rPr>
        <w:t>Resursutnyttjande</w:t>
      </w:r>
    </w:p>
    <w:p w:rsidR="00A70E39" w:rsidRPr="00DB3AC5" w:rsidRDefault="00A70E39" w:rsidP="00A70E39">
      <w:pPr>
        <w:spacing w:before="20"/>
        <w:rPr>
          <w:sz w:val="18"/>
          <w:szCs w:val="18"/>
        </w:rPr>
      </w:pPr>
      <w:r w:rsidRPr="00DB3AC5">
        <w:rPr>
          <w:sz w:val="18"/>
          <w:szCs w:val="18"/>
        </w:rPr>
        <w:t>Anger i hur stor utsträckning produktionsresurserna arbete och kapital a</w:t>
      </w:r>
      <w:r w:rsidRPr="00DB3AC5">
        <w:rPr>
          <w:sz w:val="18"/>
          <w:szCs w:val="18"/>
        </w:rPr>
        <w:t>n</w:t>
      </w:r>
      <w:r w:rsidRPr="00DB3AC5">
        <w:rPr>
          <w:sz w:val="18"/>
          <w:szCs w:val="18"/>
        </w:rPr>
        <w:t>vänds.</w:t>
      </w:r>
    </w:p>
    <w:p w:rsidR="00A70E39" w:rsidRPr="00D306D0" w:rsidRDefault="00A70E39" w:rsidP="00A70E39">
      <w:pPr>
        <w:pStyle w:val="Rubrik5"/>
        <w:spacing w:before="120"/>
        <w:rPr>
          <w:b/>
        </w:rPr>
      </w:pPr>
      <w:r w:rsidRPr="00D306D0">
        <w:rPr>
          <w:b/>
        </w:rPr>
        <w:t>Riksbankens direktion</w:t>
      </w:r>
    </w:p>
    <w:p w:rsidR="00A70E39" w:rsidRPr="00DB3AC5" w:rsidRDefault="00A70E39" w:rsidP="00A70E39">
      <w:pPr>
        <w:spacing w:before="20"/>
        <w:rPr>
          <w:sz w:val="18"/>
          <w:szCs w:val="18"/>
        </w:rPr>
      </w:pPr>
      <w:r w:rsidRPr="00DB3AC5">
        <w:rPr>
          <w:sz w:val="18"/>
          <w:szCs w:val="18"/>
        </w:rPr>
        <w:t>Sex ledamöter som utses av riksbanksfullmäktige med mandatperioder på fem eller sex år. Direktionen ansvarar för Riksbankens verksamhet och fattar beslut om penningpolitiken, frågor om finansiell stabilitet, marknadsopera</w:t>
      </w:r>
      <w:r w:rsidRPr="00DB3AC5">
        <w:rPr>
          <w:sz w:val="18"/>
          <w:szCs w:val="18"/>
        </w:rPr>
        <w:t>t</w:t>
      </w:r>
      <w:r w:rsidRPr="00DB3AC5">
        <w:rPr>
          <w:sz w:val="18"/>
          <w:szCs w:val="18"/>
        </w:rPr>
        <w:t>io</w:t>
      </w:r>
      <w:r w:rsidRPr="00DB3AC5">
        <w:rPr>
          <w:sz w:val="18"/>
          <w:szCs w:val="18"/>
        </w:rPr>
        <w:softHyphen/>
        <w:t>ner och betalning</w:t>
      </w:r>
      <w:r w:rsidRPr="00DB3AC5">
        <w:rPr>
          <w:sz w:val="18"/>
          <w:szCs w:val="18"/>
        </w:rPr>
        <w:t>s</w:t>
      </w:r>
      <w:r w:rsidRPr="00DB3AC5">
        <w:rPr>
          <w:sz w:val="18"/>
          <w:szCs w:val="18"/>
        </w:rPr>
        <w:t>väsende.</w:t>
      </w:r>
    </w:p>
    <w:p w:rsidR="00A70E39" w:rsidRPr="00D306D0" w:rsidRDefault="00A70E39" w:rsidP="00A70E39">
      <w:pPr>
        <w:pStyle w:val="Rubrik5"/>
        <w:spacing w:before="120"/>
        <w:rPr>
          <w:b/>
        </w:rPr>
      </w:pPr>
      <w:r w:rsidRPr="00D306D0">
        <w:rPr>
          <w:b/>
        </w:rPr>
        <w:t>Riksbankscertifikat</w:t>
      </w:r>
    </w:p>
    <w:p w:rsidR="00A70E39" w:rsidRPr="00C85075" w:rsidRDefault="00A70E39" w:rsidP="00A70E39">
      <w:pPr>
        <w:spacing w:before="20"/>
        <w:rPr>
          <w:sz w:val="18"/>
          <w:szCs w:val="18"/>
        </w:rPr>
      </w:pPr>
      <w:r w:rsidRPr="00DB3AC5">
        <w:rPr>
          <w:sz w:val="18"/>
          <w:szCs w:val="18"/>
        </w:rPr>
        <w:t>Värdepapper med kort löptid som ges ut av Riksbanken i syfte att vid behov dra in överskott av likvida medel</w:t>
      </w:r>
      <w:r w:rsidR="007B453C">
        <w:rPr>
          <w:sz w:val="18"/>
          <w:szCs w:val="18"/>
        </w:rPr>
        <w:t xml:space="preserve"> från banksystemet</w:t>
      </w:r>
      <w:r w:rsidRPr="00DB3AC5">
        <w:rPr>
          <w:sz w:val="18"/>
          <w:szCs w:val="18"/>
        </w:rPr>
        <w:t>.</w:t>
      </w:r>
      <w:r w:rsidRPr="00C85075">
        <w:rPr>
          <w:sz w:val="18"/>
          <w:szCs w:val="18"/>
        </w:rPr>
        <w:t xml:space="preserve"> </w:t>
      </w:r>
      <w:r>
        <w:rPr>
          <w:sz w:val="18"/>
          <w:szCs w:val="18"/>
        </w:rPr>
        <w:t>När</w:t>
      </w:r>
      <w:r w:rsidRPr="00C85075">
        <w:rPr>
          <w:sz w:val="18"/>
          <w:szCs w:val="18"/>
        </w:rPr>
        <w:t xml:space="preserve"> </w:t>
      </w:r>
      <w:r w:rsidR="007B453C">
        <w:rPr>
          <w:sz w:val="18"/>
          <w:szCs w:val="18"/>
        </w:rPr>
        <w:t>penningpolitiska motparter</w:t>
      </w:r>
      <w:r w:rsidR="007B453C" w:rsidRPr="00C85075">
        <w:rPr>
          <w:sz w:val="18"/>
          <w:szCs w:val="18"/>
        </w:rPr>
        <w:t xml:space="preserve"> </w:t>
      </w:r>
      <w:r w:rsidRPr="00C85075">
        <w:rPr>
          <w:sz w:val="18"/>
          <w:szCs w:val="18"/>
        </w:rPr>
        <w:t xml:space="preserve">placerar pengar i Riksbanken </w:t>
      </w:r>
      <w:r>
        <w:rPr>
          <w:sz w:val="18"/>
          <w:szCs w:val="18"/>
        </w:rPr>
        <w:t>genom att</w:t>
      </w:r>
      <w:r w:rsidRPr="00C85075">
        <w:rPr>
          <w:sz w:val="18"/>
          <w:szCs w:val="18"/>
        </w:rPr>
        <w:t xml:space="preserve"> köpa riksbankscertifikat</w:t>
      </w:r>
      <w:r>
        <w:rPr>
          <w:sz w:val="18"/>
          <w:szCs w:val="18"/>
        </w:rPr>
        <w:t xml:space="preserve"> </w:t>
      </w:r>
      <w:r w:rsidRPr="00C85075">
        <w:rPr>
          <w:sz w:val="18"/>
          <w:szCs w:val="18"/>
        </w:rPr>
        <w:t xml:space="preserve">erhåller </w:t>
      </w:r>
      <w:r>
        <w:rPr>
          <w:sz w:val="18"/>
          <w:szCs w:val="18"/>
        </w:rPr>
        <w:t xml:space="preserve">de </w:t>
      </w:r>
      <w:r w:rsidRPr="00C85075">
        <w:rPr>
          <w:sz w:val="18"/>
          <w:szCs w:val="18"/>
        </w:rPr>
        <w:t>rep</w:t>
      </w:r>
      <w:r w:rsidRPr="00C85075">
        <w:rPr>
          <w:sz w:val="18"/>
          <w:szCs w:val="18"/>
        </w:rPr>
        <w:t>o</w:t>
      </w:r>
      <w:r w:rsidRPr="00C85075">
        <w:rPr>
          <w:sz w:val="18"/>
          <w:szCs w:val="18"/>
        </w:rPr>
        <w:t xml:space="preserve">ränta. </w:t>
      </w:r>
      <w:r w:rsidR="00E30D69">
        <w:rPr>
          <w:sz w:val="18"/>
          <w:szCs w:val="18"/>
        </w:rPr>
        <w:t xml:space="preserve">Se även huvudsakliga transaktioner. </w:t>
      </w:r>
    </w:p>
    <w:p w:rsidR="00A70E39" w:rsidRPr="00D306D0" w:rsidRDefault="00A70E39" w:rsidP="00A70E39">
      <w:pPr>
        <w:pStyle w:val="Rubrik5"/>
        <w:spacing w:before="120"/>
        <w:rPr>
          <w:b/>
        </w:rPr>
      </w:pPr>
      <w:r w:rsidRPr="00D306D0">
        <w:rPr>
          <w:b/>
        </w:rPr>
        <w:t>Riksbanksfullmäktige</w:t>
      </w:r>
    </w:p>
    <w:p w:rsidR="00A70E39" w:rsidRPr="00DB3AC5" w:rsidRDefault="00A70E39" w:rsidP="00A70E39">
      <w:pPr>
        <w:spacing w:before="20"/>
        <w:rPr>
          <w:sz w:val="18"/>
          <w:szCs w:val="18"/>
        </w:rPr>
      </w:pPr>
      <w:r w:rsidRPr="00DB3AC5">
        <w:rPr>
          <w:sz w:val="18"/>
          <w:szCs w:val="18"/>
        </w:rPr>
        <w:t>Elva ledamöter och lika många suppleanter som utses av riksdagen och har sa</w:t>
      </w:r>
      <w:r w:rsidRPr="00DB3AC5">
        <w:rPr>
          <w:sz w:val="18"/>
          <w:szCs w:val="18"/>
        </w:rPr>
        <w:t>m</w:t>
      </w:r>
      <w:r w:rsidRPr="00DB3AC5">
        <w:rPr>
          <w:sz w:val="18"/>
          <w:szCs w:val="18"/>
        </w:rPr>
        <w:t>ma mandatperiod som riksdagsledamöterna. Utser i sin tur de sex ledam</w:t>
      </w:r>
      <w:r w:rsidRPr="00DB3AC5">
        <w:rPr>
          <w:sz w:val="18"/>
          <w:szCs w:val="18"/>
        </w:rPr>
        <w:t>ö</w:t>
      </w:r>
      <w:r w:rsidRPr="00DB3AC5">
        <w:rPr>
          <w:sz w:val="18"/>
          <w:szCs w:val="18"/>
        </w:rPr>
        <w:t>terna i Riksbankens direktion, följer upp Riksbankens verksamhet och besl</w:t>
      </w:r>
      <w:r w:rsidRPr="00DB3AC5">
        <w:rPr>
          <w:sz w:val="18"/>
          <w:szCs w:val="18"/>
        </w:rPr>
        <w:t>u</w:t>
      </w:r>
      <w:r w:rsidRPr="00DB3AC5">
        <w:rPr>
          <w:sz w:val="18"/>
          <w:szCs w:val="18"/>
        </w:rPr>
        <w:t>tar bland annat om utformningen av sedlar och mynt.</w:t>
      </w:r>
    </w:p>
    <w:p w:rsidR="00A70E39" w:rsidRPr="00D306D0" w:rsidRDefault="00A70E39" w:rsidP="00A70E39">
      <w:pPr>
        <w:pStyle w:val="Rubrik5"/>
        <w:spacing w:before="120"/>
        <w:rPr>
          <w:b/>
        </w:rPr>
      </w:pPr>
      <w:r w:rsidRPr="00D306D0">
        <w:rPr>
          <w:b/>
        </w:rPr>
        <w:t>Riksbankslagen</w:t>
      </w:r>
    </w:p>
    <w:p w:rsidR="00A70E39" w:rsidRPr="00DB3AC5" w:rsidRDefault="00A70E39" w:rsidP="00A70E39">
      <w:pPr>
        <w:spacing w:before="20"/>
        <w:rPr>
          <w:sz w:val="18"/>
          <w:szCs w:val="18"/>
        </w:rPr>
      </w:pPr>
      <w:r w:rsidRPr="00DB3AC5">
        <w:rPr>
          <w:sz w:val="18"/>
          <w:szCs w:val="18"/>
        </w:rPr>
        <w:t xml:space="preserve">Lagen (1988:1385) om Sveriges riksbank som fastställer Riksbankens mål och arbetsuppgifter. </w:t>
      </w:r>
    </w:p>
    <w:p w:rsidR="00A70E39" w:rsidRDefault="00A70E39" w:rsidP="00A70E39">
      <w:pPr>
        <w:pStyle w:val="Rubrik5"/>
        <w:spacing w:before="120"/>
        <w:rPr>
          <w:b/>
        </w:rPr>
      </w:pPr>
      <w:r>
        <w:rPr>
          <w:b/>
        </w:rPr>
        <w:t>Riskvägda tillgångar</w:t>
      </w:r>
    </w:p>
    <w:p w:rsidR="00A70E39" w:rsidRPr="00DB3AC5" w:rsidRDefault="00A70E39" w:rsidP="00A70E39">
      <w:pPr>
        <w:spacing w:before="20"/>
        <w:rPr>
          <w:sz w:val="18"/>
          <w:szCs w:val="18"/>
        </w:rPr>
      </w:pPr>
      <w:r w:rsidRPr="00DB3AC5">
        <w:rPr>
          <w:sz w:val="18"/>
          <w:szCs w:val="18"/>
        </w:rPr>
        <w:t>Tillgångar på balansräkningen och åtaganden utanför balansräkningen sum</w:t>
      </w:r>
      <w:r w:rsidR="0055449F">
        <w:rPr>
          <w:sz w:val="18"/>
          <w:szCs w:val="18"/>
        </w:rPr>
        <w:t>-</w:t>
      </w:r>
      <w:r w:rsidRPr="00DB3AC5">
        <w:rPr>
          <w:sz w:val="18"/>
          <w:szCs w:val="18"/>
        </w:rPr>
        <w:t>m</w:t>
      </w:r>
      <w:r w:rsidRPr="00DB3AC5">
        <w:rPr>
          <w:sz w:val="18"/>
          <w:szCs w:val="18"/>
        </w:rPr>
        <w:t>e</w:t>
      </w:r>
      <w:r w:rsidRPr="00DB3AC5">
        <w:rPr>
          <w:sz w:val="18"/>
          <w:szCs w:val="18"/>
        </w:rPr>
        <w:t>rade, värderade och riskvägda enligt gällande kapitaltäckningsregler.</w:t>
      </w:r>
    </w:p>
    <w:p w:rsidR="00A70E39" w:rsidRPr="00D306D0" w:rsidRDefault="00A70E39" w:rsidP="00A70E39">
      <w:pPr>
        <w:pStyle w:val="Rubrik5"/>
        <w:spacing w:before="120"/>
        <w:rPr>
          <w:b/>
        </w:rPr>
      </w:pPr>
      <w:r w:rsidRPr="00D306D0">
        <w:rPr>
          <w:b/>
        </w:rPr>
        <w:t>RIX, Riksbankens betalningssystem</w:t>
      </w:r>
    </w:p>
    <w:p w:rsidR="00A70E39" w:rsidRPr="00DB3AC5" w:rsidRDefault="00A70E39" w:rsidP="00A70E39">
      <w:pPr>
        <w:spacing w:before="20"/>
        <w:rPr>
          <w:sz w:val="18"/>
          <w:szCs w:val="18"/>
        </w:rPr>
      </w:pPr>
      <w:r w:rsidRPr="00DB3AC5">
        <w:rPr>
          <w:sz w:val="18"/>
          <w:szCs w:val="18"/>
        </w:rPr>
        <w:t xml:space="preserve">Centralt betalningssystem som hanterar betalningar till och från bankernas konton hos Riksbanken. Riksbanken fungerar som bankernas bank för betalningar i svenska kronor. </w:t>
      </w:r>
    </w:p>
    <w:p w:rsidR="00A70E39" w:rsidRDefault="00A70E39" w:rsidP="00A70E39">
      <w:pPr>
        <w:pStyle w:val="Rubrik5"/>
        <w:spacing w:before="120"/>
        <w:rPr>
          <w:b/>
        </w:rPr>
      </w:pPr>
      <w:r>
        <w:rPr>
          <w:b/>
        </w:rPr>
        <w:t>Räntenetto</w:t>
      </w:r>
    </w:p>
    <w:p w:rsidR="00A70E39" w:rsidRPr="00DB3AC5" w:rsidRDefault="00A70E39" w:rsidP="00A70E39">
      <w:pPr>
        <w:spacing w:before="20"/>
        <w:rPr>
          <w:sz w:val="18"/>
          <w:szCs w:val="18"/>
        </w:rPr>
      </w:pPr>
      <w:r w:rsidRPr="00DB3AC5">
        <w:rPr>
          <w:sz w:val="18"/>
          <w:szCs w:val="18"/>
        </w:rPr>
        <w:t>Ränteintäkter från utlåning minus räntekostnader för upp- och inlåning.</w:t>
      </w:r>
    </w:p>
    <w:p w:rsidR="00A70E39" w:rsidRPr="00D306D0" w:rsidRDefault="00A70E39" w:rsidP="00A70E39">
      <w:pPr>
        <w:pStyle w:val="Rubrik5"/>
        <w:spacing w:before="120"/>
        <w:rPr>
          <w:b/>
        </w:rPr>
      </w:pPr>
      <w:r w:rsidRPr="00D306D0">
        <w:rPr>
          <w:b/>
        </w:rPr>
        <w:t>Ränterisk</w:t>
      </w:r>
    </w:p>
    <w:p w:rsidR="00A70E39" w:rsidRPr="00DB3AC5" w:rsidRDefault="00A70E39" w:rsidP="00A70E39">
      <w:pPr>
        <w:spacing w:before="20"/>
        <w:rPr>
          <w:sz w:val="18"/>
          <w:szCs w:val="18"/>
        </w:rPr>
      </w:pPr>
      <w:r w:rsidRPr="00DB3AC5">
        <w:rPr>
          <w:sz w:val="18"/>
          <w:szCs w:val="18"/>
        </w:rPr>
        <w:t>Risk</w:t>
      </w:r>
      <w:r>
        <w:rPr>
          <w:sz w:val="18"/>
          <w:szCs w:val="18"/>
        </w:rPr>
        <w:t>en</w:t>
      </w:r>
      <w:r w:rsidRPr="00DB3AC5">
        <w:rPr>
          <w:sz w:val="18"/>
          <w:szCs w:val="18"/>
        </w:rPr>
        <w:t xml:space="preserve"> för att värdet på ett räntebärande värdepapper sjunker till följd av att marknadsräntorna stiger. </w:t>
      </w:r>
    </w:p>
    <w:p w:rsidR="00A70E39" w:rsidRPr="00D306D0" w:rsidRDefault="00A70E39" w:rsidP="00A70E39">
      <w:pPr>
        <w:pStyle w:val="Rubrik5"/>
        <w:spacing w:before="120"/>
        <w:rPr>
          <w:b/>
        </w:rPr>
      </w:pPr>
      <w:r>
        <w:rPr>
          <w:b/>
        </w:rPr>
        <w:t>Ränte</w:t>
      </w:r>
      <w:r w:rsidRPr="00D306D0">
        <w:rPr>
          <w:b/>
        </w:rPr>
        <w:t>swap</w:t>
      </w:r>
    </w:p>
    <w:p w:rsidR="00A70E39" w:rsidRPr="00DB3AC5" w:rsidRDefault="00A70E39" w:rsidP="00A70E39">
      <w:pPr>
        <w:spacing w:before="20"/>
        <w:rPr>
          <w:sz w:val="18"/>
          <w:szCs w:val="18"/>
        </w:rPr>
      </w:pPr>
      <w:r w:rsidRPr="00DB3AC5">
        <w:rPr>
          <w:sz w:val="18"/>
          <w:szCs w:val="18"/>
        </w:rPr>
        <w:t>Se swapavtal.</w:t>
      </w:r>
    </w:p>
    <w:p w:rsidR="00A70E39" w:rsidRPr="00D306D0" w:rsidRDefault="00A70E39" w:rsidP="00A70E39">
      <w:pPr>
        <w:pStyle w:val="Rubrik5"/>
        <w:spacing w:before="120"/>
        <w:rPr>
          <w:b/>
        </w:rPr>
      </w:pPr>
      <w:r w:rsidRPr="00D306D0">
        <w:rPr>
          <w:b/>
        </w:rPr>
        <w:t>SCB, Statistiska centralbyrån</w:t>
      </w:r>
    </w:p>
    <w:p w:rsidR="00A70E39" w:rsidRPr="00DB3AC5" w:rsidRDefault="00A70E39" w:rsidP="00A70E39">
      <w:pPr>
        <w:spacing w:before="20"/>
        <w:rPr>
          <w:sz w:val="18"/>
          <w:szCs w:val="18"/>
        </w:rPr>
      </w:pPr>
      <w:r w:rsidRPr="00DB3AC5">
        <w:rPr>
          <w:sz w:val="18"/>
          <w:szCs w:val="18"/>
        </w:rPr>
        <w:t>Central förvaltningsmyndighet för den officiella statistiken och för annan sta</w:t>
      </w:r>
      <w:r w:rsidRPr="00DB3AC5">
        <w:rPr>
          <w:sz w:val="18"/>
          <w:szCs w:val="18"/>
        </w:rPr>
        <w:t>t</w:t>
      </w:r>
      <w:r w:rsidRPr="00DB3AC5">
        <w:rPr>
          <w:sz w:val="18"/>
          <w:szCs w:val="18"/>
        </w:rPr>
        <w:t>lig statistik i Sverige.</w:t>
      </w:r>
    </w:p>
    <w:p w:rsidR="00A70E39" w:rsidRDefault="00A70E39" w:rsidP="00A70E39">
      <w:pPr>
        <w:pStyle w:val="Rubrik5"/>
        <w:spacing w:before="120"/>
        <w:rPr>
          <w:b/>
        </w:rPr>
      </w:pPr>
      <w:r>
        <w:rPr>
          <w:b/>
        </w:rPr>
        <w:t>SDR, Special Drawing Rights eller särskilda dragningsrätter</w:t>
      </w:r>
    </w:p>
    <w:p w:rsidR="00A70E39" w:rsidRPr="00DB3AC5" w:rsidRDefault="00A70E39" w:rsidP="00A70E39">
      <w:pPr>
        <w:spacing w:before="20"/>
        <w:rPr>
          <w:sz w:val="18"/>
          <w:szCs w:val="18"/>
        </w:rPr>
      </w:pPr>
      <w:r w:rsidRPr="00DB3AC5">
        <w:rPr>
          <w:sz w:val="18"/>
          <w:szCs w:val="18"/>
        </w:rPr>
        <w:t>Reservtillgång som skapats av IMF för tillde</w:t>
      </w:r>
      <w:r w:rsidRPr="00DB3AC5">
        <w:rPr>
          <w:sz w:val="18"/>
          <w:szCs w:val="18"/>
        </w:rPr>
        <w:t>l</w:t>
      </w:r>
      <w:r w:rsidRPr="00DB3AC5">
        <w:rPr>
          <w:sz w:val="18"/>
          <w:szCs w:val="18"/>
        </w:rPr>
        <w:t>ning till medlemsländerna. Värdet på SDR beräknas som en korg av dollar, euro, yen och pund.</w:t>
      </w:r>
    </w:p>
    <w:p w:rsidR="00A70E39" w:rsidRPr="00D306D0" w:rsidRDefault="00A70E39" w:rsidP="00A70E39">
      <w:pPr>
        <w:pStyle w:val="Rubrik5"/>
        <w:spacing w:before="120"/>
        <w:rPr>
          <w:b/>
        </w:rPr>
      </w:pPr>
      <w:r w:rsidRPr="00D306D0">
        <w:rPr>
          <w:b/>
        </w:rPr>
        <w:t>Seignorage</w:t>
      </w:r>
    </w:p>
    <w:p w:rsidR="00A70E39" w:rsidRDefault="00A70E39" w:rsidP="00A70E39">
      <w:pPr>
        <w:spacing w:before="20"/>
        <w:rPr>
          <w:sz w:val="18"/>
          <w:szCs w:val="18"/>
        </w:rPr>
      </w:pPr>
      <w:r w:rsidRPr="00DB3AC5">
        <w:rPr>
          <w:sz w:val="18"/>
          <w:szCs w:val="18"/>
        </w:rPr>
        <w:t>Inkomster som en centralbank får på sin sedel- och myntutgivning. Motsvarar avkastningen på de av centralbankens tillgångar som svarar mot utelöpande sedlar och mynt minskad med centralbankens totala kostnad för kontanthan</w:t>
      </w:r>
      <w:r w:rsidRPr="00DB3AC5">
        <w:rPr>
          <w:sz w:val="18"/>
          <w:szCs w:val="18"/>
        </w:rPr>
        <w:softHyphen/>
        <w:t>t</w:t>
      </w:r>
      <w:r w:rsidRPr="00DB3AC5">
        <w:rPr>
          <w:sz w:val="18"/>
          <w:szCs w:val="18"/>
        </w:rPr>
        <w:t>e</w:t>
      </w:r>
      <w:r w:rsidRPr="00DB3AC5">
        <w:rPr>
          <w:sz w:val="18"/>
          <w:szCs w:val="18"/>
        </w:rPr>
        <w:t xml:space="preserve">ring. </w:t>
      </w:r>
    </w:p>
    <w:p w:rsidR="00A70E39" w:rsidRDefault="00A70E39" w:rsidP="00A70E39">
      <w:pPr>
        <w:pStyle w:val="Rubrik5"/>
        <w:spacing w:before="120"/>
        <w:rPr>
          <w:b/>
        </w:rPr>
      </w:pPr>
      <w:r>
        <w:rPr>
          <w:b/>
        </w:rPr>
        <w:t>Sharpekvot</w:t>
      </w:r>
    </w:p>
    <w:p w:rsidR="00A70E39" w:rsidRPr="00DB3AC5" w:rsidRDefault="00A70E39" w:rsidP="00A70E39">
      <w:pPr>
        <w:spacing w:before="20"/>
        <w:rPr>
          <w:sz w:val="18"/>
          <w:szCs w:val="18"/>
        </w:rPr>
      </w:pPr>
      <w:r w:rsidRPr="00DB3AC5">
        <w:rPr>
          <w:sz w:val="18"/>
          <w:szCs w:val="18"/>
        </w:rPr>
        <w:t>Mått på en portföljs riskjusterade avkastning. Beräknas som portföljens avkas</w:t>
      </w:r>
      <w:r w:rsidRPr="00DB3AC5">
        <w:rPr>
          <w:sz w:val="18"/>
          <w:szCs w:val="18"/>
        </w:rPr>
        <w:t>t</w:t>
      </w:r>
      <w:r w:rsidRPr="00DB3AC5">
        <w:rPr>
          <w:sz w:val="18"/>
          <w:szCs w:val="18"/>
        </w:rPr>
        <w:t>ning utöver den riskfria räntan i relation till dess risk mätt som standar</w:t>
      </w:r>
      <w:r w:rsidRPr="00DB3AC5">
        <w:rPr>
          <w:sz w:val="18"/>
          <w:szCs w:val="18"/>
        </w:rPr>
        <w:t>d</w:t>
      </w:r>
      <w:r w:rsidRPr="00DB3AC5">
        <w:rPr>
          <w:sz w:val="18"/>
          <w:szCs w:val="18"/>
        </w:rPr>
        <w:t>avvikelse.</w:t>
      </w:r>
    </w:p>
    <w:p w:rsidR="00A70E39" w:rsidRPr="00D306D0" w:rsidRDefault="00A70E39" w:rsidP="00A70E39">
      <w:pPr>
        <w:pStyle w:val="Rubrik5"/>
        <w:spacing w:before="120"/>
        <w:rPr>
          <w:b/>
        </w:rPr>
      </w:pPr>
      <w:r w:rsidRPr="00D306D0">
        <w:rPr>
          <w:b/>
        </w:rPr>
        <w:t xml:space="preserve">SOM-institutet </w:t>
      </w:r>
    </w:p>
    <w:p w:rsidR="00A70E39" w:rsidRPr="00DB3AC5" w:rsidRDefault="00A70E39" w:rsidP="00A70E39">
      <w:pPr>
        <w:spacing w:before="20"/>
        <w:rPr>
          <w:sz w:val="18"/>
          <w:szCs w:val="18"/>
        </w:rPr>
      </w:pPr>
      <w:r w:rsidRPr="00DB3AC5">
        <w:rPr>
          <w:sz w:val="18"/>
          <w:szCs w:val="18"/>
        </w:rPr>
        <w:t>Centrum för den undersöknings- och seminarieverksamhet som drivs geme</w:t>
      </w:r>
      <w:r w:rsidRPr="00DB3AC5">
        <w:rPr>
          <w:sz w:val="18"/>
          <w:szCs w:val="18"/>
        </w:rPr>
        <w:t>n</w:t>
      </w:r>
      <w:r w:rsidRPr="00DB3AC5">
        <w:rPr>
          <w:sz w:val="18"/>
          <w:szCs w:val="18"/>
        </w:rPr>
        <w:t>samt av Institutionen för journalistik</w:t>
      </w:r>
      <w:r w:rsidR="009F09C3">
        <w:rPr>
          <w:sz w:val="18"/>
          <w:szCs w:val="18"/>
        </w:rPr>
        <w:t>, medier</w:t>
      </w:r>
      <w:r w:rsidRPr="00DB3AC5">
        <w:rPr>
          <w:sz w:val="18"/>
          <w:szCs w:val="18"/>
        </w:rPr>
        <w:t xml:space="preserve"> och kommunikation (JMG), Statsvete</w:t>
      </w:r>
      <w:r w:rsidRPr="00DB3AC5">
        <w:rPr>
          <w:sz w:val="18"/>
          <w:szCs w:val="18"/>
        </w:rPr>
        <w:t>n</w:t>
      </w:r>
      <w:r w:rsidRPr="00DB3AC5">
        <w:rPr>
          <w:sz w:val="18"/>
          <w:szCs w:val="18"/>
        </w:rPr>
        <w:t>skapliga institutionen samt Centrum för forskning om offentlig sektor (C</w:t>
      </w:r>
      <w:r w:rsidR="009F09C3">
        <w:rPr>
          <w:sz w:val="18"/>
          <w:szCs w:val="18"/>
        </w:rPr>
        <w:t>ef</w:t>
      </w:r>
      <w:r w:rsidR="009F09C3">
        <w:rPr>
          <w:sz w:val="18"/>
          <w:szCs w:val="18"/>
        </w:rPr>
        <w:t>o</w:t>
      </w:r>
      <w:r w:rsidR="009F09C3">
        <w:rPr>
          <w:sz w:val="18"/>
          <w:szCs w:val="18"/>
        </w:rPr>
        <w:t>s</w:t>
      </w:r>
      <w:r w:rsidRPr="00DB3AC5">
        <w:rPr>
          <w:sz w:val="18"/>
          <w:szCs w:val="18"/>
        </w:rPr>
        <w:t>) vid Göteborgs universitet.</w:t>
      </w:r>
    </w:p>
    <w:p w:rsidR="00A70E39" w:rsidRPr="00DD2BC6" w:rsidRDefault="00A70E39" w:rsidP="00A70E39">
      <w:pPr>
        <w:pStyle w:val="Rubrik5"/>
        <w:spacing w:before="120"/>
        <w:rPr>
          <w:b/>
        </w:rPr>
      </w:pPr>
      <w:r w:rsidRPr="00DD2BC6">
        <w:rPr>
          <w:b/>
        </w:rPr>
        <w:t>SNS, Studieförbundet Näringsliv och Samhälle</w:t>
      </w:r>
    </w:p>
    <w:p w:rsidR="00A70E39" w:rsidRPr="00DB3AC5" w:rsidRDefault="00A70E39" w:rsidP="00A70E39">
      <w:pPr>
        <w:spacing w:before="20"/>
        <w:rPr>
          <w:sz w:val="18"/>
          <w:szCs w:val="18"/>
        </w:rPr>
      </w:pPr>
      <w:r w:rsidRPr="00DB3AC5">
        <w:rPr>
          <w:sz w:val="18"/>
          <w:szCs w:val="18"/>
        </w:rPr>
        <w:t>Politiskt oberoende ideell förening bestående av opinionsbildare och beslut</w:t>
      </w:r>
      <w:r w:rsidRPr="00DB3AC5">
        <w:rPr>
          <w:sz w:val="18"/>
          <w:szCs w:val="18"/>
        </w:rPr>
        <w:t>s</w:t>
      </w:r>
      <w:r w:rsidRPr="00DB3AC5">
        <w:rPr>
          <w:sz w:val="18"/>
          <w:szCs w:val="18"/>
        </w:rPr>
        <w:t>fattare i privat och offentlig sektor. Har som mål att genom forskning, möten och boku</w:t>
      </w:r>
      <w:r w:rsidRPr="00DB3AC5">
        <w:rPr>
          <w:sz w:val="18"/>
          <w:szCs w:val="18"/>
        </w:rPr>
        <w:t>t</w:t>
      </w:r>
      <w:r w:rsidRPr="00DB3AC5">
        <w:rPr>
          <w:sz w:val="18"/>
          <w:szCs w:val="18"/>
        </w:rPr>
        <w:t>givning bidra till debatt och beslut i samhällsfrågor som baseras på vetenskap och saklig an</w:t>
      </w:r>
      <w:r w:rsidRPr="00DB3AC5">
        <w:rPr>
          <w:sz w:val="18"/>
          <w:szCs w:val="18"/>
        </w:rPr>
        <w:t>a</w:t>
      </w:r>
      <w:r w:rsidRPr="00DB3AC5">
        <w:rPr>
          <w:sz w:val="18"/>
          <w:szCs w:val="18"/>
        </w:rPr>
        <w:t>lys.</w:t>
      </w:r>
    </w:p>
    <w:p w:rsidR="00A70E39" w:rsidRPr="007C1A47" w:rsidRDefault="00A70E39" w:rsidP="00A70E39">
      <w:pPr>
        <w:pStyle w:val="Rubrik5"/>
        <w:spacing w:before="120"/>
        <w:rPr>
          <w:b/>
        </w:rPr>
      </w:pPr>
      <w:r w:rsidRPr="007C1A47">
        <w:rPr>
          <w:b/>
        </w:rPr>
        <w:t>Standardavvikelse</w:t>
      </w:r>
    </w:p>
    <w:p w:rsidR="00A70E39" w:rsidRPr="00DB3AC5" w:rsidRDefault="00A70E39" w:rsidP="00A70E39">
      <w:pPr>
        <w:spacing w:before="20"/>
        <w:rPr>
          <w:sz w:val="18"/>
          <w:szCs w:val="18"/>
        </w:rPr>
      </w:pPr>
      <w:r w:rsidRPr="00DB3AC5">
        <w:rPr>
          <w:sz w:val="18"/>
          <w:szCs w:val="18"/>
        </w:rPr>
        <w:t>Statistiskt mått som beskriver hur mycket de olika värdena för en variabel</w:t>
      </w:r>
      <w:r>
        <w:t xml:space="preserve"> </w:t>
      </w:r>
      <w:r w:rsidRPr="00DB3AC5">
        <w:rPr>
          <w:sz w:val="18"/>
          <w:szCs w:val="18"/>
        </w:rPr>
        <w:t>avviker från medelvärdet. Om de olika värdena ligger samlade nära mede</w:t>
      </w:r>
      <w:r w:rsidRPr="00DB3AC5">
        <w:rPr>
          <w:sz w:val="18"/>
          <w:szCs w:val="18"/>
        </w:rPr>
        <w:t>l</w:t>
      </w:r>
      <w:r w:rsidRPr="00DB3AC5">
        <w:rPr>
          <w:sz w:val="18"/>
          <w:szCs w:val="18"/>
        </w:rPr>
        <w:t xml:space="preserve">värdet blir standardavvikelsen låg, medan värden som är spridda långt över och under </w:t>
      </w:r>
      <w:r w:rsidR="0017526A">
        <w:rPr>
          <w:sz w:val="18"/>
          <w:szCs w:val="18"/>
        </w:rPr>
        <w:br/>
      </w:r>
      <w:r w:rsidRPr="00DB3AC5">
        <w:rPr>
          <w:sz w:val="18"/>
          <w:szCs w:val="18"/>
        </w:rPr>
        <w:t>medelvärdet ger en hög standar</w:t>
      </w:r>
      <w:r w:rsidRPr="00DB3AC5">
        <w:rPr>
          <w:sz w:val="18"/>
          <w:szCs w:val="18"/>
        </w:rPr>
        <w:t>d</w:t>
      </w:r>
      <w:r w:rsidRPr="00DB3AC5">
        <w:rPr>
          <w:sz w:val="18"/>
          <w:szCs w:val="18"/>
        </w:rPr>
        <w:t xml:space="preserve">avvikelse. </w:t>
      </w:r>
    </w:p>
    <w:p w:rsidR="00A70E39" w:rsidRDefault="00A70E39" w:rsidP="00A70E39">
      <w:pPr>
        <w:pStyle w:val="Rubrik5"/>
        <w:spacing w:before="120"/>
        <w:rPr>
          <w:b/>
        </w:rPr>
      </w:pPr>
      <w:r>
        <w:rPr>
          <w:b/>
        </w:rPr>
        <w:t>Stibor, Stockholm Interbank Offered Rate</w:t>
      </w:r>
    </w:p>
    <w:p w:rsidR="00A70E39" w:rsidRPr="009E7E27" w:rsidRDefault="00A70E39" w:rsidP="00A70E39">
      <w:pPr>
        <w:spacing w:before="20"/>
        <w:rPr>
          <w:sz w:val="18"/>
          <w:szCs w:val="18"/>
        </w:rPr>
      </w:pPr>
      <w:r w:rsidRPr="009E7E27">
        <w:rPr>
          <w:sz w:val="18"/>
          <w:szCs w:val="18"/>
        </w:rPr>
        <w:t xml:space="preserve">Räntor som </w:t>
      </w:r>
      <w:r>
        <w:rPr>
          <w:sz w:val="18"/>
          <w:szCs w:val="18"/>
        </w:rPr>
        <w:t>ett antal banker</w:t>
      </w:r>
      <w:r w:rsidRPr="009E7E27">
        <w:rPr>
          <w:sz w:val="18"/>
          <w:szCs w:val="18"/>
        </w:rPr>
        <w:t xml:space="preserve"> i genomsnitt anger att de kan erbjuda varandra för lån utan säkerhet i svenska kronor. Stibor bestäms dagligen för åtta olika löptider och används som referensränta</w:t>
      </w:r>
      <w:r>
        <w:rPr>
          <w:sz w:val="18"/>
          <w:szCs w:val="18"/>
        </w:rPr>
        <w:t xml:space="preserve"> vid prissättningen av olika finansiella </w:t>
      </w:r>
      <w:r w:rsidRPr="00EE1043">
        <w:rPr>
          <w:sz w:val="18"/>
          <w:szCs w:val="18"/>
        </w:rPr>
        <w:t>kontrakt i sven</w:t>
      </w:r>
      <w:r w:rsidRPr="00EE1043">
        <w:rPr>
          <w:sz w:val="18"/>
          <w:szCs w:val="18"/>
        </w:rPr>
        <w:t>s</w:t>
      </w:r>
      <w:r w:rsidRPr="00EE1043">
        <w:rPr>
          <w:sz w:val="18"/>
          <w:szCs w:val="18"/>
        </w:rPr>
        <w:t xml:space="preserve">ka kronor motsvarande knappt 50 000 miljarder kronor. Stibor har stor betydelse för </w:t>
      </w:r>
      <w:r>
        <w:rPr>
          <w:sz w:val="18"/>
          <w:szCs w:val="18"/>
        </w:rPr>
        <w:t>räntesättningen i Sverige</w:t>
      </w:r>
      <w:r w:rsidRPr="00EE1043">
        <w:rPr>
          <w:sz w:val="18"/>
          <w:szCs w:val="18"/>
        </w:rPr>
        <w:t>, fördelningen av kapital i samhället och de finansiella mar</w:t>
      </w:r>
      <w:r w:rsidRPr="00EE1043">
        <w:rPr>
          <w:sz w:val="18"/>
          <w:szCs w:val="18"/>
        </w:rPr>
        <w:t>k</w:t>
      </w:r>
      <w:r w:rsidRPr="00EE1043">
        <w:rPr>
          <w:sz w:val="18"/>
          <w:szCs w:val="18"/>
        </w:rPr>
        <w:t>nadernas funktionssätt</w:t>
      </w:r>
      <w:r>
        <w:rPr>
          <w:sz w:val="18"/>
          <w:szCs w:val="18"/>
        </w:rPr>
        <w:t>.</w:t>
      </w:r>
    </w:p>
    <w:p w:rsidR="00A70E39" w:rsidRPr="00D306D0" w:rsidRDefault="00A70E39" w:rsidP="00A70E39">
      <w:pPr>
        <w:pStyle w:val="Rubrik5"/>
        <w:spacing w:before="120"/>
        <w:rPr>
          <w:b/>
        </w:rPr>
      </w:pPr>
      <w:r w:rsidRPr="00D306D0">
        <w:rPr>
          <w:b/>
        </w:rPr>
        <w:t>Stresstest</w:t>
      </w:r>
    </w:p>
    <w:p w:rsidR="00A70E39" w:rsidRDefault="00A70E39" w:rsidP="00A70E39">
      <w:pPr>
        <w:spacing w:before="20"/>
        <w:rPr>
          <w:sz w:val="18"/>
          <w:szCs w:val="18"/>
        </w:rPr>
      </w:pPr>
      <w:r w:rsidRPr="00DB3AC5">
        <w:rPr>
          <w:sz w:val="18"/>
          <w:szCs w:val="18"/>
        </w:rPr>
        <w:t>Analys av olika scenarier för att bedöma vilken motståndskraft bankerna, hushå</w:t>
      </w:r>
      <w:r w:rsidRPr="00DB3AC5">
        <w:rPr>
          <w:sz w:val="18"/>
          <w:szCs w:val="18"/>
        </w:rPr>
        <w:t>l</w:t>
      </w:r>
      <w:r w:rsidRPr="00DB3AC5">
        <w:rPr>
          <w:sz w:val="18"/>
          <w:szCs w:val="18"/>
        </w:rPr>
        <w:t>len eller andra enheter har mot</w:t>
      </w:r>
      <w:r w:rsidRPr="00DB3AC5" w:rsidDel="003B754C">
        <w:rPr>
          <w:sz w:val="18"/>
          <w:szCs w:val="18"/>
        </w:rPr>
        <w:t xml:space="preserve"> </w:t>
      </w:r>
      <w:r w:rsidRPr="00DB3AC5">
        <w:rPr>
          <w:sz w:val="18"/>
          <w:szCs w:val="18"/>
        </w:rPr>
        <w:t>oväntade och neg</w:t>
      </w:r>
      <w:r w:rsidRPr="00DB3AC5">
        <w:rPr>
          <w:sz w:val="18"/>
          <w:szCs w:val="18"/>
        </w:rPr>
        <w:t>a</w:t>
      </w:r>
      <w:r w:rsidRPr="00DB3AC5">
        <w:rPr>
          <w:sz w:val="18"/>
          <w:szCs w:val="18"/>
        </w:rPr>
        <w:t xml:space="preserve">tiva händelser. </w:t>
      </w:r>
    </w:p>
    <w:p w:rsidR="007178F4" w:rsidRPr="00D306D0" w:rsidRDefault="007178F4" w:rsidP="007178F4">
      <w:pPr>
        <w:pStyle w:val="Rubrik5"/>
        <w:spacing w:before="120"/>
        <w:rPr>
          <w:b/>
        </w:rPr>
      </w:pPr>
      <w:r>
        <w:rPr>
          <w:b/>
        </w:rPr>
        <w:t>Strukturella transaktioner</w:t>
      </w:r>
    </w:p>
    <w:p w:rsidR="007178F4" w:rsidRPr="007178F4" w:rsidRDefault="007178F4" w:rsidP="007178F4">
      <w:pPr>
        <w:pStyle w:val="Normaltindrag"/>
        <w:spacing w:before="20"/>
        <w:ind w:firstLine="0"/>
      </w:pPr>
      <w:r>
        <w:rPr>
          <w:sz w:val="18"/>
          <w:szCs w:val="18"/>
        </w:rPr>
        <w:t>Transaktioner som i regel har längre löptid än huvudsakliga och finjusterande transaktioner för att tillfredsställa banksystemets finansieringsbehov på längre sikt och att påverka Riksbankens strukturella position gentemot banksystemet. Dessa transaktioner syftar inte till att sända penningpolitiska sign</w:t>
      </w:r>
      <w:r>
        <w:rPr>
          <w:sz w:val="18"/>
          <w:szCs w:val="18"/>
        </w:rPr>
        <w:t>a</w:t>
      </w:r>
      <w:r>
        <w:rPr>
          <w:sz w:val="18"/>
          <w:szCs w:val="18"/>
        </w:rPr>
        <w:t>ler.</w:t>
      </w:r>
    </w:p>
    <w:p w:rsidR="00A70E39" w:rsidRPr="00D306D0" w:rsidRDefault="00A70E39" w:rsidP="00A70E39">
      <w:pPr>
        <w:pStyle w:val="Rubrik5"/>
        <w:spacing w:before="120"/>
        <w:rPr>
          <w:b/>
        </w:rPr>
      </w:pPr>
      <w:r w:rsidRPr="00D306D0">
        <w:rPr>
          <w:b/>
        </w:rPr>
        <w:t>Styrräntor</w:t>
      </w:r>
    </w:p>
    <w:p w:rsidR="00A70E39" w:rsidRDefault="00A70E39" w:rsidP="00A70E39">
      <w:pPr>
        <w:spacing w:before="20"/>
        <w:rPr>
          <w:sz w:val="18"/>
          <w:szCs w:val="18"/>
        </w:rPr>
      </w:pPr>
      <w:r w:rsidRPr="00DB3AC5">
        <w:rPr>
          <w:sz w:val="18"/>
          <w:szCs w:val="18"/>
        </w:rPr>
        <w:t>Räntor som en centralbank sätter i penningpolitiskt syfte. I Sverige är det repo</w:t>
      </w:r>
      <w:r w:rsidR="00056753">
        <w:rPr>
          <w:sz w:val="18"/>
          <w:szCs w:val="18"/>
        </w:rPr>
        <w:t>-</w:t>
      </w:r>
      <w:r w:rsidRPr="00DB3AC5">
        <w:rPr>
          <w:sz w:val="18"/>
          <w:szCs w:val="18"/>
        </w:rPr>
        <w:t>rä</w:t>
      </w:r>
      <w:r w:rsidRPr="00DB3AC5">
        <w:rPr>
          <w:sz w:val="18"/>
          <w:szCs w:val="18"/>
        </w:rPr>
        <w:t>n</w:t>
      </w:r>
      <w:r w:rsidRPr="00DB3AC5">
        <w:rPr>
          <w:sz w:val="18"/>
          <w:szCs w:val="18"/>
        </w:rPr>
        <w:t>tan samt in- och utlåningsräntan till banksystemet</w:t>
      </w:r>
      <w:r w:rsidR="00B40E40">
        <w:rPr>
          <w:sz w:val="18"/>
          <w:szCs w:val="18"/>
        </w:rPr>
        <w:t xml:space="preserve">, se reporänta, finjusterande transaktioner och </w:t>
      </w:r>
      <w:r w:rsidR="00F94D8E">
        <w:rPr>
          <w:sz w:val="18"/>
          <w:szCs w:val="18"/>
        </w:rPr>
        <w:t>stående facil</w:t>
      </w:r>
      <w:r w:rsidR="00F94D8E">
        <w:rPr>
          <w:sz w:val="18"/>
          <w:szCs w:val="18"/>
        </w:rPr>
        <w:t>i</w:t>
      </w:r>
      <w:r w:rsidR="00F94D8E">
        <w:rPr>
          <w:sz w:val="18"/>
          <w:szCs w:val="18"/>
        </w:rPr>
        <w:t>teter</w:t>
      </w:r>
      <w:r w:rsidRPr="00DB3AC5">
        <w:rPr>
          <w:sz w:val="18"/>
          <w:szCs w:val="18"/>
        </w:rPr>
        <w:t>.</w:t>
      </w:r>
    </w:p>
    <w:p w:rsidR="00120E56" w:rsidRPr="00D306D0" w:rsidRDefault="00120E56" w:rsidP="00120E56">
      <w:pPr>
        <w:pStyle w:val="Rubrik5"/>
        <w:spacing w:before="120"/>
        <w:rPr>
          <w:b/>
        </w:rPr>
      </w:pPr>
      <w:r w:rsidRPr="00D306D0">
        <w:rPr>
          <w:b/>
        </w:rPr>
        <w:t>St</w:t>
      </w:r>
      <w:r>
        <w:rPr>
          <w:b/>
        </w:rPr>
        <w:t>ående faciliteter</w:t>
      </w:r>
    </w:p>
    <w:p w:rsidR="00120E56" w:rsidRPr="00120E56" w:rsidRDefault="00B40E40" w:rsidP="00355909">
      <w:pPr>
        <w:spacing w:before="20"/>
        <w:rPr>
          <w:sz w:val="18"/>
          <w:szCs w:val="18"/>
        </w:rPr>
      </w:pPr>
      <w:r>
        <w:rPr>
          <w:sz w:val="18"/>
          <w:szCs w:val="18"/>
        </w:rPr>
        <w:t>Banker och vissa andra aktörer</w:t>
      </w:r>
      <w:r w:rsidR="00120E56">
        <w:rPr>
          <w:sz w:val="18"/>
          <w:szCs w:val="18"/>
        </w:rPr>
        <w:t xml:space="preserve"> kan låna pengar av respektive placera </w:t>
      </w:r>
      <w:r w:rsidR="00046C66">
        <w:rPr>
          <w:sz w:val="18"/>
          <w:szCs w:val="18"/>
        </w:rPr>
        <w:t>pengar hos Riksbanken över natten till reporäntan plus/minus 75 räntepunkter. Den ränta som motparten erhåller vid placering hos Riksbanken över natten är Riksbankens inlåningsränta. På motsvarande sätt får motparten betala Riksbankens utlåning</w:t>
      </w:r>
      <w:r w:rsidR="00046C66">
        <w:rPr>
          <w:sz w:val="18"/>
          <w:szCs w:val="18"/>
        </w:rPr>
        <w:t>s</w:t>
      </w:r>
      <w:r w:rsidR="00046C66">
        <w:rPr>
          <w:sz w:val="18"/>
          <w:szCs w:val="18"/>
        </w:rPr>
        <w:t>ränta om banken lånar medel av Riksbanken över natten</w:t>
      </w:r>
      <w:r w:rsidR="00120E56" w:rsidRPr="00DB3AC5">
        <w:rPr>
          <w:sz w:val="18"/>
          <w:szCs w:val="18"/>
        </w:rPr>
        <w:t>.</w:t>
      </w:r>
      <w:r w:rsidR="00046C66">
        <w:rPr>
          <w:sz w:val="18"/>
          <w:szCs w:val="18"/>
        </w:rPr>
        <w:t xml:space="preserve"> </w:t>
      </w:r>
    </w:p>
    <w:p w:rsidR="00A70E39" w:rsidRPr="00D306D0" w:rsidRDefault="00A70E39" w:rsidP="00A70E39">
      <w:pPr>
        <w:pStyle w:val="Rubrik5"/>
        <w:spacing w:before="120"/>
        <w:rPr>
          <w:b/>
        </w:rPr>
      </w:pPr>
      <w:r w:rsidRPr="00D306D0">
        <w:rPr>
          <w:b/>
        </w:rPr>
        <w:t>Swap</w:t>
      </w:r>
      <w:r>
        <w:rPr>
          <w:b/>
        </w:rPr>
        <w:t>avtal</w:t>
      </w:r>
    </w:p>
    <w:p w:rsidR="00A70E39" w:rsidRPr="00DB3AC5" w:rsidRDefault="00A70E39" w:rsidP="00A70E39">
      <w:pPr>
        <w:rPr>
          <w:sz w:val="18"/>
          <w:szCs w:val="18"/>
        </w:rPr>
      </w:pPr>
      <w:r w:rsidRPr="00DB3AC5">
        <w:rPr>
          <w:sz w:val="18"/>
          <w:szCs w:val="18"/>
        </w:rPr>
        <w:t>Avtal som två parter ingår för att byta ut en valuta eller en ränta mot en annan valuta respektive ränta under en i fö</w:t>
      </w:r>
      <w:r w:rsidRPr="00DB3AC5">
        <w:rPr>
          <w:sz w:val="18"/>
          <w:szCs w:val="18"/>
        </w:rPr>
        <w:t>r</w:t>
      </w:r>
      <w:r w:rsidRPr="00DB3AC5">
        <w:rPr>
          <w:sz w:val="18"/>
          <w:szCs w:val="18"/>
        </w:rPr>
        <w:t>väg bestämd tidsperiod och i enlighet med vissa villkor.</w:t>
      </w:r>
    </w:p>
    <w:p w:rsidR="00A70E39" w:rsidRPr="000A6C3B" w:rsidRDefault="00A70E39" w:rsidP="00A70E39">
      <w:pPr>
        <w:pStyle w:val="Rubrik5"/>
        <w:spacing w:before="120"/>
        <w:rPr>
          <w:b/>
        </w:rPr>
      </w:pPr>
      <w:r w:rsidRPr="000A6C3B">
        <w:rPr>
          <w:b/>
        </w:rPr>
        <w:t>Säkerställda obligationer</w:t>
      </w:r>
    </w:p>
    <w:p w:rsidR="00A70E39" w:rsidRDefault="00A70E39" w:rsidP="00570E5F">
      <w:pPr>
        <w:rPr>
          <w:sz w:val="18"/>
          <w:szCs w:val="18"/>
        </w:rPr>
      </w:pPr>
      <w:r w:rsidRPr="000A6C3B">
        <w:rPr>
          <w:sz w:val="18"/>
          <w:szCs w:val="18"/>
        </w:rPr>
        <w:t xml:space="preserve">Obligationer där obligationsinnehavaren har säkerhet i vissa tillgångar. Vad gäller svenska säkerställda obligationer kan dessa tillgångar </w:t>
      </w:r>
      <w:r w:rsidR="009F09C3">
        <w:rPr>
          <w:sz w:val="18"/>
          <w:szCs w:val="18"/>
        </w:rPr>
        <w:t>bestå</w:t>
      </w:r>
      <w:r w:rsidR="009F09C3" w:rsidRPr="000A6C3B">
        <w:rPr>
          <w:sz w:val="18"/>
          <w:szCs w:val="18"/>
        </w:rPr>
        <w:t xml:space="preserve"> </w:t>
      </w:r>
      <w:r w:rsidRPr="000A6C3B">
        <w:rPr>
          <w:sz w:val="18"/>
          <w:szCs w:val="18"/>
        </w:rPr>
        <w:t>av krediter som lä</w:t>
      </w:r>
      <w:r w:rsidRPr="000A6C3B">
        <w:rPr>
          <w:sz w:val="18"/>
          <w:szCs w:val="18"/>
        </w:rPr>
        <w:t>m</w:t>
      </w:r>
      <w:r w:rsidRPr="000A6C3B">
        <w:rPr>
          <w:sz w:val="18"/>
          <w:szCs w:val="18"/>
        </w:rPr>
        <w:t xml:space="preserve">nats mot inteckning i fast egendom </w:t>
      </w:r>
      <w:r w:rsidR="00287C30">
        <w:rPr>
          <w:sz w:val="18"/>
          <w:szCs w:val="18"/>
        </w:rPr>
        <w:t>och</w:t>
      </w:r>
      <w:r w:rsidR="00287C30" w:rsidRPr="000A6C3B">
        <w:rPr>
          <w:sz w:val="18"/>
          <w:szCs w:val="18"/>
        </w:rPr>
        <w:t xml:space="preserve"> </w:t>
      </w:r>
      <w:r w:rsidRPr="000A6C3B">
        <w:rPr>
          <w:sz w:val="18"/>
          <w:szCs w:val="18"/>
        </w:rPr>
        <w:t>offentliga krediter.</w:t>
      </w:r>
    </w:p>
    <w:p w:rsidR="004A1C61" w:rsidRPr="00D306D0" w:rsidRDefault="004A1C61" w:rsidP="004A1C61">
      <w:pPr>
        <w:pStyle w:val="Rubrik5"/>
        <w:spacing w:before="120"/>
        <w:rPr>
          <w:b/>
        </w:rPr>
      </w:pPr>
      <w:r>
        <w:rPr>
          <w:b/>
        </w:rPr>
        <w:t>Transmissionsmekanism</w:t>
      </w:r>
    </w:p>
    <w:p w:rsidR="004A1C61" w:rsidRPr="007533C0" w:rsidRDefault="004A1C61" w:rsidP="00301B24">
      <w:pPr>
        <w:spacing w:before="20"/>
        <w:rPr>
          <w:color w:val="000000"/>
          <w:sz w:val="18"/>
          <w:szCs w:val="18"/>
        </w:rPr>
      </w:pPr>
      <w:r w:rsidRPr="007533C0">
        <w:rPr>
          <w:color w:val="000000"/>
          <w:sz w:val="18"/>
          <w:szCs w:val="18"/>
        </w:rPr>
        <w:t>Transmissionsmekanismen är den process genom vilken penningpolitiken påve</w:t>
      </w:r>
      <w:r w:rsidRPr="007533C0">
        <w:rPr>
          <w:color w:val="000000"/>
          <w:sz w:val="18"/>
          <w:szCs w:val="18"/>
        </w:rPr>
        <w:t>r</w:t>
      </w:r>
      <w:r w:rsidRPr="007533C0">
        <w:rPr>
          <w:color w:val="000000"/>
          <w:sz w:val="18"/>
          <w:szCs w:val="18"/>
        </w:rPr>
        <w:t>kar inflationen och ekonomin i övrigt. Det är flera olika mekanismer som verkar samtidigt, och de brukar beskrivas som räntekanalen, kreditkanalen och växe</w:t>
      </w:r>
      <w:r w:rsidRPr="007533C0">
        <w:rPr>
          <w:color w:val="000000"/>
          <w:sz w:val="18"/>
          <w:szCs w:val="18"/>
        </w:rPr>
        <w:t>l</w:t>
      </w:r>
      <w:r w:rsidRPr="007533C0">
        <w:rPr>
          <w:color w:val="000000"/>
          <w:sz w:val="18"/>
          <w:szCs w:val="18"/>
        </w:rPr>
        <w:t>kurskanalen.</w:t>
      </w:r>
    </w:p>
    <w:p w:rsidR="00046C66" w:rsidRPr="00D306D0" w:rsidRDefault="00046C66" w:rsidP="00046C66">
      <w:pPr>
        <w:pStyle w:val="Rubrik5"/>
        <w:spacing w:before="120"/>
        <w:rPr>
          <w:b/>
        </w:rPr>
      </w:pPr>
      <w:r>
        <w:rPr>
          <w:b/>
        </w:rPr>
        <w:t>Utlåningsfacilitet</w:t>
      </w:r>
    </w:p>
    <w:p w:rsidR="00046C66" w:rsidRPr="00664A16" w:rsidRDefault="00046C66" w:rsidP="00046C66">
      <w:pPr>
        <w:spacing w:before="20"/>
        <w:rPr>
          <w:sz w:val="18"/>
          <w:szCs w:val="18"/>
        </w:rPr>
      </w:pPr>
      <w:r w:rsidRPr="00DB3AC5">
        <w:rPr>
          <w:sz w:val="18"/>
          <w:szCs w:val="18"/>
        </w:rPr>
        <w:t xml:space="preserve">Se </w:t>
      </w:r>
      <w:r>
        <w:rPr>
          <w:sz w:val="18"/>
          <w:szCs w:val="18"/>
        </w:rPr>
        <w:t>stående faciliteter</w:t>
      </w:r>
      <w:r w:rsidRPr="00DB3AC5">
        <w:rPr>
          <w:sz w:val="18"/>
          <w:szCs w:val="18"/>
        </w:rPr>
        <w:t>.</w:t>
      </w:r>
    </w:p>
    <w:p w:rsidR="00A70E39" w:rsidRPr="00D407C7" w:rsidRDefault="00A70E39" w:rsidP="00A70E39">
      <w:pPr>
        <w:pStyle w:val="Rubrik5"/>
        <w:spacing w:before="120"/>
        <w:rPr>
          <w:b/>
        </w:rPr>
      </w:pPr>
      <w:r w:rsidRPr="00D407C7">
        <w:rPr>
          <w:b/>
        </w:rPr>
        <w:t xml:space="preserve">VaR, Value-at-Risk </w:t>
      </w:r>
    </w:p>
    <w:p w:rsidR="00A70E39" w:rsidRPr="00DB3AC5" w:rsidRDefault="00A70E39" w:rsidP="00301B24">
      <w:pPr>
        <w:spacing w:before="20"/>
        <w:rPr>
          <w:sz w:val="18"/>
          <w:szCs w:val="18"/>
        </w:rPr>
      </w:pPr>
      <w:r w:rsidRPr="00DB3AC5">
        <w:rPr>
          <w:sz w:val="18"/>
          <w:szCs w:val="18"/>
        </w:rPr>
        <w:t>Statistisk metod som beskriver den största potentiella förlust vid en invest</w:t>
      </w:r>
      <w:r w:rsidRPr="00DB3AC5">
        <w:rPr>
          <w:sz w:val="18"/>
          <w:szCs w:val="18"/>
        </w:rPr>
        <w:t>e</w:t>
      </w:r>
      <w:r w:rsidRPr="00DB3AC5">
        <w:rPr>
          <w:sz w:val="18"/>
          <w:szCs w:val="18"/>
        </w:rPr>
        <w:t>r</w:t>
      </w:r>
      <w:r w:rsidRPr="00DB3AC5">
        <w:rPr>
          <w:sz w:val="18"/>
          <w:szCs w:val="18"/>
        </w:rPr>
        <w:softHyphen/>
        <w:t xml:space="preserve">ing som med </w:t>
      </w:r>
      <w:r>
        <w:rPr>
          <w:sz w:val="18"/>
          <w:szCs w:val="18"/>
        </w:rPr>
        <w:t xml:space="preserve">en </w:t>
      </w:r>
      <w:r w:rsidRPr="00DB3AC5">
        <w:rPr>
          <w:sz w:val="18"/>
          <w:szCs w:val="18"/>
        </w:rPr>
        <w:t xml:space="preserve">viss </w:t>
      </w:r>
      <w:r>
        <w:rPr>
          <w:sz w:val="18"/>
          <w:szCs w:val="18"/>
        </w:rPr>
        <w:t>statistisk säkerhet (konfidensnivå)</w:t>
      </w:r>
      <w:r w:rsidRPr="00DB3AC5">
        <w:rPr>
          <w:sz w:val="18"/>
          <w:szCs w:val="18"/>
        </w:rPr>
        <w:t xml:space="preserve"> kan uppstå under en bestämd tidsperiod. A</w:t>
      </w:r>
      <w:r w:rsidRPr="00DB3AC5">
        <w:rPr>
          <w:sz w:val="18"/>
          <w:szCs w:val="18"/>
        </w:rPr>
        <w:t>n</w:t>
      </w:r>
      <w:r w:rsidRPr="00DB3AC5">
        <w:rPr>
          <w:sz w:val="18"/>
          <w:szCs w:val="18"/>
        </w:rPr>
        <w:t>vänds för att mäta risken i en specifik tillgång eller i en portfölj av till</w:t>
      </w:r>
      <w:r>
        <w:rPr>
          <w:sz w:val="18"/>
          <w:szCs w:val="18"/>
        </w:rPr>
        <w:t xml:space="preserve">gångar. Riksbanken tillämpar konfidensnivån 99 procent och </w:t>
      </w:r>
      <w:r w:rsidR="00287C30">
        <w:rPr>
          <w:sz w:val="18"/>
          <w:szCs w:val="18"/>
        </w:rPr>
        <w:t>tids</w:t>
      </w:r>
      <w:r>
        <w:rPr>
          <w:sz w:val="18"/>
          <w:szCs w:val="18"/>
        </w:rPr>
        <w:t>per</w:t>
      </w:r>
      <w:r>
        <w:rPr>
          <w:sz w:val="18"/>
          <w:szCs w:val="18"/>
        </w:rPr>
        <w:t>i</w:t>
      </w:r>
      <w:r>
        <w:rPr>
          <w:sz w:val="18"/>
          <w:szCs w:val="18"/>
        </w:rPr>
        <w:t xml:space="preserve">oden </w:t>
      </w:r>
      <w:r w:rsidR="00287C30">
        <w:rPr>
          <w:sz w:val="18"/>
          <w:szCs w:val="18"/>
        </w:rPr>
        <w:t xml:space="preserve">tio </w:t>
      </w:r>
      <w:r>
        <w:rPr>
          <w:sz w:val="18"/>
          <w:szCs w:val="18"/>
        </w:rPr>
        <w:t>dagar.</w:t>
      </w:r>
    </w:p>
    <w:p w:rsidR="00A70E39" w:rsidRPr="00D306D0" w:rsidRDefault="00A70E39" w:rsidP="00A70E39">
      <w:pPr>
        <w:pStyle w:val="Rubrik5"/>
        <w:spacing w:before="120"/>
        <w:rPr>
          <w:b/>
        </w:rPr>
      </w:pPr>
      <w:r w:rsidRPr="00D306D0">
        <w:rPr>
          <w:b/>
        </w:rPr>
        <w:t>Valutakurs</w:t>
      </w:r>
      <w:r>
        <w:rPr>
          <w:b/>
        </w:rPr>
        <w:t xml:space="preserve"> eller växelkurs</w:t>
      </w:r>
    </w:p>
    <w:p w:rsidR="00A70E39" w:rsidRPr="00DB3AC5" w:rsidRDefault="00A70E39" w:rsidP="00A70E39">
      <w:pPr>
        <w:spacing w:before="20"/>
        <w:rPr>
          <w:sz w:val="18"/>
          <w:szCs w:val="18"/>
        </w:rPr>
      </w:pPr>
      <w:r w:rsidRPr="00DB3AC5">
        <w:rPr>
          <w:sz w:val="18"/>
          <w:szCs w:val="18"/>
        </w:rPr>
        <w:t>Värdeförhållande mellan två valutor, det vill säga det pris till vilket en valuta kan växlas mot en annan.</w:t>
      </w:r>
    </w:p>
    <w:p w:rsidR="00A70E39" w:rsidRPr="00D306D0" w:rsidRDefault="00A70E39" w:rsidP="00A70E39">
      <w:pPr>
        <w:pStyle w:val="Rubrik5"/>
        <w:spacing w:before="120"/>
        <w:rPr>
          <w:b/>
        </w:rPr>
      </w:pPr>
      <w:r w:rsidRPr="00D306D0">
        <w:rPr>
          <w:b/>
        </w:rPr>
        <w:t>Valutapolitik</w:t>
      </w:r>
    </w:p>
    <w:p w:rsidR="00A70E39" w:rsidRPr="00DB3AC5" w:rsidRDefault="00A70E39" w:rsidP="00A70E39">
      <w:pPr>
        <w:spacing w:before="20"/>
        <w:rPr>
          <w:sz w:val="18"/>
          <w:szCs w:val="18"/>
        </w:rPr>
      </w:pPr>
      <w:r w:rsidRPr="00DB3AC5">
        <w:rPr>
          <w:sz w:val="18"/>
          <w:szCs w:val="18"/>
        </w:rPr>
        <w:t>Åtgärder som en centralbank vidtar för att påverka den egna växelkursen i förhå</w:t>
      </w:r>
      <w:r w:rsidRPr="00DB3AC5">
        <w:rPr>
          <w:sz w:val="18"/>
          <w:szCs w:val="18"/>
        </w:rPr>
        <w:t>l</w:t>
      </w:r>
      <w:r w:rsidRPr="00DB3AC5">
        <w:rPr>
          <w:sz w:val="18"/>
          <w:szCs w:val="18"/>
        </w:rPr>
        <w:t>lande till andra valutor. Kallas också växelkurspolitik. I Sverige beslutar regerin</w:t>
      </w:r>
      <w:r w:rsidRPr="00DB3AC5">
        <w:rPr>
          <w:sz w:val="18"/>
          <w:szCs w:val="18"/>
        </w:rPr>
        <w:t>g</w:t>
      </w:r>
      <w:r w:rsidRPr="00DB3AC5">
        <w:rPr>
          <w:sz w:val="18"/>
          <w:szCs w:val="18"/>
        </w:rPr>
        <w:t xml:space="preserve">en </w:t>
      </w:r>
      <w:r w:rsidR="00287C30">
        <w:rPr>
          <w:sz w:val="18"/>
          <w:szCs w:val="18"/>
        </w:rPr>
        <w:t>om</w:t>
      </w:r>
      <w:r w:rsidR="00287C30" w:rsidRPr="00DB3AC5">
        <w:rPr>
          <w:sz w:val="18"/>
          <w:szCs w:val="18"/>
        </w:rPr>
        <w:t xml:space="preserve"> </w:t>
      </w:r>
      <w:r w:rsidRPr="00DB3AC5">
        <w:rPr>
          <w:sz w:val="18"/>
          <w:szCs w:val="18"/>
        </w:rPr>
        <w:t>växelkursen ska vara rörlig eller fast. Riksbanken har sedan till uppgift att sköta den dagliga politiken inom ramen för det beslutade s</w:t>
      </w:r>
      <w:r w:rsidRPr="00DB3AC5">
        <w:rPr>
          <w:sz w:val="18"/>
          <w:szCs w:val="18"/>
        </w:rPr>
        <w:t>y</w:t>
      </w:r>
      <w:r w:rsidRPr="00DB3AC5">
        <w:rPr>
          <w:sz w:val="18"/>
          <w:szCs w:val="18"/>
        </w:rPr>
        <w:t xml:space="preserve">stemet. </w:t>
      </w:r>
    </w:p>
    <w:p w:rsidR="00A70E39" w:rsidRPr="00D306D0" w:rsidRDefault="00A70E39" w:rsidP="00A70E39">
      <w:pPr>
        <w:pStyle w:val="Rubrik5"/>
        <w:spacing w:before="120"/>
        <w:rPr>
          <w:b/>
        </w:rPr>
      </w:pPr>
      <w:r w:rsidRPr="00D306D0">
        <w:rPr>
          <w:b/>
        </w:rPr>
        <w:t>Valutareserv</w:t>
      </w:r>
    </w:p>
    <w:p w:rsidR="00A70E39" w:rsidRDefault="00A70E39" w:rsidP="00A70E39">
      <w:pPr>
        <w:spacing w:before="20"/>
        <w:rPr>
          <w:sz w:val="18"/>
          <w:szCs w:val="18"/>
        </w:rPr>
      </w:pPr>
      <w:r w:rsidRPr="00DB3AC5">
        <w:rPr>
          <w:sz w:val="18"/>
          <w:szCs w:val="18"/>
        </w:rPr>
        <w:t>Se guld- och valutareserv.</w:t>
      </w:r>
    </w:p>
    <w:p w:rsidR="00042FBB" w:rsidRPr="00D306D0" w:rsidRDefault="00042FBB" w:rsidP="00042FBB">
      <w:pPr>
        <w:pStyle w:val="Rubrik5"/>
        <w:spacing w:before="120"/>
        <w:rPr>
          <w:b/>
        </w:rPr>
      </w:pPr>
      <w:r>
        <w:rPr>
          <w:b/>
        </w:rPr>
        <w:t>Valuta</w:t>
      </w:r>
      <w:r w:rsidRPr="00D306D0">
        <w:rPr>
          <w:b/>
        </w:rPr>
        <w:t>risk</w:t>
      </w:r>
    </w:p>
    <w:p w:rsidR="00042FBB" w:rsidRPr="00042FBB" w:rsidRDefault="00042FBB" w:rsidP="00355909">
      <w:pPr>
        <w:pStyle w:val="Normaltindrag"/>
        <w:spacing w:before="20"/>
        <w:ind w:firstLine="0"/>
      </w:pPr>
      <w:r w:rsidRPr="00DB3AC5">
        <w:rPr>
          <w:sz w:val="18"/>
          <w:szCs w:val="18"/>
        </w:rPr>
        <w:t>Risk</w:t>
      </w:r>
      <w:r>
        <w:rPr>
          <w:sz w:val="18"/>
          <w:szCs w:val="18"/>
        </w:rPr>
        <w:t>en</w:t>
      </w:r>
      <w:r w:rsidRPr="00DB3AC5">
        <w:rPr>
          <w:sz w:val="18"/>
          <w:szCs w:val="18"/>
        </w:rPr>
        <w:t xml:space="preserve"> för att </w:t>
      </w:r>
      <w:r>
        <w:rPr>
          <w:sz w:val="18"/>
          <w:szCs w:val="18"/>
        </w:rPr>
        <w:t xml:space="preserve">tillgångarnas marknadsvärde, mätt i svenska kronor, </w:t>
      </w:r>
      <w:r w:rsidRPr="00DB3AC5">
        <w:rPr>
          <w:sz w:val="18"/>
          <w:szCs w:val="18"/>
        </w:rPr>
        <w:t>sjunker</w:t>
      </w:r>
      <w:r>
        <w:rPr>
          <w:sz w:val="18"/>
          <w:szCs w:val="18"/>
        </w:rPr>
        <w:t xml:space="preserve"> när</w:t>
      </w:r>
      <w:r w:rsidR="006B71D4">
        <w:rPr>
          <w:sz w:val="18"/>
          <w:szCs w:val="18"/>
        </w:rPr>
        <w:t xml:space="preserve"> den svenska kronan stärk</w:t>
      </w:r>
      <w:r>
        <w:rPr>
          <w:sz w:val="18"/>
          <w:szCs w:val="18"/>
        </w:rPr>
        <w:t>s mot de valutor som tillgångarna är investerade i</w:t>
      </w:r>
      <w:r w:rsidRPr="00DB3AC5">
        <w:rPr>
          <w:sz w:val="18"/>
          <w:szCs w:val="18"/>
        </w:rPr>
        <w:t>.</w:t>
      </w:r>
    </w:p>
    <w:p w:rsidR="00A70E39" w:rsidRPr="00D306D0" w:rsidRDefault="00A70E39" w:rsidP="00A70E39">
      <w:pPr>
        <w:pStyle w:val="Rubrik5"/>
        <w:spacing w:before="120"/>
        <w:rPr>
          <w:b/>
        </w:rPr>
      </w:pPr>
      <w:r w:rsidRPr="00D306D0">
        <w:rPr>
          <w:b/>
        </w:rPr>
        <w:t>Valutaswap</w:t>
      </w:r>
    </w:p>
    <w:p w:rsidR="00D96DCB" w:rsidRPr="00DB3AC5" w:rsidRDefault="00A70E39" w:rsidP="00D96DCB">
      <w:pPr>
        <w:spacing w:before="20"/>
        <w:rPr>
          <w:sz w:val="18"/>
          <w:szCs w:val="18"/>
        </w:rPr>
      </w:pPr>
      <w:r w:rsidRPr="00DB3AC5">
        <w:rPr>
          <w:sz w:val="18"/>
          <w:szCs w:val="18"/>
        </w:rPr>
        <w:t>Se swapavtal.</w:t>
      </w:r>
      <w:r w:rsidR="00D96DCB" w:rsidRPr="00D96DCB">
        <w:rPr>
          <w:sz w:val="18"/>
          <w:szCs w:val="18"/>
        </w:rPr>
        <w:t xml:space="preserve"> </w:t>
      </w:r>
    </w:p>
    <w:p w:rsidR="00D96DCB" w:rsidRPr="00F6433F" w:rsidRDefault="00D96DCB" w:rsidP="00D96DCB">
      <w:pPr>
        <w:spacing w:before="20"/>
        <w:rPr>
          <w:sz w:val="18"/>
          <w:szCs w:val="18"/>
        </w:rPr>
        <w:sectPr w:rsidR="00D96DCB" w:rsidRPr="00F6433F">
          <w:pgSz w:w="11906" w:h="16838" w:code="9"/>
          <w:pgMar w:top="907" w:right="4649" w:bottom="4508" w:left="1304" w:header="340" w:footer="227" w:gutter="0"/>
          <w:cols w:space="720"/>
          <w:titlePg/>
        </w:sectPr>
      </w:pPr>
    </w:p>
    <w:p w:rsidR="00311AA2" w:rsidRPr="00311AA2" w:rsidRDefault="00311AA2" w:rsidP="00311AA2">
      <w:pPr>
        <w:pStyle w:val="Normaltindrag"/>
      </w:pPr>
    </w:p>
    <w:tbl>
      <w:tblPr>
        <w:tblW w:w="6250" w:type="dxa"/>
        <w:tblLook w:val="04A0" w:firstRow="1" w:lastRow="0" w:firstColumn="1" w:lastColumn="0" w:noHBand="0" w:noVBand="1"/>
      </w:tblPr>
      <w:tblGrid>
        <w:gridCol w:w="2031"/>
        <w:gridCol w:w="2188"/>
        <w:gridCol w:w="2031"/>
      </w:tblGrid>
      <w:tr w:rsidR="00DC3615" w:rsidTr="00E70D71">
        <w:tc>
          <w:tcPr>
            <w:tcW w:w="6250" w:type="dxa"/>
            <w:gridSpan w:val="3"/>
            <w:shd w:val="clear" w:color="auto" w:fill="auto"/>
          </w:tcPr>
          <w:p w:rsidR="00DC3615" w:rsidRPr="00171154" w:rsidRDefault="00DC3615" w:rsidP="00E70D71">
            <w:pPr>
              <w:pStyle w:val="Normaltindrag"/>
              <w:ind w:firstLine="0"/>
            </w:pPr>
            <w:r w:rsidRPr="00171154">
              <w:t xml:space="preserve">Stockholm den </w:t>
            </w:r>
            <w:r>
              <w:t>6</w:t>
            </w:r>
            <w:r w:rsidRPr="00171154">
              <w:t xml:space="preserve"> februari 201</w:t>
            </w:r>
            <w:r>
              <w:t>4</w:t>
            </w: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jc w:val="left"/>
            </w:pPr>
            <w:r w:rsidRPr="00171154">
              <w:t xml:space="preserve">Stefan Ingves </w:t>
            </w:r>
          </w:p>
          <w:p w:rsidR="00DC3615" w:rsidRPr="00171154" w:rsidRDefault="00DC3615" w:rsidP="00E70D71">
            <w:pPr>
              <w:pStyle w:val="Normaltindrag"/>
              <w:ind w:firstLine="0"/>
              <w:jc w:val="left"/>
            </w:pPr>
            <w:r w:rsidRPr="00171154">
              <w:t>Rik</w:t>
            </w:r>
            <w:r w:rsidRPr="00171154">
              <w:t>s</w:t>
            </w:r>
            <w:r w:rsidRPr="00171154">
              <w:t>bankschef</w:t>
            </w:r>
          </w:p>
        </w:tc>
        <w:tc>
          <w:tcPr>
            <w:tcW w:w="2188" w:type="dxa"/>
            <w:shd w:val="clear" w:color="auto" w:fill="auto"/>
          </w:tcPr>
          <w:p w:rsidR="00DC3615" w:rsidRPr="00171154" w:rsidRDefault="00DC3615" w:rsidP="00E70D71">
            <w:pPr>
              <w:pStyle w:val="Normaltindrag"/>
              <w:ind w:firstLine="0"/>
              <w:jc w:val="left"/>
            </w:pPr>
            <w:r>
              <w:t>Kerstin af Jochnick</w:t>
            </w:r>
          </w:p>
          <w:p w:rsidR="00DC3615" w:rsidRPr="00171154" w:rsidRDefault="00DC3615" w:rsidP="00E70D71">
            <w:pPr>
              <w:pStyle w:val="Normaltindrag"/>
              <w:ind w:firstLine="0"/>
              <w:jc w:val="left"/>
            </w:pPr>
            <w:r w:rsidRPr="00171154">
              <w:t>Förste vice riksbank</w:t>
            </w:r>
            <w:r w:rsidRPr="00171154">
              <w:t>s</w:t>
            </w:r>
            <w:r w:rsidRPr="00171154">
              <w:t>chef</w:t>
            </w:r>
          </w:p>
        </w:tc>
        <w:tc>
          <w:tcPr>
            <w:tcW w:w="2031" w:type="dxa"/>
            <w:shd w:val="clear" w:color="auto" w:fill="auto"/>
          </w:tcPr>
          <w:p w:rsidR="00DC3615" w:rsidRPr="00171154" w:rsidRDefault="00DC3615" w:rsidP="00E70D71">
            <w:pPr>
              <w:pStyle w:val="Normaltindrag"/>
              <w:ind w:firstLine="0"/>
              <w:jc w:val="left"/>
            </w:pPr>
            <w:r w:rsidRPr="00171154">
              <w:t>Karolina Ekholm</w:t>
            </w:r>
          </w:p>
          <w:p w:rsidR="00DC3615" w:rsidRPr="00171154" w:rsidRDefault="00DC3615" w:rsidP="00E70D71">
            <w:pPr>
              <w:pStyle w:val="Normaltindrag"/>
              <w:ind w:firstLine="0"/>
              <w:jc w:val="left"/>
            </w:pPr>
            <w:r w:rsidRPr="00171154">
              <w:t>Vice riksbankschef</w:t>
            </w: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pPr>
          </w:p>
        </w:tc>
        <w:tc>
          <w:tcPr>
            <w:tcW w:w="2188" w:type="dxa"/>
            <w:shd w:val="clear" w:color="auto" w:fill="auto"/>
          </w:tcPr>
          <w:p w:rsidR="00DC3615" w:rsidRPr="00171154" w:rsidRDefault="00DC3615" w:rsidP="00E70D71">
            <w:pPr>
              <w:pStyle w:val="Normaltindrag"/>
              <w:ind w:firstLine="0"/>
            </w:pPr>
          </w:p>
        </w:tc>
        <w:tc>
          <w:tcPr>
            <w:tcW w:w="2031" w:type="dxa"/>
            <w:shd w:val="clear" w:color="auto" w:fill="auto"/>
          </w:tcPr>
          <w:p w:rsidR="00DC3615" w:rsidRPr="00171154" w:rsidRDefault="00DC3615" w:rsidP="00E70D71">
            <w:pPr>
              <w:pStyle w:val="Normaltindrag"/>
              <w:ind w:firstLine="0"/>
            </w:pPr>
          </w:p>
        </w:tc>
      </w:tr>
      <w:tr w:rsidR="00DC3615" w:rsidTr="00E70D71">
        <w:tc>
          <w:tcPr>
            <w:tcW w:w="2031" w:type="dxa"/>
            <w:shd w:val="clear" w:color="auto" w:fill="auto"/>
          </w:tcPr>
          <w:p w:rsidR="00DC3615" w:rsidRPr="00171154" w:rsidRDefault="00DC3615" w:rsidP="00E70D71">
            <w:pPr>
              <w:pStyle w:val="Normaltindrag"/>
              <w:ind w:firstLine="0"/>
              <w:jc w:val="left"/>
            </w:pPr>
            <w:r>
              <w:t>Per Jansson</w:t>
            </w:r>
            <w:r w:rsidRPr="00171154">
              <w:t xml:space="preserve">   </w:t>
            </w:r>
            <w:r w:rsidRPr="00171154">
              <w:br/>
              <w:t>Vice riksbankschef</w:t>
            </w:r>
          </w:p>
        </w:tc>
        <w:tc>
          <w:tcPr>
            <w:tcW w:w="2188" w:type="dxa"/>
            <w:shd w:val="clear" w:color="auto" w:fill="auto"/>
          </w:tcPr>
          <w:p w:rsidR="00DC3615" w:rsidRPr="00171154" w:rsidRDefault="00DC3615" w:rsidP="00E70D71">
            <w:pPr>
              <w:pStyle w:val="Normaltindrag"/>
              <w:ind w:firstLine="0"/>
              <w:jc w:val="left"/>
            </w:pPr>
            <w:r>
              <w:t>Martin Flodén</w:t>
            </w:r>
            <w:r w:rsidRPr="00171154">
              <w:t xml:space="preserve">  </w:t>
            </w:r>
            <w:r w:rsidRPr="00171154">
              <w:br/>
              <w:t>Vice riksbankschef</w:t>
            </w:r>
          </w:p>
        </w:tc>
        <w:tc>
          <w:tcPr>
            <w:tcW w:w="2031" w:type="dxa"/>
            <w:shd w:val="clear" w:color="auto" w:fill="auto"/>
          </w:tcPr>
          <w:p w:rsidR="00DC3615" w:rsidRPr="00171154" w:rsidRDefault="00DC3615" w:rsidP="00DC3615">
            <w:pPr>
              <w:pStyle w:val="Normaltindrag"/>
              <w:ind w:firstLine="0"/>
              <w:jc w:val="left"/>
            </w:pPr>
            <w:r>
              <w:t xml:space="preserve">Cecilia Skingsley  </w:t>
            </w:r>
            <w:r w:rsidRPr="00171154">
              <w:t xml:space="preserve">   </w:t>
            </w:r>
            <w:r w:rsidRPr="00171154">
              <w:br/>
              <w:t>Vice riksbankschef</w:t>
            </w:r>
          </w:p>
        </w:tc>
      </w:tr>
    </w:tbl>
    <w:p w:rsidR="00DC3615" w:rsidRPr="005B06A0" w:rsidRDefault="00DC3615" w:rsidP="00DC3615"/>
    <w:p w:rsidR="005F72C8" w:rsidRDefault="005F72C8" w:rsidP="00DC3615">
      <w:pPr>
        <w:jc w:val="left"/>
      </w:pPr>
    </w:p>
    <w:p w:rsidR="005F72C8" w:rsidRDefault="005F72C8" w:rsidP="005F72C8">
      <w:pPr>
        <w:pStyle w:val="Tryckort"/>
        <w:framePr w:wrap="around"/>
        <w:jc w:val="right"/>
      </w:pPr>
      <w:r>
        <w:t>Elanders, Stockholm  2014</w:t>
      </w:r>
    </w:p>
    <w:p w:rsidR="00FB4722" w:rsidRPr="005F72C8" w:rsidRDefault="00FB4722" w:rsidP="005F72C8">
      <w:pPr>
        <w:pStyle w:val="Normaltindrag"/>
      </w:pPr>
    </w:p>
    <w:sectPr w:rsidR="00FB4722" w:rsidRPr="005F72C8">
      <w:headerReference w:type="even" r:id="rId134"/>
      <w:headerReference w:type="default" r:id="rId135"/>
      <w:footerReference w:type="even" r:id="rId136"/>
      <w:footerReference w:type="default" r:id="rId137"/>
      <w:headerReference w:type="first" r:id="rId138"/>
      <w:footerReference w:type="first" r:id="rId13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1B2" w:rsidRDefault="004E11B2">
      <w:r>
        <w:separator/>
      </w:r>
    </w:p>
  </w:endnote>
  <w:endnote w:type="continuationSeparator" w:id="0">
    <w:p w:rsidR="004E11B2" w:rsidRDefault="004E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ntax">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4</w:t>
    </w:r>
    <w:r>
      <w:fldChar w:fldCharType="end"/>
    </w:r>
  </w:p>
  <w:p w:rsidR="004E11B2" w:rsidRDefault="004E11B2">
    <w:pPr>
      <w:pStyle w:val="Sidfo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2</w:t>
    </w:r>
    <w:r>
      <w:fldChar w:fldCharType="end"/>
    </w:r>
  </w:p>
  <w:p w:rsidR="004E11B2" w:rsidRDefault="004E11B2">
    <w:pPr>
      <w:pStyle w:val="Sidfo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13</w:t>
    </w:r>
    <w:r>
      <w:fldChar w:fldCharType="end"/>
    </w:r>
  </w:p>
  <w:p w:rsidR="004E11B2" w:rsidRDefault="004E11B2">
    <w:pPr>
      <w:pStyle w:val="Sidfo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12</w:instrText>
    </w:r>
    <w:r>
      <w:fldChar w:fldCharType="end"/>
    </w:r>
    <w:r>
      <w:instrText xml:space="preserve">/2 </w:instrText>
    </w:r>
    <w:r>
      <w:fldChar w:fldCharType="separate"/>
    </w:r>
    <w:r w:rsidR="0021409E">
      <w:rPr>
        <w:noProof/>
      </w:rPr>
      <w:instrText>6</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12</w:instrText>
    </w:r>
    <w:r>
      <w:fldChar w:fldCharType="end"/>
    </w:r>
    <w:r>
      <w:instrText xml:space="preserve">/2) </w:instrText>
    </w:r>
    <w:r>
      <w:fldChar w:fldCharType="separate"/>
    </w:r>
    <w:r w:rsidR="0021409E">
      <w:rPr>
        <w:noProof/>
      </w:rPr>
      <w:instrText>6</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12</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w:instrText>
    </w:r>
    <w:r>
      <w:fldChar w:fldCharType="end"/>
    </w:r>
    <w:r>
      <w:instrText>"</w:instrText>
    </w:r>
    <w:r>
      <w:fldChar w:fldCharType="separate"/>
    </w:r>
    <w:r w:rsidR="0021409E">
      <w:rPr>
        <w:noProof/>
      </w:rPr>
      <w:t>12</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20</w:t>
    </w:r>
    <w:r>
      <w:fldChar w:fldCharType="end"/>
    </w:r>
  </w:p>
  <w:p w:rsidR="004E11B2" w:rsidRDefault="004E11B2">
    <w:pPr>
      <w:pStyle w:val="Sidfo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21</w:t>
    </w:r>
    <w:r>
      <w:fldChar w:fldCharType="end"/>
    </w:r>
  </w:p>
  <w:p w:rsidR="004E11B2" w:rsidRDefault="004E11B2">
    <w:pPr>
      <w:pStyle w:val="Sidfot"/>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w:instrText>
    </w:r>
    <w:r>
      <w:fldChar w:fldCharType="end"/>
    </w:r>
    <w:r>
      <w:instrText xml:space="preserve">/2 </w:instrText>
    </w:r>
    <w:r>
      <w:fldChar w:fldCharType="separate"/>
    </w:r>
    <w:r w:rsidR="0021409E">
      <w:rPr>
        <w:noProof/>
      </w:rPr>
      <w:instrText>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w:instrText>
    </w:r>
    <w:r>
      <w:fldChar w:fldCharType="end"/>
    </w:r>
    <w:r>
      <w:instrText xml:space="preserve">/2) </w:instrText>
    </w:r>
    <w:r>
      <w:fldChar w:fldCharType="separate"/>
    </w:r>
    <w:r w:rsidR="0021409E">
      <w:rPr>
        <w:noProof/>
      </w:rPr>
      <w:instrText>6</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14</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13</w:instrText>
    </w:r>
    <w:r>
      <w:fldChar w:fldCharType="end"/>
    </w:r>
    <w:r>
      <w:instrText>"</w:instrText>
    </w:r>
    <w:r>
      <w:fldChar w:fldCharType="separate"/>
    </w:r>
    <w:r w:rsidR="0021409E">
      <w:rPr>
        <w:noProof/>
      </w:rPr>
      <w:t>13</w:t>
    </w:r>
    <w:r>
      <w:fldChar w:fldCharType="end"/>
    </w:r>
  </w:p>
  <w:p w:rsidR="004E11B2" w:rsidRDefault="004E11B2">
    <w:pPr>
      <w:pStyle w:val="Sidfot"/>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21409E">
      <w:rPr>
        <w:noProof/>
      </w:rPr>
      <w:t>66</w:t>
    </w:r>
    <w:r>
      <w:fldChar w:fldCharType="end"/>
    </w:r>
  </w:p>
  <w:p w:rsidR="004E11B2" w:rsidRDefault="004E11B2">
    <w:pPr>
      <w:pStyle w:val="Sidfo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21409E">
      <w:rPr>
        <w:noProof/>
      </w:rPr>
      <w:t>67</w:t>
    </w:r>
    <w:r>
      <w:fldChar w:fldCharType="end"/>
    </w:r>
  </w:p>
  <w:p w:rsidR="004E11B2" w:rsidRDefault="004E11B2">
    <w:pPr>
      <w:pStyle w:val="Sidfo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36</w:instrText>
    </w:r>
    <w:r>
      <w:fldChar w:fldCharType="end"/>
    </w:r>
    <w:r>
      <w:instrText xml:space="preserve">/2 </w:instrText>
    </w:r>
    <w:r>
      <w:fldChar w:fldCharType="separate"/>
    </w:r>
    <w:r w:rsidR="0021409E">
      <w:rPr>
        <w:noProof/>
      </w:rPr>
      <w:instrText>18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36</w:instrText>
    </w:r>
    <w:r>
      <w:fldChar w:fldCharType="end"/>
    </w:r>
    <w:r>
      <w:instrText xml:space="preserve">/2) </w:instrText>
    </w:r>
    <w:r>
      <w:fldChar w:fldCharType="separate"/>
    </w:r>
    <w:r w:rsidR="0021409E">
      <w:rPr>
        <w:noProof/>
      </w:rPr>
      <w:instrText>18</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36</w:instrText>
    </w:r>
    <w:r>
      <w:fldChar w:fldCharType="end"/>
    </w:r>
  </w:p>
  <w:p w:rsidR="0021409E" w:rsidRDefault="004E11B2" w:rsidP="00496CC8">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37</w:instrText>
    </w:r>
    <w:r>
      <w:fldChar w:fldCharType="end"/>
    </w:r>
    <w:r>
      <w:instrText>"</w:instrText>
    </w:r>
    <w:r>
      <w:fldChar w:fldCharType="separate"/>
    </w:r>
    <w:r w:rsidR="0021409E">
      <w:rPr>
        <w:noProof/>
      </w:rPr>
      <w:t>36</w:t>
    </w:r>
  </w:p>
  <w:p w:rsidR="004E11B2" w:rsidRDefault="004E11B2" w:rsidP="00496CC8">
    <w:pPr>
      <w:pStyle w:val="SidfotH"/>
      <w:framePr w:w="8957" w:h="283" w:hRule="exact" w:hSpace="0" w:vSpace="0" w:wrap="around" w:xAlign="inside" w:y="13040" w:anchorLock="0"/>
    </w:pPr>
    <w:r>
      <w:fldChar w:fldCharType="end"/>
    </w:r>
  </w:p>
  <w:p w:rsidR="004E11B2" w:rsidRDefault="004E11B2">
    <w:pPr>
      <w:pStyle w:val="Sidfo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84</w:t>
    </w:r>
    <w:r>
      <w:fldChar w:fldCharType="end"/>
    </w:r>
  </w:p>
  <w:p w:rsidR="004E11B2" w:rsidRDefault="004E11B2">
    <w:pPr>
      <w:pStyle w:val="Sidfot"/>
    </w:pPr>
  </w:p>
  <w:p w:rsidR="004E11B2" w:rsidRDefault="004E11B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3</w:t>
    </w:r>
    <w:r>
      <w:fldChar w:fldCharType="end"/>
    </w:r>
  </w:p>
  <w:p w:rsidR="004E11B2" w:rsidRDefault="004E11B2">
    <w:pPr>
      <w:pStyle w:val="Sidfo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85</w:t>
    </w:r>
    <w:r>
      <w:fldChar w:fldCharType="end"/>
    </w:r>
  </w:p>
  <w:p w:rsidR="004E11B2" w:rsidRDefault="004E11B2">
    <w:pPr>
      <w:pStyle w:val="Sidfot"/>
    </w:pPr>
  </w:p>
  <w:p w:rsidR="004E11B2" w:rsidRDefault="004E11B2"/>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68</w:instrText>
    </w:r>
    <w:r>
      <w:fldChar w:fldCharType="end"/>
    </w:r>
    <w:r>
      <w:instrText xml:space="preserve">/2 </w:instrText>
    </w:r>
    <w:r>
      <w:fldChar w:fldCharType="separate"/>
    </w:r>
    <w:r w:rsidR="0021409E">
      <w:rPr>
        <w:noProof/>
      </w:rPr>
      <w:instrText>34</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68</w:instrText>
    </w:r>
    <w:r>
      <w:fldChar w:fldCharType="end"/>
    </w:r>
    <w:r>
      <w:instrText xml:space="preserve">/2) </w:instrText>
    </w:r>
    <w:r>
      <w:fldChar w:fldCharType="separate"/>
    </w:r>
    <w:r w:rsidR="0021409E">
      <w:rPr>
        <w:noProof/>
      </w:rPr>
      <w:instrText>34</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68</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69</w:instrText>
    </w:r>
    <w:r>
      <w:fldChar w:fldCharType="end"/>
    </w:r>
    <w:r>
      <w:instrText>"</w:instrText>
    </w:r>
    <w:r>
      <w:fldChar w:fldCharType="separate"/>
    </w:r>
    <w:r w:rsidR="0021409E">
      <w:rPr>
        <w:noProof/>
      </w:rPr>
      <w:t>68</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p w:rsidR="004E11B2" w:rsidRDefault="004E11B2"/>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21409E">
      <w:rPr>
        <w:noProof/>
      </w:rPr>
      <w:t>100</w:t>
    </w:r>
    <w:r>
      <w:fldChar w:fldCharType="end"/>
    </w:r>
  </w:p>
  <w:p w:rsidR="004E11B2" w:rsidRDefault="004E11B2">
    <w:pPr>
      <w:pStyle w:val="Sidfo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sidR="0021409E">
      <w:rPr>
        <w:noProof/>
      </w:rPr>
      <w:t>99</w:t>
    </w:r>
    <w:r>
      <w:fldChar w:fldCharType="end"/>
    </w:r>
  </w:p>
  <w:p w:rsidR="004E11B2" w:rsidRDefault="004E11B2">
    <w:pPr>
      <w:pStyle w:val="Sidfo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86</w:instrText>
    </w:r>
    <w:r>
      <w:fldChar w:fldCharType="end"/>
    </w:r>
    <w:r>
      <w:instrText xml:space="preserve">/2 </w:instrText>
    </w:r>
    <w:r>
      <w:fldChar w:fldCharType="separate"/>
    </w:r>
    <w:r w:rsidR="0021409E">
      <w:rPr>
        <w:noProof/>
      </w:rPr>
      <w:instrText>43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86</w:instrText>
    </w:r>
    <w:r>
      <w:fldChar w:fldCharType="end"/>
    </w:r>
    <w:r>
      <w:instrText xml:space="preserve">/2) </w:instrText>
    </w:r>
    <w:r>
      <w:fldChar w:fldCharType="separate"/>
    </w:r>
    <w:r w:rsidR="0021409E">
      <w:rPr>
        <w:noProof/>
      </w:rPr>
      <w:instrText>43</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86</w:instrText>
    </w:r>
    <w:r>
      <w:fldChar w:fldCharType="end"/>
    </w:r>
  </w:p>
  <w:p w:rsidR="0021409E" w:rsidRDefault="004E11B2" w:rsidP="00FD0417">
    <w:pPr>
      <w:pStyle w:val="SidfotV"/>
      <w:framePr w:w="8957" w:h="283" w:hRule="exact" w:hSpace="0" w:vSpace="0" w:wrap="around" w:xAlign="inside" w:y="13040"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87</w:instrText>
    </w:r>
    <w:r>
      <w:fldChar w:fldCharType="end"/>
    </w:r>
    <w:r>
      <w:instrText>"</w:instrText>
    </w:r>
    <w:r>
      <w:fldChar w:fldCharType="separate"/>
    </w:r>
    <w:r w:rsidR="0021409E">
      <w:rPr>
        <w:noProof/>
      </w:rPr>
      <w:t>86</w:t>
    </w:r>
  </w:p>
  <w:p w:rsidR="004E11B2" w:rsidRDefault="004E11B2" w:rsidP="00FD0417">
    <w:pPr>
      <w:pStyle w:val="SidfotH"/>
      <w:framePr w:w="8957" w:h="283" w:hRule="exact" w:hSpace="0" w:vSpace="0" w:wrap="around" w:xAlign="inside" w:y="13040" w:anchorLock="0"/>
    </w:pPr>
    <w:r>
      <w:fldChar w:fldCharType="end"/>
    </w:r>
  </w:p>
  <w:p w:rsidR="004E11B2" w:rsidRDefault="004E11B2">
    <w:pPr>
      <w:pStyle w:val="Sidfo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110</w:t>
    </w:r>
    <w:r>
      <w:fldChar w:fldCharType="end"/>
    </w:r>
  </w:p>
  <w:p w:rsidR="004E11B2" w:rsidRDefault="004E11B2">
    <w:pPr>
      <w:pStyle w:val="Sidfo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109</w:t>
    </w:r>
    <w:r>
      <w:fldChar w:fldCharType="end"/>
    </w:r>
  </w:p>
  <w:p w:rsidR="004E11B2" w:rsidRDefault="004E11B2">
    <w:pPr>
      <w:pStyle w:val="Sidfo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101</w:instrText>
    </w:r>
    <w:r>
      <w:fldChar w:fldCharType="end"/>
    </w:r>
    <w:r>
      <w:instrText xml:space="preserve">/2 </w:instrText>
    </w:r>
    <w:r>
      <w:fldChar w:fldCharType="separate"/>
    </w:r>
    <w:r w:rsidR="0021409E">
      <w:rPr>
        <w:noProof/>
      </w:rPr>
      <w:instrText>50,5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101</w:instrText>
    </w:r>
    <w:r>
      <w:fldChar w:fldCharType="end"/>
    </w:r>
    <w:r>
      <w:instrText xml:space="preserve">/2) </w:instrText>
    </w:r>
    <w:r>
      <w:fldChar w:fldCharType="separate"/>
    </w:r>
    <w:r w:rsidR="0021409E">
      <w:rPr>
        <w:noProof/>
      </w:rPr>
      <w:instrText>50</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130</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101</w:instrText>
    </w:r>
    <w:r>
      <w:fldChar w:fldCharType="end"/>
    </w:r>
    <w:r>
      <w:instrText>"</w:instrText>
    </w:r>
    <w:r>
      <w:fldChar w:fldCharType="separate"/>
    </w:r>
    <w:r w:rsidR="0021409E">
      <w:rPr>
        <w:noProof/>
      </w:rPr>
      <w:t>101</w:t>
    </w:r>
    <w:r>
      <w:fldChar w:fldCharType="end"/>
    </w:r>
  </w:p>
  <w:p w:rsidR="004E11B2" w:rsidRDefault="004E11B2">
    <w:pPr>
      <w:pStyle w:val="Sidfo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128</w:t>
    </w:r>
    <w:r>
      <w:fldChar w:fldCharType="end"/>
    </w:r>
  </w:p>
  <w:p w:rsidR="004E11B2" w:rsidRDefault="004E11B2">
    <w:pPr>
      <w:pStyle w:val="Sidfo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129</w:t>
    </w:r>
    <w:r>
      <w:fldChar w:fldCharType="end"/>
    </w:r>
  </w:p>
  <w:p w:rsidR="004E11B2" w:rsidRDefault="004E11B2">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w:instrText>
    </w:r>
    <w:r>
      <w:fldChar w:fldCharType="end"/>
    </w:r>
    <w:r>
      <w:instrText xml:space="preserve">/2 </w:instrText>
    </w:r>
    <w:r>
      <w:fldChar w:fldCharType="separate"/>
    </w:r>
    <w:r w:rsidR="0021409E">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w:instrText>
    </w:r>
    <w:r>
      <w:fldChar w:fldCharType="end"/>
    </w:r>
    <w:r>
      <w:instrText xml:space="preserve">/2) </w:instrText>
    </w:r>
    <w:r>
      <w:fldChar w:fldCharType="separate"/>
    </w:r>
    <w:r w:rsidR="0021409E">
      <w:rPr>
        <w:noProof/>
      </w:rPr>
      <w:instrText>0</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4</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1</w:instrText>
    </w:r>
    <w:r>
      <w:fldChar w:fldCharType="end"/>
    </w:r>
    <w:r>
      <w:instrText>"</w:instrText>
    </w:r>
    <w:r>
      <w:fldChar w:fldCharType="separate"/>
    </w:r>
    <w:r w:rsidR="0021409E">
      <w:rPr>
        <w:noProof/>
      </w:rPr>
      <w:t>1</w:t>
    </w:r>
    <w:r>
      <w:fldChar w:fldCharType="end"/>
    </w:r>
  </w:p>
  <w:p w:rsidR="004E11B2" w:rsidRDefault="004E11B2">
    <w:pPr>
      <w:pStyle w:val="Sidfo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111</w:instrText>
    </w:r>
    <w:r>
      <w:fldChar w:fldCharType="end"/>
    </w:r>
    <w:r>
      <w:instrText xml:space="preserve">/2 </w:instrText>
    </w:r>
    <w:r>
      <w:fldChar w:fldCharType="separate"/>
    </w:r>
    <w:r w:rsidR="0021409E">
      <w:rPr>
        <w:noProof/>
      </w:rPr>
      <w:instrText>55,5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111</w:instrText>
    </w:r>
    <w:r>
      <w:fldChar w:fldCharType="end"/>
    </w:r>
    <w:r>
      <w:instrText xml:space="preserve">/2) </w:instrText>
    </w:r>
    <w:r>
      <w:fldChar w:fldCharType="separate"/>
    </w:r>
    <w:r w:rsidR="0021409E">
      <w:rPr>
        <w:noProof/>
      </w:rPr>
      <w:instrText>55</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112</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111</w:instrText>
    </w:r>
    <w:r>
      <w:fldChar w:fldCharType="end"/>
    </w:r>
    <w:r>
      <w:instrText>"</w:instrText>
    </w:r>
    <w:r>
      <w:fldChar w:fldCharType="separate"/>
    </w:r>
    <w:r w:rsidR="0021409E">
      <w:rPr>
        <w:noProof/>
      </w:rPr>
      <w:t>111</w:t>
    </w:r>
    <w:r>
      <w:fldChar w:fldCharType="end"/>
    </w:r>
  </w:p>
  <w:p w:rsidR="004E11B2" w:rsidRDefault="004E11B2">
    <w:pPr>
      <w:pStyle w:val="Sidfo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132</w:t>
    </w:r>
    <w:r>
      <w:fldChar w:fldCharType="end"/>
    </w:r>
  </w:p>
  <w:p w:rsidR="004E11B2" w:rsidRDefault="004E11B2">
    <w:pPr>
      <w:pStyle w:val="Sidfo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133</w:t>
    </w:r>
    <w:r>
      <w:fldChar w:fldCharType="end"/>
    </w:r>
  </w:p>
  <w:p w:rsidR="004E11B2" w:rsidRDefault="004E11B2">
    <w:pPr>
      <w:pStyle w:val="Sidfo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130</w:instrText>
    </w:r>
    <w:r>
      <w:fldChar w:fldCharType="end"/>
    </w:r>
    <w:r>
      <w:instrText xml:space="preserve">/2 </w:instrText>
    </w:r>
    <w:r>
      <w:fldChar w:fldCharType="separate"/>
    </w:r>
    <w:r w:rsidR="0021409E">
      <w:rPr>
        <w:noProof/>
      </w:rPr>
      <w:instrText>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130</w:instrText>
    </w:r>
    <w:r>
      <w:fldChar w:fldCharType="end"/>
    </w:r>
    <w:r>
      <w:instrText xml:space="preserve">/2) </w:instrText>
    </w:r>
    <w:r>
      <w:fldChar w:fldCharType="separate"/>
    </w:r>
    <w:r w:rsidR="0021409E">
      <w:rPr>
        <w:noProof/>
      </w:rPr>
      <w:instrText>65</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130</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131</w:instrText>
    </w:r>
    <w:r>
      <w:fldChar w:fldCharType="end"/>
    </w:r>
    <w:r>
      <w:instrText>"</w:instrText>
    </w:r>
    <w:r>
      <w:fldChar w:fldCharType="separate"/>
    </w:r>
    <w:r w:rsidR="0021409E">
      <w:rPr>
        <w:noProof/>
      </w:rPr>
      <w:t>130</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136</w:t>
    </w:r>
    <w:r>
      <w:fldChar w:fldCharType="end"/>
    </w:r>
  </w:p>
  <w:p w:rsidR="004E11B2" w:rsidRDefault="004E11B2">
    <w:pPr>
      <w:pStyle w:val="Sidfo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135</w:t>
    </w:r>
    <w:r>
      <w:fldChar w:fldCharType="end"/>
    </w:r>
  </w:p>
  <w:p w:rsidR="004E11B2" w:rsidRDefault="004E11B2">
    <w:pPr>
      <w:pStyle w:val="Sidfo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134</w:instrText>
    </w:r>
    <w:r>
      <w:fldChar w:fldCharType="end"/>
    </w:r>
    <w:r>
      <w:instrText xml:space="preserve">/2 </w:instrText>
    </w:r>
    <w:r>
      <w:fldChar w:fldCharType="separate"/>
    </w:r>
    <w:r w:rsidR="0021409E">
      <w:rPr>
        <w:noProof/>
      </w:rPr>
      <w:instrText>67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134</w:instrText>
    </w:r>
    <w:r>
      <w:fldChar w:fldCharType="end"/>
    </w:r>
    <w:r>
      <w:instrText xml:space="preserve">/2) </w:instrText>
    </w:r>
    <w:r>
      <w:fldChar w:fldCharType="separate"/>
    </w:r>
    <w:r w:rsidR="0021409E">
      <w:rPr>
        <w:noProof/>
      </w:rPr>
      <w:instrText>67</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134</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135</w:instrText>
    </w:r>
    <w:r>
      <w:fldChar w:fldCharType="end"/>
    </w:r>
    <w:r>
      <w:instrText>"</w:instrText>
    </w:r>
    <w:r>
      <w:fldChar w:fldCharType="separate"/>
    </w:r>
    <w:r w:rsidR="0021409E">
      <w:rPr>
        <w:noProof/>
      </w:rPr>
      <w:t>134</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fotV"/>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18</w:t>
    </w:r>
    <w:r>
      <w:fldChar w:fldCharType="end"/>
    </w:r>
  </w:p>
  <w:p w:rsidR="004E11B2" w:rsidRDefault="004E11B2">
    <w:pPr>
      <w:pStyle w:val="Sidfo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fotH"/>
      <w:framePr w:w="8957" w:h="283" w:hRule="exact" w:hSpace="0" w:vSpace="0" w:wrap="around" w:xAlign="inside" w:y="13040" w:anchorLock="0"/>
    </w:pPr>
    <w:r>
      <w:fldChar w:fldCharType="begin"/>
    </w:r>
    <w:r>
      <w:instrText xml:space="preserve"> P</w:instrText>
    </w:r>
    <w:r>
      <w:instrText>A</w:instrText>
    </w:r>
    <w:r>
      <w:instrText xml:space="preserve">GE </w:instrText>
    </w:r>
    <w:r>
      <w:fldChar w:fldCharType="separate"/>
    </w:r>
    <w:r>
      <w:rPr>
        <w:noProof/>
      </w:rPr>
      <w:t>19</w:t>
    </w:r>
    <w:r>
      <w:fldChar w:fldCharType="end"/>
    </w:r>
  </w:p>
  <w:p w:rsidR="004E11B2" w:rsidRDefault="004E11B2">
    <w:pPr>
      <w:pStyle w:val="Sidfo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fotV"/>
      <w:framePr w:w="8957" w:h="283" w:hRule="exact" w:hSpace="0" w:vSpace="0" w:wrap="around" w:xAlign="inside" w:y="13040"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137</w:instrText>
    </w:r>
    <w:r>
      <w:fldChar w:fldCharType="end"/>
    </w:r>
    <w:r>
      <w:instrText xml:space="preserve">/2 </w:instrText>
    </w:r>
    <w:r>
      <w:fldChar w:fldCharType="separate"/>
    </w:r>
    <w:r w:rsidR="0021409E">
      <w:rPr>
        <w:noProof/>
      </w:rPr>
      <w:instrText>68,5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137</w:instrText>
    </w:r>
    <w:r>
      <w:fldChar w:fldCharType="end"/>
    </w:r>
    <w:r>
      <w:instrText xml:space="preserve">/2) </w:instrText>
    </w:r>
    <w:r>
      <w:fldChar w:fldCharType="separate"/>
    </w:r>
    <w:r w:rsidR="0021409E">
      <w:rPr>
        <w:noProof/>
      </w:rPr>
      <w:instrText>68</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138</w:instrText>
    </w:r>
    <w:r>
      <w:fldChar w:fldCharType="end"/>
    </w:r>
  </w:p>
  <w:p w:rsidR="004E11B2" w:rsidRDefault="004E11B2" w:rsidP="00F14A01">
    <w:pPr>
      <w:pStyle w:val="SidfotH"/>
      <w:framePr w:w="8957" w:h="283" w:hRule="exact" w:hSpace="0" w:vSpace="0" w:wrap="around" w:xAlign="inside" w:y="13040"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137</w:instrText>
    </w:r>
    <w:r>
      <w:fldChar w:fldCharType="end"/>
    </w:r>
    <w:r>
      <w:instrText>"</w:instrText>
    </w:r>
    <w:r>
      <w:fldChar w:fldCharType="separate"/>
    </w:r>
    <w:r w:rsidR="0021409E">
      <w:rPr>
        <w:noProof/>
      </w:rPr>
      <w:t>137</w:t>
    </w:r>
    <w:r>
      <w:fldChar w:fldCharType="end"/>
    </w:r>
  </w:p>
  <w:p w:rsidR="004E11B2" w:rsidRDefault="004E11B2">
    <w:pPr>
      <w:pStyle w:val="Sidfo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8</w:t>
    </w:r>
    <w:r>
      <w:fldChar w:fldCharType="end"/>
    </w:r>
  </w:p>
  <w:p w:rsidR="004E11B2" w:rsidRDefault="004E11B2">
    <w:pPr>
      <w:pStyle w:val="Sidfo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140</w:t>
    </w:r>
    <w:r>
      <w:fldChar w:fldCharType="end"/>
    </w:r>
  </w:p>
  <w:p w:rsidR="004E11B2" w:rsidRDefault="004E11B2">
    <w:pPr>
      <w:pStyle w:val="Sidfot"/>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141</w:t>
    </w:r>
    <w:r>
      <w:fldChar w:fldCharType="end"/>
    </w:r>
  </w:p>
  <w:p w:rsidR="004E11B2" w:rsidRDefault="004E11B2">
    <w:pPr>
      <w:pStyle w:val="Sidfot"/>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138</w:instrText>
    </w:r>
    <w:r>
      <w:fldChar w:fldCharType="end"/>
    </w:r>
    <w:r>
      <w:instrText xml:space="preserve">/2 </w:instrText>
    </w:r>
    <w:r>
      <w:fldChar w:fldCharType="separate"/>
    </w:r>
    <w:r w:rsidR="0021409E">
      <w:rPr>
        <w:noProof/>
      </w:rPr>
      <w:instrText>69</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138</w:instrText>
    </w:r>
    <w:r>
      <w:fldChar w:fldCharType="end"/>
    </w:r>
    <w:r>
      <w:instrText xml:space="preserve">/2) </w:instrText>
    </w:r>
    <w:r>
      <w:fldChar w:fldCharType="separate"/>
    </w:r>
    <w:r w:rsidR="0021409E">
      <w:rPr>
        <w:noProof/>
      </w:rPr>
      <w:instrText>69</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138</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139</w:instrText>
    </w:r>
    <w:r>
      <w:fldChar w:fldCharType="end"/>
    </w:r>
    <w:r>
      <w:instrText>"</w:instrText>
    </w:r>
    <w:r>
      <w:fldChar w:fldCharType="separate"/>
    </w:r>
    <w:r w:rsidR="0021409E">
      <w:rPr>
        <w:noProof/>
      </w:rPr>
      <w:t>138</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146</w:t>
    </w:r>
    <w:r>
      <w:fldChar w:fldCharType="end"/>
    </w:r>
  </w:p>
  <w:p w:rsidR="004E11B2" w:rsidRDefault="004E11B2">
    <w:pPr>
      <w:pStyle w:val="Sidfo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143</w:t>
    </w:r>
    <w:r>
      <w:fldChar w:fldCharType="end"/>
    </w:r>
  </w:p>
  <w:p w:rsidR="004E11B2" w:rsidRDefault="004E11B2">
    <w:pPr>
      <w:pStyle w:val="Sidfot"/>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144</w:instrText>
    </w:r>
    <w:r>
      <w:fldChar w:fldCharType="end"/>
    </w:r>
    <w:r>
      <w:instrText xml:space="preserve">/2 </w:instrText>
    </w:r>
    <w:r>
      <w:fldChar w:fldCharType="separate"/>
    </w:r>
    <w:r w:rsidR="0021409E">
      <w:rPr>
        <w:noProof/>
      </w:rPr>
      <w:instrText>72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144</w:instrText>
    </w:r>
    <w:r>
      <w:fldChar w:fldCharType="end"/>
    </w:r>
    <w:r>
      <w:instrText xml:space="preserve">/2) </w:instrText>
    </w:r>
    <w:r>
      <w:fldChar w:fldCharType="separate"/>
    </w:r>
    <w:r w:rsidR="0021409E">
      <w:rPr>
        <w:noProof/>
      </w:rPr>
      <w:instrText>72</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144</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sidR="0021409E">
      <w:rPr>
        <w:noProof/>
      </w:rPr>
      <w:instrText>147</w:instrText>
    </w:r>
    <w:r>
      <w:fldChar w:fldCharType="end"/>
    </w:r>
    <w:r>
      <w:instrText>"</w:instrText>
    </w:r>
    <w:r>
      <w:fldChar w:fldCharType="separate"/>
    </w:r>
    <w:r w:rsidR="0021409E">
      <w:rPr>
        <w:noProof/>
      </w:rPr>
      <w:t>144</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178</w:t>
    </w:r>
    <w:r>
      <w:fldChar w:fldCharType="end"/>
    </w:r>
  </w:p>
  <w:p w:rsidR="004E11B2" w:rsidRDefault="004E11B2">
    <w:pPr>
      <w:pStyle w:val="Sidfot"/>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Pr>
        <w:noProof/>
      </w:rPr>
      <w:t>175</w:t>
    </w:r>
    <w:r>
      <w:fldChar w:fldCharType="end"/>
    </w:r>
  </w:p>
  <w:p w:rsidR="004E11B2" w:rsidRDefault="004E11B2">
    <w:pPr>
      <w:pStyle w:val="Sidfot"/>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158</w:instrText>
    </w:r>
    <w:r>
      <w:fldChar w:fldCharType="end"/>
    </w:r>
    <w:r>
      <w:instrText xml:space="preserve">/2 </w:instrText>
    </w:r>
    <w:r>
      <w:fldChar w:fldCharType="separate"/>
    </w:r>
    <w:r w:rsidR="0021409E">
      <w:rPr>
        <w:noProof/>
      </w:rPr>
      <w:instrText>79</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158</w:instrText>
    </w:r>
    <w:r>
      <w:fldChar w:fldCharType="end"/>
    </w:r>
    <w:r>
      <w:instrText xml:space="preserve">/2) </w:instrText>
    </w:r>
    <w:r>
      <w:fldChar w:fldCharType="separate"/>
    </w:r>
    <w:r w:rsidR="0021409E">
      <w:rPr>
        <w:noProof/>
      </w:rPr>
      <w:instrText>79</w:instrText>
    </w:r>
    <w:r>
      <w:fldChar w:fldCharType="end"/>
    </w:r>
    <w:r>
      <w:fldChar w:fldCharType="separate"/>
    </w:r>
    <w:r w:rsidR="0021409E">
      <w:rPr>
        <w:noProof/>
      </w:rPr>
      <w:instrText>0</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sidR="0021409E">
      <w:rPr>
        <w:noProof/>
      </w:rPr>
      <w:instrText>158</w:instrText>
    </w:r>
    <w:r>
      <w:fldChar w:fldCharType="end"/>
    </w:r>
  </w:p>
  <w:p w:rsidR="0021409E" w:rsidRDefault="004E11B2">
    <w:pPr>
      <w:pStyle w:val="SidfotV"/>
      <w:framePr w:w="8732" w:h="284" w:hRule="exact" w:hSpace="0" w:vSpace="0" w:wrap="around" w:xAlign="inside" w:y="13042" w:anchorLock="0"/>
      <w:rPr>
        <w:noProof/>
      </w:rPr>
    </w:pPr>
    <w:r>
      <w:instrText>""</w:instrText>
    </w:r>
    <w:r>
      <w:fldChar w:fldCharType="begin"/>
    </w:r>
    <w:r>
      <w:instrText xml:space="preserve"> P</w:instrText>
    </w:r>
    <w:r>
      <w:instrText>A</w:instrText>
    </w:r>
    <w:r>
      <w:instrText xml:space="preserve">GE </w:instrText>
    </w:r>
    <w:r>
      <w:fldChar w:fldCharType="separate"/>
    </w:r>
    <w:r>
      <w:rPr>
        <w:noProof/>
      </w:rPr>
      <w:instrText>159</w:instrText>
    </w:r>
    <w:r>
      <w:fldChar w:fldCharType="end"/>
    </w:r>
    <w:r>
      <w:instrText>"</w:instrText>
    </w:r>
    <w:r>
      <w:fldChar w:fldCharType="separate"/>
    </w:r>
    <w:r w:rsidR="0021409E">
      <w:rPr>
        <w:noProof/>
      </w:rPr>
      <w:t>158</w:t>
    </w:r>
  </w:p>
  <w:p w:rsidR="004E11B2" w:rsidRDefault="004E11B2">
    <w:pPr>
      <w:pStyle w:val="SidfotH"/>
      <w:framePr w:w="8732" w:h="284" w:hRule="exact" w:hSpace="0" w:vSpace="0" w:wrap="around" w:xAlign="inside" w:y="13042" w:anchorLock="0"/>
    </w:pPr>
    <w:r>
      <w:fldChar w:fldCharType="end"/>
    </w:r>
  </w:p>
  <w:p w:rsidR="004E11B2" w:rsidRDefault="004E11B2">
    <w:pPr>
      <w:pStyle w:val="Sidfo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7</w:t>
    </w:r>
    <w:r>
      <w:fldChar w:fldCharType="end"/>
    </w:r>
  </w:p>
  <w:p w:rsidR="004E11B2" w:rsidRDefault="004E11B2">
    <w:pPr>
      <w:pStyle w:val="Sidfo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5</w:instrText>
    </w:r>
    <w:r>
      <w:fldChar w:fldCharType="end"/>
    </w:r>
    <w:r>
      <w:instrText xml:space="preserve">/2 </w:instrText>
    </w:r>
    <w:r>
      <w:fldChar w:fldCharType="separate"/>
    </w:r>
    <w:r w:rsidR="0021409E">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5</w:instrText>
    </w:r>
    <w:r>
      <w:fldChar w:fldCharType="end"/>
    </w:r>
    <w:r>
      <w:instrText xml:space="preserve">/2) </w:instrText>
    </w:r>
    <w:r>
      <w:fldChar w:fldCharType="separate"/>
    </w:r>
    <w:r w:rsidR="0021409E">
      <w:rPr>
        <w:noProof/>
      </w:rPr>
      <w:instrText>2</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6</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5</w:instrText>
    </w:r>
    <w:r>
      <w:fldChar w:fldCharType="end"/>
    </w:r>
    <w:r>
      <w:instrText>"</w:instrText>
    </w:r>
    <w:r>
      <w:fldChar w:fldCharType="separate"/>
    </w:r>
    <w:r w:rsidR="0021409E">
      <w:rPr>
        <w:noProof/>
      </w:rPr>
      <w:t>5</w:t>
    </w:r>
    <w:r>
      <w:fldChar w:fldCharType="end"/>
    </w:r>
  </w:p>
  <w:p w:rsidR="004E11B2" w:rsidRDefault="004E11B2">
    <w:pPr>
      <w:pStyle w:val="Sidfo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10</w:t>
    </w:r>
    <w:r>
      <w:fldChar w:fldCharType="end"/>
    </w:r>
  </w:p>
  <w:p w:rsidR="004E11B2" w:rsidRDefault="004E11B2">
    <w:pPr>
      <w:pStyle w:val="Sidfo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H"/>
      <w:framePr w:w="8732" w:h="284" w:hRule="exact" w:hSpace="0" w:vSpace="0" w:wrap="around" w:xAlign="inside" w:y="13042" w:anchorLock="0"/>
    </w:pPr>
    <w:r>
      <w:fldChar w:fldCharType="begin"/>
    </w:r>
    <w:r>
      <w:instrText xml:space="preserve"> P</w:instrText>
    </w:r>
    <w:r>
      <w:instrText>A</w:instrText>
    </w:r>
    <w:r>
      <w:instrText xml:space="preserve">GE </w:instrText>
    </w:r>
    <w:r>
      <w:fldChar w:fldCharType="separate"/>
    </w:r>
    <w:r w:rsidR="0021409E">
      <w:rPr>
        <w:noProof/>
      </w:rPr>
      <w:t>11</w:t>
    </w:r>
    <w:r>
      <w:fldChar w:fldCharType="end"/>
    </w:r>
  </w:p>
  <w:p w:rsidR="004E11B2" w:rsidRDefault="004E11B2">
    <w:pPr>
      <w:pStyle w:val="Sidfo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9</w:instrText>
    </w:r>
    <w:r>
      <w:fldChar w:fldCharType="end"/>
    </w:r>
    <w:r>
      <w:instrText xml:space="preserve">/2 </w:instrText>
    </w:r>
    <w:r>
      <w:fldChar w:fldCharType="separate"/>
    </w:r>
    <w:r w:rsidR="0021409E">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9</w:instrText>
    </w:r>
    <w:r>
      <w:fldChar w:fldCharType="end"/>
    </w:r>
    <w:r>
      <w:instrText xml:space="preserve">/2) </w:instrText>
    </w:r>
    <w:r>
      <w:fldChar w:fldCharType="separate"/>
    </w:r>
    <w:r w:rsidR="0021409E">
      <w:rPr>
        <w:noProof/>
      </w:rPr>
      <w:instrText>4</w:instrText>
    </w:r>
    <w:r>
      <w:fldChar w:fldCharType="end"/>
    </w:r>
    <w:r>
      <w:fldChar w:fldCharType="separate"/>
    </w:r>
    <w:r w:rsidR="0021409E">
      <w:rPr>
        <w:noProof/>
      </w:rPr>
      <w:instrText>0,5</w:instrText>
    </w:r>
    <w:r>
      <w:fldChar w:fldCharType="end"/>
    </w:r>
    <w:r>
      <w:instrText xml:space="preserve"> = 0 "</w:instrText>
    </w:r>
    <w:r>
      <w:fldChar w:fldCharType="begin"/>
    </w:r>
    <w:r>
      <w:instrText xml:space="preserve"> P</w:instrText>
    </w:r>
    <w:r>
      <w:instrText>A</w:instrText>
    </w:r>
    <w:r>
      <w:instrText xml:space="preserve">GE </w:instrText>
    </w:r>
    <w:r>
      <w:fldChar w:fldCharType="separate"/>
    </w:r>
    <w:r>
      <w:rPr>
        <w:noProof/>
      </w:rPr>
      <w:instrText>10</w:instrText>
    </w:r>
    <w:r>
      <w:fldChar w:fldCharType="end"/>
    </w:r>
  </w:p>
  <w:p w:rsidR="004E11B2" w:rsidRDefault="004E11B2">
    <w:pPr>
      <w:pStyle w:val="SidfotH"/>
      <w:framePr w:w="8732" w:h="284" w:hRule="exact" w:hSpace="0" w:vSpace="0" w:wrap="around" w:xAlign="inside" w:y="13042" w:anchorLock="0"/>
    </w:pPr>
    <w:r>
      <w:instrText>""</w:instrText>
    </w:r>
    <w:r>
      <w:fldChar w:fldCharType="begin"/>
    </w:r>
    <w:r>
      <w:instrText xml:space="preserve"> P</w:instrText>
    </w:r>
    <w:r>
      <w:instrText>A</w:instrText>
    </w:r>
    <w:r>
      <w:instrText xml:space="preserve">GE </w:instrText>
    </w:r>
    <w:r>
      <w:fldChar w:fldCharType="separate"/>
    </w:r>
    <w:r w:rsidR="0021409E">
      <w:rPr>
        <w:noProof/>
      </w:rPr>
      <w:instrText>9</w:instrText>
    </w:r>
    <w:r>
      <w:fldChar w:fldCharType="end"/>
    </w:r>
    <w:r>
      <w:instrText>"</w:instrText>
    </w:r>
    <w:r>
      <w:fldChar w:fldCharType="separate"/>
    </w:r>
    <w:r w:rsidR="0021409E">
      <w:rPr>
        <w:noProof/>
      </w:rPr>
      <w:t>9</w:t>
    </w:r>
    <w:r>
      <w:fldChar w:fldCharType="end"/>
    </w:r>
  </w:p>
  <w:p w:rsidR="004E11B2" w:rsidRDefault="004E11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1B2" w:rsidRDefault="004E11B2">
      <w:r>
        <w:separator/>
      </w:r>
    </w:p>
  </w:footnote>
  <w:footnote w:type="continuationSeparator" w:id="0">
    <w:p w:rsidR="004E11B2" w:rsidRDefault="004E1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Innehållsförteckning</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7F82">
      <w:rPr>
        <w:rStyle w:val="SidhuvudRubrikReferens"/>
        <w:noProof/>
      </w:rPr>
      <w:t>Riksbankens uppgifter och roll</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7F82">
      <w:rPr>
        <w:rStyle w:val="SidhuvudRubrikReferens"/>
        <w:noProof/>
      </w:rPr>
      <w:t>Riksbankens uppgifter och roll</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12</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12</w:instrText>
    </w:r>
    <w:r>
      <w:fldChar w:fldCharType="end"/>
    </w:r>
    <w:r>
      <w:instrText xml:space="preserve">/2 </w:instrText>
    </w:r>
    <w:r>
      <w:fldChar w:fldCharType="separate"/>
    </w:r>
    <w:r w:rsidR="0021409E">
      <w:rPr>
        <w:noProof/>
      </w:rPr>
      <w:instrText>6</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12</w:instrText>
    </w:r>
    <w:r>
      <w:fldChar w:fldCharType="end"/>
    </w:r>
    <w:r>
      <w:instrText xml:space="preserve">/2) </w:instrText>
    </w:r>
    <w:r>
      <w:fldChar w:fldCharType="separate"/>
    </w:r>
    <w:r w:rsidR="0021409E">
      <w:rPr>
        <w:noProof/>
      </w:rPr>
      <w:instrText>6</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pPr>
      <w:pStyle w:val="SidhuvudKantJmn"/>
      <w:framePr w:w="8732" w:h="567" w:hRule="exact" w:vSpace="0" w:wrap="around" w:vAnchor="page" w:y="341" w:anchorLock="0"/>
      <w:rPr>
        <w:noProof/>
      </w:rPr>
    </w:pPr>
  </w:p>
  <w:p w:rsidR="0021409E" w:rsidRDefault="0021409E">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pPr>
      <w:pStyle w:val="SidhuvudKantJmn"/>
      <w:framePr w:w="8732" w:h="567" w:hRule="exact" w:vSpace="0" w:wrap="around" w:vAnchor="page" w:y="341" w:anchorLock="0"/>
      <w:rPr>
        <w:noProof/>
      </w:rPr>
    </w:pPr>
  </w:p>
  <w:p w:rsidR="004E11B2" w:rsidRDefault="0021409E">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Ett fast penningvärde – prisstabilitet</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Ett fast penningvärde – prisstabilitet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13</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w:instrText>
    </w:r>
    <w:r>
      <w:fldChar w:fldCharType="end"/>
    </w:r>
    <w:r>
      <w:instrText xml:space="preserve">/2 </w:instrText>
    </w:r>
    <w:r>
      <w:fldChar w:fldCharType="separate"/>
    </w:r>
    <w:r w:rsidR="0021409E">
      <w:rPr>
        <w:noProof/>
      </w:rPr>
      <w:instrText>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w:instrText>
    </w:r>
    <w:r>
      <w:fldChar w:fldCharType="end"/>
    </w:r>
    <w:r>
      <w:instrText xml:space="preserve">/2) </w:instrText>
    </w:r>
    <w:r>
      <w:fldChar w:fldCharType="separate"/>
    </w:r>
    <w:r w:rsidR="0021409E">
      <w:rPr>
        <w:noProof/>
      </w:rPr>
      <w:instrText>6</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pPr>
      <w:pStyle w:val="SidhuvudKantUdda"/>
      <w:framePr w:w="8732"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pPr>
      <w:pStyle w:val="SidhuvudKantUdda"/>
      <w:framePr w:w="8732" w:h="567" w:hRule="exact" w:vSpace="0" w:wrap="around" w:vAnchor="page" w:y="341" w:anchorLock="0"/>
    </w:pPr>
    <w:r>
      <w:fldChar w:fldCharType="end"/>
    </w:r>
  </w:p>
  <w:p w:rsidR="004E11B2" w:rsidRDefault="004E11B2">
    <w:pPr>
      <w:pStyle w:val="Sidhuvud"/>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Ett säkert och effektivt betalningsväsende</w:t>
    </w:r>
    <w:r>
      <w:rPr>
        <w:rStyle w:val="SidhuvudRubrikReferens"/>
      </w:rPr>
      <w:fldChar w:fldCharType="end"/>
    </w:r>
  </w:p>
  <w:p w:rsidR="004E11B2" w:rsidRDefault="004E11B2"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Ett säkert och effektivt betalningsväsende</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rsidP="00496CC8">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496CC8">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36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36</w:instrText>
    </w:r>
    <w:r>
      <w:fldChar w:fldCharType="end"/>
    </w:r>
    <w:r>
      <w:instrText xml:space="preserve">/2 </w:instrText>
    </w:r>
    <w:r>
      <w:fldChar w:fldCharType="separate"/>
    </w:r>
    <w:r w:rsidR="0021409E">
      <w:rPr>
        <w:noProof/>
      </w:rPr>
      <w:instrText>18</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36</w:instrText>
    </w:r>
    <w:r>
      <w:fldChar w:fldCharType="end"/>
    </w:r>
    <w:r>
      <w:instrText xml:space="preserve">/2) </w:instrText>
    </w:r>
    <w:r>
      <w:fldChar w:fldCharType="separate"/>
    </w:r>
    <w:r w:rsidR="0021409E">
      <w:rPr>
        <w:noProof/>
      </w:rPr>
      <w:instrText>18</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rsidP="00496CC8">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496CC8">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rsidP="00496CC8">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rsidP="00496CC8">
    <w:pPr>
      <w:pStyle w:val="SidhuvudKantJmn"/>
      <w:framePr w:w="8731" w:h="567" w:hRule="exact" w:vSpace="0" w:wrap="around" w:vAnchor="page" w:y="341" w:anchorLock="0"/>
      <w:rPr>
        <w:noProof/>
      </w:rPr>
    </w:pPr>
  </w:p>
  <w:p w:rsidR="0021409E" w:rsidRDefault="0021409E" w:rsidP="00496CC8">
    <w:pPr>
      <w:pStyle w:val="SidhuvudKantJmn"/>
      <w:framePr w:w="8731"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rsidP="00496CC8">
    <w:pPr>
      <w:pStyle w:val="SidhuvudKantJmn"/>
      <w:framePr w:w="8731" w:h="567" w:hRule="exact" w:vSpace="0" w:wrap="around" w:vAnchor="page" w:y="341" w:anchorLock="0"/>
      <w:rPr>
        <w:noProof/>
      </w:rPr>
    </w:pPr>
  </w:p>
  <w:p w:rsidR="004E11B2" w:rsidRDefault="0021409E" w:rsidP="00496CC8">
    <w:pPr>
      <w:pStyle w:val="SidhuvudKantUdda"/>
      <w:framePr w:w="8731"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rPr>
        <w:rStyle w:val="SidhuvudRubrikReferens"/>
      </w:rPr>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Tillgångsförvaltning</w:t>
    </w:r>
    <w:r>
      <w:rPr>
        <w:rStyle w:val="SidhuvudRubrikReferens"/>
      </w:rPr>
      <w:fldChar w:fldCharType="end"/>
    </w:r>
  </w:p>
  <w:p w:rsidR="004E11B2" w:rsidRDefault="004E11B2">
    <w:pPr>
      <w:pStyle w:val="SidhuvudKantJmn"/>
      <w:framePr w:w="8732" w:h="567" w:hRule="exact" w:vSpace="0" w:wrap="around" w:vAnchor="page" w:y="341" w:anchorLock="0"/>
    </w:pP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p w:rsidR="004E11B2" w:rsidRDefault="004E11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Tillgångsförvaltning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p w:rsidR="004E11B2" w:rsidRDefault="004E11B2"/>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B43C93">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68</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68</w:instrText>
    </w:r>
    <w:r>
      <w:fldChar w:fldCharType="end"/>
    </w:r>
    <w:r>
      <w:instrText xml:space="preserve">/2 </w:instrText>
    </w:r>
    <w:r>
      <w:fldChar w:fldCharType="separate"/>
    </w:r>
    <w:r w:rsidR="0021409E">
      <w:rPr>
        <w:noProof/>
      </w:rPr>
      <w:instrText>34</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68</w:instrText>
    </w:r>
    <w:r>
      <w:fldChar w:fldCharType="end"/>
    </w:r>
    <w:r>
      <w:instrText xml:space="preserve">/2) </w:instrText>
    </w:r>
    <w:r>
      <w:fldChar w:fldCharType="separate"/>
    </w:r>
    <w:r w:rsidR="0021409E">
      <w:rPr>
        <w:noProof/>
      </w:rPr>
      <w:instrText>34</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rsidP="00B43C93">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B43C93">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rsidP="00B43C93">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rsidP="00B43C93">
    <w:pPr>
      <w:pStyle w:val="SidhuvudKantJmn"/>
      <w:framePr w:w="8732" w:h="567" w:hRule="exact" w:vSpace="0" w:wrap="around" w:vAnchor="page" w:y="341" w:anchorLock="0"/>
      <w:rPr>
        <w:noProof/>
      </w:rPr>
    </w:pPr>
  </w:p>
  <w:p w:rsidR="0021409E" w:rsidRDefault="0021409E" w:rsidP="00B43C93">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rsidP="00B43C93">
    <w:pPr>
      <w:pStyle w:val="SidhuvudKantJmn"/>
      <w:framePr w:w="8732" w:h="567" w:hRule="exact" w:vSpace="0" w:wrap="around" w:vAnchor="page" w:y="341" w:anchorLock="0"/>
      <w:rPr>
        <w:noProof/>
      </w:rPr>
    </w:pPr>
  </w:p>
  <w:p w:rsidR="004E11B2" w:rsidRDefault="0021409E" w:rsidP="00B43C93">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p w:rsidR="004E11B2" w:rsidRDefault="004E11B2"/>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Organisation och styrning</w:t>
    </w:r>
    <w:r>
      <w:rPr>
        <w:rStyle w:val="SidhuvudRubrikReferens"/>
      </w:rPr>
      <w:fldChar w:fldCharType="end"/>
    </w:r>
  </w:p>
  <w:p w:rsidR="004E11B2" w:rsidRDefault="004E11B2" w:rsidP="00FD0417">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Organisation och styrning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rsidP="00FD0417">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D0417">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86</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86</w:instrText>
    </w:r>
    <w:r>
      <w:fldChar w:fldCharType="end"/>
    </w:r>
    <w:r>
      <w:instrText xml:space="preserve">/2 </w:instrText>
    </w:r>
    <w:r>
      <w:fldChar w:fldCharType="separate"/>
    </w:r>
    <w:r w:rsidR="0021409E">
      <w:rPr>
        <w:noProof/>
      </w:rPr>
      <w:instrText>43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86</w:instrText>
    </w:r>
    <w:r>
      <w:fldChar w:fldCharType="end"/>
    </w:r>
    <w:r>
      <w:instrText xml:space="preserve">/2) </w:instrText>
    </w:r>
    <w:r>
      <w:fldChar w:fldCharType="separate"/>
    </w:r>
    <w:r w:rsidR="0021409E">
      <w:rPr>
        <w:noProof/>
      </w:rPr>
      <w:instrText>43</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rsidP="00FD0417">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FD0417">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rsidP="00FD0417">
    <w:pPr>
      <w:pStyle w:val="SidhuvudKantJmn"/>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rsidP="00FD0417">
    <w:pPr>
      <w:pStyle w:val="SidhuvudKantJmn"/>
      <w:framePr w:w="8731" w:h="567" w:hRule="exact" w:vSpace="0" w:wrap="around" w:vAnchor="page" w:y="341" w:anchorLock="0"/>
      <w:rPr>
        <w:noProof/>
      </w:rPr>
    </w:pPr>
  </w:p>
  <w:p w:rsidR="0021409E" w:rsidRDefault="0021409E" w:rsidP="00FD0417">
    <w:pPr>
      <w:pStyle w:val="SidhuvudKantJmn"/>
      <w:framePr w:w="8731"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rsidP="00FD0417">
    <w:pPr>
      <w:pStyle w:val="SidhuvudKantJmn"/>
      <w:framePr w:w="8731" w:h="567" w:hRule="exact" w:vSpace="0" w:wrap="around" w:vAnchor="page" w:y="341" w:anchorLock="0"/>
      <w:rPr>
        <w:noProof/>
      </w:rPr>
    </w:pPr>
  </w:p>
  <w:p w:rsidR="004E11B2" w:rsidRDefault="0021409E" w:rsidP="00FD0417">
    <w:pPr>
      <w:pStyle w:val="SidhuvudKantUdda"/>
      <w:framePr w:w="8731"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Kassaflödesanalys</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Kassaflödesanalys</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9207F6">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101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101</w:instrText>
    </w:r>
    <w:r>
      <w:fldChar w:fldCharType="end"/>
    </w:r>
    <w:r>
      <w:instrText xml:space="preserve">/2 </w:instrText>
    </w:r>
    <w:r>
      <w:fldChar w:fldCharType="separate"/>
    </w:r>
    <w:r w:rsidR="0021409E">
      <w:rPr>
        <w:noProof/>
      </w:rPr>
      <w:instrText>50,5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101</w:instrText>
    </w:r>
    <w:r>
      <w:fldChar w:fldCharType="end"/>
    </w:r>
    <w:r>
      <w:instrText xml:space="preserve">/2) </w:instrText>
    </w:r>
    <w:r>
      <w:fldChar w:fldCharType="separate"/>
    </w:r>
    <w:r w:rsidR="0021409E">
      <w:rPr>
        <w:noProof/>
      </w:rPr>
      <w:instrText>50</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rsidP="009207F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9207F6">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rsidP="009207F6">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rsidP="009207F6">
    <w:pPr>
      <w:pStyle w:val="SidhuvudKantUdda"/>
      <w:framePr w:w="8732"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rsidP="009207F6">
    <w:pPr>
      <w:pStyle w:val="SidhuvudKantUdda"/>
      <w:framePr w:w="8732" w:h="567" w:hRule="exact" w:vSpace="0" w:wrap="around" w:vAnchor="page" w:y="341" w:anchorLock="0"/>
    </w:pPr>
    <w:r>
      <w:fldChar w:fldCharType="end"/>
    </w:r>
  </w:p>
  <w:p w:rsidR="004E11B2" w:rsidRDefault="004E11B2">
    <w:pPr>
      <w:pStyle w:val="Sidhuvud"/>
      <w:rPr>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Noter</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Noter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w:instrText>
    </w:r>
    <w:r>
      <w:fldChar w:fldCharType="end"/>
    </w:r>
    <w:r>
      <w:fldChar w:fldCharType="separate"/>
    </w:r>
    <w:r>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4E11B2" w:rsidRDefault="004E11B2">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Pr>
        <w:noProof/>
      </w:rPr>
      <w:instrText xml:space="preserve">  </w:instrText>
    </w:r>
    <w:r>
      <w:rPr>
        <w:rStyle w:val="SidhuvudUtskott"/>
        <w:noProof/>
      </w:rPr>
      <w:instrText>2013/14:RB1</w:instrText>
    </w:r>
  </w:p>
  <w:p w:rsidR="004E11B2" w:rsidRDefault="004E11B2">
    <w:pPr>
      <w:pStyle w:val="SidhuvudKantUdda"/>
      <w:framePr w:w="8732" w:h="567" w:hRule="exact" w:vSpace="0" w:wrap="around" w:vAnchor="page" w:y="341" w:anchorLock="0"/>
    </w:pPr>
    <w:r>
      <w:fldChar w:fldCharType="end"/>
    </w:r>
    <w:r>
      <w:instrText>" " "</w:instrText>
    </w:r>
    <w:r>
      <w:fldChar w:fldCharType="separate"/>
    </w:r>
    <w:r w:rsidR="0021409E">
      <w:rPr>
        <w:noProof/>
      </w:rPr>
      <w:t xml:space="preserve"> </w:t>
    </w:r>
    <w:r>
      <w:fldChar w:fldCharType="end"/>
    </w:r>
  </w:p>
  <w:p w:rsidR="004E11B2" w:rsidRDefault="004E11B2">
    <w:pPr>
      <w:pStyle w:val="Sidhuvud"/>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9207F6">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111</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111</w:instrText>
    </w:r>
    <w:r>
      <w:fldChar w:fldCharType="end"/>
    </w:r>
    <w:r>
      <w:instrText xml:space="preserve">/2 </w:instrText>
    </w:r>
    <w:r>
      <w:fldChar w:fldCharType="separate"/>
    </w:r>
    <w:r w:rsidR="0021409E">
      <w:rPr>
        <w:noProof/>
      </w:rPr>
      <w:instrText>55,5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111</w:instrText>
    </w:r>
    <w:r>
      <w:fldChar w:fldCharType="end"/>
    </w:r>
    <w:r>
      <w:instrText xml:space="preserve">/2) </w:instrText>
    </w:r>
    <w:r>
      <w:fldChar w:fldCharType="separate"/>
    </w:r>
    <w:r w:rsidR="0021409E">
      <w:rPr>
        <w:noProof/>
      </w:rPr>
      <w:instrText>55</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rsidP="009207F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9207F6">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rsidP="009207F6">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rsidP="009207F6">
    <w:pPr>
      <w:pStyle w:val="SidhuvudKantUdda"/>
      <w:framePr w:w="8732"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rsidP="009207F6">
    <w:pPr>
      <w:pStyle w:val="SidhuvudKantUdda"/>
      <w:framePr w:w="8732" w:h="567" w:hRule="exact" w:vSpace="0" w:wrap="around" w:vAnchor="page" w:y="341" w:anchorLock="0"/>
    </w:pPr>
    <w:r>
      <w:fldChar w:fldCharType="end"/>
    </w:r>
  </w:p>
  <w:p w:rsidR="004E11B2" w:rsidRDefault="004E11B2">
    <w:pPr>
      <w:pStyle w:val="Sidhuvud"/>
      <w:rPr>
        <w:sz w:val="2"/>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Resultaträkning och balansräkning fördelade på verksamhetsområden</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Resultaträkning och balansräkning fördelade på verksamhetsområden</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9207F6">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130</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130</w:instrText>
    </w:r>
    <w:r>
      <w:fldChar w:fldCharType="end"/>
    </w:r>
    <w:r>
      <w:instrText xml:space="preserve">/2 </w:instrText>
    </w:r>
    <w:r>
      <w:fldChar w:fldCharType="separate"/>
    </w:r>
    <w:r w:rsidR="0021409E">
      <w:rPr>
        <w:noProof/>
      </w:rPr>
      <w:instrText>65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130</w:instrText>
    </w:r>
    <w:r>
      <w:fldChar w:fldCharType="end"/>
    </w:r>
    <w:r>
      <w:instrText xml:space="preserve">/2) </w:instrText>
    </w:r>
    <w:r>
      <w:fldChar w:fldCharType="separate"/>
    </w:r>
    <w:r w:rsidR="0021409E">
      <w:rPr>
        <w:noProof/>
      </w:rPr>
      <w:instrText>65</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rsidP="009207F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9207F6">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rsidP="009207F6">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rsidP="009207F6">
    <w:pPr>
      <w:pStyle w:val="SidhuvudKantJmn"/>
      <w:framePr w:w="8732" w:h="567" w:hRule="exact" w:vSpace="0" w:wrap="around" w:vAnchor="page" w:y="341" w:anchorLock="0"/>
      <w:rPr>
        <w:noProof/>
      </w:rPr>
    </w:pPr>
  </w:p>
  <w:p w:rsidR="0021409E" w:rsidRDefault="0021409E" w:rsidP="009207F6">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rsidP="009207F6">
    <w:pPr>
      <w:pStyle w:val="SidhuvudKantJmn"/>
      <w:framePr w:w="8732" w:h="567" w:hRule="exact" w:vSpace="0" w:wrap="around" w:vAnchor="page" w:y="341" w:anchorLock="0"/>
      <w:rPr>
        <w:noProof/>
      </w:rPr>
    </w:pPr>
  </w:p>
  <w:p w:rsidR="004E11B2" w:rsidRDefault="0021409E" w:rsidP="009207F6">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Femårsöversikt</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Femårsöversikt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9207F6">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134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134</w:instrText>
    </w:r>
    <w:r>
      <w:fldChar w:fldCharType="end"/>
    </w:r>
    <w:r>
      <w:instrText xml:space="preserve">/2 </w:instrText>
    </w:r>
    <w:r>
      <w:fldChar w:fldCharType="separate"/>
    </w:r>
    <w:r w:rsidR="0021409E">
      <w:rPr>
        <w:noProof/>
      </w:rPr>
      <w:instrText>67</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134</w:instrText>
    </w:r>
    <w:r>
      <w:fldChar w:fldCharType="end"/>
    </w:r>
    <w:r>
      <w:instrText xml:space="preserve">/2) </w:instrText>
    </w:r>
    <w:r>
      <w:fldChar w:fldCharType="separate"/>
    </w:r>
    <w:r w:rsidR="0021409E">
      <w:rPr>
        <w:noProof/>
      </w:rPr>
      <w:instrText>67</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rsidP="009207F6">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9207F6">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rsidP="009207F6">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rsidP="009207F6">
    <w:pPr>
      <w:pStyle w:val="SidhuvudKantJmn"/>
      <w:framePr w:w="8732" w:h="567" w:hRule="exact" w:vSpace="0" w:wrap="around" w:vAnchor="page" w:y="341" w:anchorLock="0"/>
      <w:rPr>
        <w:noProof/>
      </w:rPr>
    </w:pPr>
  </w:p>
  <w:p w:rsidR="0021409E" w:rsidRDefault="0021409E" w:rsidP="009207F6">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rsidP="009207F6">
    <w:pPr>
      <w:pStyle w:val="SidhuvudKantJmn"/>
      <w:framePr w:w="8732" w:h="567" w:hRule="exact" w:vSpace="0" w:wrap="around" w:vAnchor="page" w:y="341" w:anchorLock="0"/>
      <w:rPr>
        <w:noProof/>
      </w:rPr>
    </w:pPr>
  </w:p>
  <w:p w:rsidR="004E11B2" w:rsidRDefault="0021409E" w:rsidP="009207F6">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7F82">
      <w:rPr>
        <w:rStyle w:val="SidhuvudRubrikReferens"/>
        <w:noProof/>
      </w:rPr>
      <w:t>Femårsöversikt</w:t>
    </w:r>
    <w:r>
      <w:rPr>
        <w:rStyle w:val="SidhuvudRubrikReferens"/>
      </w:rPr>
      <w:fldChar w:fldCharType="end"/>
    </w:r>
  </w:p>
  <w:p w:rsidR="004E11B2" w:rsidRDefault="004E11B2"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huvudKantUdda"/>
      <w:framePr w:w="8731"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7F82">
      <w:rPr>
        <w:rStyle w:val="SidhuvudRubrikReferens"/>
        <w:noProof/>
      </w:rPr>
      <w:t>Femårsöversikt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rsidP="00F14A01">
    <w:pPr>
      <w:pStyle w:val="SidhuvudKantUdda"/>
      <w:framePr w:w="8731"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rsidP="00F14A01">
    <w:pPr>
      <w:pStyle w:val="SidhuvudKantJmn"/>
      <w:framePr w:w="8731"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137</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137</w:instrText>
    </w:r>
    <w:r>
      <w:fldChar w:fldCharType="end"/>
    </w:r>
    <w:r>
      <w:instrText xml:space="preserve">/2 </w:instrText>
    </w:r>
    <w:r>
      <w:fldChar w:fldCharType="separate"/>
    </w:r>
    <w:r w:rsidR="0021409E">
      <w:rPr>
        <w:noProof/>
      </w:rPr>
      <w:instrText>68,5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137</w:instrText>
    </w:r>
    <w:r>
      <w:fldChar w:fldCharType="end"/>
    </w:r>
    <w:r>
      <w:instrText xml:space="preserve">/2) </w:instrText>
    </w:r>
    <w:r>
      <w:fldChar w:fldCharType="separate"/>
    </w:r>
    <w:r w:rsidR="0021409E">
      <w:rPr>
        <w:noProof/>
      </w:rPr>
      <w:instrText>68</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rsidP="00F14A01">
    <w:pPr>
      <w:pStyle w:val="SidhuvudKantJmn"/>
      <w:framePr w:w="8731"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rsidP="00F14A01">
    <w:pPr>
      <w:pStyle w:val="SidhuvudKantUdda"/>
      <w:framePr w:w="8731"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rsidP="00F14A01">
    <w:pPr>
      <w:pStyle w:val="SidhuvudKantUdda"/>
      <w:framePr w:w="8731"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rsidP="00F14A01">
    <w:pPr>
      <w:pStyle w:val="SidhuvudKantUdda"/>
      <w:framePr w:w="8731"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rsidP="00F14A01">
    <w:pPr>
      <w:pStyle w:val="SidhuvudKantUdda"/>
      <w:framePr w:w="8731" w:h="567" w:hRule="exact" w:vSpace="0" w:wrap="around" w:vAnchor="page" w:y="341" w:anchorLock="0"/>
    </w:pPr>
    <w:r>
      <w:fldChar w:fldCharType="end"/>
    </w:r>
  </w:p>
  <w:p w:rsidR="004E11B2" w:rsidRDefault="004E11B2">
    <w:pPr>
      <w:pStyle w:val="Sidhuvud"/>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Riksbankschefens kommentar</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Riksbankens remissarbete</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Riksbankens remissarbete</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138</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138</w:instrText>
    </w:r>
    <w:r>
      <w:fldChar w:fldCharType="end"/>
    </w:r>
    <w:r>
      <w:instrText xml:space="preserve">/2 </w:instrText>
    </w:r>
    <w:r>
      <w:fldChar w:fldCharType="separate"/>
    </w:r>
    <w:r w:rsidR="0021409E">
      <w:rPr>
        <w:noProof/>
      </w:rPr>
      <w:instrText>69</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138</w:instrText>
    </w:r>
    <w:r>
      <w:fldChar w:fldCharType="end"/>
    </w:r>
    <w:r>
      <w:instrText xml:space="preserve">/2) </w:instrText>
    </w:r>
    <w:r>
      <w:fldChar w:fldCharType="separate"/>
    </w:r>
    <w:r w:rsidR="0021409E">
      <w:rPr>
        <w:noProof/>
      </w:rPr>
      <w:instrText>69</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pPr>
      <w:pStyle w:val="SidhuvudKantJmn"/>
      <w:framePr w:w="8732" w:h="567" w:hRule="exact" w:vSpace="0" w:wrap="around" w:vAnchor="page" w:y="341" w:anchorLock="0"/>
      <w:rPr>
        <w:noProof/>
      </w:rPr>
    </w:pPr>
  </w:p>
  <w:p w:rsidR="0021409E" w:rsidRDefault="0021409E">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pPr>
      <w:pStyle w:val="SidhuvudKantJmn"/>
      <w:framePr w:w="8732" w:h="567" w:hRule="exact" w:vSpace="0" w:wrap="around" w:vAnchor="page" w:y="341" w:anchorLock="0"/>
      <w:rPr>
        <w:noProof/>
      </w:rPr>
    </w:pPr>
  </w:p>
  <w:p w:rsidR="004E11B2" w:rsidRDefault="0021409E">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Sveriges riksbanks pris i ekonomisk vetenskap till Alfred Nobels minne 2013</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Publikationer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144</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144</w:instrText>
    </w:r>
    <w:r>
      <w:fldChar w:fldCharType="end"/>
    </w:r>
    <w:r>
      <w:instrText xml:space="preserve">/2 </w:instrText>
    </w:r>
    <w:r>
      <w:fldChar w:fldCharType="separate"/>
    </w:r>
    <w:r w:rsidR="0021409E">
      <w:rPr>
        <w:noProof/>
      </w:rPr>
      <w:instrText>72</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144</w:instrText>
    </w:r>
    <w:r>
      <w:fldChar w:fldCharType="end"/>
    </w:r>
    <w:r>
      <w:instrText xml:space="preserve">/2) </w:instrText>
    </w:r>
    <w:r>
      <w:fldChar w:fldCharType="separate"/>
    </w:r>
    <w:r w:rsidR="0021409E">
      <w:rPr>
        <w:noProof/>
      </w:rPr>
      <w:instrText>72</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pPr>
      <w:pStyle w:val="SidhuvudKantJmn"/>
      <w:framePr w:w="8732" w:h="567" w:hRule="exact" w:vSpace="0" w:wrap="around" w:vAnchor="page" w:y="341" w:anchorLock="0"/>
      <w:rPr>
        <w:noProof/>
      </w:rPr>
    </w:pPr>
  </w:p>
  <w:p w:rsidR="0021409E" w:rsidRDefault="0021409E">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pPr>
      <w:pStyle w:val="SidhuvudKantJmn"/>
      <w:framePr w:w="8732" w:h="567" w:hRule="exact" w:vSpace="0" w:wrap="around" w:vAnchor="page" w:y="341" w:anchorLock="0"/>
      <w:rPr>
        <w:noProof/>
      </w:rPr>
    </w:pPr>
  </w:p>
  <w:p w:rsidR="004E11B2" w:rsidRDefault="0021409E">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FA7F82">
      <w:rPr>
        <w:rStyle w:val="SidhuvudRubrikReferens"/>
        <w:noProof/>
      </w:rPr>
      <w:t>Ordlista</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158</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158</w:instrText>
    </w:r>
    <w:r>
      <w:fldChar w:fldCharType="end"/>
    </w:r>
    <w:r>
      <w:instrText xml:space="preserve">/2 </w:instrText>
    </w:r>
    <w:r>
      <w:fldChar w:fldCharType="separate"/>
    </w:r>
    <w:r w:rsidR="0021409E">
      <w:rPr>
        <w:noProof/>
      </w:rPr>
      <w:instrText>79</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158</w:instrText>
    </w:r>
    <w:r>
      <w:fldChar w:fldCharType="end"/>
    </w:r>
    <w:r>
      <w:instrText xml:space="preserve">/2) </w:instrText>
    </w:r>
    <w:r>
      <w:fldChar w:fldCharType="separate"/>
    </w:r>
    <w:r w:rsidR="0021409E">
      <w:rPr>
        <w:noProof/>
      </w:rPr>
      <w:instrText>79</w:instrText>
    </w:r>
    <w:r>
      <w:fldChar w:fldCharType="end"/>
    </w:r>
    <w:r>
      <w:fldChar w:fldCharType="separate"/>
    </w:r>
    <w:r w:rsidR="0021409E">
      <w:rPr>
        <w:noProof/>
      </w:rPr>
      <w:instrText>0</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p>
  <w:p w:rsidR="0021409E" w:rsidRDefault="004E11B2">
    <w:pPr>
      <w:pStyle w:val="SidhuvudKantJmn"/>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rStyle w:val="SidhuvudUtskott"/>
        <w:noProof/>
      </w:rPr>
      <w:instrText>2013/14:RB1</w:instrText>
    </w:r>
    <w:r w:rsidR="0021409E">
      <w:rPr>
        <w:noProof/>
      </w:rPr>
      <w:instrText xml:space="preserve">    </w:instrText>
    </w:r>
  </w:p>
  <w:p w:rsidR="0021409E" w:rsidRDefault="0021409E">
    <w:pPr>
      <w:pStyle w:val="SidhuvudKantJmn"/>
      <w:framePr w:w="8732" w:h="567" w:hRule="exact" w:vSpace="0" w:wrap="around" w:vAnchor="page" w:y="341" w:anchorLock="0"/>
      <w:rPr>
        <w:noProof/>
      </w:rPr>
    </w:pPr>
  </w:p>
  <w:p w:rsidR="0021409E" w:rsidRDefault="0021409E">
    <w:pPr>
      <w:pStyle w:val="SidhuvudKantJmn"/>
      <w:framePr w:w="8732" w:h="567" w:hRule="exact" w:vSpace="0" w:wrap="around" w:vAnchor="page" w:y="341" w:anchorLock="0"/>
      <w:rPr>
        <w:noProof/>
      </w:rPr>
    </w:pPr>
    <w:r>
      <w:rPr>
        <w:rStyle w:val="SidhuvudRubrikReferens"/>
        <w:smallCaps w:val="0"/>
        <w:noProof/>
      </w:rPr>
      <w:instrText xml:space="preserve"> </w:instrText>
    </w:r>
    <w:r w:rsidR="004E11B2">
      <w:fldChar w:fldCharType="end"/>
    </w:r>
    <w:r w:rsidR="004E11B2">
      <w:instrText>" " "</w:instrText>
    </w:r>
    <w:r w:rsidR="004E11B2">
      <w:fldChar w:fldCharType="separate"/>
    </w:r>
    <w:r>
      <w:rPr>
        <w:rStyle w:val="SidhuvudUtskott"/>
        <w:noProof/>
      </w:rPr>
      <w:t>2013/14:RB1</w:t>
    </w:r>
    <w:r>
      <w:rPr>
        <w:noProof/>
      </w:rPr>
      <w:t xml:space="preserve">    </w:t>
    </w:r>
  </w:p>
  <w:p w:rsidR="0021409E" w:rsidRDefault="0021409E">
    <w:pPr>
      <w:pStyle w:val="SidhuvudKantJmn"/>
      <w:framePr w:w="8732" w:h="567" w:hRule="exact" w:vSpace="0" w:wrap="around" w:vAnchor="page" w:y="341" w:anchorLock="0"/>
      <w:rPr>
        <w:noProof/>
      </w:rPr>
    </w:pPr>
  </w:p>
  <w:p w:rsidR="004E11B2" w:rsidRDefault="0021409E">
    <w:pPr>
      <w:pStyle w:val="SidhuvudKantUdda"/>
      <w:framePr w:w="8732" w:h="567" w:hRule="exact" w:vSpace="0" w:wrap="around" w:vAnchor="page" w:y="341" w:anchorLock="0"/>
    </w:pPr>
    <w:r>
      <w:rPr>
        <w:rStyle w:val="SidhuvudRubrikReferens"/>
        <w:smallCaps w:val="0"/>
        <w:noProof/>
      </w:rPr>
      <w:t xml:space="preserve"> </w:t>
    </w:r>
    <w:r w:rsidR="004E11B2">
      <w:fldChar w:fldCharType="end"/>
    </w:r>
  </w:p>
  <w:p w:rsidR="004E11B2" w:rsidRDefault="004E11B2">
    <w:pPr>
      <w:pStyle w:val="Sidhuvud"/>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Riksbankschefens kommentar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5</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5</w:instrText>
    </w:r>
    <w:r>
      <w:fldChar w:fldCharType="end"/>
    </w:r>
    <w:r>
      <w:instrText xml:space="preserve">/2 </w:instrText>
    </w:r>
    <w:r>
      <w:fldChar w:fldCharType="separate"/>
    </w:r>
    <w:r w:rsidR="0021409E">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5</w:instrText>
    </w:r>
    <w:r>
      <w:fldChar w:fldCharType="end"/>
    </w:r>
    <w:r>
      <w:instrText xml:space="preserve">/2) </w:instrText>
    </w:r>
    <w:r>
      <w:fldChar w:fldCharType="separate"/>
    </w:r>
    <w:r w:rsidR="0021409E">
      <w:rPr>
        <w:noProof/>
      </w:rPr>
      <w:instrText>2</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pPr>
      <w:pStyle w:val="SidhuvudKantUdda"/>
      <w:framePr w:w="8732"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pPr>
      <w:pStyle w:val="SidhuvudKantUdda"/>
      <w:framePr w:w="8732" w:h="567" w:hRule="exact" w:vSpace="0" w:wrap="around" w:vAnchor="page" w:y="341" w:anchorLock="0"/>
    </w:pPr>
    <w:r>
      <w:fldChar w:fldCharType="end"/>
    </w:r>
  </w:p>
  <w:p w:rsidR="004E11B2" w:rsidRDefault="004E11B2">
    <w:pPr>
      <w:pStyle w:val="Sidhuvud"/>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t>1</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Riksbankens uppgifter och roll</w:t>
    </w:r>
    <w:r>
      <w:rPr>
        <w:rStyle w:val="SidhuvudRubrikReferens"/>
      </w:rPr>
      <w:fldChar w:fldCharType="end"/>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sidR="0021409E">
      <w:rPr>
        <w:rStyle w:val="SidhuvudRubrikReferens"/>
        <w:noProof/>
      </w:rPr>
      <w:t>Riksbankens uppgifter och roll</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t>2013/14</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sidR="00FA7F82">
      <w:rPr>
        <w:rStyle w:val="SidhuvudUtskott"/>
      </w:rPr>
      <w:t>RB</w:t>
    </w:r>
    <w:r>
      <w:rPr>
        <w:rStyle w:val="SidhuvudUtskott"/>
      </w:rPr>
      <w:fldChar w:fldCharType="end"/>
    </w:r>
    <w:r>
      <w:rPr>
        <w:rStyle w:val="SidhuvudUtskott"/>
      </w:rPr>
      <w:fldChar w:fldCharType="begin"/>
    </w:r>
    <w:r>
      <w:rPr>
        <w:rStyle w:val="SidhuvudUtskott"/>
      </w:rPr>
      <w:instrText xml:space="preserve"> DOCPROPERTY Betä</w:instrText>
    </w:r>
    <w:r>
      <w:rPr>
        <w:rStyle w:val="SidhuvudUtskott"/>
      </w:rPr>
      <w:instrText>n</w:instrText>
    </w:r>
    <w:r>
      <w:rPr>
        <w:rStyle w:val="SidhuvudUtskott"/>
      </w:rPr>
      <w:instrText>kandeNr</w:instrText>
    </w:r>
    <w:r>
      <w:rPr>
        <w:rStyle w:val="SidhuvudUtskott"/>
      </w:rPr>
      <w:fldChar w:fldCharType="separate"/>
    </w:r>
    <w:r w:rsidR="00FA7F82">
      <w:rPr>
        <w:rStyle w:val="SidhuvudUtskott"/>
      </w:rPr>
      <w:t>1</w:t>
    </w:r>
    <w:r>
      <w:rPr>
        <w:rStyle w:val="SidhuvudUtskott"/>
      </w:rPr>
      <w:fldChar w:fldCharType="end"/>
    </w:r>
  </w:p>
  <w:p w:rsidR="004E11B2" w:rsidRDefault="004E11B2">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p>
  <w:p w:rsidR="004E11B2" w:rsidRDefault="004E11B2">
    <w:pPr>
      <w:pStyle w:val="Sidhuvud"/>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1B2" w:rsidRDefault="004E11B2">
    <w:pPr>
      <w:pStyle w:val="SidhuvudKantJmn"/>
      <w:framePr w:w="8732" w:h="567" w:hRule="exact" w:vSpace="0" w:wrap="around" w:vAnchor="page" w:y="341" w:anchorLock="0"/>
    </w:pPr>
    <w:r>
      <w:fldChar w:fldCharType="begin"/>
    </w:r>
    <w:r>
      <w:instrText xml:space="preserve"> if </w:instrText>
    </w:r>
    <w:r>
      <w:fldChar w:fldCharType="begin"/>
    </w:r>
    <w:r>
      <w:instrText xml:space="preserve"> page</w:instrText>
    </w:r>
    <w:r>
      <w:fldChar w:fldCharType="separate"/>
    </w:r>
    <w:r w:rsidR="0021409E">
      <w:rPr>
        <w:noProof/>
      </w:rPr>
      <w:instrText>9</w:instrText>
    </w:r>
    <w:r>
      <w:fldChar w:fldCharType="end"/>
    </w:r>
    <w:r>
      <w:instrText xml:space="preserve"> &gt; 1 "</w:instrText>
    </w: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sidR="0021409E">
      <w:rPr>
        <w:noProof/>
      </w:rPr>
      <w:instrText>9</w:instrText>
    </w:r>
    <w:r>
      <w:fldChar w:fldCharType="end"/>
    </w:r>
    <w:r>
      <w:instrText xml:space="preserve">/2 </w:instrText>
    </w:r>
    <w:r>
      <w:fldChar w:fldCharType="separate"/>
    </w:r>
    <w:r w:rsidR="0021409E">
      <w:rPr>
        <w:noProof/>
      </w:rPr>
      <w:instrText>4,5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sidR="0021409E">
      <w:rPr>
        <w:noProof/>
      </w:rPr>
      <w:instrText>9</w:instrText>
    </w:r>
    <w:r>
      <w:fldChar w:fldCharType="end"/>
    </w:r>
    <w:r>
      <w:instrText xml:space="preserve">/2) </w:instrText>
    </w:r>
    <w:r>
      <w:fldChar w:fldCharType="separate"/>
    </w:r>
    <w:r w:rsidR="0021409E">
      <w:rPr>
        <w:noProof/>
      </w:rPr>
      <w:instrText>4</w:instrText>
    </w:r>
    <w:r>
      <w:fldChar w:fldCharType="end"/>
    </w:r>
    <w:r>
      <w:fldChar w:fldCharType="separate"/>
    </w:r>
    <w:r w:rsidR="0021409E">
      <w:rPr>
        <w:noProof/>
      </w:rPr>
      <w:instrText>0,5</w:instrText>
    </w:r>
    <w:r>
      <w:fldChar w:fldCharType="end"/>
    </w:r>
    <w:r>
      <w:instrText xml:space="preserve"> = 0 "</w:instrTex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w:instrText>
    </w:r>
    <w:r>
      <w:rPr>
        <w:rStyle w:val="SidhuvudUtskott"/>
      </w:rPr>
      <w:instrText>R</w:instrText>
    </w:r>
    <w:r>
      <w:rPr>
        <w:rStyle w:val="SidhuvudUtskott"/>
      </w:rPr>
      <w:instrText>TY Utskott</w:instrText>
    </w:r>
    <w:r>
      <w:rPr>
        <w:rStyle w:val="SidhuvudUtskott"/>
      </w:rPr>
      <w:fldChar w:fldCharType="separate"/>
    </w:r>
    <w:r>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instrText>1</w:instrText>
    </w:r>
    <w:r>
      <w:rPr>
        <w:rStyle w:val="SidhuvudUtskott"/>
      </w:rPr>
      <w:fldChar w:fldCharType="end"/>
    </w:r>
    <w:r>
      <w:instrText xml:space="preserve">    </w:instrText>
    </w:r>
  </w:p>
  <w:p w:rsidR="004E11B2" w:rsidRDefault="004E11B2">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4E11B2" w:rsidRDefault="004E11B2">
    <w:pPr>
      <w:pStyle w:val="SidhuvudKantUdda"/>
      <w:framePr w:w="8732" w:h="567" w:hRule="exact" w:vSpace="0" w:wrap="around" w:vAnchor="page" w:y="341" w:anchorLock="0"/>
    </w:pPr>
    <w:r>
      <w:rPr>
        <w:rStyle w:val="SidhuvudRubrikReferens"/>
        <w:smallCaps w:val="0"/>
      </w:rPr>
      <w:instrText xml:space="preserve"> </w:instrText>
    </w:r>
    <w:r>
      <w:instrText xml:space="preserve">"  "  </w:instrText>
    </w:r>
    <w:r>
      <w:rPr>
        <w:rStyle w:val="SidhuvudUtskott"/>
      </w:rPr>
      <w:fldChar w:fldCharType="begin"/>
    </w:r>
    <w:r>
      <w:rPr>
        <w:rStyle w:val="SidhuvudUtskott"/>
      </w:rPr>
      <w:instrText xml:space="preserve"> DOCPROPERTY BetänkandeÅr</w:instrText>
    </w:r>
    <w:r>
      <w:rPr>
        <w:rStyle w:val="SidhuvudUtskott"/>
      </w:rPr>
      <w:fldChar w:fldCharType="separate"/>
    </w:r>
    <w:r w:rsidR="00FA7F82">
      <w:rPr>
        <w:rStyle w:val="SidhuvudUtskott"/>
      </w:rPr>
      <w:instrText>2013/14</w:instrText>
    </w:r>
    <w:r>
      <w:rPr>
        <w:rStyle w:val="SidhuvudUtskott"/>
      </w:rPr>
      <w:fldChar w:fldCharType="end"/>
    </w:r>
    <w:r>
      <w:rPr>
        <w:rStyle w:val="SidhuvudUtskott"/>
      </w:rPr>
      <w:instrText>:</w:instrText>
    </w:r>
    <w:r>
      <w:rPr>
        <w:rStyle w:val="SidhuvudUtskott"/>
      </w:rPr>
      <w:fldChar w:fldCharType="begin"/>
    </w:r>
    <w:r>
      <w:rPr>
        <w:rStyle w:val="SidhuvudUtskott"/>
      </w:rPr>
      <w:instrText xml:space="preserve"> DOCPROPERTY Utskott</w:instrText>
    </w:r>
    <w:r>
      <w:rPr>
        <w:rStyle w:val="SidhuvudUtskott"/>
      </w:rPr>
      <w:fldChar w:fldCharType="separate"/>
    </w:r>
    <w:r w:rsidR="00FA7F82">
      <w:rPr>
        <w:rStyle w:val="SidhuvudUtskott"/>
      </w:rPr>
      <w:instrText>RB</w:instrTex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sidR="00FA7F82">
      <w:rPr>
        <w:rStyle w:val="SidhuvudUtskott"/>
      </w:rPr>
      <w:instrText>1</w:instrText>
    </w:r>
    <w:r>
      <w:rPr>
        <w:rStyle w:val="SidhuvudUtskott"/>
      </w:rPr>
      <w:fldChar w:fldCharType="end"/>
    </w:r>
  </w:p>
  <w:p w:rsidR="0021409E" w:rsidRDefault="004E11B2">
    <w:pPr>
      <w:pStyle w:val="SidhuvudKantUdda"/>
      <w:framePr w:w="8732" w:h="567" w:hRule="exact" w:vSpace="0" w:wrap="around" w:vAnchor="page" w:y="341" w:anchorLock="0"/>
      <w:rPr>
        <w:noProof/>
      </w:rPr>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sidR="00FA7F82">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w:instrText>
    </w:r>
    <w:r>
      <w:rPr>
        <w:rStyle w:val="SidhuvudUtskott"/>
      </w:rPr>
      <w:instrText>O</w:instrText>
    </w:r>
    <w:r>
      <w:rPr>
        <w:rStyle w:val="SidhuvudUtskott"/>
      </w:rPr>
      <w:instrText>PERTY Status</w:instrText>
    </w:r>
    <w:r>
      <w:rPr>
        <w:rStyle w:val="SidhuvudUtskott"/>
      </w:rPr>
      <w:fldChar w:fldCharType="end"/>
    </w:r>
    <w:r>
      <w:instrText>"</w:instrText>
    </w:r>
    <w:r>
      <w:fldChar w:fldCharType="separate"/>
    </w:r>
    <w:r w:rsidR="0021409E">
      <w:rPr>
        <w:noProof/>
      </w:rPr>
      <w:instrText xml:space="preserve">  </w:instrText>
    </w:r>
    <w:r w:rsidR="0021409E">
      <w:rPr>
        <w:rStyle w:val="SidhuvudUtskott"/>
        <w:noProof/>
      </w:rPr>
      <w:instrText>2013/14:RB1</w:instrText>
    </w:r>
  </w:p>
  <w:p w:rsidR="0021409E" w:rsidRDefault="004E11B2">
    <w:pPr>
      <w:pStyle w:val="SidhuvudKantUdda"/>
      <w:framePr w:w="8732" w:h="567" w:hRule="exact" w:vSpace="0" w:wrap="around" w:vAnchor="page" w:y="341" w:anchorLock="0"/>
      <w:rPr>
        <w:noProof/>
      </w:rPr>
    </w:pPr>
    <w:r>
      <w:fldChar w:fldCharType="end"/>
    </w:r>
    <w:r>
      <w:instrText>" " "</w:instrText>
    </w:r>
    <w:r>
      <w:fldChar w:fldCharType="separate"/>
    </w:r>
    <w:r w:rsidR="0021409E">
      <w:rPr>
        <w:noProof/>
      </w:rPr>
      <w:t xml:space="preserve">  </w:t>
    </w:r>
    <w:r w:rsidR="0021409E">
      <w:rPr>
        <w:rStyle w:val="SidhuvudUtskott"/>
        <w:noProof/>
      </w:rPr>
      <w:t>2013/14:RB1</w:t>
    </w:r>
  </w:p>
  <w:p w:rsidR="004E11B2" w:rsidRDefault="004E11B2">
    <w:pPr>
      <w:pStyle w:val="SidhuvudKantUdda"/>
      <w:framePr w:w="8732" w:h="567" w:hRule="exact" w:vSpace="0" w:wrap="around" w:vAnchor="page" w:y="341" w:anchorLock="0"/>
    </w:pPr>
    <w:r>
      <w:fldChar w:fldCharType="end"/>
    </w:r>
  </w:p>
  <w:p w:rsidR="004E11B2" w:rsidRDefault="004E11B2">
    <w:pPr>
      <w:pStyle w:val="Sidhuvud"/>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F2332"/>
    <w:multiLevelType w:val="hybridMultilevel"/>
    <w:tmpl w:val="F78E971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04555E68"/>
    <w:multiLevelType w:val="hybridMultilevel"/>
    <w:tmpl w:val="1894423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nsid w:val="046E292C"/>
    <w:multiLevelType w:val="hybridMultilevel"/>
    <w:tmpl w:val="71DA129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nsid w:val="05BC310F"/>
    <w:multiLevelType w:val="hybridMultilevel"/>
    <w:tmpl w:val="92BE0170"/>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nsid w:val="07795074"/>
    <w:multiLevelType w:val="hybridMultilevel"/>
    <w:tmpl w:val="6B88A18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nsid w:val="0CAF59A6"/>
    <w:multiLevelType w:val="hybridMultilevel"/>
    <w:tmpl w:val="5C708990"/>
    <w:lvl w:ilvl="0" w:tplc="E0FE0D98">
      <w:start w:val="2009"/>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nsid w:val="0D1E5A89"/>
    <w:multiLevelType w:val="hybridMultilevel"/>
    <w:tmpl w:val="1BDE8F9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nsid w:val="0F986A27"/>
    <w:multiLevelType w:val="hybridMultilevel"/>
    <w:tmpl w:val="7646E1C8"/>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nsid w:val="114529BE"/>
    <w:multiLevelType w:val="hybridMultilevel"/>
    <w:tmpl w:val="35C67A0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nsid w:val="127A0B47"/>
    <w:multiLevelType w:val="hybridMultilevel"/>
    <w:tmpl w:val="AAF61EA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nsid w:val="13986DEC"/>
    <w:multiLevelType w:val="hybridMultilevel"/>
    <w:tmpl w:val="A55A117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142C1547"/>
    <w:multiLevelType w:val="hybridMultilevel"/>
    <w:tmpl w:val="D99CD52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nsid w:val="1432097E"/>
    <w:multiLevelType w:val="hybridMultilevel"/>
    <w:tmpl w:val="B4DCE65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nsid w:val="14B224B6"/>
    <w:multiLevelType w:val="hybridMultilevel"/>
    <w:tmpl w:val="1FEABB1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nsid w:val="162D6B2E"/>
    <w:multiLevelType w:val="hybridMultilevel"/>
    <w:tmpl w:val="39167B98"/>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6">
    <w:nsid w:val="1E5422BD"/>
    <w:multiLevelType w:val="hybridMultilevel"/>
    <w:tmpl w:val="E730BF3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nsid w:val="22B40B0F"/>
    <w:multiLevelType w:val="hybridMultilevel"/>
    <w:tmpl w:val="D78A60FA"/>
    <w:lvl w:ilvl="0" w:tplc="80FCCCDC">
      <w:numFmt w:val="bullet"/>
      <w:lvlText w:val="–"/>
      <w:lvlJc w:val="left"/>
      <w:pPr>
        <w:ind w:left="360" w:hanging="360"/>
      </w:pPr>
      <w:rPr>
        <w:rFonts w:ascii="Syntax" w:eastAsia="Times New Roman" w:hAnsi="Syntax" w:cs="Times New Roman" w:hint="default"/>
        <w:sz w:val="21"/>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8">
    <w:nsid w:val="244F2AE3"/>
    <w:multiLevelType w:val="hybridMultilevel"/>
    <w:tmpl w:val="034E10F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nsid w:val="24CC670C"/>
    <w:multiLevelType w:val="hybridMultilevel"/>
    <w:tmpl w:val="15A475E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nsid w:val="27145761"/>
    <w:multiLevelType w:val="hybridMultilevel"/>
    <w:tmpl w:val="C040D1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2EF34DDB"/>
    <w:multiLevelType w:val="hybridMultilevel"/>
    <w:tmpl w:val="2E5E279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2">
    <w:nsid w:val="330B67B8"/>
    <w:multiLevelType w:val="hybridMultilevel"/>
    <w:tmpl w:val="8DFEBC4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nsid w:val="33446FB3"/>
    <w:multiLevelType w:val="hybridMultilevel"/>
    <w:tmpl w:val="C7D6CFD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nsid w:val="33DF24FA"/>
    <w:multiLevelType w:val="hybridMultilevel"/>
    <w:tmpl w:val="68D8BF8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nsid w:val="351F14B8"/>
    <w:multiLevelType w:val="hybridMultilevel"/>
    <w:tmpl w:val="F4540026"/>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nsid w:val="440255AE"/>
    <w:multiLevelType w:val="hybridMultilevel"/>
    <w:tmpl w:val="C872756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7">
    <w:nsid w:val="454E777B"/>
    <w:multiLevelType w:val="hybridMultilevel"/>
    <w:tmpl w:val="2CD4124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8">
    <w:nsid w:val="45CB4B25"/>
    <w:multiLevelType w:val="hybridMultilevel"/>
    <w:tmpl w:val="2FD68B9C"/>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9">
    <w:nsid w:val="46100C6B"/>
    <w:multiLevelType w:val="hybridMultilevel"/>
    <w:tmpl w:val="421EF17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0">
    <w:nsid w:val="48C44AD1"/>
    <w:multiLevelType w:val="hybridMultilevel"/>
    <w:tmpl w:val="F53A417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nsid w:val="4DBE3F82"/>
    <w:multiLevelType w:val="hybridMultilevel"/>
    <w:tmpl w:val="26E440F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nsid w:val="521C42BB"/>
    <w:multiLevelType w:val="hybridMultilevel"/>
    <w:tmpl w:val="7700988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nsid w:val="521F2FF0"/>
    <w:multiLevelType w:val="hybridMultilevel"/>
    <w:tmpl w:val="AAA284FA"/>
    <w:lvl w:ilvl="0" w:tplc="E0FE0D98">
      <w:start w:val="2009"/>
      <w:numFmt w:val="bullet"/>
      <w:lvlText w:val="–"/>
      <w:lvlJc w:val="left"/>
      <w:pPr>
        <w:ind w:left="360" w:hanging="360"/>
      </w:pPr>
      <w:rPr>
        <w:rFonts w:ascii="Times New Roman" w:eastAsia="Times New Roman" w:hAnsi="Times New Roman" w:cs="Times New Roman" w:hint="default"/>
        <w:sz w:val="21"/>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nsid w:val="53D97C73"/>
    <w:multiLevelType w:val="hybridMultilevel"/>
    <w:tmpl w:val="4398774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nsid w:val="559E5C83"/>
    <w:multiLevelType w:val="hybridMultilevel"/>
    <w:tmpl w:val="B010DA26"/>
    <w:lvl w:ilvl="0" w:tplc="2E387B32">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6">
    <w:nsid w:val="56665333"/>
    <w:multiLevelType w:val="hybridMultilevel"/>
    <w:tmpl w:val="094E4B5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7">
    <w:nsid w:val="5B982382"/>
    <w:multiLevelType w:val="hybridMultilevel"/>
    <w:tmpl w:val="ECA8AE36"/>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nsid w:val="5C8E0B19"/>
    <w:multiLevelType w:val="hybridMultilevel"/>
    <w:tmpl w:val="FCD89BA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9">
    <w:nsid w:val="6013002F"/>
    <w:multiLevelType w:val="hybridMultilevel"/>
    <w:tmpl w:val="5100FE1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0">
    <w:nsid w:val="60334C88"/>
    <w:multiLevelType w:val="hybridMultilevel"/>
    <w:tmpl w:val="8E085662"/>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1">
    <w:nsid w:val="6484722C"/>
    <w:multiLevelType w:val="hybridMultilevel"/>
    <w:tmpl w:val="C616C19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2">
    <w:nsid w:val="648E6367"/>
    <w:multiLevelType w:val="hybridMultilevel"/>
    <w:tmpl w:val="5260B31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nsid w:val="66FF7FE8"/>
    <w:multiLevelType w:val="hybridMultilevel"/>
    <w:tmpl w:val="9126D71A"/>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4">
    <w:nsid w:val="68FB40FA"/>
    <w:multiLevelType w:val="hybridMultilevel"/>
    <w:tmpl w:val="AD8A2C92"/>
    <w:lvl w:ilvl="0" w:tplc="1F66D2F0">
      <w:start w:val="1"/>
      <w:numFmt w:val="bullet"/>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45">
    <w:nsid w:val="69535343"/>
    <w:multiLevelType w:val="hybridMultilevel"/>
    <w:tmpl w:val="7ED66A18"/>
    <w:lvl w:ilvl="0" w:tplc="02ACBD2C">
      <w:start w:val="1"/>
      <w:numFmt w:val="bullet"/>
      <w:lvlText w:val=""/>
      <w:lvlJc w:val="left"/>
      <w:pPr>
        <w:tabs>
          <w:tab w:val="num" w:pos="652"/>
        </w:tabs>
        <w:ind w:left="652"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6">
    <w:nsid w:val="69693297"/>
    <w:multiLevelType w:val="hybridMultilevel"/>
    <w:tmpl w:val="40068B38"/>
    <w:lvl w:ilvl="0" w:tplc="F0EC300A">
      <w:numFmt w:val="bullet"/>
      <w:lvlText w:val="–"/>
      <w:lvlJc w:val="left"/>
      <w:pPr>
        <w:ind w:left="360" w:hanging="360"/>
      </w:pPr>
      <w:rPr>
        <w:rFonts w:ascii="Times New Roman" w:eastAsia="Times New Roman"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7">
    <w:nsid w:val="6A9D60B3"/>
    <w:multiLevelType w:val="hybridMultilevel"/>
    <w:tmpl w:val="192052BC"/>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8">
    <w:nsid w:val="6D800C1E"/>
    <w:multiLevelType w:val="hybridMultilevel"/>
    <w:tmpl w:val="2E0A8D0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9">
    <w:nsid w:val="73E13E34"/>
    <w:multiLevelType w:val="hybridMultilevel"/>
    <w:tmpl w:val="1800066E"/>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0">
    <w:nsid w:val="746345B6"/>
    <w:multiLevelType w:val="hybridMultilevel"/>
    <w:tmpl w:val="23DCF290"/>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1">
    <w:nsid w:val="74AC34E4"/>
    <w:multiLevelType w:val="hybridMultilevel"/>
    <w:tmpl w:val="A73C47E6"/>
    <w:lvl w:ilvl="0" w:tplc="847E5AD8">
      <w:numFmt w:val="bullet"/>
      <w:lvlText w:val=""/>
      <w:lvlJc w:val="left"/>
      <w:pPr>
        <w:ind w:left="360" w:hanging="360"/>
      </w:pPr>
      <w:rPr>
        <w:rFonts w:ascii="Syntax" w:eastAsia="Times New Roman" w:hAnsi="Syntax"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2">
    <w:nsid w:val="75A102E9"/>
    <w:multiLevelType w:val="hybridMultilevel"/>
    <w:tmpl w:val="077A24E4"/>
    <w:lvl w:ilvl="0" w:tplc="F6C0D6DA">
      <w:numFmt w:val="bullet"/>
      <w:lvlText w:val="–"/>
      <w:lvlJc w:val="left"/>
      <w:pPr>
        <w:ind w:left="360" w:hanging="360"/>
      </w:pPr>
      <w:rPr>
        <w:rFonts w:ascii="Times New Roman" w:eastAsia="Garamond"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3">
    <w:nsid w:val="794A5BFF"/>
    <w:multiLevelType w:val="hybridMultilevel"/>
    <w:tmpl w:val="2A986B7E"/>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4">
    <w:nsid w:val="7D8F3BF6"/>
    <w:multiLevelType w:val="hybridMultilevel"/>
    <w:tmpl w:val="18C6D9A4"/>
    <w:lvl w:ilvl="0" w:tplc="86B66C48">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45"/>
  </w:num>
  <w:num w:numId="2">
    <w:abstractNumId w:val="20"/>
  </w:num>
  <w:num w:numId="3">
    <w:abstractNumId w:val="11"/>
  </w:num>
  <w:num w:numId="4">
    <w:abstractNumId w:val="44"/>
  </w:num>
  <w:num w:numId="5">
    <w:abstractNumId w:val="5"/>
  </w:num>
  <w:num w:numId="6">
    <w:abstractNumId w:val="25"/>
  </w:num>
  <w:num w:numId="7">
    <w:abstractNumId w:val="15"/>
  </w:num>
  <w:num w:numId="8">
    <w:abstractNumId w:val="53"/>
  </w:num>
  <w:num w:numId="9">
    <w:abstractNumId w:val="24"/>
  </w:num>
  <w:num w:numId="10">
    <w:abstractNumId w:val="48"/>
  </w:num>
  <w:num w:numId="11">
    <w:abstractNumId w:val="3"/>
  </w:num>
  <w:num w:numId="12">
    <w:abstractNumId w:val="54"/>
  </w:num>
  <w:num w:numId="13">
    <w:abstractNumId w:val="19"/>
  </w:num>
  <w:num w:numId="14">
    <w:abstractNumId w:val="1"/>
  </w:num>
  <w:num w:numId="15">
    <w:abstractNumId w:val="52"/>
  </w:num>
  <w:num w:numId="16">
    <w:abstractNumId w:val="30"/>
  </w:num>
  <w:num w:numId="17">
    <w:abstractNumId w:val="35"/>
  </w:num>
  <w:num w:numId="18">
    <w:abstractNumId w:val="38"/>
  </w:num>
  <w:num w:numId="19">
    <w:abstractNumId w:val="14"/>
  </w:num>
  <w:num w:numId="20">
    <w:abstractNumId w:val="12"/>
  </w:num>
  <w:num w:numId="21">
    <w:abstractNumId w:val="6"/>
  </w:num>
  <w:num w:numId="22">
    <w:abstractNumId w:val="47"/>
  </w:num>
  <w:num w:numId="23">
    <w:abstractNumId w:val="40"/>
  </w:num>
  <w:num w:numId="24">
    <w:abstractNumId w:val="32"/>
  </w:num>
  <w:num w:numId="25">
    <w:abstractNumId w:val="9"/>
  </w:num>
  <w:num w:numId="26">
    <w:abstractNumId w:val="27"/>
  </w:num>
  <w:num w:numId="27">
    <w:abstractNumId w:val="7"/>
  </w:num>
  <w:num w:numId="28">
    <w:abstractNumId w:val="49"/>
  </w:num>
  <w:num w:numId="29">
    <w:abstractNumId w:val="43"/>
  </w:num>
  <w:num w:numId="30">
    <w:abstractNumId w:val="22"/>
  </w:num>
  <w:num w:numId="31">
    <w:abstractNumId w:val="36"/>
  </w:num>
  <w:num w:numId="32">
    <w:abstractNumId w:val="4"/>
  </w:num>
  <w:num w:numId="33">
    <w:abstractNumId w:val="28"/>
  </w:num>
  <w:num w:numId="34">
    <w:abstractNumId w:val="26"/>
  </w:num>
  <w:num w:numId="35">
    <w:abstractNumId w:val="23"/>
  </w:num>
  <w:num w:numId="36">
    <w:abstractNumId w:val="16"/>
  </w:num>
  <w:num w:numId="37">
    <w:abstractNumId w:val="2"/>
  </w:num>
  <w:num w:numId="38">
    <w:abstractNumId w:val="34"/>
  </w:num>
  <w:num w:numId="39">
    <w:abstractNumId w:val="37"/>
  </w:num>
  <w:num w:numId="40">
    <w:abstractNumId w:val="8"/>
  </w:num>
  <w:num w:numId="41">
    <w:abstractNumId w:val="18"/>
  </w:num>
  <w:num w:numId="42">
    <w:abstractNumId w:val="0"/>
  </w:num>
  <w:num w:numId="43">
    <w:abstractNumId w:val="41"/>
  </w:num>
  <w:num w:numId="44">
    <w:abstractNumId w:val="10"/>
  </w:num>
  <w:num w:numId="45">
    <w:abstractNumId w:val="31"/>
  </w:num>
  <w:num w:numId="46">
    <w:abstractNumId w:val="17"/>
  </w:num>
  <w:num w:numId="47">
    <w:abstractNumId w:val="21"/>
  </w:num>
  <w:num w:numId="48">
    <w:abstractNumId w:val="51"/>
  </w:num>
  <w:num w:numId="49">
    <w:abstractNumId w:val="46"/>
  </w:num>
  <w:num w:numId="50">
    <w:abstractNumId w:val="13"/>
  </w:num>
  <w:num w:numId="51">
    <w:abstractNumId w:val="33"/>
  </w:num>
  <w:num w:numId="52">
    <w:abstractNumId w:val="29"/>
  </w:num>
  <w:num w:numId="53">
    <w:abstractNumId w:val="50"/>
  </w:num>
  <w:num w:numId="54">
    <w:abstractNumId w:val="42"/>
  </w:num>
  <w:num w:numId="55">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UtskottsNamn" w:val="framställning till riksdagens"/>
    <w:docVar w:name="Skapår" w:val="1314"/>
  </w:docVars>
  <w:rsids>
    <w:rsidRoot w:val="00FB4722"/>
    <w:rsid w:val="000003DE"/>
    <w:rsid w:val="0000174E"/>
    <w:rsid w:val="00001B19"/>
    <w:rsid w:val="00001B88"/>
    <w:rsid w:val="00002C70"/>
    <w:rsid w:val="00002D72"/>
    <w:rsid w:val="00003219"/>
    <w:rsid w:val="00003ABE"/>
    <w:rsid w:val="000047A3"/>
    <w:rsid w:val="00004CAE"/>
    <w:rsid w:val="00004F9A"/>
    <w:rsid w:val="00005210"/>
    <w:rsid w:val="00006712"/>
    <w:rsid w:val="00007459"/>
    <w:rsid w:val="0000785E"/>
    <w:rsid w:val="00007A9F"/>
    <w:rsid w:val="00007B53"/>
    <w:rsid w:val="00010B97"/>
    <w:rsid w:val="0001220E"/>
    <w:rsid w:val="00012345"/>
    <w:rsid w:val="00012ABB"/>
    <w:rsid w:val="000132A6"/>
    <w:rsid w:val="00014D82"/>
    <w:rsid w:val="0001507F"/>
    <w:rsid w:val="000152A2"/>
    <w:rsid w:val="0001561B"/>
    <w:rsid w:val="00015E36"/>
    <w:rsid w:val="000170FD"/>
    <w:rsid w:val="000175F7"/>
    <w:rsid w:val="00020755"/>
    <w:rsid w:val="0002111B"/>
    <w:rsid w:val="00021721"/>
    <w:rsid w:val="000218E4"/>
    <w:rsid w:val="0002226B"/>
    <w:rsid w:val="00023687"/>
    <w:rsid w:val="00023CB2"/>
    <w:rsid w:val="000245A0"/>
    <w:rsid w:val="000248EE"/>
    <w:rsid w:val="00026042"/>
    <w:rsid w:val="000263A6"/>
    <w:rsid w:val="00026524"/>
    <w:rsid w:val="00026D65"/>
    <w:rsid w:val="00030122"/>
    <w:rsid w:val="00030887"/>
    <w:rsid w:val="000312C2"/>
    <w:rsid w:val="000319C5"/>
    <w:rsid w:val="00031B9A"/>
    <w:rsid w:val="0003221F"/>
    <w:rsid w:val="00032E33"/>
    <w:rsid w:val="000337FF"/>
    <w:rsid w:val="00033C64"/>
    <w:rsid w:val="000410EF"/>
    <w:rsid w:val="00041A91"/>
    <w:rsid w:val="00041E98"/>
    <w:rsid w:val="0004291E"/>
    <w:rsid w:val="00042A90"/>
    <w:rsid w:val="00042EB3"/>
    <w:rsid w:val="00042FBB"/>
    <w:rsid w:val="000443A8"/>
    <w:rsid w:val="000449E5"/>
    <w:rsid w:val="00044FA9"/>
    <w:rsid w:val="00045B8B"/>
    <w:rsid w:val="00046C66"/>
    <w:rsid w:val="00052BFD"/>
    <w:rsid w:val="000538EE"/>
    <w:rsid w:val="00054257"/>
    <w:rsid w:val="00054313"/>
    <w:rsid w:val="000552D5"/>
    <w:rsid w:val="00055382"/>
    <w:rsid w:val="00056753"/>
    <w:rsid w:val="0005728D"/>
    <w:rsid w:val="000578EF"/>
    <w:rsid w:val="000579CD"/>
    <w:rsid w:val="00061A61"/>
    <w:rsid w:val="00061C94"/>
    <w:rsid w:val="00062091"/>
    <w:rsid w:val="00062A36"/>
    <w:rsid w:val="00062E39"/>
    <w:rsid w:val="00063240"/>
    <w:rsid w:val="00063651"/>
    <w:rsid w:val="0006409E"/>
    <w:rsid w:val="00064680"/>
    <w:rsid w:val="000661FE"/>
    <w:rsid w:val="00066B94"/>
    <w:rsid w:val="00067BEB"/>
    <w:rsid w:val="00067D64"/>
    <w:rsid w:val="000705A2"/>
    <w:rsid w:val="00070F3D"/>
    <w:rsid w:val="00071FC0"/>
    <w:rsid w:val="0007349D"/>
    <w:rsid w:val="000735E0"/>
    <w:rsid w:val="00074412"/>
    <w:rsid w:val="00075DA1"/>
    <w:rsid w:val="00077826"/>
    <w:rsid w:val="00080FD6"/>
    <w:rsid w:val="00081877"/>
    <w:rsid w:val="0008197B"/>
    <w:rsid w:val="00081F27"/>
    <w:rsid w:val="00082422"/>
    <w:rsid w:val="00082D6E"/>
    <w:rsid w:val="0008320A"/>
    <w:rsid w:val="00083357"/>
    <w:rsid w:val="00083560"/>
    <w:rsid w:val="00083F6E"/>
    <w:rsid w:val="00084A4A"/>
    <w:rsid w:val="00084BE9"/>
    <w:rsid w:val="000858FF"/>
    <w:rsid w:val="00085E05"/>
    <w:rsid w:val="00086191"/>
    <w:rsid w:val="000868E3"/>
    <w:rsid w:val="00086B78"/>
    <w:rsid w:val="00086E38"/>
    <w:rsid w:val="000902A7"/>
    <w:rsid w:val="000911BA"/>
    <w:rsid w:val="00092071"/>
    <w:rsid w:val="00092080"/>
    <w:rsid w:val="000921FD"/>
    <w:rsid w:val="0009286D"/>
    <w:rsid w:val="00093526"/>
    <w:rsid w:val="00093D20"/>
    <w:rsid w:val="00093F3E"/>
    <w:rsid w:val="00094151"/>
    <w:rsid w:val="00094A08"/>
    <w:rsid w:val="00094C6D"/>
    <w:rsid w:val="00094FCE"/>
    <w:rsid w:val="00097452"/>
    <w:rsid w:val="00097C18"/>
    <w:rsid w:val="000A006A"/>
    <w:rsid w:val="000A00CC"/>
    <w:rsid w:val="000A070B"/>
    <w:rsid w:val="000A08AB"/>
    <w:rsid w:val="000A109A"/>
    <w:rsid w:val="000A14E8"/>
    <w:rsid w:val="000A1738"/>
    <w:rsid w:val="000A177C"/>
    <w:rsid w:val="000A1C05"/>
    <w:rsid w:val="000A2673"/>
    <w:rsid w:val="000A3042"/>
    <w:rsid w:val="000A3243"/>
    <w:rsid w:val="000A373D"/>
    <w:rsid w:val="000A3787"/>
    <w:rsid w:val="000A379E"/>
    <w:rsid w:val="000A488D"/>
    <w:rsid w:val="000A49AF"/>
    <w:rsid w:val="000A4A4B"/>
    <w:rsid w:val="000A4F6A"/>
    <w:rsid w:val="000A54BA"/>
    <w:rsid w:val="000A5EFC"/>
    <w:rsid w:val="000A6BE8"/>
    <w:rsid w:val="000B06E1"/>
    <w:rsid w:val="000B15ED"/>
    <w:rsid w:val="000B28CB"/>
    <w:rsid w:val="000B37FE"/>
    <w:rsid w:val="000B442C"/>
    <w:rsid w:val="000B6AD2"/>
    <w:rsid w:val="000C0367"/>
    <w:rsid w:val="000C0543"/>
    <w:rsid w:val="000C0F38"/>
    <w:rsid w:val="000C1705"/>
    <w:rsid w:val="000C23A9"/>
    <w:rsid w:val="000C260E"/>
    <w:rsid w:val="000C27E2"/>
    <w:rsid w:val="000C29DB"/>
    <w:rsid w:val="000C2D2F"/>
    <w:rsid w:val="000C38E9"/>
    <w:rsid w:val="000C7FF7"/>
    <w:rsid w:val="000D154E"/>
    <w:rsid w:val="000D1DC8"/>
    <w:rsid w:val="000D2D97"/>
    <w:rsid w:val="000D5547"/>
    <w:rsid w:val="000D568D"/>
    <w:rsid w:val="000D68F3"/>
    <w:rsid w:val="000E004D"/>
    <w:rsid w:val="000E0AF8"/>
    <w:rsid w:val="000E0FCD"/>
    <w:rsid w:val="000E1DBF"/>
    <w:rsid w:val="000E362B"/>
    <w:rsid w:val="000E362D"/>
    <w:rsid w:val="000E384E"/>
    <w:rsid w:val="000E4B5A"/>
    <w:rsid w:val="000E551A"/>
    <w:rsid w:val="000E5AAF"/>
    <w:rsid w:val="000E5B44"/>
    <w:rsid w:val="000E6B8A"/>
    <w:rsid w:val="000E6EB0"/>
    <w:rsid w:val="000E7C22"/>
    <w:rsid w:val="000F0171"/>
    <w:rsid w:val="000F0719"/>
    <w:rsid w:val="000F0D91"/>
    <w:rsid w:val="000F126E"/>
    <w:rsid w:val="000F1457"/>
    <w:rsid w:val="000F3598"/>
    <w:rsid w:val="000F36E1"/>
    <w:rsid w:val="000F4C26"/>
    <w:rsid w:val="000F5D72"/>
    <w:rsid w:val="000F5E5B"/>
    <w:rsid w:val="000F63CF"/>
    <w:rsid w:val="000F677F"/>
    <w:rsid w:val="000F7978"/>
    <w:rsid w:val="00100730"/>
    <w:rsid w:val="00100754"/>
    <w:rsid w:val="00100774"/>
    <w:rsid w:val="00100B6C"/>
    <w:rsid w:val="00100E57"/>
    <w:rsid w:val="00101FBB"/>
    <w:rsid w:val="001026CC"/>
    <w:rsid w:val="00102AE1"/>
    <w:rsid w:val="0010434F"/>
    <w:rsid w:val="0010507D"/>
    <w:rsid w:val="00105A8A"/>
    <w:rsid w:val="001065EE"/>
    <w:rsid w:val="00106C1D"/>
    <w:rsid w:val="00107860"/>
    <w:rsid w:val="00107D89"/>
    <w:rsid w:val="00110446"/>
    <w:rsid w:val="00111379"/>
    <w:rsid w:val="001119C1"/>
    <w:rsid w:val="00112114"/>
    <w:rsid w:val="00112A43"/>
    <w:rsid w:val="00112DA0"/>
    <w:rsid w:val="00113114"/>
    <w:rsid w:val="0011322A"/>
    <w:rsid w:val="001149A1"/>
    <w:rsid w:val="00117AA8"/>
    <w:rsid w:val="00117AD6"/>
    <w:rsid w:val="00117D38"/>
    <w:rsid w:val="00117F4B"/>
    <w:rsid w:val="001205C4"/>
    <w:rsid w:val="00120750"/>
    <w:rsid w:val="00120E56"/>
    <w:rsid w:val="0012144F"/>
    <w:rsid w:val="00121B49"/>
    <w:rsid w:val="0012217B"/>
    <w:rsid w:val="0012291F"/>
    <w:rsid w:val="00122DDD"/>
    <w:rsid w:val="0012398B"/>
    <w:rsid w:val="00123BF7"/>
    <w:rsid w:val="001241CC"/>
    <w:rsid w:val="0012425A"/>
    <w:rsid w:val="001258CD"/>
    <w:rsid w:val="0012642D"/>
    <w:rsid w:val="00126931"/>
    <w:rsid w:val="00126972"/>
    <w:rsid w:val="00126C4C"/>
    <w:rsid w:val="00127333"/>
    <w:rsid w:val="00127E0F"/>
    <w:rsid w:val="001300C9"/>
    <w:rsid w:val="00131866"/>
    <w:rsid w:val="00131F8A"/>
    <w:rsid w:val="00132714"/>
    <w:rsid w:val="00132719"/>
    <w:rsid w:val="001334A8"/>
    <w:rsid w:val="00134359"/>
    <w:rsid w:val="00134A45"/>
    <w:rsid w:val="001353C5"/>
    <w:rsid w:val="00135868"/>
    <w:rsid w:val="0013644D"/>
    <w:rsid w:val="00136939"/>
    <w:rsid w:val="001377DD"/>
    <w:rsid w:val="00140136"/>
    <w:rsid w:val="00140292"/>
    <w:rsid w:val="00140C1A"/>
    <w:rsid w:val="00141918"/>
    <w:rsid w:val="00142707"/>
    <w:rsid w:val="00143950"/>
    <w:rsid w:val="00143D8D"/>
    <w:rsid w:val="0014495C"/>
    <w:rsid w:val="0014508E"/>
    <w:rsid w:val="00145230"/>
    <w:rsid w:val="001453B1"/>
    <w:rsid w:val="001456BB"/>
    <w:rsid w:val="001459EA"/>
    <w:rsid w:val="00146375"/>
    <w:rsid w:val="00146624"/>
    <w:rsid w:val="00146BAE"/>
    <w:rsid w:val="00146E55"/>
    <w:rsid w:val="00147BCE"/>
    <w:rsid w:val="00151D5D"/>
    <w:rsid w:val="00152557"/>
    <w:rsid w:val="00152621"/>
    <w:rsid w:val="001526D1"/>
    <w:rsid w:val="001530B9"/>
    <w:rsid w:val="00154222"/>
    <w:rsid w:val="00154D18"/>
    <w:rsid w:val="0015511A"/>
    <w:rsid w:val="001554DD"/>
    <w:rsid w:val="00156230"/>
    <w:rsid w:val="0015639F"/>
    <w:rsid w:val="00156892"/>
    <w:rsid w:val="00156DEE"/>
    <w:rsid w:val="00156F16"/>
    <w:rsid w:val="00157154"/>
    <w:rsid w:val="00160111"/>
    <w:rsid w:val="00160C8E"/>
    <w:rsid w:val="00160D80"/>
    <w:rsid w:val="001610BB"/>
    <w:rsid w:val="00161BC8"/>
    <w:rsid w:val="001623FD"/>
    <w:rsid w:val="00162ED8"/>
    <w:rsid w:val="001630E5"/>
    <w:rsid w:val="00163898"/>
    <w:rsid w:val="00163BCE"/>
    <w:rsid w:val="001663E0"/>
    <w:rsid w:val="00166890"/>
    <w:rsid w:val="00166F08"/>
    <w:rsid w:val="001672AF"/>
    <w:rsid w:val="00167987"/>
    <w:rsid w:val="00167F86"/>
    <w:rsid w:val="00167FCF"/>
    <w:rsid w:val="0017021D"/>
    <w:rsid w:val="001704C5"/>
    <w:rsid w:val="00170752"/>
    <w:rsid w:val="0017105F"/>
    <w:rsid w:val="00171F22"/>
    <w:rsid w:val="001721E3"/>
    <w:rsid w:val="0017261C"/>
    <w:rsid w:val="001727E4"/>
    <w:rsid w:val="001728E0"/>
    <w:rsid w:val="00172BAE"/>
    <w:rsid w:val="00172FCB"/>
    <w:rsid w:val="00174A09"/>
    <w:rsid w:val="0017523C"/>
    <w:rsid w:val="0017526A"/>
    <w:rsid w:val="00175359"/>
    <w:rsid w:val="00175B56"/>
    <w:rsid w:val="00175ED3"/>
    <w:rsid w:val="0017627C"/>
    <w:rsid w:val="00176AD5"/>
    <w:rsid w:val="00177621"/>
    <w:rsid w:val="00180722"/>
    <w:rsid w:val="0018174E"/>
    <w:rsid w:val="001830CC"/>
    <w:rsid w:val="001833C7"/>
    <w:rsid w:val="00184017"/>
    <w:rsid w:val="0018425D"/>
    <w:rsid w:val="0018575B"/>
    <w:rsid w:val="00185768"/>
    <w:rsid w:val="00185E87"/>
    <w:rsid w:val="00186002"/>
    <w:rsid w:val="001860BD"/>
    <w:rsid w:val="00186224"/>
    <w:rsid w:val="00187CEC"/>
    <w:rsid w:val="00190BD1"/>
    <w:rsid w:val="00190C11"/>
    <w:rsid w:val="001925A0"/>
    <w:rsid w:val="00192A31"/>
    <w:rsid w:val="0019399E"/>
    <w:rsid w:val="00194494"/>
    <w:rsid w:val="001947AA"/>
    <w:rsid w:val="00195764"/>
    <w:rsid w:val="001965B4"/>
    <w:rsid w:val="001A0024"/>
    <w:rsid w:val="001A034F"/>
    <w:rsid w:val="001A0900"/>
    <w:rsid w:val="001A0D5E"/>
    <w:rsid w:val="001A2A44"/>
    <w:rsid w:val="001A51FA"/>
    <w:rsid w:val="001A559C"/>
    <w:rsid w:val="001A56DC"/>
    <w:rsid w:val="001A59E9"/>
    <w:rsid w:val="001A7F4A"/>
    <w:rsid w:val="001B116B"/>
    <w:rsid w:val="001B35C7"/>
    <w:rsid w:val="001B35FA"/>
    <w:rsid w:val="001B3601"/>
    <w:rsid w:val="001B3B74"/>
    <w:rsid w:val="001B3DA3"/>
    <w:rsid w:val="001B3F7F"/>
    <w:rsid w:val="001B3FA4"/>
    <w:rsid w:val="001B43F5"/>
    <w:rsid w:val="001B5176"/>
    <w:rsid w:val="001B6851"/>
    <w:rsid w:val="001B75A4"/>
    <w:rsid w:val="001B7817"/>
    <w:rsid w:val="001C06F9"/>
    <w:rsid w:val="001C0A53"/>
    <w:rsid w:val="001C1A1E"/>
    <w:rsid w:val="001C1B94"/>
    <w:rsid w:val="001C20F2"/>
    <w:rsid w:val="001C2470"/>
    <w:rsid w:val="001C2906"/>
    <w:rsid w:val="001C2C81"/>
    <w:rsid w:val="001C3F2E"/>
    <w:rsid w:val="001C4023"/>
    <w:rsid w:val="001C4A4E"/>
    <w:rsid w:val="001C4CCF"/>
    <w:rsid w:val="001C5BC4"/>
    <w:rsid w:val="001C619D"/>
    <w:rsid w:val="001C651B"/>
    <w:rsid w:val="001D036D"/>
    <w:rsid w:val="001D0970"/>
    <w:rsid w:val="001D0F9C"/>
    <w:rsid w:val="001D251F"/>
    <w:rsid w:val="001D2A3C"/>
    <w:rsid w:val="001D3EA1"/>
    <w:rsid w:val="001D42A2"/>
    <w:rsid w:val="001D4634"/>
    <w:rsid w:val="001D4637"/>
    <w:rsid w:val="001D5087"/>
    <w:rsid w:val="001D64A6"/>
    <w:rsid w:val="001E0150"/>
    <w:rsid w:val="001E1327"/>
    <w:rsid w:val="001E2098"/>
    <w:rsid w:val="001E2747"/>
    <w:rsid w:val="001E2954"/>
    <w:rsid w:val="001E3668"/>
    <w:rsid w:val="001E37E0"/>
    <w:rsid w:val="001E3AEE"/>
    <w:rsid w:val="001E4BB3"/>
    <w:rsid w:val="001E4D18"/>
    <w:rsid w:val="001E4E2A"/>
    <w:rsid w:val="001E550C"/>
    <w:rsid w:val="001E5E91"/>
    <w:rsid w:val="001E5EE9"/>
    <w:rsid w:val="001E64B2"/>
    <w:rsid w:val="001E6D31"/>
    <w:rsid w:val="001E7585"/>
    <w:rsid w:val="001E77C3"/>
    <w:rsid w:val="001F0699"/>
    <w:rsid w:val="001F0854"/>
    <w:rsid w:val="001F0D2B"/>
    <w:rsid w:val="001F12C5"/>
    <w:rsid w:val="001F3373"/>
    <w:rsid w:val="001F479A"/>
    <w:rsid w:val="001F47BB"/>
    <w:rsid w:val="001F4C62"/>
    <w:rsid w:val="001F5DDC"/>
    <w:rsid w:val="001F70F2"/>
    <w:rsid w:val="001F78F6"/>
    <w:rsid w:val="00200172"/>
    <w:rsid w:val="00200280"/>
    <w:rsid w:val="00200A9C"/>
    <w:rsid w:val="002012CF"/>
    <w:rsid w:val="00201E91"/>
    <w:rsid w:val="00202457"/>
    <w:rsid w:val="00203CEE"/>
    <w:rsid w:val="00204287"/>
    <w:rsid w:val="00205456"/>
    <w:rsid w:val="002054C3"/>
    <w:rsid w:val="00205D12"/>
    <w:rsid w:val="00205DFA"/>
    <w:rsid w:val="00206014"/>
    <w:rsid w:val="00207CBC"/>
    <w:rsid w:val="002101C9"/>
    <w:rsid w:val="00210261"/>
    <w:rsid w:val="002109F3"/>
    <w:rsid w:val="00210DFE"/>
    <w:rsid w:val="00211E16"/>
    <w:rsid w:val="0021237D"/>
    <w:rsid w:val="00212697"/>
    <w:rsid w:val="00212A1A"/>
    <w:rsid w:val="00212C6E"/>
    <w:rsid w:val="00213091"/>
    <w:rsid w:val="0021409E"/>
    <w:rsid w:val="0021487D"/>
    <w:rsid w:val="00214C14"/>
    <w:rsid w:val="00214FCB"/>
    <w:rsid w:val="002154B2"/>
    <w:rsid w:val="002160CA"/>
    <w:rsid w:val="0021639B"/>
    <w:rsid w:val="002167E9"/>
    <w:rsid w:val="00217743"/>
    <w:rsid w:val="002214F2"/>
    <w:rsid w:val="002227F5"/>
    <w:rsid w:val="00223343"/>
    <w:rsid w:val="00224BF2"/>
    <w:rsid w:val="00224C26"/>
    <w:rsid w:val="002254BD"/>
    <w:rsid w:val="002261DF"/>
    <w:rsid w:val="00226781"/>
    <w:rsid w:val="00231671"/>
    <w:rsid w:val="0023240F"/>
    <w:rsid w:val="00232739"/>
    <w:rsid w:val="00232F32"/>
    <w:rsid w:val="00233F07"/>
    <w:rsid w:val="0023419C"/>
    <w:rsid w:val="00234327"/>
    <w:rsid w:val="002348FF"/>
    <w:rsid w:val="00235CD0"/>
    <w:rsid w:val="00236689"/>
    <w:rsid w:val="00236A4B"/>
    <w:rsid w:val="00237777"/>
    <w:rsid w:val="00237CBF"/>
    <w:rsid w:val="0024008A"/>
    <w:rsid w:val="0024079B"/>
    <w:rsid w:val="00240AB9"/>
    <w:rsid w:val="002417DC"/>
    <w:rsid w:val="00241F14"/>
    <w:rsid w:val="0024206C"/>
    <w:rsid w:val="0024284A"/>
    <w:rsid w:val="00242EBB"/>
    <w:rsid w:val="00242F03"/>
    <w:rsid w:val="00242F5E"/>
    <w:rsid w:val="00246AF2"/>
    <w:rsid w:val="0024722F"/>
    <w:rsid w:val="002474F3"/>
    <w:rsid w:val="0024770C"/>
    <w:rsid w:val="00247BF1"/>
    <w:rsid w:val="00247DD7"/>
    <w:rsid w:val="00251017"/>
    <w:rsid w:val="00251917"/>
    <w:rsid w:val="00251B72"/>
    <w:rsid w:val="0025399E"/>
    <w:rsid w:val="00253B01"/>
    <w:rsid w:val="00253E04"/>
    <w:rsid w:val="00254069"/>
    <w:rsid w:val="00254B2D"/>
    <w:rsid w:val="00255E66"/>
    <w:rsid w:val="0025658D"/>
    <w:rsid w:val="002568DB"/>
    <w:rsid w:val="00257CED"/>
    <w:rsid w:val="00257E2F"/>
    <w:rsid w:val="00261E7A"/>
    <w:rsid w:val="00261F41"/>
    <w:rsid w:val="002620F3"/>
    <w:rsid w:val="00262278"/>
    <w:rsid w:val="00262D01"/>
    <w:rsid w:val="00262D64"/>
    <w:rsid w:val="0026311C"/>
    <w:rsid w:val="002638B0"/>
    <w:rsid w:val="00264565"/>
    <w:rsid w:val="002645A2"/>
    <w:rsid w:val="002645CB"/>
    <w:rsid w:val="002650DF"/>
    <w:rsid w:val="0026547D"/>
    <w:rsid w:val="002668B2"/>
    <w:rsid w:val="002670C8"/>
    <w:rsid w:val="002678F1"/>
    <w:rsid w:val="00270C3E"/>
    <w:rsid w:val="002718DD"/>
    <w:rsid w:val="00271BE2"/>
    <w:rsid w:val="00273080"/>
    <w:rsid w:val="002731F8"/>
    <w:rsid w:val="0027614D"/>
    <w:rsid w:val="002763E5"/>
    <w:rsid w:val="00276E17"/>
    <w:rsid w:val="00276F1D"/>
    <w:rsid w:val="00280183"/>
    <w:rsid w:val="00280267"/>
    <w:rsid w:val="002802EF"/>
    <w:rsid w:val="0028090C"/>
    <w:rsid w:val="00284886"/>
    <w:rsid w:val="00284F43"/>
    <w:rsid w:val="00285023"/>
    <w:rsid w:val="00285445"/>
    <w:rsid w:val="0028621C"/>
    <w:rsid w:val="00286EB8"/>
    <w:rsid w:val="00287013"/>
    <w:rsid w:val="00287C30"/>
    <w:rsid w:val="00290C58"/>
    <w:rsid w:val="002916C6"/>
    <w:rsid w:val="002924F7"/>
    <w:rsid w:val="0029329B"/>
    <w:rsid w:val="00293B8E"/>
    <w:rsid w:val="00293D9E"/>
    <w:rsid w:val="00293DDC"/>
    <w:rsid w:val="00295C2D"/>
    <w:rsid w:val="00296587"/>
    <w:rsid w:val="00296870"/>
    <w:rsid w:val="002A0538"/>
    <w:rsid w:val="002A0646"/>
    <w:rsid w:val="002A0D16"/>
    <w:rsid w:val="002A174D"/>
    <w:rsid w:val="002A1ABA"/>
    <w:rsid w:val="002A2018"/>
    <w:rsid w:val="002A2A6D"/>
    <w:rsid w:val="002A3F5A"/>
    <w:rsid w:val="002A4395"/>
    <w:rsid w:val="002A5C96"/>
    <w:rsid w:val="002A6750"/>
    <w:rsid w:val="002A6FFB"/>
    <w:rsid w:val="002A7834"/>
    <w:rsid w:val="002A787F"/>
    <w:rsid w:val="002B004C"/>
    <w:rsid w:val="002B0969"/>
    <w:rsid w:val="002B0CB1"/>
    <w:rsid w:val="002B108C"/>
    <w:rsid w:val="002B1593"/>
    <w:rsid w:val="002B15BF"/>
    <w:rsid w:val="002B1E0F"/>
    <w:rsid w:val="002B2427"/>
    <w:rsid w:val="002B292F"/>
    <w:rsid w:val="002B2F39"/>
    <w:rsid w:val="002B3254"/>
    <w:rsid w:val="002B3269"/>
    <w:rsid w:val="002B33B0"/>
    <w:rsid w:val="002B3561"/>
    <w:rsid w:val="002B3D01"/>
    <w:rsid w:val="002B41DC"/>
    <w:rsid w:val="002B4AB1"/>
    <w:rsid w:val="002B5641"/>
    <w:rsid w:val="002B575C"/>
    <w:rsid w:val="002B58E4"/>
    <w:rsid w:val="002B5EE2"/>
    <w:rsid w:val="002B6075"/>
    <w:rsid w:val="002B653D"/>
    <w:rsid w:val="002B6CFD"/>
    <w:rsid w:val="002B6F87"/>
    <w:rsid w:val="002B78FE"/>
    <w:rsid w:val="002C0557"/>
    <w:rsid w:val="002C0CAD"/>
    <w:rsid w:val="002C278D"/>
    <w:rsid w:val="002C3935"/>
    <w:rsid w:val="002C41C9"/>
    <w:rsid w:val="002C41FF"/>
    <w:rsid w:val="002C4859"/>
    <w:rsid w:val="002C5349"/>
    <w:rsid w:val="002C6810"/>
    <w:rsid w:val="002C724E"/>
    <w:rsid w:val="002C7AEB"/>
    <w:rsid w:val="002C7C63"/>
    <w:rsid w:val="002C7DDD"/>
    <w:rsid w:val="002D098F"/>
    <w:rsid w:val="002D2094"/>
    <w:rsid w:val="002D2187"/>
    <w:rsid w:val="002D3E9D"/>
    <w:rsid w:val="002D416F"/>
    <w:rsid w:val="002D418C"/>
    <w:rsid w:val="002D6343"/>
    <w:rsid w:val="002D754E"/>
    <w:rsid w:val="002D7921"/>
    <w:rsid w:val="002D7E60"/>
    <w:rsid w:val="002D7FC2"/>
    <w:rsid w:val="002E0821"/>
    <w:rsid w:val="002E1224"/>
    <w:rsid w:val="002E14EA"/>
    <w:rsid w:val="002E25D8"/>
    <w:rsid w:val="002E2A1C"/>
    <w:rsid w:val="002E338B"/>
    <w:rsid w:val="002E489E"/>
    <w:rsid w:val="002E53E6"/>
    <w:rsid w:val="002E5825"/>
    <w:rsid w:val="002E5E35"/>
    <w:rsid w:val="002E67B8"/>
    <w:rsid w:val="002E69E7"/>
    <w:rsid w:val="002F10E7"/>
    <w:rsid w:val="002F125E"/>
    <w:rsid w:val="002F15CF"/>
    <w:rsid w:val="002F19B5"/>
    <w:rsid w:val="002F2803"/>
    <w:rsid w:val="002F2ABA"/>
    <w:rsid w:val="002F2DBE"/>
    <w:rsid w:val="002F3F51"/>
    <w:rsid w:val="002F479A"/>
    <w:rsid w:val="002F52C5"/>
    <w:rsid w:val="002F5740"/>
    <w:rsid w:val="002F59EF"/>
    <w:rsid w:val="002F5E28"/>
    <w:rsid w:val="002F64CE"/>
    <w:rsid w:val="002F64DF"/>
    <w:rsid w:val="002F6ADE"/>
    <w:rsid w:val="002F6E66"/>
    <w:rsid w:val="002F7437"/>
    <w:rsid w:val="002F7D25"/>
    <w:rsid w:val="003000F3"/>
    <w:rsid w:val="00300B45"/>
    <w:rsid w:val="00300C27"/>
    <w:rsid w:val="003019FA"/>
    <w:rsid w:val="00301B24"/>
    <w:rsid w:val="003024A4"/>
    <w:rsid w:val="00302E84"/>
    <w:rsid w:val="003030FA"/>
    <w:rsid w:val="00305139"/>
    <w:rsid w:val="003072A1"/>
    <w:rsid w:val="00307A79"/>
    <w:rsid w:val="003102EE"/>
    <w:rsid w:val="003113A5"/>
    <w:rsid w:val="00311AA2"/>
    <w:rsid w:val="00311DEF"/>
    <w:rsid w:val="00312BC6"/>
    <w:rsid w:val="00312CE0"/>
    <w:rsid w:val="00312FE6"/>
    <w:rsid w:val="00313645"/>
    <w:rsid w:val="00313FAD"/>
    <w:rsid w:val="003147A1"/>
    <w:rsid w:val="00314861"/>
    <w:rsid w:val="00314F68"/>
    <w:rsid w:val="00315579"/>
    <w:rsid w:val="00316B7E"/>
    <w:rsid w:val="0031745D"/>
    <w:rsid w:val="0031760D"/>
    <w:rsid w:val="0031790C"/>
    <w:rsid w:val="00317A6B"/>
    <w:rsid w:val="00317DFB"/>
    <w:rsid w:val="0032052A"/>
    <w:rsid w:val="003206B8"/>
    <w:rsid w:val="003208BB"/>
    <w:rsid w:val="00320E97"/>
    <w:rsid w:val="0032100D"/>
    <w:rsid w:val="0032111A"/>
    <w:rsid w:val="00321BB1"/>
    <w:rsid w:val="00321D23"/>
    <w:rsid w:val="00321E2B"/>
    <w:rsid w:val="00322737"/>
    <w:rsid w:val="00323857"/>
    <w:rsid w:val="00323D66"/>
    <w:rsid w:val="0032607A"/>
    <w:rsid w:val="00326520"/>
    <w:rsid w:val="00327C7C"/>
    <w:rsid w:val="00330D8B"/>
    <w:rsid w:val="00330F30"/>
    <w:rsid w:val="003312F7"/>
    <w:rsid w:val="0033136B"/>
    <w:rsid w:val="0033144A"/>
    <w:rsid w:val="003319B2"/>
    <w:rsid w:val="003323DB"/>
    <w:rsid w:val="00332C26"/>
    <w:rsid w:val="00333BCF"/>
    <w:rsid w:val="00334367"/>
    <w:rsid w:val="003349C7"/>
    <w:rsid w:val="00334D93"/>
    <w:rsid w:val="00336295"/>
    <w:rsid w:val="003365B9"/>
    <w:rsid w:val="00336878"/>
    <w:rsid w:val="0033726D"/>
    <w:rsid w:val="00337619"/>
    <w:rsid w:val="00340936"/>
    <w:rsid w:val="00340F81"/>
    <w:rsid w:val="003410C4"/>
    <w:rsid w:val="003411EE"/>
    <w:rsid w:val="00341596"/>
    <w:rsid w:val="003415AE"/>
    <w:rsid w:val="00341839"/>
    <w:rsid w:val="0034207A"/>
    <w:rsid w:val="003422BF"/>
    <w:rsid w:val="00342908"/>
    <w:rsid w:val="0034350B"/>
    <w:rsid w:val="00343891"/>
    <w:rsid w:val="00344594"/>
    <w:rsid w:val="00344974"/>
    <w:rsid w:val="0034554F"/>
    <w:rsid w:val="00345D03"/>
    <w:rsid w:val="00345E1B"/>
    <w:rsid w:val="00347098"/>
    <w:rsid w:val="00347675"/>
    <w:rsid w:val="00350101"/>
    <w:rsid w:val="00350EA8"/>
    <w:rsid w:val="00350F0B"/>
    <w:rsid w:val="003518B8"/>
    <w:rsid w:val="00351F7A"/>
    <w:rsid w:val="003524A9"/>
    <w:rsid w:val="003545EF"/>
    <w:rsid w:val="0035554E"/>
    <w:rsid w:val="00355909"/>
    <w:rsid w:val="00356684"/>
    <w:rsid w:val="00356BB5"/>
    <w:rsid w:val="00356FC3"/>
    <w:rsid w:val="003570BD"/>
    <w:rsid w:val="0035736F"/>
    <w:rsid w:val="003600F3"/>
    <w:rsid w:val="0036070E"/>
    <w:rsid w:val="00360903"/>
    <w:rsid w:val="00360BE4"/>
    <w:rsid w:val="00360F8D"/>
    <w:rsid w:val="00363246"/>
    <w:rsid w:val="0036336F"/>
    <w:rsid w:val="00363DA1"/>
    <w:rsid w:val="00364134"/>
    <w:rsid w:val="00365875"/>
    <w:rsid w:val="00365BEC"/>
    <w:rsid w:val="00366517"/>
    <w:rsid w:val="00367125"/>
    <w:rsid w:val="00370995"/>
    <w:rsid w:val="00370DB9"/>
    <w:rsid w:val="0037150B"/>
    <w:rsid w:val="003717E1"/>
    <w:rsid w:val="003724AC"/>
    <w:rsid w:val="00372EFB"/>
    <w:rsid w:val="0037300E"/>
    <w:rsid w:val="00374720"/>
    <w:rsid w:val="00374F8A"/>
    <w:rsid w:val="0037525C"/>
    <w:rsid w:val="0037545D"/>
    <w:rsid w:val="00376C00"/>
    <w:rsid w:val="00376C26"/>
    <w:rsid w:val="00376FFE"/>
    <w:rsid w:val="003772C3"/>
    <w:rsid w:val="003773C0"/>
    <w:rsid w:val="0038072B"/>
    <w:rsid w:val="00380E6A"/>
    <w:rsid w:val="00381063"/>
    <w:rsid w:val="00381414"/>
    <w:rsid w:val="00382BC7"/>
    <w:rsid w:val="00384BF7"/>
    <w:rsid w:val="00385DB4"/>
    <w:rsid w:val="00385FA5"/>
    <w:rsid w:val="0038628D"/>
    <w:rsid w:val="00386AE0"/>
    <w:rsid w:val="00386D07"/>
    <w:rsid w:val="003870DA"/>
    <w:rsid w:val="00387ADD"/>
    <w:rsid w:val="00387D1E"/>
    <w:rsid w:val="00392932"/>
    <w:rsid w:val="00392B90"/>
    <w:rsid w:val="00393405"/>
    <w:rsid w:val="00394376"/>
    <w:rsid w:val="003956BA"/>
    <w:rsid w:val="003963F3"/>
    <w:rsid w:val="00397E1E"/>
    <w:rsid w:val="00397E48"/>
    <w:rsid w:val="003A0257"/>
    <w:rsid w:val="003A224E"/>
    <w:rsid w:val="003A405A"/>
    <w:rsid w:val="003A4238"/>
    <w:rsid w:val="003A4280"/>
    <w:rsid w:val="003A5288"/>
    <w:rsid w:val="003A5374"/>
    <w:rsid w:val="003A5B40"/>
    <w:rsid w:val="003A6076"/>
    <w:rsid w:val="003A651A"/>
    <w:rsid w:val="003A6803"/>
    <w:rsid w:val="003A6A9F"/>
    <w:rsid w:val="003A7743"/>
    <w:rsid w:val="003B036C"/>
    <w:rsid w:val="003B087E"/>
    <w:rsid w:val="003B0DA5"/>
    <w:rsid w:val="003B17E1"/>
    <w:rsid w:val="003B1BA2"/>
    <w:rsid w:val="003B23A2"/>
    <w:rsid w:val="003B4540"/>
    <w:rsid w:val="003B4EC0"/>
    <w:rsid w:val="003B6739"/>
    <w:rsid w:val="003B67F1"/>
    <w:rsid w:val="003B6870"/>
    <w:rsid w:val="003B7064"/>
    <w:rsid w:val="003B709E"/>
    <w:rsid w:val="003B725B"/>
    <w:rsid w:val="003C022A"/>
    <w:rsid w:val="003C10AB"/>
    <w:rsid w:val="003C123F"/>
    <w:rsid w:val="003C1F0F"/>
    <w:rsid w:val="003C279C"/>
    <w:rsid w:val="003C2D5E"/>
    <w:rsid w:val="003C2E97"/>
    <w:rsid w:val="003C4931"/>
    <w:rsid w:val="003C6140"/>
    <w:rsid w:val="003C7086"/>
    <w:rsid w:val="003D0385"/>
    <w:rsid w:val="003D117A"/>
    <w:rsid w:val="003D157D"/>
    <w:rsid w:val="003D15D0"/>
    <w:rsid w:val="003D1746"/>
    <w:rsid w:val="003D176C"/>
    <w:rsid w:val="003D1C58"/>
    <w:rsid w:val="003D20FB"/>
    <w:rsid w:val="003D2711"/>
    <w:rsid w:val="003D2963"/>
    <w:rsid w:val="003D380D"/>
    <w:rsid w:val="003D3ABD"/>
    <w:rsid w:val="003D448F"/>
    <w:rsid w:val="003D48A2"/>
    <w:rsid w:val="003D6658"/>
    <w:rsid w:val="003D7D2C"/>
    <w:rsid w:val="003E0C1E"/>
    <w:rsid w:val="003E3E23"/>
    <w:rsid w:val="003E4319"/>
    <w:rsid w:val="003E43AE"/>
    <w:rsid w:val="003E4CB9"/>
    <w:rsid w:val="003E5FF1"/>
    <w:rsid w:val="003E709F"/>
    <w:rsid w:val="003E773A"/>
    <w:rsid w:val="003E7944"/>
    <w:rsid w:val="003E7B55"/>
    <w:rsid w:val="003E7B8E"/>
    <w:rsid w:val="003E7F69"/>
    <w:rsid w:val="003F05B3"/>
    <w:rsid w:val="003F0866"/>
    <w:rsid w:val="003F0B6C"/>
    <w:rsid w:val="003F1AE0"/>
    <w:rsid w:val="003F1BA6"/>
    <w:rsid w:val="003F1DEE"/>
    <w:rsid w:val="003F458F"/>
    <w:rsid w:val="003F497F"/>
    <w:rsid w:val="003F5455"/>
    <w:rsid w:val="003F54C2"/>
    <w:rsid w:val="003F70DD"/>
    <w:rsid w:val="003F7680"/>
    <w:rsid w:val="003F78B9"/>
    <w:rsid w:val="003F7917"/>
    <w:rsid w:val="003F7F28"/>
    <w:rsid w:val="00400823"/>
    <w:rsid w:val="00400B3E"/>
    <w:rsid w:val="00400CE2"/>
    <w:rsid w:val="0040134C"/>
    <w:rsid w:val="00403234"/>
    <w:rsid w:val="004049FA"/>
    <w:rsid w:val="00404D97"/>
    <w:rsid w:val="00405149"/>
    <w:rsid w:val="00405AB5"/>
    <w:rsid w:val="00405C1F"/>
    <w:rsid w:val="0040622D"/>
    <w:rsid w:val="004076F4"/>
    <w:rsid w:val="00410410"/>
    <w:rsid w:val="00410987"/>
    <w:rsid w:val="00410C6B"/>
    <w:rsid w:val="00410C84"/>
    <w:rsid w:val="00410D7A"/>
    <w:rsid w:val="00410E6C"/>
    <w:rsid w:val="00411F16"/>
    <w:rsid w:val="0041362E"/>
    <w:rsid w:val="00414443"/>
    <w:rsid w:val="004156A8"/>
    <w:rsid w:val="00416316"/>
    <w:rsid w:val="0041716A"/>
    <w:rsid w:val="0042018B"/>
    <w:rsid w:val="00421425"/>
    <w:rsid w:val="00421902"/>
    <w:rsid w:val="00421EF8"/>
    <w:rsid w:val="00422F00"/>
    <w:rsid w:val="00423914"/>
    <w:rsid w:val="00423D0E"/>
    <w:rsid w:val="004240D6"/>
    <w:rsid w:val="004248A0"/>
    <w:rsid w:val="004252F7"/>
    <w:rsid w:val="00426579"/>
    <w:rsid w:val="00426700"/>
    <w:rsid w:val="00427B9E"/>
    <w:rsid w:val="0043022A"/>
    <w:rsid w:val="0043031B"/>
    <w:rsid w:val="00430DD3"/>
    <w:rsid w:val="00431103"/>
    <w:rsid w:val="0043363C"/>
    <w:rsid w:val="00433887"/>
    <w:rsid w:val="00433CDA"/>
    <w:rsid w:val="00433E95"/>
    <w:rsid w:val="004354D4"/>
    <w:rsid w:val="00435934"/>
    <w:rsid w:val="00437008"/>
    <w:rsid w:val="0043746B"/>
    <w:rsid w:val="00437EA0"/>
    <w:rsid w:val="004404EA"/>
    <w:rsid w:val="00440867"/>
    <w:rsid w:val="00440C49"/>
    <w:rsid w:val="00441203"/>
    <w:rsid w:val="00441B1F"/>
    <w:rsid w:val="00441C6B"/>
    <w:rsid w:val="00441E5A"/>
    <w:rsid w:val="0044228A"/>
    <w:rsid w:val="00442A6A"/>
    <w:rsid w:val="00442C4E"/>
    <w:rsid w:val="00442F5C"/>
    <w:rsid w:val="00444B74"/>
    <w:rsid w:val="0044601F"/>
    <w:rsid w:val="004460D0"/>
    <w:rsid w:val="0044680C"/>
    <w:rsid w:val="004478E7"/>
    <w:rsid w:val="00450071"/>
    <w:rsid w:val="00450E64"/>
    <w:rsid w:val="004515D3"/>
    <w:rsid w:val="004521C6"/>
    <w:rsid w:val="0045242F"/>
    <w:rsid w:val="00452DF8"/>
    <w:rsid w:val="00452EF4"/>
    <w:rsid w:val="00452FB1"/>
    <w:rsid w:val="00453163"/>
    <w:rsid w:val="00453471"/>
    <w:rsid w:val="004534B4"/>
    <w:rsid w:val="00453EFE"/>
    <w:rsid w:val="004548EC"/>
    <w:rsid w:val="00456355"/>
    <w:rsid w:val="0046087B"/>
    <w:rsid w:val="00460A33"/>
    <w:rsid w:val="00461C60"/>
    <w:rsid w:val="004620A9"/>
    <w:rsid w:val="0046464D"/>
    <w:rsid w:val="00464B29"/>
    <w:rsid w:val="004677B6"/>
    <w:rsid w:val="004703A0"/>
    <w:rsid w:val="00470F38"/>
    <w:rsid w:val="00472187"/>
    <w:rsid w:val="004739F8"/>
    <w:rsid w:val="004739FD"/>
    <w:rsid w:val="00474341"/>
    <w:rsid w:val="004759F5"/>
    <w:rsid w:val="00475CB3"/>
    <w:rsid w:val="004772F2"/>
    <w:rsid w:val="004775F1"/>
    <w:rsid w:val="00477F81"/>
    <w:rsid w:val="00480A97"/>
    <w:rsid w:val="00480B15"/>
    <w:rsid w:val="00480CED"/>
    <w:rsid w:val="004810B6"/>
    <w:rsid w:val="00481B4D"/>
    <w:rsid w:val="004820AF"/>
    <w:rsid w:val="00482868"/>
    <w:rsid w:val="004828E3"/>
    <w:rsid w:val="0048382F"/>
    <w:rsid w:val="00483FE6"/>
    <w:rsid w:val="004841D7"/>
    <w:rsid w:val="00484BB1"/>
    <w:rsid w:val="00484F62"/>
    <w:rsid w:val="00485E8D"/>
    <w:rsid w:val="00486273"/>
    <w:rsid w:val="004862CD"/>
    <w:rsid w:val="004862DC"/>
    <w:rsid w:val="00486459"/>
    <w:rsid w:val="00487E5D"/>
    <w:rsid w:val="0049067D"/>
    <w:rsid w:val="0049084D"/>
    <w:rsid w:val="00490998"/>
    <w:rsid w:val="00491320"/>
    <w:rsid w:val="00491A41"/>
    <w:rsid w:val="004921C0"/>
    <w:rsid w:val="00492EA7"/>
    <w:rsid w:val="004930A1"/>
    <w:rsid w:val="004936FF"/>
    <w:rsid w:val="0049398D"/>
    <w:rsid w:val="0049406E"/>
    <w:rsid w:val="004941D1"/>
    <w:rsid w:val="00494AF7"/>
    <w:rsid w:val="00495146"/>
    <w:rsid w:val="00495C68"/>
    <w:rsid w:val="00496CC8"/>
    <w:rsid w:val="00497C09"/>
    <w:rsid w:val="004A00EE"/>
    <w:rsid w:val="004A0E10"/>
    <w:rsid w:val="004A1C61"/>
    <w:rsid w:val="004A271B"/>
    <w:rsid w:val="004A40D2"/>
    <w:rsid w:val="004A4889"/>
    <w:rsid w:val="004A4C65"/>
    <w:rsid w:val="004A593A"/>
    <w:rsid w:val="004A5BEF"/>
    <w:rsid w:val="004A5E4B"/>
    <w:rsid w:val="004A602A"/>
    <w:rsid w:val="004A7123"/>
    <w:rsid w:val="004A72E5"/>
    <w:rsid w:val="004A7F7A"/>
    <w:rsid w:val="004B0CBA"/>
    <w:rsid w:val="004B0E77"/>
    <w:rsid w:val="004B2D49"/>
    <w:rsid w:val="004B3837"/>
    <w:rsid w:val="004B3E55"/>
    <w:rsid w:val="004B47CD"/>
    <w:rsid w:val="004B53AA"/>
    <w:rsid w:val="004B62B4"/>
    <w:rsid w:val="004B6BA1"/>
    <w:rsid w:val="004C08AA"/>
    <w:rsid w:val="004C1DDF"/>
    <w:rsid w:val="004C2998"/>
    <w:rsid w:val="004C2CB6"/>
    <w:rsid w:val="004C30BD"/>
    <w:rsid w:val="004C37BB"/>
    <w:rsid w:val="004C4CB9"/>
    <w:rsid w:val="004C6157"/>
    <w:rsid w:val="004C6A05"/>
    <w:rsid w:val="004C6A0B"/>
    <w:rsid w:val="004C783F"/>
    <w:rsid w:val="004C7849"/>
    <w:rsid w:val="004D0070"/>
    <w:rsid w:val="004D0496"/>
    <w:rsid w:val="004D085E"/>
    <w:rsid w:val="004D0B32"/>
    <w:rsid w:val="004D125B"/>
    <w:rsid w:val="004D1A00"/>
    <w:rsid w:val="004D2448"/>
    <w:rsid w:val="004D2FE6"/>
    <w:rsid w:val="004D31AB"/>
    <w:rsid w:val="004D491B"/>
    <w:rsid w:val="004D5969"/>
    <w:rsid w:val="004D5A02"/>
    <w:rsid w:val="004D5D1C"/>
    <w:rsid w:val="004D5ED0"/>
    <w:rsid w:val="004D6335"/>
    <w:rsid w:val="004D6745"/>
    <w:rsid w:val="004D73EF"/>
    <w:rsid w:val="004D7A3F"/>
    <w:rsid w:val="004D7BE5"/>
    <w:rsid w:val="004E11B2"/>
    <w:rsid w:val="004E277B"/>
    <w:rsid w:val="004E2D7A"/>
    <w:rsid w:val="004E37E6"/>
    <w:rsid w:val="004E4576"/>
    <w:rsid w:val="004E531D"/>
    <w:rsid w:val="004E5496"/>
    <w:rsid w:val="004E618E"/>
    <w:rsid w:val="004E67CF"/>
    <w:rsid w:val="004E69A7"/>
    <w:rsid w:val="004E7649"/>
    <w:rsid w:val="004F0BA5"/>
    <w:rsid w:val="004F0CC1"/>
    <w:rsid w:val="004F0E6D"/>
    <w:rsid w:val="004F1B51"/>
    <w:rsid w:val="004F2E4C"/>
    <w:rsid w:val="004F36E8"/>
    <w:rsid w:val="004F3A66"/>
    <w:rsid w:val="004F55AB"/>
    <w:rsid w:val="004F6997"/>
    <w:rsid w:val="004F7864"/>
    <w:rsid w:val="004F7F0C"/>
    <w:rsid w:val="00500038"/>
    <w:rsid w:val="005003FB"/>
    <w:rsid w:val="0050097C"/>
    <w:rsid w:val="00500C81"/>
    <w:rsid w:val="00501257"/>
    <w:rsid w:val="005015BD"/>
    <w:rsid w:val="00501CD1"/>
    <w:rsid w:val="00502368"/>
    <w:rsid w:val="00502864"/>
    <w:rsid w:val="0050311F"/>
    <w:rsid w:val="005037DD"/>
    <w:rsid w:val="00503829"/>
    <w:rsid w:val="00503F49"/>
    <w:rsid w:val="00504AA4"/>
    <w:rsid w:val="00505157"/>
    <w:rsid w:val="00505B3B"/>
    <w:rsid w:val="00506364"/>
    <w:rsid w:val="00506502"/>
    <w:rsid w:val="0050696A"/>
    <w:rsid w:val="00512C48"/>
    <w:rsid w:val="00513EA6"/>
    <w:rsid w:val="00513F95"/>
    <w:rsid w:val="00514B37"/>
    <w:rsid w:val="00517071"/>
    <w:rsid w:val="00520BF9"/>
    <w:rsid w:val="005221E6"/>
    <w:rsid w:val="0052243B"/>
    <w:rsid w:val="00522D56"/>
    <w:rsid w:val="005230F7"/>
    <w:rsid w:val="005235EC"/>
    <w:rsid w:val="00523888"/>
    <w:rsid w:val="00523A18"/>
    <w:rsid w:val="00523CF3"/>
    <w:rsid w:val="00523E4D"/>
    <w:rsid w:val="00523EC8"/>
    <w:rsid w:val="0052406A"/>
    <w:rsid w:val="00524122"/>
    <w:rsid w:val="005243FC"/>
    <w:rsid w:val="005247DF"/>
    <w:rsid w:val="00524C58"/>
    <w:rsid w:val="0052558F"/>
    <w:rsid w:val="005256E9"/>
    <w:rsid w:val="00525844"/>
    <w:rsid w:val="0052620A"/>
    <w:rsid w:val="00526745"/>
    <w:rsid w:val="00526AAC"/>
    <w:rsid w:val="0052723B"/>
    <w:rsid w:val="00530AA7"/>
    <w:rsid w:val="0053154F"/>
    <w:rsid w:val="0053156E"/>
    <w:rsid w:val="00531A8D"/>
    <w:rsid w:val="00532618"/>
    <w:rsid w:val="0053272D"/>
    <w:rsid w:val="00533183"/>
    <w:rsid w:val="00533ADC"/>
    <w:rsid w:val="00533FC0"/>
    <w:rsid w:val="00534B53"/>
    <w:rsid w:val="005354E3"/>
    <w:rsid w:val="005357FD"/>
    <w:rsid w:val="0053621B"/>
    <w:rsid w:val="00536F1B"/>
    <w:rsid w:val="00540294"/>
    <w:rsid w:val="0054047D"/>
    <w:rsid w:val="00540DFC"/>
    <w:rsid w:val="005415DC"/>
    <w:rsid w:val="00541AA4"/>
    <w:rsid w:val="00541CFE"/>
    <w:rsid w:val="00541DDF"/>
    <w:rsid w:val="00541EF9"/>
    <w:rsid w:val="00543194"/>
    <w:rsid w:val="00543A6C"/>
    <w:rsid w:val="00544428"/>
    <w:rsid w:val="00544E21"/>
    <w:rsid w:val="005453B8"/>
    <w:rsid w:val="005461C4"/>
    <w:rsid w:val="00546C2F"/>
    <w:rsid w:val="00547298"/>
    <w:rsid w:val="0055041F"/>
    <w:rsid w:val="00550464"/>
    <w:rsid w:val="00550645"/>
    <w:rsid w:val="005513B2"/>
    <w:rsid w:val="005520B2"/>
    <w:rsid w:val="00552E2B"/>
    <w:rsid w:val="0055322B"/>
    <w:rsid w:val="005535C8"/>
    <w:rsid w:val="00553C2E"/>
    <w:rsid w:val="0055449F"/>
    <w:rsid w:val="00554990"/>
    <w:rsid w:val="00554C49"/>
    <w:rsid w:val="00555ABC"/>
    <w:rsid w:val="005574D5"/>
    <w:rsid w:val="0056032E"/>
    <w:rsid w:val="0056042F"/>
    <w:rsid w:val="00560B38"/>
    <w:rsid w:val="00560D41"/>
    <w:rsid w:val="0056150C"/>
    <w:rsid w:val="005618F3"/>
    <w:rsid w:val="00561A70"/>
    <w:rsid w:val="005632F1"/>
    <w:rsid w:val="00563417"/>
    <w:rsid w:val="00563D64"/>
    <w:rsid w:val="00564F2E"/>
    <w:rsid w:val="005654C3"/>
    <w:rsid w:val="00565CBB"/>
    <w:rsid w:val="00565CE9"/>
    <w:rsid w:val="00565D9A"/>
    <w:rsid w:val="00566066"/>
    <w:rsid w:val="00566234"/>
    <w:rsid w:val="005667CC"/>
    <w:rsid w:val="00566811"/>
    <w:rsid w:val="005669D7"/>
    <w:rsid w:val="005670F2"/>
    <w:rsid w:val="00570BD5"/>
    <w:rsid w:val="00570E5F"/>
    <w:rsid w:val="0057179D"/>
    <w:rsid w:val="00572DB3"/>
    <w:rsid w:val="00572F68"/>
    <w:rsid w:val="00573D40"/>
    <w:rsid w:val="00573E38"/>
    <w:rsid w:val="00574B8F"/>
    <w:rsid w:val="00575877"/>
    <w:rsid w:val="005762CC"/>
    <w:rsid w:val="00576F24"/>
    <w:rsid w:val="0057722D"/>
    <w:rsid w:val="00580A32"/>
    <w:rsid w:val="00580A83"/>
    <w:rsid w:val="00580AD2"/>
    <w:rsid w:val="00580DF1"/>
    <w:rsid w:val="0058277E"/>
    <w:rsid w:val="005827F8"/>
    <w:rsid w:val="0058303C"/>
    <w:rsid w:val="005837FB"/>
    <w:rsid w:val="0058393D"/>
    <w:rsid w:val="00584E60"/>
    <w:rsid w:val="0058555F"/>
    <w:rsid w:val="00585AAE"/>
    <w:rsid w:val="005865BB"/>
    <w:rsid w:val="00586B75"/>
    <w:rsid w:val="005870BD"/>
    <w:rsid w:val="005873E9"/>
    <w:rsid w:val="00587AC8"/>
    <w:rsid w:val="00587EF4"/>
    <w:rsid w:val="00591541"/>
    <w:rsid w:val="0059269C"/>
    <w:rsid w:val="00592BAD"/>
    <w:rsid w:val="005933C5"/>
    <w:rsid w:val="00594E96"/>
    <w:rsid w:val="005956F3"/>
    <w:rsid w:val="00597A34"/>
    <w:rsid w:val="00597F52"/>
    <w:rsid w:val="005A06B1"/>
    <w:rsid w:val="005A0764"/>
    <w:rsid w:val="005A082C"/>
    <w:rsid w:val="005A0DBD"/>
    <w:rsid w:val="005A1355"/>
    <w:rsid w:val="005A1C4C"/>
    <w:rsid w:val="005A2AF0"/>
    <w:rsid w:val="005A4FAA"/>
    <w:rsid w:val="005A540F"/>
    <w:rsid w:val="005A5AC8"/>
    <w:rsid w:val="005A6370"/>
    <w:rsid w:val="005A69A9"/>
    <w:rsid w:val="005A7358"/>
    <w:rsid w:val="005A7671"/>
    <w:rsid w:val="005B084F"/>
    <w:rsid w:val="005B1AAD"/>
    <w:rsid w:val="005B1F5F"/>
    <w:rsid w:val="005B2447"/>
    <w:rsid w:val="005B2A8C"/>
    <w:rsid w:val="005B4680"/>
    <w:rsid w:val="005B49B6"/>
    <w:rsid w:val="005B4FAA"/>
    <w:rsid w:val="005B51C9"/>
    <w:rsid w:val="005B60BB"/>
    <w:rsid w:val="005B664D"/>
    <w:rsid w:val="005B778A"/>
    <w:rsid w:val="005C0189"/>
    <w:rsid w:val="005C0750"/>
    <w:rsid w:val="005C200D"/>
    <w:rsid w:val="005C2AE0"/>
    <w:rsid w:val="005C2C8F"/>
    <w:rsid w:val="005C2D19"/>
    <w:rsid w:val="005C3B99"/>
    <w:rsid w:val="005C3E47"/>
    <w:rsid w:val="005C4139"/>
    <w:rsid w:val="005C48A7"/>
    <w:rsid w:val="005C4E80"/>
    <w:rsid w:val="005C6151"/>
    <w:rsid w:val="005C7846"/>
    <w:rsid w:val="005C7AED"/>
    <w:rsid w:val="005C7D11"/>
    <w:rsid w:val="005D0A4E"/>
    <w:rsid w:val="005D10F2"/>
    <w:rsid w:val="005D10F3"/>
    <w:rsid w:val="005D1690"/>
    <w:rsid w:val="005D2F3B"/>
    <w:rsid w:val="005D312D"/>
    <w:rsid w:val="005D3E65"/>
    <w:rsid w:val="005D43F0"/>
    <w:rsid w:val="005D450C"/>
    <w:rsid w:val="005D4DAB"/>
    <w:rsid w:val="005D4F7E"/>
    <w:rsid w:val="005D5F64"/>
    <w:rsid w:val="005D64F9"/>
    <w:rsid w:val="005D7AC5"/>
    <w:rsid w:val="005E0BD2"/>
    <w:rsid w:val="005E1539"/>
    <w:rsid w:val="005E1858"/>
    <w:rsid w:val="005E1EC7"/>
    <w:rsid w:val="005E26D4"/>
    <w:rsid w:val="005E31E3"/>
    <w:rsid w:val="005E398E"/>
    <w:rsid w:val="005E54E1"/>
    <w:rsid w:val="005E59E9"/>
    <w:rsid w:val="005E5B6C"/>
    <w:rsid w:val="005E62AB"/>
    <w:rsid w:val="005E631E"/>
    <w:rsid w:val="005E6383"/>
    <w:rsid w:val="005E689C"/>
    <w:rsid w:val="005E68D3"/>
    <w:rsid w:val="005E773D"/>
    <w:rsid w:val="005E7964"/>
    <w:rsid w:val="005E79F1"/>
    <w:rsid w:val="005F02B3"/>
    <w:rsid w:val="005F10B6"/>
    <w:rsid w:val="005F188F"/>
    <w:rsid w:val="005F1E58"/>
    <w:rsid w:val="005F2184"/>
    <w:rsid w:val="005F415D"/>
    <w:rsid w:val="005F4440"/>
    <w:rsid w:val="005F48AB"/>
    <w:rsid w:val="005F616B"/>
    <w:rsid w:val="005F69B8"/>
    <w:rsid w:val="005F72C8"/>
    <w:rsid w:val="005F79D5"/>
    <w:rsid w:val="005F7BC1"/>
    <w:rsid w:val="005F7D0D"/>
    <w:rsid w:val="00600418"/>
    <w:rsid w:val="00600CFB"/>
    <w:rsid w:val="006011D4"/>
    <w:rsid w:val="00601BB6"/>
    <w:rsid w:val="00602636"/>
    <w:rsid w:val="00603EA7"/>
    <w:rsid w:val="0060417B"/>
    <w:rsid w:val="006043BC"/>
    <w:rsid w:val="00604848"/>
    <w:rsid w:val="00604B26"/>
    <w:rsid w:val="00604BF1"/>
    <w:rsid w:val="00606128"/>
    <w:rsid w:val="0060649A"/>
    <w:rsid w:val="00607549"/>
    <w:rsid w:val="006106CD"/>
    <w:rsid w:val="0061077C"/>
    <w:rsid w:val="00610C83"/>
    <w:rsid w:val="00610E2E"/>
    <w:rsid w:val="006112CC"/>
    <w:rsid w:val="00611C37"/>
    <w:rsid w:val="00612426"/>
    <w:rsid w:val="00613C97"/>
    <w:rsid w:val="006144E0"/>
    <w:rsid w:val="0061694C"/>
    <w:rsid w:val="00616D6E"/>
    <w:rsid w:val="006172F9"/>
    <w:rsid w:val="00617BF0"/>
    <w:rsid w:val="00617EAB"/>
    <w:rsid w:val="00617FE6"/>
    <w:rsid w:val="00620272"/>
    <w:rsid w:val="0062061F"/>
    <w:rsid w:val="00620754"/>
    <w:rsid w:val="006215B4"/>
    <w:rsid w:val="00621CC5"/>
    <w:rsid w:val="0062405D"/>
    <w:rsid w:val="006242BE"/>
    <w:rsid w:val="0062430F"/>
    <w:rsid w:val="00624616"/>
    <w:rsid w:val="00625745"/>
    <w:rsid w:val="006259E1"/>
    <w:rsid w:val="00625F39"/>
    <w:rsid w:val="0062716E"/>
    <w:rsid w:val="00627B56"/>
    <w:rsid w:val="00630D94"/>
    <w:rsid w:val="006319BB"/>
    <w:rsid w:val="00632F48"/>
    <w:rsid w:val="006333BA"/>
    <w:rsid w:val="00633627"/>
    <w:rsid w:val="00633895"/>
    <w:rsid w:val="006347E2"/>
    <w:rsid w:val="00634ABF"/>
    <w:rsid w:val="00634AED"/>
    <w:rsid w:val="00635C78"/>
    <w:rsid w:val="0063617A"/>
    <w:rsid w:val="00636920"/>
    <w:rsid w:val="00637401"/>
    <w:rsid w:val="0063744A"/>
    <w:rsid w:val="00637C94"/>
    <w:rsid w:val="00637F9C"/>
    <w:rsid w:val="006400D7"/>
    <w:rsid w:val="00640A5F"/>
    <w:rsid w:val="00640D16"/>
    <w:rsid w:val="00642BD1"/>
    <w:rsid w:val="00643DEE"/>
    <w:rsid w:val="0064444E"/>
    <w:rsid w:val="00644B71"/>
    <w:rsid w:val="00644D3B"/>
    <w:rsid w:val="00645504"/>
    <w:rsid w:val="00645CE2"/>
    <w:rsid w:val="00645D56"/>
    <w:rsid w:val="00646027"/>
    <w:rsid w:val="00647D7C"/>
    <w:rsid w:val="00647FF0"/>
    <w:rsid w:val="0065048D"/>
    <w:rsid w:val="006512CD"/>
    <w:rsid w:val="00651B70"/>
    <w:rsid w:val="00656ACE"/>
    <w:rsid w:val="00657441"/>
    <w:rsid w:val="00657E78"/>
    <w:rsid w:val="00662E25"/>
    <w:rsid w:val="006632B6"/>
    <w:rsid w:val="00663C43"/>
    <w:rsid w:val="0066506B"/>
    <w:rsid w:val="006667CA"/>
    <w:rsid w:val="00666926"/>
    <w:rsid w:val="006674FE"/>
    <w:rsid w:val="00667867"/>
    <w:rsid w:val="00667FD4"/>
    <w:rsid w:val="00670732"/>
    <w:rsid w:val="0067098E"/>
    <w:rsid w:val="0067145E"/>
    <w:rsid w:val="0067192C"/>
    <w:rsid w:val="00671AE0"/>
    <w:rsid w:val="00671BAB"/>
    <w:rsid w:val="006723F7"/>
    <w:rsid w:val="00673CC0"/>
    <w:rsid w:val="00674736"/>
    <w:rsid w:val="00674BED"/>
    <w:rsid w:val="00674C9A"/>
    <w:rsid w:val="00675A67"/>
    <w:rsid w:val="00676858"/>
    <w:rsid w:val="006769BF"/>
    <w:rsid w:val="00680379"/>
    <w:rsid w:val="00680B89"/>
    <w:rsid w:val="0068129E"/>
    <w:rsid w:val="006825B5"/>
    <w:rsid w:val="00682849"/>
    <w:rsid w:val="006828D9"/>
    <w:rsid w:val="006835D7"/>
    <w:rsid w:val="00683DAC"/>
    <w:rsid w:val="006846E9"/>
    <w:rsid w:val="00685944"/>
    <w:rsid w:val="00685B27"/>
    <w:rsid w:val="006866D6"/>
    <w:rsid w:val="00686F61"/>
    <w:rsid w:val="0068791B"/>
    <w:rsid w:val="006903E6"/>
    <w:rsid w:val="006905B6"/>
    <w:rsid w:val="00690D1E"/>
    <w:rsid w:val="00690E92"/>
    <w:rsid w:val="00691E85"/>
    <w:rsid w:val="006926CA"/>
    <w:rsid w:val="00693836"/>
    <w:rsid w:val="00693DA7"/>
    <w:rsid w:val="00694545"/>
    <w:rsid w:val="00694786"/>
    <w:rsid w:val="006947AE"/>
    <w:rsid w:val="006967A0"/>
    <w:rsid w:val="00696B81"/>
    <w:rsid w:val="00697583"/>
    <w:rsid w:val="00697DC2"/>
    <w:rsid w:val="006A0C62"/>
    <w:rsid w:val="006A0F8A"/>
    <w:rsid w:val="006A3533"/>
    <w:rsid w:val="006A44E6"/>
    <w:rsid w:val="006A5757"/>
    <w:rsid w:val="006A57E6"/>
    <w:rsid w:val="006A58C5"/>
    <w:rsid w:val="006A5BEC"/>
    <w:rsid w:val="006A5E2E"/>
    <w:rsid w:val="006A5EDA"/>
    <w:rsid w:val="006A7F79"/>
    <w:rsid w:val="006B0D3D"/>
    <w:rsid w:val="006B1621"/>
    <w:rsid w:val="006B270E"/>
    <w:rsid w:val="006B2728"/>
    <w:rsid w:val="006B44B2"/>
    <w:rsid w:val="006B44DC"/>
    <w:rsid w:val="006B59C0"/>
    <w:rsid w:val="006B6F98"/>
    <w:rsid w:val="006B71D4"/>
    <w:rsid w:val="006B7C53"/>
    <w:rsid w:val="006C1263"/>
    <w:rsid w:val="006C57CF"/>
    <w:rsid w:val="006C5B64"/>
    <w:rsid w:val="006C64FC"/>
    <w:rsid w:val="006C7148"/>
    <w:rsid w:val="006C756E"/>
    <w:rsid w:val="006C7BF9"/>
    <w:rsid w:val="006D03AB"/>
    <w:rsid w:val="006D059F"/>
    <w:rsid w:val="006D0C6F"/>
    <w:rsid w:val="006D20DF"/>
    <w:rsid w:val="006D2A64"/>
    <w:rsid w:val="006D3A44"/>
    <w:rsid w:val="006D47BA"/>
    <w:rsid w:val="006D4A84"/>
    <w:rsid w:val="006D4A8A"/>
    <w:rsid w:val="006D60BF"/>
    <w:rsid w:val="006D6793"/>
    <w:rsid w:val="006D6AFC"/>
    <w:rsid w:val="006D756C"/>
    <w:rsid w:val="006D75DB"/>
    <w:rsid w:val="006D7FDC"/>
    <w:rsid w:val="006E054A"/>
    <w:rsid w:val="006E06B8"/>
    <w:rsid w:val="006E3766"/>
    <w:rsid w:val="006E54D4"/>
    <w:rsid w:val="006E7CE9"/>
    <w:rsid w:val="006F0AB1"/>
    <w:rsid w:val="006F0AE5"/>
    <w:rsid w:val="006F0EDB"/>
    <w:rsid w:val="006F0FFD"/>
    <w:rsid w:val="006F12D0"/>
    <w:rsid w:val="006F1B24"/>
    <w:rsid w:val="006F2043"/>
    <w:rsid w:val="006F254A"/>
    <w:rsid w:val="006F3617"/>
    <w:rsid w:val="006F4837"/>
    <w:rsid w:val="006F4C2F"/>
    <w:rsid w:val="006F5134"/>
    <w:rsid w:val="006F5B67"/>
    <w:rsid w:val="00700126"/>
    <w:rsid w:val="007017B2"/>
    <w:rsid w:val="007019BE"/>
    <w:rsid w:val="00701DC0"/>
    <w:rsid w:val="0070381C"/>
    <w:rsid w:val="00703EFA"/>
    <w:rsid w:val="00704D78"/>
    <w:rsid w:val="00705347"/>
    <w:rsid w:val="007065B7"/>
    <w:rsid w:val="00706B45"/>
    <w:rsid w:val="00707B37"/>
    <w:rsid w:val="00710C21"/>
    <w:rsid w:val="00710DD3"/>
    <w:rsid w:val="00711242"/>
    <w:rsid w:val="00711407"/>
    <w:rsid w:val="0071148D"/>
    <w:rsid w:val="007127D3"/>
    <w:rsid w:val="00712BB9"/>
    <w:rsid w:val="0071516A"/>
    <w:rsid w:val="00716007"/>
    <w:rsid w:val="007162F0"/>
    <w:rsid w:val="007165A9"/>
    <w:rsid w:val="007172D8"/>
    <w:rsid w:val="007174A9"/>
    <w:rsid w:val="007176EB"/>
    <w:rsid w:val="007178F4"/>
    <w:rsid w:val="007179AC"/>
    <w:rsid w:val="007179ED"/>
    <w:rsid w:val="00721686"/>
    <w:rsid w:val="007218C1"/>
    <w:rsid w:val="00722165"/>
    <w:rsid w:val="007221AA"/>
    <w:rsid w:val="00722226"/>
    <w:rsid w:val="00722239"/>
    <w:rsid w:val="007229B1"/>
    <w:rsid w:val="00722A48"/>
    <w:rsid w:val="00722D6E"/>
    <w:rsid w:val="00722E98"/>
    <w:rsid w:val="0072381C"/>
    <w:rsid w:val="00723C86"/>
    <w:rsid w:val="007247C9"/>
    <w:rsid w:val="0072532B"/>
    <w:rsid w:val="0072591F"/>
    <w:rsid w:val="00725BBE"/>
    <w:rsid w:val="00726819"/>
    <w:rsid w:val="00730742"/>
    <w:rsid w:val="0073108D"/>
    <w:rsid w:val="00731092"/>
    <w:rsid w:val="00733C95"/>
    <w:rsid w:val="0073446F"/>
    <w:rsid w:val="0073498D"/>
    <w:rsid w:val="00734FDD"/>
    <w:rsid w:val="00736101"/>
    <w:rsid w:val="0073744F"/>
    <w:rsid w:val="0073766F"/>
    <w:rsid w:val="0074007B"/>
    <w:rsid w:val="007411FF"/>
    <w:rsid w:val="0074203B"/>
    <w:rsid w:val="0074227A"/>
    <w:rsid w:val="0074270C"/>
    <w:rsid w:val="0074303D"/>
    <w:rsid w:val="00743782"/>
    <w:rsid w:val="00743A41"/>
    <w:rsid w:val="00744E0D"/>
    <w:rsid w:val="00745014"/>
    <w:rsid w:val="00745ACD"/>
    <w:rsid w:val="0074605D"/>
    <w:rsid w:val="00746EC9"/>
    <w:rsid w:val="007475A5"/>
    <w:rsid w:val="007514F2"/>
    <w:rsid w:val="007521F7"/>
    <w:rsid w:val="0075226A"/>
    <w:rsid w:val="00752D82"/>
    <w:rsid w:val="007533C0"/>
    <w:rsid w:val="00754911"/>
    <w:rsid w:val="007561A9"/>
    <w:rsid w:val="00756920"/>
    <w:rsid w:val="00756930"/>
    <w:rsid w:val="00757117"/>
    <w:rsid w:val="0075749C"/>
    <w:rsid w:val="00760100"/>
    <w:rsid w:val="0076188C"/>
    <w:rsid w:val="0076241B"/>
    <w:rsid w:val="00762BAC"/>
    <w:rsid w:val="00762CF8"/>
    <w:rsid w:val="00762EC3"/>
    <w:rsid w:val="00763B0D"/>
    <w:rsid w:val="007645ED"/>
    <w:rsid w:val="007651EF"/>
    <w:rsid w:val="007657D4"/>
    <w:rsid w:val="0076630F"/>
    <w:rsid w:val="0076670B"/>
    <w:rsid w:val="007673E2"/>
    <w:rsid w:val="0077061C"/>
    <w:rsid w:val="00771157"/>
    <w:rsid w:val="00771AFB"/>
    <w:rsid w:val="00771FAC"/>
    <w:rsid w:val="007723ED"/>
    <w:rsid w:val="007727F8"/>
    <w:rsid w:val="0077305C"/>
    <w:rsid w:val="00773507"/>
    <w:rsid w:val="007739CB"/>
    <w:rsid w:val="00774E30"/>
    <w:rsid w:val="00775A9E"/>
    <w:rsid w:val="00775C21"/>
    <w:rsid w:val="00776D63"/>
    <w:rsid w:val="00776DC5"/>
    <w:rsid w:val="0077703C"/>
    <w:rsid w:val="0077708B"/>
    <w:rsid w:val="00780306"/>
    <w:rsid w:val="00780974"/>
    <w:rsid w:val="007828CD"/>
    <w:rsid w:val="007835D7"/>
    <w:rsid w:val="00783EDF"/>
    <w:rsid w:val="00784A7A"/>
    <w:rsid w:val="00784CD7"/>
    <w:rsid w:val="0078695B"/>
    <w:rsid w:val="00787523"/>
    <w:rsid w:val="00787E37"/>
    <w:rsid w:val="007900F2"/>
    <w:rsid w:val="00790EBC"/>
    <w:rsid w:val="00791852"/>
    <w:rsid w:val="00792125"/>
    <w:rsid w:val="0079251E"/>
    <w:rsid w:val="007957E2"/>
    <w:rsid w:val="00795A08"/>
    <w:rsid w:val="00795D32"/>
    <w:rsid w:val="00796FC4"/>
    <w:rsid w:val="00797044"/>
    <w:rsid w:val="00797056"/>
    <w:rsid w:val="007A037D"/>
    <w:rsid w:val="007A17C8"/>
    <w:rsid w:val="007A1ABD"/>
    <w:rsid w:val="007A26C8"/>
    <w:rsid w:val="007A31F0"/>
    <w:rsid w:val="007A38B4"/>
    <w:rsid w:val="007A4594"/>
    <w:rsid w:val="007A5467"/>
    <w:rsid w:val="007A58A6"/>
    <w:rsid w:val="007A682B"/>
    <w:rsid w:val="007A7A5A"/>
    <w:rsid w:val="007B0077"/>
    <w:rsid w:val="007B04B3"/>
    <w:rsid w:val="007B0A79"/>
    <w:rsid w:val="007B1240"/>
    <w:rsid w:val="007B175A"/>
    <w:rsid w:val="007B1B5C"/>
    <w:rsid w:val="007B2369"/>
    <w:rsid w:val="007B25E0"/>
    <w:rsid w:val="007B2D66"/>
    <w:rsid w:val="007B303A"/>
    <w:rsid w:val="007B35F2"/>
    <w:rsid w:val="007B3C87"/>
    <w:rsid w:val="007B42A1"/>
    <w:rsid w:val="007B453C"/>
    <w:rsid w:val="007B4657"/>
    <w:rsid w:val="007B4B08"/>
    <w:rsid w:val="007B5C7D"/>
    <w:rsid w:val="007B5E54"/>
    <w:rsid w:val="007B6934"/>
    <w:rsid w:val="007B716F"/>
    <w:rsid w:val="007B7492"/>
    <w:rsid w:val="007B761A"/>
    <w:rsid w:val="007C1777"/>
    <w:rsid w:val="007C18A5"/>
    <w:rsid w:val="007C2629"/>
    <w:rsid w:val="007C2B79"/>
    <w:rsid w:val="007C2EBE"/>
    <w:rsid w:val="007C3A2B"/>
    <w:rsid w:val="007C3BA4"/>
    <w:rsid w:val="007C3E78"/>
    <w:rsid w:val="007C4704"/>
    <w:rsid w:val="007C6223"/>
    <w:rsid w:val="007C62D0"/>
    <w:rsid w:val="007C713C"/>
    <w:rsid w:val="007C7618"/>
    <w:rsid w:val="007C7A85"/>
    <w:rsid w:val="007C7AD3"/>
    <w:rsid w:val="007D0E35"/>
    <w:rsid w:val="007D1C36"/>
    <w:rsid w:val="007D307B"/>
    <w:rsid w:val="007D3218"/>
    <w:rsid w:val="007D3F96"/>
    <w:rsid w:val="007D43D9"/>
    <w:rsid w:val="007D4ADA"/>
    <w:rsid w:val="007D56E0"/>
    <w:rsid w:val="007D56F8"/>
    <w:rsid w:val="007D5C3B"/>
    <w:rsid w:val="007D5CC6"/>
    <w:rsid w:val="007D691A"/>
    <w:rsid w:val="007D6B44"/>
    <w:rsid w:val="007E0192"/>
    <w:rsid w:val="007E098B"/>
    <w:rsid w:val="007E0A08"/>
    <w:rsid w:val="007E1562"/>
    <w:rsid w:val="007E19C2"/>
    <w:rsid w:val="007E2D1D"/>
    <w:rsid w:val="007E3777"/>
    <w:rsid w:val="007E414A"/>
    <w:rsid w:val="007E4816"/>
    <w:rsid w:val="007E533D"/>
    <w:rsid w:val="007E56A0"/>
    <w:rsid w:val="007E5731"/>
    <w:rsid w:val="007E5BCA"/>
    <w:rsid w:val="007E5DD9"/>
    <w:rsid w:val="007E714A"/>
    <w:rsid w:val="007F021E"/>
    <w:rsid w:val="007F03C7"/>
    <w:rsid w:val="007F12C8"/>
    <w:rsid w:val="007F176A"/>
    <w:rsid w:val="007F1B44"/>
    <w:rsid w:val="007F1E14"/>
    <w:rsid w:val="007F2D2D"/>
    <w:rsid w:val="007F380B"/>
    <w:rsid w:val="007F3B0A"/>
    <w:rsid w:val="007F3E85"/>
    <w:rsid w:val="007F4647"/>
    <w:rsid w:val="007F48D7"/>
    <w:rsid w:val="007F5F3F"/>
    <w:rsid w:val="007F6ECC"/>
    <w:rsid w:val="007F785C"/>
    <w:rsid w:val="007F7B9C"/>
    <w:rsid w:val="00801D63"/>
    <w:rsid w:val="008022D0"/>
    <w:rsid w:val="00802540"/>
    <w:rsid w:val="008027A0"/>
    <w:rsid w:val="0080329A"/>
    <w:rsid w:val="00803818"/>
    <w:rsid w:val="00803A42"/>
    <w:rsid w:val="00804371"/>
    <w:rsid w:val="008043CD"/>
    <w:rsid w:val="0080458D"/>
    <w:rsid w:val="00805178"/>
    <w:rsid w:val="00805FDB"/>
    <w:rsid w:val="00807961"/>
    <w:rsid w:val="00810475"/>
    <w:rsid w:val="0081092A"/>
    <w:rsid w:val="00810C04"/>
    <w:rsid w:val="00811B24"/>
    <w:rsid w:val="00812AB1"/>
    <w:rsid w:val="00812F97"/>
    <w:rsid w:val="00813591"/>
    <w:rsid w:val="00814C95"/>
    <w:rsid w:val="008152A9"/>
    <w:rsid w:val="00815C1C"/>
    <w:rsid w:val="00816399"/>
    <w:rsid w:val="00816D00"/>
    <w:rsid w:val="0081764E"/>
    <w:rsid w:val="00817978"/>
    <w:rsid w:val="00817998"/>
    <w:rsid w:val="008208AD"/>
    <w:rsid w:val="00820C62"/>
    <w:rsid w:val="00821455"/>
    <w:rsid w:val="008232DF"/>
    <w:rsid w:val="00823B64"/>
    <w:rsid w:val="008249D7"/>
    <w:rsid w:val="00827B79"/>
    <w:rsid w:val="00830027"/>
    <w:rsid w:val="00830305"/>
    <w:rsid w:val="00830E9E"/>
    <w:rsid w:val="008310C5"/>
    <w:rsid w:val="00831232"/>
    <w:rsid w:val="00832677"/>
    <w:rsid w:val="008328A5"/>
    <w:rsid w:val="0083310C"/>
    <w:rsid w:val="008342B8"/>
    <w:rsid w:val="00835E9F"/>
    <w:rsid w:val="00836407"/>
    <w:rsid w:val="00837C82"/>
    <w:rsid w:val="00840314"/>
    <w:rsid w:val="00840ADF"/>
    <w:rsid w:val="00840D38"/>
    <w:rsid w:val="00840FCB"/>
    <w:rsid w:val="00841B8B"/>
    <w:rsid w:val="00841E4D"/>
    <w:rsid w:val="00842F73"/>
    <w:rsid w:val="008439BA"/>
    <w:rsid w:val="008440A3"/>
    <w:rsid w:val="00844E4D"/>
    <w:rsid w:val="0084504F"/>
    <w:rsid w:val="00845A24"/>
    <w:rsid w:val="008477C2"/>
    <w:rsid w:val="0085021D"/>
    <w:rsid w:val="0085054A"/>
    <w:rsid w:val="00850C81"/>
    <w:rsid w:val="008530FE"/>
    <w:rsid w:val="00853453"/>
    <w:rsid w:val="00853EE3"/>
    <w:rsid w:val="00853F47"/>
    <w:rsid w:val="0085429E"/>
    <w:rsid w:val="0085447C"/>
    <w:rsid w:val="008564A3"/>
    <w:rsid w:val="008565C9"/>
    <w:rsid w:val="00856D57"/>
    <w:rsid w:val="00857695"/>
    <w:rsid w:val="008606F7"/>
    <w:rsid w:val="0086074E"/>
    <w:rsid w:val="0086088D"/>
    <w:rsid w:val="00860D20"/>
    <w:rsid w:val="0086136A"/>
    <w:rsid w:val="00861A4D"/>
    <w:rsid w:val="0086360E"/>
    <w:rsid w:val="0086372E"/>
    <w:rsid w:val="008639CF"/>
    <w:rsid w:val="00863EFB"/>
    <w:rsid w:val="0086402F"/>
    <w:rsid w:val="0086607F"/>
    <w:rsid w:val="00867B9D"/>
    <w:rsid w:val="008708F8"/>
    <w:rsid w:val="008715AB"/>
    <w:rsid w:val="00871807"/>
    <w:rsid w:val="00871D88"/>
    <w:rsid w:val="00872232"/>
    <w:rsid w:val="00872B4E"/>
    <w:rsid w:val="00872E47"/>
    <w:rsid w:val="0087390C"/>
    <w:rsid w:val="00874231"/>
    <w:rsid w:val="0087487A"/>
    <w:rsid w:val="00874F3D"/>
    <w:rsid w:val="00875397"/>
    <w:rsid w:val="00875BAF"/>
    <w:rsid w:val="008760BE"/>
    <w:rsid w:val="008769AB"/>
    <w:rsid w:val="00876AAB"/>
    <w:rsid w:val="00876BAB"/>
    <w:rsid w:val="008773C9"/>
    <w:rsid w:val="00880043"/>
    <w:rsid w:val="008810A8"/>
    <w:rsid w:val="0088146A"/>
    <w:rsid w:val="00881A35"/>
    <w:rsid w:val="00882761"/>
    <w:rsid w:val="00882796"/>
    <w:rsid w:val="00882E5C"/>
    <w:rsid w:val="0088360D"/>
    <w:rsid w:val="008836B6"/>
    <w:rsid w:val="0088644B"/>
    <w:rsid w:val="00886746"/>
    <w:rsid w:val="008867B0"/>
    <w:rsid w:val="0088725C"/>
    <w:rsid w:val="00887AE3"/>
    <w:rsid w:val="00887B89"/>
    <w:rsid w:val="00890CEA"/>
    <w:rsid w:val="00890E7D"/>
    <w:rsid w:val="0089109F"/>
    <w:rsid w:val="00891839"/>
    <w:rsid w:val="00892217"/>
    <w:rsid w:val="008934C2"/>
    <w:rsid w:val="00893780"/>
    <w:rsid w:val="00893912"/>
    <w:rsid w:val="00894926"/>
    <w:rsid w:val="008949A5"/>
    <w:rsid w:val="00894D2E"/>
    <w:rsid w:val="00895A18"/>
    <w:rsid w:val="00896576"/>
    <w:rsid w:val="00897F20"/>
    <w:rsid w:val="008A0631"/>
    <w:rsid w:val="008A0D19"/>
    <w:rsid w:val="008A124E"/>
    <w:rsid w:val="008A125E"/>
    <w:rsid w:val="008A1267"/>
    <w:rsid w:val="008A1CA3"/>
    <w:rsid w:val="008A276F"/>
    <w:rsid w:val="008A4658"/>
    <w:rsid w:val="008A561B"/>
    <w:rsid w:val="008A5DDC"/>
    <w:rsid w:val="008A6C84"/>
    <w:rsid w:val="008A711C"/>
    <w:rsid w:val="008A7410"/>
    <w:rsid w:val="008B0260"/>
    <w:rsid w:val="008B1162"/>
    <w:rsid w:val="008B16CA"/>
    <w:rsid w:val="008B287C"/>
    <w:rsid w:val="008B29BD"/>
    <w:rsid w:val="008B35C4"/>
    <w:rsid w:val="008B3767"/>
    <w:rsid w:val="008B37E7"/>
    <w:rsid w:val="008B3ACC"/>
    <w:rsid w:val="008B4A89"/>
    <w:rsid w:val="008B568A"/>
    <w:rsid w:val="008B6541"/>
    <w:rsid w:val="008B72BB"/>
    <w:rsid w:val="008C13BF"/>
    <w:rsid w:val="008C19AB"/>
    <w:rsid w:val="008C4499"/>
    <w:rsid w:val="008C4BDD"/>
    <w:rsid w:val="008C566A"/>
    <w:rsid w:val="008C7443"/>
    <w:rsid w:val="008C746F"/>
    <w:rsid w:val="008C79C4"/>
    <w:rsid w:val="008C7F7B"/>
    <w:rsid w:val="008D0151"/>
    <w:rsid w:val="008D1521"/>
    <w:rsid w:val="008D1718"/>
    <w:rsid w:val="008D1BA3"/>
    <w:rsid w:val="008D23EB"/>
    <w:rsid w:val="008D2EDD"/>
    <w:rsid w:val="008D3756"/>
    <w:rsid w:val="008D3942"/>
    <w:rsid w:val="008D3CB2"/>
    <w:rsid w:val="008D415D"/>
    <w:rsid w:val="008D4172"/>
    <w:rsid w:val="008D460B"/>
    <w:rsid w:val="008D5074"/>
    <w:rsid w:val="008D543A"/>
    <w:rsid w:val="008D55C5"/>
    <w:rsid w:val="008D6A33"/>
    <w:rsid w:val="008E12D6"/>
    <w:rsid w:val="008E12EC"/>
    <w:rsid w:val="008E2658"/>
    <w:rsid w:val="008E2BFD"/>
    <w:rsid w:val="008E33F3"/>
    <w:rsid w:val="008E3A40"/>
    <w:rsid w:val="008E3C63"/>
    <w:rsid w:val="008E3E2C"/>
    <w:rsid w:val="008E408C"/>
    <w:rsid w:val="008E472B"/>
    <w:rsid w:val="008E526F"/>
    <w:rsid w:val="008E5339"/>
    <w:rsid w:val="008E5689"/>
    <w:rsid w:val="008E5A91"/>
    <w:rsid w:val="008E6545"/>
    <w:rsid w:val="008E6C08"/>
    <w:rsid w:val="008E6C5E"/>
    <w:rsid w:val="008E7AED"/>
    <w:rsid w:val="008E7F87"/>
    <w:rsid w:val="008F0C9F"/>
    <w:rsid w:val="008F166E"/>
    <w:rsid w:val="008F2691"/>
    <w:rsid w:val="008F29F2"/>
    <w:rsid w:val="008F2E81"/>
    <w:rsid w:val="008F3898"/>
    <w:rsid w:val="008F4DD6"/>
    <w:rsid w:val="008F555A"/>
    <w:rsid w:val="008F5E43"/>
    <w:rsid w:val="008F7842"/>
    <w:rsid w:val="008F7E2F"/>
    <w:rsid w:val="00901288"/>
    <w:rsid w:val="009025B1"/>
    <w:rsid w:val="00902D66"/>
    <w:rsid w:val="00904467"/>
    <w:rsid w:val="00904795"/>
    <w:rsid w:val="00904AA1"/>
    <w:rsid w:val="00905B53"/>
    <w:rsid w:val="00906886"/>
    <w:rsid w:val="00907E56"/>
    <w:rsid w:val="009104FD"/>
    <w:rsid w:val="00910A92"/>
    <w:rsid w:val="00910D35"/>
    <w:rsid w:val="00911E12"/>
    <w:rsid w:val="009120D2"/>
    <w:rsid w:val="00912915"/>
    <w:rsid w:val="0091296C"/>
    <w:rsid w:val="00912C8D"/>
    <w:rsid w:val="009133FC"/>
    <w:rsid w:val="009140F3"/>
    <w:rsid w:val="009146AF"/>
    <w:rsid w:val="009148A9"/>
    <w:rsid w:val="00914C1F"/>
    <w:rsid w:val="00915BAD"/>
    <w:rsid w:val="0091692A"/>
    <w:rsid w:val="00916CE4"/>
    <w:rsid w:val="00917BA9"/>
    <w:rsid w:val="00917F49"/>
    <w:rsid w:val="00917F95"/>
    <w:rsid w:val="00920516"/>
    <w:rsid w:val="009207F6"/>
    <w:rsid w:val="00920F2A"/>
    <w:rsid w:val="0092102A"/>
    <w:rsid w:val="009215F3"/>
    <w:rsid w:val="00921878"/>
    <w:rsid w:val="00922213"/>
    <w:rsid w:val="0092261D"/>
    <w:rsid w:val="00922F6C"/>
    <w:rsid w:val="00923C60"/>
    <w:rsid w:val="009242E5"/>
    <w:rsid w:val="00925DC4"/>
    <w:rsid w:val="00925E7E"/>
    <w:rsid w:val="0092600F"/>
    <w:rsid w:val="00927154"/>
    <w:rsid w:val="00930340"/>
    <w:rsid w:val="00930657"/>
    <w:rsid w:val="00930B4D"/>
    <w:rsid w:val="00930BBE"/>
    <w:rsid w:val="009317B3"/>
    <w:rsid w:val="009319CA"/>
    <w:rsid w:val="00931E70"/>
    <w:rsid w:val="009335F5"/>
    <w:rsid w:val="00933895"/>
    <w:rsid w:val="0093412C"/>
    <w:rsid w:val="0093458F"/>
    <w:rsid w:val="00934ADF"/>
    <w:rsid w:val="00934DBC"/>
    <w:rsid w:val="00934E31"/>
    <w:rsid w:val="00935D04"/>
    <w:rsid w:val="00937223"/>
    <w:rsid w:val="009372E9"/>
    <w:rsid w:val="00937D33"/>
    <w:rsid w:val="009411F0"/>
    <w:rsid w:val="00941467"/>
    <w:rsid w:val="00943124"/>
    <w:rsid w:val="00943721"/>
    <w:rsid w:val="0094395D"/>
    <w:rsid w:val="009447C8"/>
    <w:rsid w:val="00945ABF"/>
    <w:rsid w:val="0094691D"/>
    <w:rsid w:val="00946F49"/>
    <w:rsid w:val="0095079F"/>
    <w:rsid w:val="009507C4"/>
    <w:rsid w:val="00950B71"/>
    <w:rsid w:val="009555D5"/>
    <w:rsid w:val="00955A99"/>
    <w:rsid w:val="009562C3"/>
    <w:rsid w:val="009567B3"/>
    <w:rsid w:val="009569FA"/>
    <w:rsid w:val="00956B35"/>
    <w:rsid w:val="0095724B"/>
    <w:rsid w:val="00957295"/>
    <w:rsid w:val="0095738A"/>
    <w:rsid w:val="00957F0C"/>
    <w:rsid w:val="0096066E"/>
    <w:rsid w:val="00961B3F"/>
    <w:rsid w:val="00962345"/>
    <w:rsid w:val="0096286A"/>
    <w:rsid w:val="0096401C"/>
    <w:rsid w:val="00964E52"/>
    <w:rsid w:val="00965E9E"/>
    <w:rsid w:val="009668F8"/>
    <w:rsid w:val="00966F1B"/>
    <w:rsid w:val="009672B5"/>
    <w:rsid w:val="009672BA"/>
    <w:rsid w:val="00967A62"/>
    <w:rsid w:val="009715A6"/>
    <w:rsid w:val="00972589"/>
    <w:rsid w:val="009740A8"/>
    <w:rsid w:val="009748EF"/>
    <w:rsid w:val="00976377"/>
    <w:rsid w:val="0097687E"/>
    <w:rsid w:val="00977D27"/>
    <w:rsid w:val="0098036B"/>
    <w:rsid w:val="00980555"/>
    <w:rsid w:val="00980A63"/>
    <w:rsid w:val="00980EBF"/>
    <w:rsid w:val="0098214A"/>
    <w:rsid w:val="00982A12"/>
    <w:rsid w:val="009839DA"/>
    <w:rsid w:val="00983FFE"/>
    <w:rsid w:val="0098474F"/>
    <w:rsid w:val="00984DAA"/>
    <w:rsid w:val="00985541"/>
    <w:rsid w:val="00985602"/>
    <w:rsid w:val="00986102"/>
    <w:rsid w:val="00986181"/>
    <w:rsid w:val="009863F2"/>
    <w:rsid w:val="00986AF0"/>
    <w:rsid w:val="00987FAD"/>
    <w:rsid w:val="00990413"/>
    <w:rsid w:val="009906C0"/>
    <w:rsid w:val="0099082A"/>
    <w:rsid w:val="00990B87"/>
    <w:rsid w:val="009921B5"/>
    <w:rsid w:val="00992CFA"/>
    <w:rsid w:val="00992E92"/>
    <w:rsid w:val="00993926"/>
    <w:rsid w:val="00993C94"/>
    <w:rsid w:val="00994939"/>
    <w:rsid w:val="00994BC1"/>
    <w:rsid w:val="00994DBE"/>
    <w:rsid w:val="00994FA9"/>
    <w:rsid w:val="00995886"/>
    <w:rsid w:val="0099625D"/>
    <w:rsid w:val="0099705C"/>
    <w:rsid w:val="0099705F"/>
    <w:rsid w:val="009973D8"/>
    <w:rsid w:val="009973E4"/>
    <w:rsid w:val="009A15AB"/>
    <w:rsid w:val="009A1AE8"/>
    <w:rsid w:val="009A1E94"/>
    <w:rsid w:val="009A2DE9"/>
    <w:rsid w:val="009A3303"/>
    <w:rsid w:val="009A3852"/>
    <w:rsid w:val="009A49AE"/>
    <w:rsid w:val="009A5FFC"/>
    <w:rsid w:val="009A67F1"/>
    <w:rsid w:val="009A6C1A"/>
    <w:rsid w:val="009A6E61"/>
    <w:rsid w:val="009A720A"/>
    <w:rsid w:val="009A7326"/>
    <w:rsid w:val="009A783B"/>
    <w:rsid w:val="009A7FD9"/>
    <w:rsid w:val="009B0583"/>
    <w:rsid w:val="009B0E1E"/>
    <w:rsid w:val="009B13C2"/>
    <w:rsid w:val="009B2240"/>
    <w:rsid w:val="009B23AE"/>
    <w:rsid w:val="009B2EEF"/>
    <w:rsid w:val="009B42F6"/>
    <w:rsid w:val="009B4D49"/>
    <w:rsid w:val="009B535B"/>
    <w:rsid w:val="009B53CC"/>
    <w:rsid w:val="009B5794"/>
    <w:rsid w:val="009B5ABF"/>
    <w:rsid w:val="009B6240"/>
    <w:rsid w:val="009B6623"/>
    <w:rsid w:val="009B69AF"/>
    <w:rsid w:val="009B6D5D"/>
    <w:rsid w:val="009C03E0"/>
    <w:rsid w:val="009C0A8B"/>
    <w:rsid w:val="009C0B93"/>
    <w:rsid w:val="009C1DDC"/>
    <w:rsid w:val="009C2159"/>
    <w:rsid w:val="009C23B1"/>
    <w:rsid w:val="009C390E"/>
    <w:rsid w:val="009C429E"/>
    <w:rsid w:val="009C468C"/>
    <w:rsid w:val="009C5D49"/>
    <w:rsid w:val="009C7328"/>
    <w:rsid w:val="009C7BA6"/>
    <w:rsid w:val="009D00A0"/>
    <w:rsid w:val="009D0D37"/>
    <w:rsid w:val="009D144B"/>
    <w:rsid w:val="009D2494"/>
    <w:rsid w:val="009D2BFD"/>
    <w:rsid w:val="009D3AFD"/>
    <w:rsid w:val="009D412F"/>
    <w:rsid w:val="009D5E53"/>
    <w:rsid w:val="009D7CC0"/>
    <w:rsid w:val="009E07D1"/>
    <w:rsid w:val="009E14A2"/>
    <w:rsid w:val="009E1514"/>
    <w:rsid w:val="009E189C"/>
    <w:rsid w:val="009E242A"/>
    <w:rsid w:val="009E2510"/>
    <w:rsid w:val="009E25D8"/>
    <w:rsid w:val="009E25F3"/>
    <w:rsid w:val="009E2AD2"/>
    <w:rsid w:val="009E44C6"/>
    <w:rsid w:val="009E5834"/>
    <w:rsid w:val="009E5A6C"/>
    <w:rsid w:val="009E5ECA"/>
    <w:rsid w:val="009E7377"/>
    <w:rsid w:val="009E758E"/>
    <w:rsid w:val="009E793F"/>
    <w:rsid w:val="009E7AAD"/>
    <w:rsid w:val="009F09C3"/>
    <w:rsid w:val="009F0EB1"/>
    <w:rsid w:val="009F186C"/>
    <w:rsid w:val="009F1CF4"/>
    <w:rsid w:val="009F1E1F"/>
    <w:rsid w:val="009F2D0A"/>
    <w:rsid w:val="009F30C3"/>
    <w:rsid w:val="009F316E"/>
    <w:rsid w:val="009F3AE2"/>
    <w:rsid w:val="009F3B42"/>
    <w:rsid w:val="009F41E5"/>
    <w:rsid w:val="009F4654"/>
    <w:rsid w:val="009F5B95"/>
    <w:rsid w:val="009F6EA8"/>
    <w:rsid w:val="00A0033C"/>
    <w:rsid w:val="00A009C8"/>
    <w:rsid w:val="00A00D07"/>
    <w:rsid w:val="00A01E02"/>
    <w:rsid w:val="00A028C3"/>
    <w:rsid w:val="00A03920"/>
    <w:rsid w:val="00A047F0"/>
    <w:rsid w:val="00A0484D"/>
    <w:rsid w:val="00A04A37"/>
    <w:rsid w:val="00A04B2F"/>
    <w:rsid w:val="00A05136"/>
    <w:rsid w:val="00A05CA8"/>
    <w:rsid w:val="00A06836"/>
    <w:rsid w:val="00A07A6E"/>
    <w:rsid w:val="00A10C25"/>
    <w:rsid w:val="00A117C8"/>
    <w:rsid w:val="00A11CD3"/>
    <w:rsid w:val="00A11D69"/>
    <w:rsid w:val="00A122F0"/>
    <w:rsid w:val="00A12579"/>
    <w:rsid w:val="00A1369C"/>
    <w:rsid w:val="00A13ADE"/>
    <w:rsid w:val="00A15194"/>
    <w:rsid w:val="00A15BE1"/>
    <w:rsid w:val="00A16BD1"/>
    <w:rsid w:val="00A17AFE"/>
    <w:rsid w:val="00A22428"/>
    <w:rsid w:val="00A2256B"/>
    <w:rsid w:val="00A22BD4"/>
    <w:rsid w:val="00A237CC"/>
    <w:rsid w:val="00A23D94"/>
    <w:rsid w:val="00A25B80"/>
    <w:rsid w:val="00A25B83"/>
    <w:rsid w:val="00A26A7F"/>
    <w:rsid w:val="00A26E74"/>
    <w:rsid w:val="00A27E15"/>
    <w:rsid w:val="00A31375"/>
    <w:rsid w:val="00A315E7"/>
    <w:rsid w:val="00A32EFD"/>
    <w:rsid w:val="00A337BA"/>
    <w:rsid w:val="00A34574"/>
    <w:rsid w:val="00A34AC2"/>
    <w:rsid w:val="00A34B98"/>
    <w:rsid w:val="00A35204"/>
    <w:rsid w:val="00A36786"/>
    <w:rsid w:val="00A37A79"/>
    <w:rsid w:val="00A37C57"/>
    <w:rsid w:val="00A37E42"/>
    <w:rsid w:val="00A40443"/>
    <w:rsid w:val="00A40736"/>
    <w:rsid w:val="00A407F0"/>
    <w:rsid w:val="00A41697"/>
    <w:rsid w:val="00A422F2"/>
    <w:rsid w:val="00A42AB6"/>
    <w:rsid w:val="00A43284"/>
    <w:rsid w:val="00A44A04"/>
    <w:rsid w:val="00A44DAB"/>
    <w:rsid w:val="00A45614"/>
    <w:rsid w:val="00A45D85"/>
    <w:rsid w:val="00A4624B"/>
    <w:rsid w:val="00A4668A"/>
    <w:rsid w:val="00A47B7E"/>
    <w:rsid w:val="00A5044E"/>
    <w:rsid w:val="00A52586"/>
    <w:rsid w:val="00A53865"/>
    <w:rsid w:val="00A543F0"/>
    <w:rsid w:val="00A5480F"/>
    <w:rsid w:val="00A54AB6"/>
    <w:rsid w:val="00A54E9A"/>
    <w:rsid w:val="00A56518"/>
    <w:rsid w:val="00A56606"/>
    <w:rsid w:val="00A56ABC"/>
    <w:rsid w:val="00A56B12"/>
    <w:rsid w:val="00A57221"/>
    <w:rsid w:val="00A57CFF"/>
    <w:rsid w:val="00A601D7"/>
    <w:rsid w:val="00A61A1F"/>
    <w:rsid w:val="00A61EF7"/>
    <w:rsid w:val="00A64D1A"/>
    <w:rsid w:val="00A65077"/>
    <w:rsid w:val="00A6510F"/>
    <w:rsid w:val="00A653E6"/>
    <w:rsid w:val="00A65A37"/>
    <w:rsid w:val="00A65F17"/>
    <w:rsid w:val="00A660B9"/>
    <w:rsid w:val="00A66AB9"/>
    <w:rsid w:val="00A66DAD"/>
    <w:rsid w:val="00A676F4"/>
    <w:rsid w:val="00A67E09"/>
    <w:rsid w:val="00A70741"/>
    <w:rsid w:val="00A70907"/>
    <w:rsid w:val="00A70E39"/>
    <w:rsid w:val="00A712FA"/>
    <w:rsid w:val="00A71B05"/>
    <w:rsid w:val="00A71BF5"/>
    <w:rsid w:val="00A71D95"/>
    <w:rsid w:val="00A724A0"/>
    <w:rsid w:val="00A725A3"/>
    <w:rsid w:val="00A7260A"/>
    <w:rsid w:val="00A73910"/>
    <w:rsid w:val="00A75FB3"/>
    <w:rsid w:val="00A76582"/>
    <w:rsid w:val="00A77211"/>
    <w:rsid w:val="00A77A4F"/>
    <w:rsid w:val="00A77AC6"/>
    <w:rsid w:val="00A77CC8"/>
    <w:rsid w:val="00A77FC2"/>
    <w:rsid w:val="00A805C6"/>
    <w:rsid w:val="00A80ACA"/>
    <w:rsid w:val="00A80CD9"/>
    <w:rsid w:val="00A819BC"/>
    <w:rsid w:val="00A82170"/>
    <w:rsid w:val="00A82877"/>
    <w:rsid w:val="00A837ED"/>
    <w:rsid w:val="00A840A5"/>
    <w:rsid w:val="00A85053"/>
    <w:rsid w:val="00A86021"/>
    <w:rsid w:val="00A865C3"/>
    <w:rsid w:val="00A867E1"/>
    <w:rsid w:val="00A8697E"/>
    <w:rsid w:val="00A87126"/>
    <w:rsid w:val="00A8776C"/>
    <w:rsid w:val="00A87B95"/>
    <w:rsid w:val="00A87EC1"/>
    <w:rsid w:val="00A90109"/>
    <w:rsid w:val="00A908E6"/>
    <w:rsid w:val="00A90D41"/>
    <w:rsid w:val="00A91181"/>
    <w:rsid w:val="00A927B8"/>
    <w:rsid w:val="00A92898"/>
    <w:rsid w:val="00A936BF"/>
    <w:rsid w:val="00A93CCD"/>
    <w:rsid w:val="00A93F36"/>
    <w:rsid w:val="00A94448"/>
    <w:rsid w:val="00A94D6C"/>
    <w:rsid w:val="00A955E4"/>
    <w:rsid w:val="00A9584F"/>
    <w:rsid w:val="00A966D6"/>
    <w:rsid w:val="00A97306"/>
    <w:rsid w:val="00A97507"/>
    <w:rsid w:val="00A97699"/>
    <w:rsid w:val="00A97F5B"/>
    <w:rsid w:val="00AA0389"/>
    <w:rsid w:val="00AA11B8"/>
    <w:rsid w:val="00AA1526"/>
    <w:rsid w:val="00AA18EC"/>
    <w:rsid w:val="00AA1C28"/>
    <w:rsid w:val="00AA29B7"/>
    <w:rsid w:val="00AA2D1E"/>
    <w:rsid w:val="00AA3B27"/>
    <w:rsid w:val="00AA49FE"/>
    <w:rsid w:val="00AA4B17"/>
    <w:rsid w:val="00AA50E6"/>
    <w:rsid w:val="00AA53F8"/>
    <w:rsid w:val="00AA5742"/>
    <w:rsid w:val="00AA5F0F"/>
    <w:rsid w:val="00AA71B9"/>
    <w:rsid w:val="00AA7413"/>
    <w:rsid w:val="00AA7414"/>
    <w:rsid w:val="00AB0848"/>
    <w:rsid w:val="00AB10BC"/>
    <w:rsid w:val="00AB1438"/>
    <w:rsid w:val="00AB2BE9"/>
    <w:rsid w:val="00AB2E06"/>
    <w:rsid w:val="00AB3336"/>
    <w:rsid w:val="00AB34B5"/>
    <w:rsid w:val="00AB4051"/>
    <w:rsid w:val="00AB4752"/>
    <w:rsid w:val="00AB4791"/>
    <w:rsid w:val="00AB65B8"/>
    <w:rsid w:val="00AB73C0"/>
    <w:rsid w:val="00AB742D"/>
    <w:rsid w:val="00AC1090"/>
    <w:rsid w:val="00AC10A8"/>
    <w:rsid w:val="00AC2902"/>
    <w:rsid w:val="00AC2D3A"/>
    <w:rsid w:val="00AC3A3F"/>
    <w:rsid w:val="00AC3FC8"/>
    <w:rsid w:val="00AC5005"/>
    <w:rsid w:val="00AC65E2"/>
    <w:rsid w:val="00AC65FB"/>
    <w:rsid w:val="00AC6CCB"/>
    <w:rsid w:val="00AC74B1"/>
    <w:rsid w:val="00AC7DB7"/>
    <w:rsid w:val="00AD101F"/>
    <w:rsid w:val="00AD111E"/>
    <w:rsid w:val="00AD2EAD"/>
    <w:rsid w:val="00AD300B"/>
    <w:rsid w:val="00AD3171"/>
    <w:rsid w:val="00AD4BDB"/>
    <w:rsid w:val="00AD5EBB"/>
    <w:rsid w:val="00AD6094"/>
    <w:rsid w:val="00AD7660"/>
    <w:rsid w:val="00AE02FD"/>
    <w:rsid w:val="00AE1F2B"/>
    <w:rsid w:val="00AE21CF"/>
    <w:rsid w:val="00AE3024"/>
    <w:rsid w:val="00AE3F3A"/>
    <w:rsid w:val="00AE5536"/>
    <w:rsid w:val="00AE57FE"/>
    <w:rsid w:val="00AE6EDD"/>
    <w:rsid w:val="00AE7F8F"/>
    <w:rsid w:val="00AF0DF2"/>
    <w:rsid w:val="00AF1801"/>
    <w:rsid w:val="00AF1CFE"/>
    <w:rsid w:val="00AF1F89"/>
    <w:rsid w:val="00AF2270"/>
    <w:rsid w:val="00AF31B0"/>
    <w:rsid w:val="00AF3934"/>
    <w:rsid w:val="00AF42CE"/>
    <w:rsid w:val="00AF504D"/>
    <w:rsid w:val="00AF576D"/>
    <w:rsid w:val="00AF6526"/>
    <w:rsid w:val="00AF781B"/>
    <w:rsid w:val="00AF782E"/>
    <w:rsid w:val="00AF78A8"/>
    <w:rsid w:val="00B010C5"/>
    <w:rsid w:val="00B038F5"/>
    <w:rsid w:val="00B04440"/>
    <w:rsid w:val="00B047D8"/>
    <w:rsid w:val="00B0501E"/>
    <w:rsid w:val="00B05389"/>
    <w:rsid w:val="00B06456"/>
    <w:rsid w:val="00B06493"/>
    <w:rsid w:val="00B0649D"/>
    <w:rsid w:val="00B10547"/>
    <w:rsid w:val="00B10F17"/>
    <w:rsid w:val="00B119D2"/>
    <w:rsid w:val="00B1221E"/>
    <w:rsid w:val="00B1236E"/>
    <w:rsid w:val="00B125F1"/>
    <w:rsid w:val="00B14009"/>
    <w:rsid w:val="00B15818"/>
    <w:rsid w:val="00B15ED7"/>
    <w:rsid w:val="00B16556"/>
    <w:rsid w:val="00B1679D"/>
    <w:rsid w:val="00B16B7F"/>
    <w:rsid w:val="00B17832"/>
    <w:rsid w:val="00B17839"/>
    <w:rsid w:val="00B21632"/>
    <w:rsid w:val="00B22968"/>
    <w:rsid w:val="00B22EFC"/>
    <w:rsid w:val="00B23C57"/>
    <w:rsid w:val="00B2422E"/>
    <w:rsid w:val="00B2509A"/>
    <w:rsid w:val="00B25147"/>
    <w:rsid w:val="00B251F4"/>
    <w:rsid w:val="00B258A9"/>
    <w:rsid w:val="00B26A98"/>
    <w:rsid w:val="00B26D0E"/>
    <w:rsid w:val="00B26D3E"/>
    <w:rsid w:val="00B26D65"/>
    <w:rsid w:val="00B271FB"/>
    <w:rsid w:val="00B27DC6"/>
    <w:rsid w:val="00B30C6F"/>
    <w:rsid w:val="00B31979"/>
    <w:rsid w:val="00B319EA"/>
    <w:rsid w:val="00B325E7"/>
    <w:rsid w:val="00B32F48"/>
    <w:rsid w:val="00B33A2F"/>
    <w:rsid w:val="00B35743"/>
    <w:rsid w:val="00B3693F"/>
    <w:rsid w:val="00B36B3D"/>
    <w:rsid w:val="00B37A68"/>
    <w:rsid w:val="00B40755"/>
    <w:rsid w:val="00B40E40"/>
    <w:rsid w:val="00B42312"/>
    <w:rsid w:val="00B427E1"/>
    <w:rsid w:val="00B42FDF"/>
    <w:rsid w:val="00B437D0"/>
    <w:rsid w:val="00B43C93"/>
    <w:rsid w:val="00B44EF5"/>
    <w:rsid w:val="00B45058"/>
    <w:rsid w:val="00B450BD"/>
    <w:rsid w:val="00B455DA"/>
    <w:rsid w:val="00B459E4"/>
    <w:rsid w:val="00B46391"/>
    <w:rsid w:val="00B463FB"/>
    <w:rsid w:val="00B46589"/>
    <w:rsid w:val="00B4775F"/>
    <w:rsid w:val="00B47D55"/>
    <w:rsid w:val="00B5001B"/>
    <w:rsid w:val="00B50039"/>
    <w:rsid w:val="00B50DA6"/>
    <w:rsid w:val="00B5120D"/>
    <w:rsid w:val="00B512B6"/>
    <w:rsid w:val="00B516DE"/>
    <w:rsid w:val="00B52F61"/>
    <w:rsid w:val="00B543E6"/>
    <w:rsid w:val="00B549D7"/>
    <w:rsid w:val="00B54C7F"/>
    <w:rsid w:val="00B55BC1"/>
    <w:rsid w:val="00B568C2"/>
    <w:rsid w:val="00B57A39"/>
    <w:rsid w:val="00B6090F"/>
    <w:rsid w:val="00B6135F"/>
    <w:rsid w:val="00B619BE"/>
    <w:rsid w:val="00B61E4E"/>
    <w:rsid w:val="00B62D52"/>
    <w:rsid w:val="00B63D0C"/>
    <w:rsid w:val="00B65815"/>
    <w:rsid w:val="00B65D04"/>
    <w:rsid w:val="00B65DE8"/>
    <w:rsid w:val="00B662CF"/>
    <w:rsid w:val="00B67E08"/>
    <w:rsid w:val="00B72935"/>
    <w:rsid w:val="00B73203"/>
    <w:rsid w:val="00B7372C"/>
    <w:rsid w:val="00B737F4"/>
    <w:rsid w:val="00B73FFA"/>
    <w:rsid w:val="00B76FA6"/>
    <w:rsid w:val="00B77AB5"/>
    <w:rsid w:val="00B804B9"/>
    <w:rsid w:val="00B80585"/>
    <w:rsid w:val="00B810FB"/>
    <w:rsid w:val="00B827D2"/>
    <w:rsid w:val="00B829F8"/>
    <w:rsid w:val="00B83F6B"/>
    <w:rsid w:val="00B84927"/>
    <w:rsid w:val="00B84A88"/>
    <w:rsid w:val="00B85A63"/>
    <w:rsid w:val="00B87FAD"/>
    <w:rsid w:val="00B909D0"/>
    <w:rsid w:val="00B90D4F"/>
    <w:rsid w:val="00B91612"/>
    <w:rsid w:val="00B92948"/>
    <w:rsid w:val="00B932AF"/>
    <w:rsid w:val="00B9362B"/>
    <w:rsid w:val="00B93AAF"/>
    <w:rsid w:val="00B943A4"/>
    <w:rsid w:val="00B95259"/>
    <w:rsid w:val="00B95683"/>
    <w:rsid w:val="00B966F0"/>
    <w:rsid w:val="00B967C4"/>
    <w:rsid w:val="00B968EF"/>
    <w:rsid w:val="00B96CAB"/>
    <w:rsid w:val="00B97B78"/>
    <w:rsid w:val="00BA069D"/>
    <w:rsid w:val="00BA0871"/>
    <w:rsid w:val="00BA3BC8"/>
    <w:rsid w:val="00BA3C0A"/>
    <w:rsid w:val="00BA4514"/>
    <w:rsid w:val="00BA47A9"/>
    <w:rsid w:val="00BA47E8"/>
    <w:rsid w:val="00BA6914"/>
    <w:rsid w:val="00BA6D60"/>
    <w:rsid w:val="00BA71BD"/>
    <w:rsid w:val="00BA740F"/>
    <w:rsid w:val="00BA74AF"/>
    <w:rsid w:val="00BA7A27"/>
    <w:rsid w:val="00BA7AE2"/>
    <w:rsid w:val="00BB0225"/>
    <w:rsid w:val="00BB0499"/>
    <w:rsid w:val="00BB14EA"/>
    <w:rsid w:val="00BB3D62"/>
    <w:rsid w:val="00BB45A2"/>
    <w:rsid w:val="00BB4C8E"/>
    <w:rsid w:val="00BB545A"/>
    <w:rsid w:val="00BB5462"/>
    <w:rsid w:val="00BB5555"/>
    <w:rsid w:val="00BB556C"/>
    <w:rsid w:val="00BB5BAC"/>
    <w:rsid w:val="00BB64BE"/>
    <w:rsid w:val="00BB6FDE"/>
    <w:rsid w:val="00BB7E04"/>
    <w:rsid w:val="00BC073C"/>
    <w:rsid w:val="00BC1439"/>
    <w:rsid w:val="00BC21C0"/>
    <w:rsid w:val="00BC2840"/>
    <w:rsid w:val="00BC3F3A"/>
    <w:rsid w:val="00BC4AE0"/>
    <w:rsid w:val="00BC4C16"/>
    <w:rsid w:val="00BC730C"/>
    <w:rsid w:val="00BC73AD"/>
    <w:rsid w:val="00BC78CC"/>
    <w:rsid w:val="00BC7A06"/>
    <w:rsid w:val="00BC7D89"/>
    <w:rsid w:val="00BD0791"/>
    <w:rsid w:val="00BD1442"/>
    <w:rsid w:val="00BD29FD"/>
    <w:rsid w:val="00BD3CC9"/>
    <w:rsid w:val="00BD3FC4"/>
    <w:rsid w:val="00BD5C51"/>
    <w:rsid w:val="00BD609B"/>
    <w:rsid w:val="00BD63E9"/>
    <w:rsid w:val="00BE0643"/>
    <w:rsid w:val="00BE09D4"/>
    <w:rsid w:val="00BE19C5"/>
    <w:rsid w:val="00BE30DD"/>
    <w:rsid w:val="00BE3410"/>
    <w:rsid w:val="00BE3EEC"/>
    <w:rsid w:val="00BE60E7"/>
    <w:rsid w:val="00BE6FBD"/>
    <w:rsid w:val="00BE7669"/>
    <w:rsid w:val="00BF0575"/>
    <w:rsid w:val="00BF0D1D"/>
    <w:rsid w:val="00BF2054"/>
    <w:rsid w:val="00BF2139"/>
    <w:rsid w:val="00BF2304"/>
    <w:rsid w:val="00BF2B9D"/>
    <w:rsid w:val="00BF3C7A"/>
    <w:rsid w:val="00BF41DF"/>
    <w:rsid w:val="00BF53F4"/>
    <w:rsid w:val="00BF596D"/>
    <w:rsid w:val="00BF5CBF"/>
    <w:rsid w:val="00BF5ECC"/>
    <w:rsid w:val="00BF6B72"/>
    <w:rsid w:val="00BF6DEA"/>
    <w:rsid w:val="00BF7B6D"/>
    <w:rsid w:val="00C00AA3"/>
    <w:rsid w:val="00C01AF1"/>
    <w:rsid w:val="00C02452"/>
    <w:rsid w:val="00C0254D"/>
    <w:rsid w:val="00C02963"/>
    <w:rsid w:val="00C032F3"/>
    <w:rsid w:val="00C03D92"/>
    <w:rsid w:val="00C056FC"/>
    <w:rsid w:val="00C0582B"/>
    <w:rsid w:val="00C0655B"/>
    <w:rsid w:val="00C06A48"/>
    <w:rsid w:val="00C10440"/>
    <w:rsid w:val="00C105C5"/>
    <w:rsid w:val="00C10AFB"/>
    <w:rsid w:val="00C111AD"/>
    <w:rsid w:val="00C11BE6"/>
    <w:rsid w:val="00C11CAE"/>
    <w:rsid w:val="00C1271E"/>
    <w:rsid w:val="00C12FAB"/>
    <w:rsid w:val="00C1360B"/>
    <w:rsid w:val="00C14A7E"/>
    <w:rsid w:val="00C14CAA"/>
    <w:rsid w:val="00C15B06"/>
    <w:rsid w:val="00C15B1F"/>
    <w:rsid w:val="00C15E1F"/>
    <w:rsid w:val="00C160B7"/>
    <w:rsid w:val="00C177FE"/>
    <w:rsid w:val="00C17A9F"/>
    <w:rsid w:val="00C203F3"/>
    <w:rsid w:val="00C20888"/>
    <w:rsid w:val="00C20AAA"/>
    <w:rsid w:val="00C210DD"/>
    <w:rsid w:val="00C211F1"/>
    <w:rsid w:val="00C21ED4"/>
    <w:rsid w:val="00C2211C"/>
    <w:rsid w:val="00C22476"/>
    <w:rsid w:val="00C228B1"/>
    <w:rsid w:val="00C23536"/>
    <w:rsid w:val="00C23633"/>
    <w:rsid w:val="00C24966"/>
    <w:rsid w:val="00C24B1F"/>
    <w:rsid w:val="00C2772E"/>
    <w:rsid w:val="00C30C24"/>
    <w:rsid w:val="00C3106D"/>
    <w:rsid w:val="00C315CF"/>
    <w:rsid w:val="00C3195D"/>
    <w:rsid w:val="00C320C8"/>
    <w:rsid w:val="00C321C6"/>
    <w:rsid w:val="00C330C0"/>
    <w:rsid w:val="00C34C6E"/>
    <w:rsid w:val="00C34D08"/>
    <w:rsid w:val="00C35C47"/>
    <w:rsid w:val="00C35D53"/>
    <w:rsid w:val="00C360F6"/>
    <w:rsid w:val="00C36D18"/>
    <w:rsid w:val="00C40345"/>
    <w:rsid w:val="00C407FF"/>
    <w:rsid w:val="00C40AB4"/>
    <w:rsid w:val="00C40FD3"/>
    <w:rsid w:val="00C412BC"/>
    <w:rsid w:val="00C42CDD"/>
    <w:rsid w:val="00C42E03"/>
    <w:rsid w:val="00C4346A"/>
    <w:rsid w:val="00C43682"/>
    <w:rsid w:val="00C46DF1"/>
    <w:rsid w:val="00C46F86"/>
    <w:rsid w:val="00C4757A"/>
    <w:rsid w:val="00C477C1"/>
    <w:rsid w:val="00C47D4B"/>
    <w:rsid w:val="00C47DFC"/>
    <w:rsid w:val="00C50F9B"/>
    <w:rsid w:val="00C5191F"/>
    <w:rsid w:val="00C51E13"/>
    <w:rsid w:val="00C5291D"/>
    <w:rsid w:val="00C5337F"/>
    <w:rsid w:val="00C53B6B"/>
    <w:rsid w:val="00C5400C"/>
    <w:rsid w:val="00C54535"/>
    <w:rsid w:val="00C55997"/>
    <w:rsid w:val="00C5655B"/>
    <w:rsid w:val="00C57470"/>
    <w:rsid w:val="00C57483"/>
    <w:rsid w:val="00C57BB8"/>
    <w:rsid w:val="00C6010F"/>
    <w:rsid w:val="00C618A5"/>
    <w:rsid w:val="00C619F2"/>
    <w:rsid w:val="00C61FFD"/>
    <w:rsid w:val="00C62279"/>
    <w:rsid w:val="00C63BC8"/>
    <w:rsid w:val="00C64D8F"/>
    <w:rsid w:val="00C65FAC"/>
    <w:rsid w:val="00C6607B"/>
    <w:rsid w:val="00C6690B"/>
    <w:rsid w:val="00C669E4"/>
    <w:rsid w:val="00C66A1B"/>
    <w:rsid w:val="00C66A8F"/>
    <w:rsid w:val="00C66C11"/>
    <w:rsid w:val="00C66D15"/>
    <w:rsid w:val="00C6788A"/>
    <w:rsid w:val="00C678DF"/>
    <w:rsid w:val="00C67E56"/>
    <w:rsid w:val="00C70843"/>
    <w:rsid w:val="00C71842"/>
    <w:rsid w:val="00C72F9E"/>
    <w:rsid w:val="00C73085"/>
    <w:rsid w:val="00C73384"/>
    <w:rsid w:val="00C7345E"/>
    <w:rsid w:val="00C7412C"/>
    <w:rsid w:val="00C74DBF"/>
    <w:rsid w:val="00C75808"/>
    <w:rsid w:val="00C75821"/>
    <w:rsid w:val="00C766B5"/>
    <w:rsid w:val="00C76B54"/>
    <w:rsid w:val="00C77065"/>
    <w:rsid w:val="00C7716A"/>
    <w:rsid w:val="00C77275"/>
    <w:rsid w:val="00C775F4"/>
    <w:rsid w:val="00C7786C"/>
    <w:rsid w:val="00C8032D"/>
    <w:rsid w:val="00C80AE6"/>
    <w:rsid w:val="00C80F28"/>
    <w:rsid w:val="00C812C7"/>
    <w:rsid w:val="00C81DE4"/>
    <w:rsid w:val="00C834DF"/>
    <w:rsid w:val="00C835BF"/>
    <w:rsid w:val="00C836E2"/>
    <w:rsid w:val="00C844AE"/>
    <w:rsid w:val="00C8477B"/>
    <w:rsid w:val="00C848C5"/>
    <w:rsid w:val="00C850A8"/>
    <w:rsid w:val="00C8522E"/>
    <w:rsid w:val="00C85CE0"/>
    <w:rsid w:val="00C86696"/>
    <w:rsid w:val="00C868B2"/>
    <w:rsid w:val="00C87514"/>
    <w:rsid w:val="00C87D01"/>
    <w:rsid w:val="00C90FA4"/>
    <w:rsid w:val="00C9213E"/>
    <w:rsid w:val="00C932C0"/>
    <w:rsid w:val="00C94910"/>
    <w:rsid w:val="00C9626F"/>
    <w:rsid w:val="00C96981"/>
    <w:rsid w:val="00C96E75"/>
    <w:rsid w:val="00C97935"/>
    <w:rsid w:val="00C97D64"/>
    <w:rsid w:val="00C97D65"/>
    <w:rsid w:val="00C97DAD"/>
    <w:rsid w:val="00CA00F0"/>
    <w:rsid w:val="00CA085D"/>
    <w:rsid w:val="00CA1AFE"/>
    <w:rsid w:val="00CA25CB"/>
    <w:rsid w:val="00CA37C6"/>
    <w:rsid w:val="00CA3F2D"/>
    <w:rsid w:val="00CA4903"/>
    <w:rsid w:val="00CA4DD0"/>
    <w:rsid w:val="00CA543B"/>
    <w:rsid w:val="00CA54CE"/>
    <w:rsid w:val="00CA5BA4"/>
    <w:rsid w:val="00CA669D"/>
    <w:rsid w:val="00CA6BB0"/>
    <w:rsid w:val="00CA730F"/>
    <w:rsid w:val="00CB04EC"/>
    <w:rsid w:val="00CB0B86"/>
    <w:rsid w:val="00CB2141"/>
    <w:rsid w:val="00CB3424"/>
    <w:rsid w:val="00CB36D3"/>
    <w:rsid w:val="00CB373B"/>
    <w:rsid w:val="00CB5A9A"/>
    <w:rsid w:val="00CB6A24"/>
    <w:rsid w:val="00CC0794"/>
    <w:rsid w:val="00CC0A5E"/>
    <w:rsid w:val="00CC0E11"/>
    <w:rsid w:val="00CC2301"/>
    <w:rsid w:val="00CC2AB4"/>
    <w:rsid w:val="00CC2BE8"/>
    <w:rsid w:val="00CC2C04"/>
    <w:rsid w:val="00CC2CE9"/>
    <w:rsid w:val="00CC314B"/>
    <w:rsid w:val="00CC3505"/>
    <w:rsid w:val="00CC4EC4"/>
    <w:rsid w:val="00CC5F1F"/>
    <w:rsid w:val="00CC6ADE"/>
    <w:rsid w:val="00CC7026"/>
    <w:rsid w:val="00CD06E0"/>
    <w:rsid w:val="00CD0C01"/>
    <w:rsid w:val="00CD2263"/>
    <w:rsid w:val="00CD4816"/>
    <w:rsid w:val="00CD48C7"/>
    <w:rsid w:val="00CD4AF4"/>
    <w:rsid w:val="00CD4CA1"/>
    <w:rsid w:val="00CD4DAA"/>
    <w:rsid w:val="00CD5469"/>
    <w:rsid w:val="00CD5667"/>
    <w:rsid w:val="00CD66EB"/>
    <w:rsid w:val="00CD7FDF"/>
    <w:rsid w:val="00CE016C"/>
    <w:rsid w:val="00CE0464"/>
    <w:rsid w:val="00CE04BE"/>
    <w:rsid w:val="00CE09ED"/>
    <w:rsid w:val="00CE0CAE"/>
    <w:rsid w:val="00CE13BC"/>
    <w:rsid w:val="00CE19F6"/>
    <w:rsid w:val="00CE1B5E"/>
    <w:rsid w:val="00CE1C68"/>
    <w:rsid w:val="00CE29BC"/>
    <w:rsid w:val="00CE2A95"/>
    <w:rsid w:val="00CE2F71"/>
    <w:rsid w:val="00CE383D"/>
    <w:rsid w:val="00CE4144"/>
    <w:rsid w:val="00CE430C"/>
    <w:rsid w:val="00CE5206"/>
    <w:rsid w:val="00CE54BB"/>
    <w:rsid w:val="00CE5E86"/>
    <w:rsid w:val="00CE7304"/>
    <w:rsid w:val="00CE7BDB"/>
    <w:rsid w:val="00CF0314"/>
    <w:rsid w:val="00CF043E"/>
    <w:rsid w:val="00CF04BB"/>
    <w:rsid w:val="00CF05C2"/>
    <w:rsid w:val="00CF106C"/>
    <w:rsid w:val="00CF137F"/>
    <w:rsid w:val="00CF16F4"/>
    <w:rsid w:val="00CF2AE4"/>
    <w:rsid w:val="00CF2C29"/>
    <w:rsid w:val="00CF32C0"/>
    <w:rsid w:val="00CF4571"/>
    <w:rsid w:val="00CF4895"/>
    <w:rsid w:val="00CF4CB8"/>
    <w:rsid w:val="00CF4E4F"/>
    <w:rsid w:val="00CF5907"/>
    <w:rsid w:val="00CF6A22"/>
    <w:rsid w:val="00CF6BA9"/>
    <w:rsid w:val="00D02374"/>
    <w:rsid w:val="00D042E1"/>
    <w:rsid w:val="00D04680"/>
    <w:rsid w:val="00D0483A"/>
    <w:rsid w:val="00D04970"/>
    <w:rsid w:val="00D06A93"/>
    <w:rsid w:val="00D07D90"/>
    <w:rsid w:val="00D10B3F"/>
    <w:rsid w:val="00D11179"/>
    <w:rsid w:val="00D11459"/>
    <w:rsid w:val="00D117B8"/>
    <w:rsid w:val="00D11806"/>
    <w:rsid w:val="00D1262A"/>
    <w:rsid w:val="00D12C17"/>
    <w:rsid w:val="00D1312C"/>
    <w:rsid w:val="00D13359"/>
    <w:rsid w:val="00D1452C"/>
    <w:rsid w:val="00D15844"/>
    <w:rsid w:val="00D1609A"/>
    <w:rsid w:val="00D165A6"/>
    <w:rsid w:val="00D167AA"/>
    <w:rsid w:val="00D16F00"/>
    <w:rsid w:val="00D171E8"/>
    <w:rsid w:val="00D1777C"/>
    <w:rsid w:val="00D179D7"/>
    <w:rsid w:val="00D17EA9"/>
    <w:rsid w:val="00D20009"/>
    <w:rsid w:val="00D21429"/>
    <w:rsid w:val="00D22342"/>
    <w:rsid w:val="00D224DA"/>
    <w:rsid w:val="00D2267D"/>
    <w:rsid w:val="00D238A0"/>
    <w:rsid w:val="00D2480A"/>
    <w:rsid w:val="00D2597D"/>
    <w:rsid w:val="00D2603C"/>
    <w:rsid w:val="00D264D8"/>
    <w:rsid w:val="00D268EF"/>
    <w:rsid w:val="00D27200"/>
    <w:rsid w:val="00D30A75"/>
    <w:rsid w:val="00D318D1"/>
    <w:rsid w:val="00D31FBE"/>
    <w:rsid w:val="00D323F0"/>
    <w:rsid w:val="00D32651"/>
    <w:rsid w:val="00D3380A"/>
    <w:rsid w:val="00D34407"/>
    <w:rsid w:val="00D353A2"/>
    <w:rsid w:val="00D36BA2"/>
    <w:rsid w:val="00D36C5B"/>
    <w:rsid w:val="00D36EA3"/>
    <w:rsid w:val="00D37E6E"/>
    <w:rsid w:val="00D40007"/>
    <w:rsid w:val="00D417D3"/>
    <w:rsid w:val="00D41FD6"/>
    <w:rsid w:val="00D42A3A"/>
    <w:rsid w:val="00D42A4B"/>
    <w:rsid w:val="00D42E38"/>
    <w:rsid w:val="00D43103"/>
    <w:rsid w:val="00D43DDF"/>
    <w:rsid w:val="00D43FAF"/>
    <w:rsid w:val="00D44645"/>
    <w:rsid w:val="00D4513F"/>
    <w:rsid w:val="00D464A2"/>
    <w:rsid w:val="00D474A2"/>
    <w:rsid w:val="00D475D4"/>
    <w:rsid w:val="00D50053"/>
    <w:rsid w:val="00D50576"/>
    <w:rsid w:val="00D505A6"/>
    <w:rsid w:val="00D511C9"/>
    <w:rsid w:val="00D51F45"/>
    <w:rsid w:val="00D52841"/>
    <w:rsid w:val="00D5309D"/>
    <w:rsid w:val="00D54E0E"/>
    <w:rsid w:val="00D5620D"/>
    <w:rsid w:val="00D56536"/>
    <w:rsid w:val="00D6102A"/>
    <w:rsid w:val="00D61BB2"/>
    <w:rsid w:val="00D62AF1"/>
    <w:rsid w:val="00D6475A"/>
    <w:rsid w:val="00D64C99"/>
    <w:rsid w:val="00D64E5B"/>
    <w:rsid w:val="00D6520C"/>
    <w:rsid w:val="00D66405"/>
    <w:rsid w:val="00D667DF"/>
    <w:rsid w:val="00D67B9A"/>
    <w:rsid w:val="00D70507"/>
    <w:rsid w:val="00D7066A"/>
    <w:rsid w:val="00D70692"/>
    <w:rsid w:val="00D70811"/>
    <w:rsid w:val="00D72C09"/>
    <w:rsid w:val="00D735B5"/>
    <w:rsid w:val="00D73921"/>
    <w:rsid w:val="00D73F61"/>
    <w:rsid w:val="00D74101"/>
    <w:rsid w:val="00D742FB"/>
    <w:rsid w:val="00D74C15"/>
    <w:rsid w:val="00D75044"/>
    <w:rsid w:val="00D750B2"/>
    <w:rsid w:val="00D75135"/>
    <w:rsid w:val="00D75624"/>
    <w:rsid w:val="00D756DC"/>
    <w:rsid w:val="00D7640C"/>
    <w:rsid w:val="00D76829"/>
    <w:rsid w:val="00D77B83"/>
    <w:rsid w:val="00D80390"/>
    <w:rsid w:val="00D80969"/>
    <w:rsid w:val="00D80A90"/>
    <w:rsid w:val="00D80C7E"/>
    <w:rsid w:val="00D80E45"/>
    <w:rsid w:val="00D80E5E"/>
    <w:rsid w:val="00D81369"/>
    <w:rsid w:val="00D81A46"/>
    <w:rsid w:val="00D81A9B"/>
    <w:rsid w:val="00D826E8"/>
    <w:rsid w:val="00D8301B"/>
    <w:rsid w:val="00D83B2B"/>
    <w:rsid w:val="00D83BBC"/>
    <w:rsid w:val="00D84BBE"/>
    <w:rsid w:val="00D84CE6"/>
    <w:rsid w:val="00D85032"/>
    <w:rsid w:val="00D86106"/>
    <w:rsid w:val="00D8770C"/>
    <w:rsid w:val="00D907AE"/>
    <w:rsid w:val="00D92DB1"/>
    <w:rsid w:val="00D9306D"/>
    <w:rsid w:val="00D9351C"/>
    <w:rsid w:val="00D94D05"/>
    <w:rsid w:val="00D95734"/>
    <w:rsid w:val="00D9577F"/>
    <w:rsid w:val="00D95EA7"/>
    <w:rsid w:val="00D95F28"/>
    <w:rsid w:val="00D961D1"/>
    <w:rsid w:val="00D96747"/>
    <w:rsid w:val="00D96751"/>
    <w:rsid w:val="00D96DCB"/>
    <w:rsid w:val="00D96EAA"/>
    <w:rsid w:val="00D96EFF"/>
    <w:rsid w:val="00D97A2B"/>
    <w:rsid w:val="00D97D79"/>
    <w:rsid w:val="00D97DE4"/>
    <w:rsid w:val="00DA0A77"/>
    <w:rsid w:val="00DA0AEA"/>
    <w:rsid w:val="00DA18B3"/>
    <w:rsid w:val="00DA1C40"/>
    <w:rsid w:val="00DA1FB1"/>
    <w:rsid w:val="00DA21BA"/>
    <w:rsid w:val="00DA2D00"/>
    <w:rsid w:val="00DA382A"/>
    <w:rsid w:val="00DA3D8F"/>
    <w:rsid w:val="00DA4CC4"/>
    <w:rsid w:val="00DA60F8"/>
    <w:rsid w:val="00DA6BAC"/>
    <w:rsid w:val="00DA6E0A"/>
    <w:rsid w:val="00DA73C5"/>
    <w:rsid w:val="00DA748C"/>
    <w:rsid w:val="00DA74AC"/>
    <w:rsid w:val="00DA75B1"/>
    <w:rsid w:val="00DA7F7A"/>
    <w:rsid w:val="00DA7FF2"/>
    <w:rsid w:val="00DB0931"/>
    <w:rsid w:val="00DB1EB3"/>
    <w:rsid w:val="00DB256C"/>
    <w:rsid w:val="00DB2C02"/>
    <w:rsid w:val="00DB304A"/>
    <w:rsid w:val="00DB3D0D"/>
    <w:rsid w:val="00DB4ADF"/>
    <w:rsid w:val="00DB557B"/>
    <w:rsid w:val="00DB5ADA"/>
    <w:rsid w:val="00DB5F4B"/>
    <w:rsid w:val="00DB62A0"/>
    <w:rsid w:val="00DB6AF5"/>
    <w:rsid w:val="00DB6B3D"/>
    <w:rsid w:val="00DB6C2E"/>
    <w:rsid w:val="00DB6DA4"/>
    <w:rsid w:val="00DB7A6B"/>
    <w:rsid w:val="00DC022A"/>
    <w:rsid w:val="00DC05A1"/>
    <w:rsid w:val="00DC112A"/>
    <w:rsid w:val="00DC17D5"/>
    <w:rsid w:val="00DC22F5"/>
    <w:rsid w:val="00DC25C3"/>
    <w:rsid w:val="00DC299E"/>
    <w:rsid w:val="00DC33CE"/>
    <w:rsid w:val="00DC3615"/>
    <w:rsid w:val="00DC3D18"/>
    <w:rsid w:val="00DC3D7A"/>
    <w:rsid w:val="00DC5295"/>
    <w:rsid w:val="00DC56DD"/>
    <w:rsid w:val="00DC5951"/>
    <w:rsid w:val="00DC6059"/>
    <w:rsid w:val="00DC6265"/>
    <w:rsid w:val="00DC667E"/>
    <w:rsid w:val="00DC6D04"/>
    <w:rsid w:val="00DC6D7B"/>
    <w:rsid w:val="00DD006C"/>
    <w:rsid w:val="00DD0BB2"/>
    <w:rsid w:val="00DD1D08"/>
    <w:rsid w:val="00DD21C0"/>
    <w:rsid w:val="00DD22A0"/>
    <w:rsid w:val="00DD2E53"/>
    <w:rsid w:val="00DD3527"/>
    <w:rsid w:val="00DD36F4"/>
    <w:rsid w:val="00DD4DD8"/>
    <w:rsid w:val="00DD526C"/>
    <w:rsid w:val="00DD6E1C"/>
    <w:rsid w:val="00DD7617"/>
    <w:rsid w:val="00DD7898"/>
    <w:rsid w:val="00DE0018"/>
    <w:rsid w:val="00DE04F9"/>
    <w:rsid w:val="00DE37BF"/>
    <w:rsid w:val="00DE4442"/>
    <w:rsid w:val="00DE4C04"/>
    <w:rsid w:val="00DE51E8"/>
    <w:rsid w:val="00DE5452"/>
    <w:rsid w:val="00DE5759"/>
    <w:rsid w:val="00DE5922"/>
    <w:rsid w:val="00DE5D34"/>
    <w:rsid w:val="00DE62E8"/>
    <w:rsid w:val="00DE6958"/>
    <w:rsid w:val="00DE6E3D"/>
    <w:rsid w:val="00DE6E54"/>
    <w:rsid w:val="00DE72CA"/>
    <w:rsid w:val="00DF04F6"/>
    <w:rsid w:val="00DF0B3C"/>
    <w:rsid w:val="00DF0C4C"/>
    <w:rsid w:val="00DF10CF"/>
    <w:rsid w:val="00DF2344"/>
    <w:rsid w:val="00DF2372"/>
    <w:rsid w:val="00DF26F8"/>
    <w:rsid w:val="00DF37A0"/>
    <w:rsid w:val="00DF3905"/>
    <w:rsid w:val="00DF5A48"/>
    <w:rsid w:val="00DF5B63"/>
    <w:rsid w:val="00DF70B0"/>
    <w:rsid w:val="00DF74B6"/>
    <w:rsid w:val="00DF76E9"/>
    <w:rsid w:val="00E0085D"/>
    <w:rsid w:val="00E00A69"/>
    <w:rsid w:val="00E00B8F"/>
    <w:rsid w:val="00E01407"/>
    <w:rsid w:val="00E0226C"/>
    <w:rsid w:val="00E02A3B"/>
    <w:rsid w:val="00E02E0D"/>
    <w:rsid w:val="00E04B4E"/>
    <w:rsid w:val="00E0602F"/>
    <w:rsid w:val="00E063E9"/>
    <w:rsid w:val="00E06BE3"/>
    <w:rsid w:val="00E06FBA"/>
    <w:rsid w:val="00E07005"/>
    <w:rsid w:val="00E102A8"/>
    <w:rsid w:val="00E116A8"/>
    <w:rsid w:val="00E119AB"/>
    <w:rsid w:val="00E11A95"/>
    <w:rsid w:val="00E122B3"/>
    <w:rsid w:val="00E12D64"/>
    <w:rsid w:val="00E13B27"/>
    <w:rsid w:val="00E13D2B"/>
    <w:rsid w:val="00E1402F"/>
    <w:rsid w:val="00E155AB"/>
    <w:rsid w:val="00E15842"/>
    <w:rsid w:val="00E15BC8"/>
    <w:rsid w:val="00E1745C"/>
    <w:rsid w:val="00E20495"/>
    <w:rsid w:val="00E20DA8"/>
    <w:rsid w:val="00E22F28"/>
    <w:rsid w:val="00E234CB"/>
    <w:rsid w:val="00E23625"/>
    <w:rsid w:val="00E23BD4"/>
    <w:rsid w:val="00E23E16"/>
    <w:rsid w:val="00E24DB3"/>
    <w:rsid w:val="00E25306"/>
    <w:rsid w:val="00E2648F"/>
    <w:rsid w:val="00E268A1"/>
    <w:rsid w:val="00E275AB"/>
    <w:rsid w:val="00E30B80"/>
    <w:rsid w:val="00E30D69"/>
    <w:rsid w:val="00E31C09"/>
    <w:rsid w:val="00E32718"/>
    <w:rsid w:val="00E33BB2"/>
    <w:rsid w:val="00E33C1C"/>
    <w:rsid w:val="00E34130"/>
    <w:rsid w:val="00E3416F"/>
    <w:rsid w:val="00E346BB"/>
    <w:rsid w:val="00E3506C"/>
    <w:rsid w:val="00E35632"/>
    <w:rsid w:val="00E36827"/>
    <w:rsid w:val="00E379A4"/>
    <w:rsid w:val="00E37E33"/>
    <w:rsid w:val="00E40037"/>
    <w:rsid w:val="00E41E9F"/>
    <w:rsid w:val="00E4232E"/>
    <w:rsid w:val="00E42F03"/>
    <w:rsid w:val="00E43476"/>
    <w:rsid w:val="00E45414"/>
    <w:rsid w:val="00E46B1D"/>
    <w:rsid w:val="00E47F2D"/>
    <w:rsid w:val="00E5132E"/>
    <w:rsid w:val="00E51D77"/>
    <w:rsid w:val="00E526AD"/>
    <w:rsid w:val="00E531AD"/>
    <w:rsid w:val="00E53319"/>
    <w:rsid w:val="00E53666"/>
    <w:rsid w:val="00E53894"/>
    <w:rsid w:val="00E54E07"/>
    <w:rsid w:val="00E55AC0"/>
    <w:rsid w:val="00E565C8"/>
    <w:rsid w:val="00E568DE"/>
    <w:rsid w:val="00E56BAB"/>
    <w:rsid w:val="00E570E7"/>
    <w:rsid w:val="00E60C51"/>
    <w:rsid w:val="00E62B27"/>
    <w:rsid w:val="00E6361D"/>
    <w:rsid w:val="00E637CE"/>
    <w:rsid w:val="00E63E46"/>
    <w:rsid w:val="00E6431F"/>
    <w:rsid w:val="00E65AC6"/>
    <w:rsid w:val="00E65ADC"/>
    <w:rsid w:val="00E67F8A"/>
    <w:rsid w:val="00E70201"/>
    <w:rsid w:val="00E70D40"/>
    <w:rsid w:val="00E70D71"/>
    <w:rsid w:val="00E71DAB"/>
    <w:rsid w:val="00E746E3"/>
    <w:rsid w:val="00E754CB"/>
    <w:rsid w:val="00E759A3"/>
    <w:rsid w:val="00E75E3C"/>
    <w:rsid w:val="00E765D0"/>
    <w:rsid w:val="00E766DA"/>
    <w:rsid w:val="00E77468"/>
    <w:rsid w:val="00E77778"/>
    <w:rsid w:val="00E80209"/>
    <w:rsid w:val="00E822A9"/>
    <w:rsid w:val="00E8236B"/>
    <w:rsid w:val="00E83474"/>
    <w:rsid w:val="00E84AE5"/>
    <w:rsid w:val="00E84EFC"/>
    <w:rsid w:val="00E8557D"/>
    <w:rsid w:val="00E86322"/>
    <w:rsid w:val="00E873B8"/>
    <w:rsid w:val="00E91709"/>
    <w:rsid w:val="00E9182D"/>
    <w:rsid w:val="00E91E6D"/>
    <w:rsid w:val="00E91F49"/>
    <w:rsid w:val="00E91FBB"/>
    <w:rsid w:val="00E921D9"/>
    <w:rsid w:val="00E92334"/>
    <w:rsid w:val="00E92DED"/>
    <w:rsid w:val="00E92EDD"/>
    <w:rsid w:val="00E92EEE"/>
    <w:rsid w:val="00E936B0"/>
    <w:rsid w:val="00E9375F"/>
    <w:rsid w:val="00E937CA"/>
    <w:rsid w:val="00E93E50"/>
    <w:rsid w:val="00E94093"/>
    <w:rsid w:val="00E94630"/>
    <w:rsid w:val="00E956B7"/>
    <w:rsid w:val="00E96081"/>
    <w:rsid w:val="00E96689"/>
    <w:rsid w:val="00E9685D"/>
    <w:rsid w:val="00E97441"/>
    <w:rsid w:val="00E97949"/>
    <w:rsid w:val="00EA0E0B"/>
    <w:rsid w:val="00EA105B"/>
    <w:rsid w:val="00EA1727"/>
    <w:rsid w:val="00EA17C4"/>
    <w:rsid w:val="00EA2503"/>
    <w:rsid w:val="00EA2766"/>
    <w:rsid w:val="00EA32C6"/>
    <w:rsid w:val="00EA3C0A"/>
    <w:rsid w:val="00EA3F67"/>
    <w:rsid w:val="00EA4412"/>
    <w:rsid w:val="00EA5107"/>
    <w:rsid w:val="00EA55F8"/>
    <w:rsid w:val="00EB25F6"/>
    <w:rsid w:val="00EB2F61"/>
    <w:rsid w:val="00EB3B6B"/>
    <w:rsid w:val="00EB3BC6"/>
    <w:rsid w:val="00EB4370"/>
    <w:rsid w:val="00EB4628"/>
    <w:rsid w:val="00EB4B1B"/>
    <w:rsid w:val="00EB5204"/>
    <w:rsid w:val="00EB57DF"/>
    <w:rsid w:val="00EB5C57"/>
    <w:rsid w:val="00EB7096"/>
    <w:rsid w:val="00EB75B6"/>
    <w:rsid w:val="00EB7C65"/>
    <w:rsid w:val="00EB7F04"/>
    <w:rsid w:val="00EC1596"/>
    <w:rsid w:val="00EC2761"/>
    <w:rsid w:val="00EC2BC0"/>
    <w:rsid w:val="00EC31FB"/>
    <w:rsid w:val="00EC354B"/>
    <w:rsid w:val="00EC4471"/>
    <w:rsid w:val="00EC4B65"/>
    <w:rsid w:val="00EC4E01"/>
    <w:rsid w:val="00EC4F32"/>
    <w:rsid w:val="00EC5592"/>
    <w:rsid w:val="00EC5677"/>
    <w:rsid w:val="00EC6992"/>
    <w:rsid w:val="00EC7A7B"/>
    <w:rsid w:val="00ED0867"/>
    <w:rsid w:val="00ED0AB5"/>
    <w:rsid w:val="00ED12FF"/>
    <w:rsid w:val="00ED238A"/>
    <w:rsid w:val="00ED2AA3"/>
    <w:rsid w:val="00ED353B"/>
    <w:rsid w:val="00ED35A7"/>
    <w:rsid w:val="00ED4C94"/>
    <w:rsid w:val="00ED5AF3"/>
    <w:rsid w:val="00ED6066"/>
    <w:rsid w:val="00ED64EE"/>
    <w:rsid w:val="00ED7316"/>
    <w:rsid w:val="00EE0013"/>
    <w:rsid w:val="00EE05DC"/>
    <w:rsid w:val="00EE23B4"/>
    <w:rsid w:val="00EE2780"/>
    <w:rsid w:val="00EE307F"/>
    <w:rsid w:val="00EE33EC"/>
    <w:rsid w:val="00EE4887"/>
    <w:rsid w:val="00EE4CC7"/>
    <w:rsid w:val="00EE50D7"/>
    <w:rsid w:val="00EE5E60"/>
    <w:rsid w:val="00EF04CA"/>
    <w:rsid w:val="00EF0639"/>
    <w:rsid w:val="00EF1508"/>
    <w:rsid w:val="00EF156E"/>
    <w:rsid w:val="00EF1577"/>
    <w:rsid w:val="00EF188F"/>
    <w:rsid w:val="00EF1AB5"/>
    <w:rsid w:val="00EF2722"/>
    <w:rsid w:val="00EF3047"/>
    <w:rsid w:val="00EF3B3E"/>
    <w:rsid w:val="00EF43A1"/>
    <w:rsid w:val="00EF43FA"/>
    <w:rsid w:val="00EF67AF"/>
    <w:rsid w:val="00EF6D1A"/>
    <w:rsid w:val="00EF6E08"/>
    <w:rsid w:val="00F0041F"/>
    <w:rsid w:val="00F01CB1"/>
    <w:rsid w:val="00F02563"/>
    <w:rsid w:val="00F026A5"/>
    <w:rsid w:val="00F0340D"/>
    <w:rsid w:val="00F03427"/>
    <w:rsid w:val="00F0536D"/>
    <w:rsid w:val="00F05522"/>
    <w:rsid w:val="00F059E4"/>
    <w:rsid w:val="00F0642C"/>
    <w:rsid w:val="00F1120A"/>
    <w:rsid w:val="00F12CC5"/>
    <w:rsid w:val="00F12DA2"/>
    <w:rsid w:val="00F12DBE"/>
    <w:rsid w:val="00F12E19"/>
    <w:rsid w:val="00F13C34"/>
    <w:rsid w:val="00F146BB"/>
    <w:rsid w:val="00F14A01"/>
    <w:rsid w:val="00F15194"/>
    <w:rsid w:val="00F15DC0"/>
    <w:rsid w:val="00F16FE5"/>
    <w:rsid w:val="00F17853"/>
    <w:rsid w:val="00F17EB7"/>
    <w:rsid w:val="00F2068B"/>
    <w:rsid w:val="00F2447F"/>
    <w:rsid w:val="00F24BC8"/>
    <w:rsid w:val="00F24CA3"/>
    <w:rsid w:val="00F254CB"/>
    <w:rsid w:val="00F25665"/>
    <w:rsid w:val="00F26039"/>
    <w:rsid w:val="00F261EF"/>
    <w:rsid w:val="00F276AD"/>
    <w:rsid w:val="00F3050B"/>
    <w:rsid w:val="00F30813"/>
    <w:rsid w:val="00F316E7"/>
    <w:rsid w:val="00F3205D"/>
    <w:rsid w:val="00F327B9"/>
    <w:rsid w:val="00F32E16"/>
    <w:rsid w:val="00F33D12"/>
    <w:rsid w:val="00F33F41"/>
    <w:rsid w:val="00F34333"/>
    <w:rsid w:val="00F343FB"/>
    <w:rsid w:val="00F34C6D"/>
    <w:rsid w:val="00F37305"/>
    <w:rsid w:val="00F37389"/>
    <w:rsid w:val="00F407DC"/>
    <w:rsid w:val="00F41699"/>
    <w:rsid w:val="00F41762"/>
    <w:rsid w:val="00F42771"/>
    <w:rsid w:val="00F44335"/>
    <w:rsid w:val="00F445B1"/>
    <w:rsid w:val="00F44BD7"/>
    <w:rsid w:val="00F44F22"/>
    <w:rsid w:val="00F45AFE"/>
    <w:rsid w:val="00F45B9C"/>
    <w:rsid w:val="00F4767C"/>
    <w:rsid w:val="00F47C80"/>
    <w:rsid w:val="00F47E40"/>
    <w:rsid w:val="00F503FE"/>
    <w:rsid w:val="00F5064E"/>
    <w:rsid w:val="00F50B00"/>
    <w:rsid w:val="00F516B0"/>
    <w:rsid w:val="00F51929"/>
    <w:rsid w:val="00F52187"/>
    <w:rsid w:val="00F526CC"/>
    <w:rsid w:val="00F52BE8"/>
    <w:rsid w:val="00F533FD"/>
    <w:rsid w:val="00F53A97"/>
    <w:rsid w:val="00F53B64"/>
    <w:rsid w:val="00F545C1"/>
    <w:rsid w:val="00F545F7"/>
    <w:rsid w:val="00F54A18"/>
    <w:rsid w:val="00F55586"/>
    <w:rsid w:val="00F55827"/>
    <w:rsid w:val="00F55997"/>
    <w:rsid w:val="00F55EBC"/>
    <w:rsid w:val="00F56354"/>
    <w:rsid w:val="00F564DD"/>
    <w:rsid w:val="00F56786"/>
    <w:rsid w:val="00F56D6C"/>
    <w:rsid w:val="00F5746C"/>
    <w:rsid w:val="00F577DC"/>
    <w:rsid w:val="00F603A6"/>
    <w:rsid w:val="00F605AF"/>
    <w:rsid w:val="00F60654"/>
    <w:rsid w:val="00F606ED"/>
    <w:rsid w:val="00F60939"/>
    <w:rsid w:val="00F60B27"/>
    <w:rsid w:val="00F60F23"/>
    <w:rsid w:val="00F61375"/>
    <w:rsid w:val="00F61543"/>
    <w:rsid w:val="00F62099"/>
    <w:rsid w:val="00F630B4"/>
    <w:rsid w:val="00F64A06"/>
    <w:rsid w:val="00F6511B"/>
    <w:rsid w:val="00F6682E"/>
    <w:rsid w:val="00F66B71"/>
    <w:rsid w:val="00F67068"/>
    <w:rsid w:val="00F704CB"/>
    <w:rsid w:val="00F70EA2"/>
    <w:rsid w:val="00F75079"/>
    <w:rsid w:val="00F7729E"/>
    <w:rsid w:val="00F77722"/>
    <w:rsid w:val="00F82ED5"/>
    <w:rsid w:val="00F834B6"/>
    <w:rsid w:val="00F8428D"/>
    <w:rsid w:val="00F84495"/>
    <w:rsid w:val="00F84786"/>
    <w:rsid w:val="00F84C27"/>
    <w:rsid w:val="00F86491"/>
    <w:rsid w:val="00F864EA"/>
    <w:rsid w:val="00F86F98"/>
    <w:rsid w:val="00F870C5"/>
    <w:rsid w:val="00F911C0"/>
    <w:rsid w:val="00F91497"/>
    <w:rsid w:val="00F929A8"/>
    <w:rsid w:val="00F92D8F"/>
    <w:rsid w:val="00F93F96"/>
    <w:rsid w:val="00F941D1"/>
    <w:rsid w:val="00F94D8E"/>
    <w:rsid w:val="00F9544D"/>
    <w:rsid w:val="00F95C54"/>
    <w:rsid w:val="00F976BA"/>
    <w:rsid w:val="00F9784C"/>
    <w:rsid w:val="00FA02C3"/>
    <w:rsid w:val="00FA03C6"/>
    <w:rsid w:val="00FA0E83"/>
    <w:rsid w:val="00FA1087"/>
    <w:rsid w:val="00FA1657"/>
    <w:rsid w:val="00FA20DD"/>
    <w:rsid w:val="00FA4BD8"/>
    <w:rsid w:val="00FA4EDF"/>
    <w:rsid w:val="00FA4F0D"/>
    <w:rsid w:val="00FA66A4"/>
    <w:rsid w:val="00FA6A44"/>
    <w:rsid w:val="00FA766C"/>
    <w:rsid w:val="00FA7818"/>
    <w:rsid w:val="00FA7836"/>
    <w:rsid w:val="00FA7F51"/>
    <w:rsid w:val="00FA7F82"/>
    <w:rsid w:val="00FB039F"/>
    <w:rsid w:val="00FB044E"/>
    <w:rsid w:val="00FB213C"/>
    <w:rsid w:val="00FB34B3"/>
    <w:rsid w:val="00FB35BB"/>
    <w:rsid w:val="00FB3CEC"/>
    <w:rsid w:val="00FB4393"/>
    <w:rsid w:val="00FB4722"/>
    <w:rsid w:val="00FB4819"/>
    <w:rsid w:val="00FB5191"/>
    <w:rsid w:val="00FB51E1"/>
    <w:rsid w:val="00FB571A"/>
    <w:rsid w:val="00FB5BE6"/>
    <w:rsid w:val="00FB72AE"/>
    <w:rsid w:val="00FB7854"/>
    <w:rsid w:val="00FB7F8C"/>
    <w:rsid w:val="00FC0558"/>
    <w:rsid w:val="00FC0FD3"/>
    <w:rsid w:val="00FC1436"/>
    <w:rsid w:val="00FC2323"/>
    <w:rsid w:val="00FC2623"/>
    <w:rsid w:val="00FC2E53"/>
    <w:rsid w:val="00FC2F70"/>
    <w:rsid w:val="00FC3434"/>
    <w:rsid w:val="00FC36A4"/>
    <w:rsid w:val="00FC387D"/>
    <w:rsid w:val="00FC4071"/>
    <w:rsid w:val="00FC4F25"/>
    <w:rsid w:val="00FC54EA"/>
    <w:rsid w:val="00FC6068"/>
    <w:rsid w:val="00FC6372"/>
    <w:rsid w:val="00FC639F"/>
    <w:rsid w:val="00FC6B33"/>
    <w:rsid w:val="00FC7642"/>
    <w:rsid w:val="00FD0417"/>
    <w:rsid w:val="00FD0CE1"/>
    <w:rsid w:val="00FD0EB8"/>
    <w:rsid w:val="00FD1062"/>
    <w:rsid w:val="00FD1366"/>
    <w:rsid w:val="00FD2A9F"/>
    <w:rsid w:val="00FD4B74"/>
    <w:rsid w:val="00FD651B"/>
    <w:rsid w:val="00FD7357"/>
    <w:rsid w:val="00FD782E"/>
    <w:rsid w:val="00FE0231"/>
    <w:rsid w:val="00FE088E"/>
    <w:rsid w:val="00FE2075"/>
    <w:rsid w:val="00FE2475"/>
    <w:rsid w:val="00FE29CC"/>
    <w:rsid w:val="00FE2D7D"/>
    <w:rsid w:val="00FE3C25"/>
    <w:rsid w:val="00FE3C2C"/>
    <w:rsid w:val="00FE4DA6"/>
    <w:rsid w:val="00FE6641"/>
    <w:rsid w:val="00FE7393"/>
    <w:rsid w:val="00FE7A06"/>
    <w:rsid w:val="00FF07A1"/>
    <w:rsid w:val="00FF117C"/>
    <w:rsid w:val="00FF13AF"/>
    <w:rsid w:val="00FF1BDD"/>
    <w:rsid w:val="00FF2710"/>
    <w:rsid w:val="00FF2C37"/>
    <w:rsid w:val="00FF3434"/>
    <w:rsid w:val="00FF38A3"/>
    <w:rsid w:val="00FF4798"/>
    <w:rsid w:val="00FF479C"/>
    <w:rsid w:val="00FF48DD"/>
    <w:rsid w:val="00FF4F92"/>
    <w:rsid w:val="00FF4FBD"/>
    <w:rsid w:val="00FF632C"/>
    <w:rsid w:val="00FF7050"/>
    <w:rsid w:val="00FF7873"/>
    <w:rsid w:val="00FF7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15:chartTrackingRefBased/>
  <w15:docId w15:val="{30A5D60A-FB36-41BF-A712-0262453C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Normal Indent"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555ABC"/>
    <w:pPr>
      <w:spacing w:before="62" w:line="250" w:lineRule="atLeast"/>
      <w:jc w:val="both"/>
    </w:pPr>
    <w:rPr>
      <w:sz w:val="19"/>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uiPriority w:val="99"/>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rPr>
      <w:vertAlign w:val="superscript"/>
    </w:rPr>
  </w:style>
  <w:style w:type="paragraph" w:styleId="Fotnotstext">
    <w:name w:val="footnote text"/>
    <w:basedOn w:val="Normal"/>
    <w:next w:val="Fotnotstextindrag"/>
    <w:link w:val="FotnotstextChar"/>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uiPriority w:val="39"/>
    <w:pPr>
      <w:tabs>
        <w:tab w:val="right" w:leader="dot" w:pos="5954"/>
      </w:tabs>
      <w:spacing w:before="0"/>
      <w:ind w:right="567"/>
      <w:jc w:val="left"/>
    </w:pPr>
  </w:style>
  <w:style w:type="paragraph" w:styleId="Innehll2">
    <w:name w:val="toc 2"/>
    <w:basedOn w:val="Innehll1"/>
    <w:uiPriority w:val="39"/>
    <w:pPr>
      <w:ind w:left="568" w:hanging="284"/>
    </w:pPr>
  </w:style>
  <w:style w:type="paragraph" w:styleId="Innehll3">
    <w:name w:val="toc 3"/>
    <w:basedOn w:val="Innehll1"/>
    <w:pPr>
      <w:ind w:left="851" w:hanging="284"/>
    </w:pPr>
  </w:style>
  <w:style w:type="paragraph" w:styleId="Innehll4">
    <w:name w:val="toc 4"/>
    <w:basedOn w:val="Innehll1"/>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link w:val="KommentarerChar"/>
    <w:semiHidden/>
    <w:pPr>
      <w:spacing w:before="0"/>
    </w:pPr>
    <w:rPr>
      <w:sz w:val="20"/>
    </w:rPr>
  </w:style>
  <w:style w:type="character" w:styleId="Kommentarsreferens">
    <w:name w:val="annotation reference"/>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rPr>
  </w:style>
  <w:style w:type="paragraph" w:customStyle="1" w:styleId="Motioner">
    <w:name w:val="Motioner"/>
    <w:basedOn w:val="Normal"/>
    <w:pPr>
      <w:spacing w:before="188"/>
      <w:jc w:val="left"/>
    </w:pPr>
    <w:rPr>
      <w:i/>
    </w:rPr>
  </w:style>
  <w:style w:type="paragraph" w:styleId="Oformateradtext">
    <w:name w:val="Plain Text"/>
    <w:basedOn w:val="Normal"/>
    <w:link w:val="OformateradtextChar"/>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rPr>
      <w:spacing w:val="14"/>
      <w:sz w:val="16"/>
    </w:rPr>
  </w:style>
  <w:style w:type="character" w:styleId="Sidnummer">
    <w:name w:val="page number"/>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237777"/>
  </w:style>
  <w:style w:type="character" w:customStyle="1" w:styleId="NormaltindragChar">
    <w:name w:val="Normalt indrag Char"/>
    <w:link w:val="Normaltindrag"/>
    <w:uiPriority w:val="99"/>
    <w:rsid w:val="00237777"/>
    <w:rPr>
      <w:sz w:val="19"/>
    </w:rPr>
  </w:style>
  <w:style w:type="character" w:customStyle="1" w:styleId="KommentarerChar">
    <w:name w:val="Kommentarer Char"/>
    <w:basedOn w:val="Standardstycketeckensnitt"/>
    <w:link w:val="Kommentarer"/>
    <w:rsid w:val="00A07A6E"/>
  </w:style>
  <w:style w:type="paragraph" w:styleId="Ballongtext">
    <w:name w:val="Balloon Text"/>
    <w:basedOn w:val="Normal"/>
    <w:link w:val="BallongtextChar"/>
    <w:rsid w:val="00A07A6E"/>
    <w:pPr>
      <w:spacing w:before="0" w:line="240" w:lineRule="auto"/>
    </w:pPr>
    <w:rPr>
      <w:rFonts w:ascii="Tahoma" w:hAnsi="Tahoma" w:cs="Tahoma"/>
      <w:sz w:val="16"/>
      <w:szCs w:val="16"/>
    </w:rPr>
  </w:style>
  <w:style w:type="character" w:customStyle="1" w:styleId="BallongtextChar">
    <w:name w:val="Ballongtext Char"/>
    <w:link w:val="Ballongtext"/>
    <w:rsid w:val="00A07A6E"/>
    <w:rPr>
      <w:rFonts w:ascii="Tahoma" w:hAnsi="Tahoma" w:cs="Tahoma"/>
      <w:sz w:val="16"/>
      <w:szCs w:val="16"/>
    </w:rPr>
  </w:style>
  <w:style w:type="paragraph" w:styleId="Kommentarsmne">
    <w:name w:val="annotation subject"/>
    <w:basedOn w:val="Kommentarer"/>
    <w:next w:val="Kommentarer"/>
    <w:link w:val="KommentarsmneChar"/>
    <w:rsid w:val="000F36E1"/>
    <w:pPr>
      <w:spacing w:before="62"/>
    </w:pPr>
    <w:rPr>
      <w:b/>
      <w:bCs/>
    </w:rPr>
  </w:style>
  <w:style w:type="character" w:customStyle="1" w:styleId="KommentarsmneChar">
    <w:name w:val="Kommentarsämne Char"/>
    <w:link w:val="Kommentarsmne"/>
    <w:rsid w:val="000F36E1"/>
    <w:rPr>
      <w:b/>
      <w:bCs/>
    </w:rPr>
  </w:style>
  <w:style w:type="character" w:customStyle="1" w:styleId="R2Char">
    <w:name w:val="R2 Char"/>
    <w:link w:val="R2"/>
    <w:locked/>
    <w:rsid w:val="00CA1AFE"/>
    <w:rPr>
      <w:sz w:val="27"/>
    </w:rPr>
  </w:style>
  <w:style w:type="paragraph" w:styleId="Brdtext">
    <w:name w:val="Body Text"/>
    <w:basedOn w:val="Normal"/>
    <w:link w:val="BrdtextChar"/>
    <w:rsid w:val="0024770C"/>
    <w:pPr>
      <w:spacing w:before="0" w:after="150" w:line="240" w:lineRule="auto"/>
      <w:jc w:val="left"/>
    </w:pPr>
    <w:rPr>
      <w:rFonts w:ascii="Syntax" w:hAnsi="Syntax"/>
      <w:sz w:val="21"/>
      <w:szCs w:val="21"/>
    </w:rPr>
  </w:style>
  <w:style w:type="character" w:customStyle="1" w:styleId="BrdtextChar">
    <w:name w:val="Brödtext Char"/>
    <w:link w:val="Brdtext"/>
    <w:rsid w:val="0024770C"/>
    <w:rPr>
      <w:rFonts w:ascii="Syntax" w:hAnsi="Syntax"/>
      <w:sz w:val="21"/>
      <w:szCs w:val="21"/>
    </w:rPr>
  </w:style>
  <w:style w:type="paragraph" w:styleId="Normalwebb">
    <w:name w:val="Normal (Web)"/>
    <w:aliases w:val=" webb"/>
    <w:basedOn w:val="Normal"/>
    <w:rsid w:val="0024770C"/>
    <w:pPr>
      <w:spacing w:before="0" w:line="240" w:lineRule="auto"/>
      <w:jc w:val="left"/>
    </w:pPr>
    <w:rPr>
      <w:sz w:val="24"/>
      <w:szCs w:val="24"/>
    </w:rPr>
  </w:style>
  <w:style w:type="character" w:customStyle="1" w:styleId="FotnotstextChar">
    <w:name w:val="Fotnotstext Char"/>
    <w:link w:val="Fotnotstext"/>
    <w:rsid w:val="002E338B"/>
    <w:rPr>
      <w:sz w:val="17"/>
    </w:rPr>
  </w:style>
  <w:style w:type="paragraph" w:customStyle="1" w:styleId="PunktlistaLitenBomb">
    <w:name w:val="Punktlista LitenBomb"/>
    <w:basedOn w:val="Normal"/>
    <w:rsid w:val="0085021D"/>
  </w:style>
  <w:style w:type="paragraph" w:customStyle="1" w:styleId="Default">
    <w:name w:val="Default"/>
    <w:rsid w:val="00FA03C6"/>
    <w:pPr>
      <w:autoSpaceDE w:val="0"/>
      <w:autoSpaceDN w:val="0"/>
      <w:adjustRightInd w:val="0"/>
    </w:pPr>
    <w:rPr>
      <w:color w:val="000000"/>
      <w:sz w:val="24"/>
      <w:szCs w:val="24"/>
    </w:rPr>
  </w:style>
  <w:style w:type="table" w:styleId="Frgadskuggning-dekorfrg1">
    <w:name w:val="Colorful Shading Accent 1"/>
    <w:basedOn w:val="Normaltabell"/>
    <w:uiPriority w:val="71"/>
    <w:rsid w:val="000D2D97"/>
    <w:rPr>
      <w:color w:val="000000"/>
    </w:rPr>
    <w:tblPr>
      <w:tblStyleRowBandSize w:val="1"/>
      <w:tblStyleColBandSize w:val="1"/>
      <w:tblInd w:w="0" w:type="dxa"/>
      <w:tblBorders>
        <w:top w:val="single" w:sz="24" w:space="0" w:color="0076BD"/>
        <w:left w:val="single" w:sz="4" w:space="0" w:color="A41D22"/>
        <w:bottom w:val="single" w:sz="4" w:space="0" w:color="A41D22"/>
        <w:right w:val="single" w:sz="4" w:space="0" w:color="A41D22"/>
        <w:insideH w:val="single" w:sz="4" w:space="0" w:color="FFFFFF"/>
        <w:insideV w:val="single" w:sz="4" w:space="0" w:color="FFFFFF"/>
      </w:tblBorders>
      <w:tblCellMar>
        <w:top w:w="0" w:type="dxa"/>
        <w:left w:w="108" w:type="dxa"/>
        <w:bottom w:w="0" w:type="dxa"/>
        <w:right w:w="108" w:type="dxa"/>
      </w:tblCellMar>
    </w:tblPr>
    <w:tcPr>
      <w:shd w:val="clear" w:color="auto" w:fill="FAE4E5"/>
    </w:tcPr>
    <w:tblStylePr w:type="firstRow">
      <w:rPr>
        <w:b/>
        <w:bCs/>
      </w:rPr>
      <w:tblPr/>
      <w:tcPr>
        <w:tcBorders>
          <w:top w:val="nil"/>
          <w:left w:val="nil"/>
          <w:bottom w:val="single" w:sz="24" w:space="0" w:color="0076B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21114"/>
      </w:tcPr>
    </w:tblStylePr>
    <w:tblStylePr w:type="firstCol">
      <w:rPr>
        <w:color w:val="FFFFFF"/>
      </w:rPr>
      <w:tblPr/>
      <w:tcPr>
        <w:tcBorders>
          <w:top w:val="nil"/>
          <w:left w:val="nil"/>
          <w:bottom w:val="nil"/>
          <w:right w:val="nil"/>
          <w:insideH w:val="single" w:sz="4" w:space="0" w:color="621114"/>
          <w:insideV w:val="nil"/>
        </w:tcBorders>
        <w:shd w:val="clear" w:color="auto" w:fill="621114"/>
      </w:tcPr>
    </w:tblStylePr>
    <w:tblStylePr w:type="lastCol">
      <w:rPr>
        <w:color w:val="FFFFFF"/>
      </w:rPr>
      <w:tblPr/>
      <w:tcPr>
        <w:tcBorders>
          <w:top w:val="nil"/>
          <w:left w:val="nil"/>
          <w:bottom w:val="nil"/>
          <w:right w:val="nil"/>
          <w:insideH w:val="nil"/>
          <w:insideV w:val="nil"/>
        </w:tcBorders>
        <w:shd w:val="clear" w:color="auto" w:fill="621114"/>
      </w:tcPr>
    </w:tblStylePr>
    <w:tblStylePr w:type="band1Vert">
      <w:tblPr/>
      <w:tcPr>
        <w:shd w:val="clear" w:color="auto" w:fill="EC9396"/>
      </w:tcPr>
    </w:tblStylePr>
    <w:tblStylePr w:type="band1Horz">
      <w:tblPr/>
      <w:tcPr>
        <w:shd w:val="clear" w:color="auto" w:fill="E7787C"/>
      </w:tcPr>
    </w:tblStylePr>
    <w:tblStylePr w:type="neCell">
      <w:rPr>
        <w:color w:val="000000"/>
      </w:rPr>
    </w:tblStylePr>
    <w:tblStylePr w:type="nwCell">
      <w:rPr>
        <w:color w:val="000000"/>
      </w:rPr>
    </w:tblStylePr>
  </w:style>
  <w:style w:type="paragraph" w:styleId="Punktlista">
    <w:name w:val="List Bullet"/>
    <w:basedOn w:val="Normal"/>
    <w:rsid w:val="005B4680"/>
    <w:pPr>
      <w:tabs>
        <w:tab w:val="num" w:pos="360"/>
      </w:tabs>
      <w:spacing w:before="0" w:line="240" w:lineRule="auto"/>
      <w:ind w:left="360" w:hanging="360"/>
      <w:contextualSpacing/>
      <w:jc w:val="left"/>
    </w:pPr>
    <w:rPr>
      <w:rFonts w:ascii="Gisha" w:hAnsi="Gisha" w:cs="Gisha"/>
      <w:sz w:val="21"/>
      <w:szCs w:val="21"/>
    </w:rPr>
  </w:style>
  <w:style w:type="paragraph" w:styleId="Revision">
    <w:name w:val="Revision"/>
    <w:hidden/>
    <w:uiPriority w:val="99"/>
    <w:semiHidden/>
    <w:rsid w:val="00CF4895"/>
    <w:rPr>
      <w:sz w:val="19"/>
    </w:rPr>
  </w:style>
  <w:style w:type="character" w:customStyle="1" w:styleId="OformateradtextChar">
    <w:name w:val="Oformaterad text Char"/>
    <w:link w:val="Oformateradtext"/>
    <w:uiPriority w:val="99"/>
    <w:rsid w:val="00251B72"/>
    <w:rPr>
      <w:rFonts w:ascii="Courier New" w:hAnsi="Courier New"/>
    </w:rPr>
  </w:style>
  <w:style w:type="character" w:customStyle="1" w:styleId="Rubrik1Char">
    <w:name w:val="Rubrik 1 Char"/>
    <w:link w:val="Rubrik1"/>
    <w:rsid w:val="005A540F"/>
    <w:rPr>
      <w:noProof/>
      <w:sz w:val="32"/>
    </w:rPr>
  </w:style>
  <w:style w:type="paragraph" w:customStyle="1" w:styleId="Indrag">
    <w:name w:val="Indrag"/>
    <w:basedOn w:val="Brdtext"/>
    <w:link w:val="IndragChar"/>
    <w:qFormat/>
    <w:rsid w:val="0080458D"/>
    <w:pPr>
      <w:ind w:left="1440"/>
    </w:pPr>
    <w:rPr>
      <w:rFonts w:ascii="Gisha" w:hAnsi="Gisha" w:cs="Gisha"/>
    </w:rPr>
  </w:style>
  <w:style w:type="character" w:customStyle="1" w:styleId="IndragChar">
    <w:name w:val="Indrag Char"/>
    <w:link w:val="Indrag"/>
    <w:rsid w:val="0080458D"/>
    <w:rPr>
      <w:rFonts w:ascii="Gisha" w:hAnsi="Gisha" w:cs="Gisha"/>
      <w:sz w:val="21"/>
      <w:szCs w:val="21"/>
    </w:rPr>
  </w:style>
  <w:style w:type="paragraph" w:styleId="Liststycke">
    <w:name w:val="List Paragraph"/>
    <w:basedOn w:val="Normal"/>
    <w:uiPriority w:val="34"/>
    <w:qFormat/>
    <w:rsid w:val="0080458D"/>
    <w:pPr>
      <w:spacing w:before="0" w:line="240" w:lineRule="auto"/>
      <w:ind w:left="720"/>
      <w:contextualSpacing/>
      <w:jc w:val="left"/>
    </w:pPr>
    <w:rPr>
      <w:rFonts w:ascii="Garamond" w:hAnsi="Garamond"/>
      <w:sz w:val="24"/>
      <w:szCs w:val="22"/>
    </w:rPr>
  </w:style>
  <w:style w:type="character" w:styleId="Stark">
    <w:name w:val="Strong"/>
    <w:uiPriority w:val="22"/>
    <w:qFormat/>
    <w:rsid w:val="0080458D"/>
    <w:rPr>
      <w:b/>
      <w:bCs/>
    </w:rPr>
  </w:style>
  <w:style w:type="character" w:styleId="Betoning">
    <w:name w:val="Emphasis"/>
    <w:qFormat/>
    <w:rsid w:val="0080458D"/>
    <w:rPr>
      <w:i/>
      <w:iCs/>
    </w:rPr>
  </w:style>
  <w:style w:type="character" w:customStyle="1" w:styleId="DiagramrubrikChar1">
    <w:name w:val="Diagramrubrik Char1"/>
    <w:link w:val="Diagramrubrik"/>
    <w:rsid w:val="0080458D"/>
    <w:rPr>
      <w:caps/>
      <w:spacing w:val="8"/>
      <w:sz w:val="14"/>
    </w:rPr>
  </w:style>
  <w:style w:type="paragraph" w:customStyle="1" w:styleId="KllaAnmrkning">
    <w:name w:val="Källa/Anmärkning"/>
    <w:basedOn w:val="Diagramrubrik"/>
    <w:next w:val="Normal"/>
    <w:link w:val="KllaAnmrkningChar"/>
    <w:rsid w:val="0080458D"/>
    <w:pPr>
      <w:spacing w:before="60" w:after="60" w:line="240" w:lineRule="auto"/>
      <w:ind w:left="0" w:firstLine="0"/>
      <w:jc w:val="both"/>
    </w:pPr>
    <w:rPr>
      <w:rFonts w:ascii="Syntax" w:hAnsi="Syntax"/>
      <w:caps w:val="0"/>
      <w:spacing w:val="0"/>
      <w:sz w:val="16"/>
    </w:rPr>
  </w:style>
  <w:style w:type="character" w:customStyle="1" w:styleId="KllaAnmrkningChar">
    <w:name w:val="Källa/Anmärkning Char"/>
    <w:link w:val="KllaAnmrkning"/>
    <w:locked/>
    <w:rsid w:val="0080458D"/>
    <w:rPr>
      <w:rFonts w:ascii="Syntax" w:hAnsi="Syntax"/>
      <w:sz w:val="16"/>
    </w:rPr>
  </w:style>
  <w:style w:type="paragraph" w:customStyle="1" w:styleId="Enhetsrubrik">
    <w:name w:val="Enhetsrubrik"/>
    <w:basedOn w:val="Diagramrubrik"/>
    <w:link w:val="EnhetsrubrikChar"/>
    <w:rsid w:val="0080458D"/>
    <w:pPr>
      <w:spacing w:before="60" w:after="60" w:line="240" w:lineRule="auto"/>
      <w:ind w:left="0" w:firstLine="0"/>
      <w:jc w:val="both"/>
    </w:pPr>
    <w:rPr>
      <w:rFonts w:ascii="Syntax" w:hAnsi="Syntax"/>
      <w:caps w:val="0"/>
      <w:spacing w:val="0"/>
      <w:sz w:val="18"/>
    </w:rPr>
  </w:style>
  <w:style w:type="character" w:customStyle="1" w:styleId="EnhetsrubrikChar">
    <w:name w:val="Enhetsrubrik Char"/>
    <w:link w:val="Enhetsrubrik"/>
    <w:locked/>
    <w:rsid w:val="0080458D"/>
    <w:rPr>
      <w:rFonts w:ascii="Syntax" w:hAnsi="Syntax"/>
      <w:sz w:val="18"/>
    </w:rPr>
  </w:style>
  <w:style w:type="character" w:customStyle="1" w:styleId="DiagramrubrikChar">
    <w:name w:val="Diagramrubrik Char"/>
    <w:locked/>
    <w:rsid w:val="0080458D"/>
    <w:rPr>
      <w:rFonts w:ascii="Syntax" w:hAnsi="Syntax"/>
      <w:b/>
      <w:sz w:val="18"/>
      <w:lang w:val="sv-SE" w:eastAsia="sv-SE" w:bidi="ar-SA"/>
    </w:rPr>
  </w:style>
  <w:style w:type="paragraph" w:customStyle="1" w:styleId="Diagram">
    <w:name w:val="Diagram"/>
    <w:basedOn w:val="Normal"/>
    <w:rsid w:val="0080458D"/>
    <w:pPr>
      <w:spacing w:before="0" w:line="240" w:lineRule="auto"/>
    </w:pPr>
    <w:rPr>
      <w:rFonts w:ascii="Syntax" w:hAnsi="Syntax"/>
      <w:sz w:val="20"/>
    </w:rPr>
  </w:style>
  <w:style w:type="character" w:customStyle="1" w:styleId="NormaltindragChar1">
    <w:name w:val="Normalt indrag Char1"/>
    <w:rsid w:val="0080458D"/>
    <w:rPr>
      <w:sz w:val="19"/>
    </w:rPr>
  </w:style>
  <w:style w:type="paragraph" w:customStyle="1" w:styleId="Anmrkning">
    <w:name w:val="Anmärkning"/>
    <w:basedOn w:val="Diagramrubrik"/>
    <w:next w:val="Brdtext"/>
    <w:rsid w:val="0080458D"/>
    <w:pPr>
      <w:spacing w:before="240" w:after="120" w:line="180" w:lineRule="exact"/>
      <w:ind w:left="0" w:firstLine="0"/>
    </w:pPr>
    <w:rPr>
      <w:rFonts w:ascii="Syntax" w:hAnsi="Syntax"/>
      <w:caps w:val="0"/>
      <w:spacing w:val="0"/>
      <w:sz w:val="16"/>
      <w:lang w:val="x-none" w:eastAsia="x-none"/>
    </w:rPr>
  </w:style>
  <w:style w:type="table" w:styleId="Tabellrutnt">
    <w:name w:val="Table Grid"/>
    <w:basedOn w:val="Normaltabell"/>
    <w:rsid w:val="008045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nk">
    <w:name w:val="Hyperlink"/>
    <w:rsid w:val="0080458D"/>
    <w:rPr>
      <w:color w:val="0000FF"/>
      <w:u w:val="single"/>
    </w:rPr>
  </w:style>
  <w:style w:type="character" w:styleId="AnvndHyperlnk">
    <w:name w:val="FollowedHyperlink"/>
    <w:rsid w:val="0080458D"/>
    <w:rPr>
      <w:color w:val="606420"/>
      <w:u w:val="single"/>
    </w:rPr>
  </w:style>
  <w:style w:type="paragraph" w:customStyle="1" w:styleId="rIngress">
    <w:name w:val="årIngress"/>
    <w:basedOn w:val="Normal"/>
    <w:rsid w:val="0080458D"/>
    <w:pPr>
      <w:spacing w:before="0" w:line="240" w:lineRule="auto"/>
      <w:jc w:val="left"/>
    </w:pPr>
    <w:rPr>
      <w:rFonts w:ascii="New Baskerville" w:hAnsi="New Baskerville"/>
      <w:i/>
      <w:sz w:val="24"/>
    </w:rPr>
  </w:style>
  <w:style w:type="paragraph" w:styleId="Brdtext2">
    <w:name w:val="Body Text 2"/>
    <w:basedOn w:val="Normal"/>
    <w:link w:val="Brdtext2Char"/>
    <w:rsid w:val="0080458D"/>
    <w:pPr>
      <w:spacing w:before="0" w:after="120" w:line="480" w:lineRule="auto"/>
      <w:jc w:val="left"/>
    </w:pPr>
    <w:rPr>
      <w:rFonts w:ascii="New Baskerville" w:hAnsi="New Baskerville"/>
      <w:sz w:val="24"/>
      <w:lang w:val="x-none" w:eastAsia="x-none"/>
    </w:rPr>
  </w:style>
  <w:style w:type="character" w:customStyle="1" w:styleId="Brdtext2Char">
    <w:name w:val="Brödtext 2 Char"/>
    <w:link w:val="Brdtext2"/>
    <w:rsid w:val="0080458D"/>
    <w:rPr>
      <w:rFonts w:ascii="New Baskerville" w:hAnsi="New Baskerville"/>
      <w:sz w:val="24"/>
      <w:lang w:val="x-none" w:eastAsia="x-none"/>
    </w:rPr>
  </w:style>
  <w:style w:type="paragraph" w:customStyle="1" w:styleId="rBrdtext">
    <w:name w:val="årBrödtext"/>
    <w:basedOn w:val="Normal"/>
    <w:rsid w:val="0080458D"/>
    <w:pPr>
      <w:spacing w:before="0" w:line="240" w:lineRule="auto"/>
      <w:jc w:val="left"/>
    </w:pPr>
    <w:rPr>
      <w:rFonts w:ascii="New Baskerville" w:hAnsi="New Baskerville"/>
      <w:sz w:val="24"/>
    </w:rPr>
  </w:style>
  <w:style w:type="paragraph" w:customStyle="1" w:styleId="NormMB">
    <w:name w:val="NormMB"/>
    <w:basedOn w:val="Normal"/>
    <w:rsid w:val="0080458D"/>
    <w:pPr>
      <w:spacing w:before="0" w:line="240" w:lineRule="auto"/>
      <w:jc w:val="left"/>
    </w:pPr>
    <w:rPr>
      <w:rFonts w:ascii="Arial" w:hAnsi="Arial"/>
      <w:sz w:val="24"/>
    </w:rPr>
  </w:style>
  <w:style w:type="paragraph" w:styleId="Brdtextmedindrag">
    <w:name w:val="Body Text Indent"/>
    <w:basedOn w:val="Normal"/>
    <w:link w:val="BrdtextmedindragChar"/>
    <w:rsid w:val="0080458D"/>
    <w:pPr>
      <w:spacing w:before="0" w:line="240" w:lineRule="auto"/>
      <w:ind w:left="1276" w:hanging="1276"/>
      <w:jc w:val="left"/>
    </w:pPr>
    <w:rPr>
      <w:rFonts w:ascii="New Baskerville" w:hAnsi="New Baskerville"/>
      <w:sz w:val="24"/>
      <w:lang w:val="x-none" w:eastAsia="x-none"/>
    </w:rPr>
  </w:style>
  <w:style w:type="character" w:customStyle="1" w:styleId="BrdtextmedindragChar">
    <w:name w:val="Brödtext med indrag Char"/>
    <w:link w:val="Brdtextmedindrag"/>
    <w:rsid w:val="0080458D"/>
    <w:rPr>
      <w:rFonts w:ascii="New Baskerville" w:hAnsi="New Baskerville"/>
      <w:sz w:val="24"/>
      <w:lang w:val="x-none" w:eastAsia="x-none"/>
    </w:rPr>
  </w:style>
  <w:style w:type="paragraph" w:styleId="Brdtextmedindrag2">
    <w:name w:val="Body Text Indent 2"/>
    <w:basedOn w:val="Normal"/>
    <w:link w:val="Brdtextmedindrag2Char"/>
    <w:rsid w:val="0080458D"/>
    <w:pPr>
      <w:spacing w:before="0" w:line="240" w:lineRule="auto"/>
      <w:ind w:left="1134" w:hanging="1134"/>
      <w:jc w:val="left"/>
    </w:pPr>
    <w:rPr>
      <w:rFonts w:ascii="New Baskerville" w:hAnsi="New Baskerville"/>
      <w:sz w:val="24"/>
      <w:lang w:val="x-none" w:eastAsia="x-none"/>
    </w:rPr>
  </w:style>
  <w:style w:type="character" w:customStyle="1" w:styleId="Brdtextmedindrag2Char">
    <w:name w:val="Brödtext med indrag 2 Char"/>
    <w:link w:val="Brdtextmedindrag2"/>
    <w:rsid w:val="0080458D"/>
    <w:rPr>
      <w:rFonts w:ascii="New Baskerville" w:hAnsi="New Baskerville"/>
      <w:sz w:val="24"/>
      <w:lang w:val="x-none" w:eastAsia="x-none"/>
    </w:rPr>
  </w:style>
  <w:style w:type="paragraph" w:styleId="Brdtextmedindrag3">
    <w:name w:val="Body Text Indent 3"/>
    <w:basedOn w:val="Normal"/>
    <w:link w:val="Brdtextmedindrag3Char"/>
    <w:rsid w:val="0080458D"/>
    <w:pPr>
      <w:spacing w:before="0" w:line="240" w:lineRule="auto"/>
      <w:ind w:left="1134" w:hanging="1304"/>
      <w:jc w:val="left"/>
    </w:pPr>
    <w:rPr>
      <w:rFonts w:ascii="New Baskerville" w:hAnsi="New Baskerville"/>
      <w:sz w:val="24"/>
      <w:lang w:val="x-none" w:eastAsia="x-none"/>
    </w:rPr>
  </w:style>
  <w:style w:type="character" w:customStyle="1" w:styleId="Brdtextmedindrag3Char">
    <w:name w:val="Brödtext med indrag 3 Char"/>
    <w:link w:val="Brdtextmedindrag3"/>
    <w:rsid w:val="0080458D"/>
    <w:rPr>
      <w:rFonts w:ascii="New Baskerville" w:hAnsi="New Baskerville"/>
      <w:sz w:val="24"/>
      <w:lang w:val="x-none" w:eastAsia="x-none"/>
    </w:rPr>
  </w:style>
  <w:style w:type="paragraph" w:styleId="Brdtext3">
    <w:name w:val="Body Text 3"/>
    <w:basedOn w:val="Normal"/>
    <w:link w:val="Brdtext3Char"/>
    <w:rsid w:val="0080458D"/>
    <w:pPr>
      <w:spacing w:before="0" w:line="360" w:lineRule="auto"/>
      <w:ind w:right="2268"/>
      <w:jc w:val="left"/>
    </w:pPr>
    <w:rPr>
      <w:rFonts w:ascii="New Baskerville" w:hAnsi="New Baskerville"/>
      <w:sz w:val="24"/>
      <w:lang w:val="x-none" w:eastAsia="x-none"/>
    </w:rPr>
  </w:style>
  <w:style w:type="character" w:customStyle="1" w:styleId="Brdtext3Char">
    <w:name w:val="Brödtext 3 Char"/>
    <w:link w:val="Brdtext3"/>
    <w:rsid w:val="0080458D"/>
    <w:rPr>
      <w:rFonts w:ascii="New Baskerville" w:hAnsi="New Baskerville"/>
      <w:sz w:val="24"/>
      <w:lang w:val="x-none" w:eastAsia="x-none"/>
    </w:rPr>
  </w:style>
  <w:style w:type="paragraph" w:customStyle="1" w:styleId="rRubrik2">
    <w:name w:val="årRubrik 2"/>
    <w:basedOn w:val="Normal"/>
    <w:rsid w:val="0080458D"/>
    <w:pPr>
      <w:spacing w:before="0" w:line="240" w:lineRule="auto"/>
      <w:jc w:val="left"/>
    </w:pPr>
    <w:rPr>
      <w:rFonts w:ascii="New Baskerville" w:hAnsi="New Baskerville"/>
      <w:b/>
      <w:sz w:val="36"/>
    </w:rPr>
  </w:style>
  <w:style w:type="paragraph" w:customStyle="1" w:styleId="NormalBrdtextbr">
    <w:name w:val="Normal.Brödtext.br"/>
    <w:rsid w:val="0080458D"/>
    <w:pPr>
      <w:spacing w:line="320" w:lineRule="atLeast"/>
    </w:pPr>
    <w:rPr>
      <w:rFonts w:ascii="New Century Schlbk" w:hAnsi="New Century Schlbk"/>
      <w:kern w:val="18"/>
    </w:rPr>
  </w:style>
  <w:style w:type="paragraph" w:styleId="Avslutandetext">
    <w:name w:val="Closing"/>
    <w:basedOn w:val="Normal"/>
    <w:next w:val="Signatur"/>
    <w:link w:val="AvslutandetextChar"/>
    <w:rsid w:val="0080458D"/>
    <w:pPr>
      <w:keepNext/>
      <w:spacing w:before="0" w:after="60" w:line="220" w:lineRule="atLeast"/>
    </w:pPr>
    <w:rPr>
      <w:rFonts w:ascii="New Baskerville" w:hAnsi="New Baskerville"/>
      <w:sz w:val="24"/>
      <w:lang w:val="x-none" w:eastAsia="x-none"/>
    </w:rPr>
  </w:style>
  <w:style w:type="character" w:customStyle="1" w:styleId="AvslutandetextChar">
    <w:name w:val="Avslutande text Char"/>
    <w:link w:val="Avslutandetext"/>
    <w:rsid w:val="0080458D"/>
    <w:rPr>
      <w:rFonts w:ascii="New Baskerville" w:hAnsi="New Baskerville"/>
      <w:sz w:val="24"/>
      <w:lang w:val="x-none" w:eastAsia="x-none"/>
    </w:rPr>
  </w:style>
  <w:style w:type="paragraph" w:styleId="Signatur">
    <w:name w:val="Signature"/>
    <w:basedOn w:val="Normal"/>
    <w:link w:val="SignaturChar"/>
    <w:rsid w:val="0080458D"/>
    <w:pPr>
      <w:spacing w:before="0" w:line="240" w:lineRule="auto"/>
      <w:ind w:left="4252"/>
      <w:jc w:val="left"/>
    </w:pPr>
    <w:rPr>
      <w:rFonts w:ascii="New Baskerville" w:hAnsi="New Baskerville"/>
      <w:sz w:val="24"/>
      <w:lang w:val="x-none" w:eastAsia="x-none"/>
    </w:rPr>
  </w:style>
  <w:style w:type="character" w:customStyle="1" w:styleId="SignaturChar">
    <w:name w:val="Signatur Char"/>
    <w:link w:val="Signatur"/>
    <w:rsid w:val="0080458D"/>
    <w:rPr>
      <w:rFonts w:ascii="New Baskerville" w:hAnsi="New Baskerville"/>
      <w:sz w:val="24"/>
      <w:lang w:val="x-none" w:eastAsia="x-none"/>
    </w:rPr>
  </w:style>
  <w:style w:type="paragraph" w:customStyle="1" w:styleId="rende">
    <w:name w:val="ärende"/>
    <w:basedOn w:val="Normal"/>
    <w:next w:val="Normal"/>
    <w:rsid w:val="0080458D"/>
    <w:pPr>
      <w:spacing w:before="0" w:line="240" w:lineRule="auto"/>
      <w:jc w:val="left"/>
    </w:pPr>
    <w:rPr>
      <w:b/>
      <w:sz w:val="24"/>
    </w:rPr>
  </w:style>
  <w:style w:type="paragraph" w:styleId="Indragetstycke">
    <w:name w:val="Block Text"/>
    <w:basedOn w:val="Normal"/>
    <w:rsid w:val="0080458D"/>
    <w:pPr>
      <w:spacing w:before="0" w:line="360" w:lineRule="auto"/>
      <w:ind w:left="1418" w:right="567" w:hanging="1418"/>
      <w:jc w:val="left"/>
    </w:pPr>
    <w:rPr>
      <w:rFonts w:ascii="New Baskerville" w:hAnsi="New Baskerville"/>
      <w:sz w:val="24"/>
    </w:rPr>
  </w:style>
  <w:style w:type="paragraph" w:styleId="Rubrik">
    <w:name w:val="Title"/>
    <w:basedOn w:val="Normal"/>
    <w:next w:val="Normal"/>
    <w:link w:val="RubrikChar"/>
    <w:qFormat/>
    <w:rsid w:val="0080458D"/>
    <w:pPr>
      <w:spacing w:before="240" w:after="60" w:line="240" w:lineRule="auto"/>
      <w:jc w:val="left"/>
      <w:outlineLvl w:val="0"/>
    </w:pPr>
    <w:rPr>
      <w:rFonts w:ascii="Syntax" w:hAnsi="Syntax"/>
      <w:b/>
      <w:bCs/>
      <w:kern w:val="28"/>
      <w:sz w:val="36"/>
      <w:szCs w:val="32"/>
      <w:lang w:val="x-none" w:eastAsia="x-none"/>
    </w:rPr>
  </w:style>
  <w:style w:type="character" w:customStyle="1" w:styleId="RubrikChar">
    <w:name w:val="Rubrik Char"/>
    <w:link w:val="Rubrik"/>
    <w:rsid w:val="0080458D"/>
    <w:rPr>
      <w:rFonts w:ascii="Syntax" w:hAnsi="Syntax"/>
      <w:b/>
      <w:bCs/>
      <w:kern w:val="28"/>
      <w:sz w:val="36"/>
      <w:szCs w:val="32"/>
      <w:lang w:val="x-none" w:eastAsia="x-none"/>
    </w:rPr>
  </w:style>
  <w:style w:type="paragraph" w:customStyle="1" w:styleId="Titel">
    <w:name w:val="Titel"/>
    <w:basedOn w:val="Normal"/>
    <w:next w:val="Brdtext"/>
    <w:rsid w:val="0080458D"/>
    <w:pPr>
      <w:spacing w:before="420" w:after="320" w:line="360" w:lineRule="exact"/>
      <w:jc w:val="left"/>
    </w:pPr>
    <w:rPr>
      <w:rFonts w:ascii="Syntax" w:hAnsi="Syntax"/>
      <w:b/>
      <w:sz w:val="32"/>
      <w:szCs w:val="21"/>
    </w:rPr>
  </w:style>
  <w:style w:type="paragraph" w:customStyle="1" w:styleId="ingress">
    <w:name w:val="ingress"/>
    <w:basedOn w:val="Normal"/>
    <w:rsid w:val="0080458D"/>
    <w:pPr>
      <w:spacing w:before="100" w:beforeAutospacing="1" w:after="100" w:afterAutospacing="1" w:line="360" w:lineRule="auto"/>
      <w:jc w:val="left"/>
    </w:pPr>
    <w:rPr>
      <w:b/>
      <w:bCs/>
      <w:sz w:val="24"/>
      <w:szCs w:val="24"/>
    </w:rPr>
  </w:style>
  <w:style w:type="character" w:customStyle="1" w:styleId="intro">
    <w:name w:val="intro"/>
    <w:rsid w:val="0080458D"/>
  </w:style>
  <w:style w:type="character" w:customStyle="1" w:styleId="normaltext">
    <w:name w:val="normaltext"/>
    <w:rsid w:val="0080458D"/>
  </w:style>
  <w:style w:type="paragraph" w:customStyle="1" w:styleId="brodtextstext">
    <w:name w:val="brodtext stext"/>
    <w:basedOn w:val="Normal"/>
    <w:link w:val="brodtextstextChar"/>
    <w:rsid w:val="0080458D"/>
    <w:pPr>
      <w:spacing w:before="0" w:line="240" w:lineRule="auto"/>
      <w:jc w:val="left"/>
    </w:pPr>
    <w:rPr>
      <w:sz w:val="24"/>
      <w:szCs w:val="24"/>
      <w:lang w:val="x-none" w:eastAsia="x-none"/>
    </w:rPr>
  </w:style>
  <w:style w:type="character" w:customStyle="1" w:styleId="brodtextstextChar">
    <w:name w:val="brodtext stext Char"/>
    <w:link w:val="brodtextstext"/>
    <w:rsid w:val="0080458D"/>
    <w:rPr>
      <w:sz w:val="24"/>
      <w:szCs w:val="24"/>
      <w:lang w:val="x-none" w:eastAsia="x-none"/>
    </w:rPr>
  </w:style>
  <w:style w:type="paragraph" w:customStyle="1" w:styleId="CharCharChar1">
    <w:name w:val=" Char Char Char1"/>
    <w:basedOn w:val="Normal"/>
    <w:rsid w:val="0080458D"/>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80458D"/>
    <w:pPr>
      <w:keepNext/>
      <w:spacing w:before="240" w:after="160" w:line="280" w:lineRule="exact"/>
      <w:jc w:val="left"/>
      <w:outlineLvl w:val="1"/>
    </w:pPr>
    <w:rPr>
      <w:rFonts w:ascii="Syntax" w:hAnsi="Syntax" w:cs="Arial"/>
      <w:b/>
      <w:bCs/>
      <w:iCs/>
      <w:sz w:val="24"/>
      <w:szCs w:val="28"/>
    </w:rPr>
  </w:style>
  <w:style w:type="paragraph" w:customStyle="1" w:styleId="Utlyft">
    <w:name w:val="Utlyft"/>
    <w:basedOn w:val="Normal"/>
    <w:next w:val="Normal"/>
    <w:rsid w:val="0080458D"/>
    <w:pPr>
      <w:spacing w:before="120" w:after="120" w:line="280" w:lineRule="exact"/>
    </w:pPr>
    <w:rPr>
      <w:rFonts w:ascii="Syntax" w:hAnsi="Syntax"/>
      <w:b/>
      <w:caps/>
      <w:sz w:val="16"/>
      <w:szCs w:val="16"/>
    </w:rPr>
  </w:style>
  <w:style w:type="character" w:customStyle="1" w:styleId="CharChar">
    <w:name w:val=" Char Char"/>
    <w:rsid w:val="0080458D"/>
    <w:rPr>
      <w:sz w:val="19"/>
      <w:lang w:val="sv-SE" w:eastAsia="sv-SE" w:bidi="ar-SA"/>
    </w:rPr>
  </w:style>
  <w:style w:type="character" w:customStyle="1" w:styleId="smalltext1">
    <w:name w:val="smalltext1"/>
    <w:rsid w:val="0080458D"/>
    <w:rPr>
      <w:rFonts w:ascii="Verdana" w:hAnsi="Verdana" w:hint="default"/>
      <w:sz w:val="15"/>
      <w:szCs w:val="15"/>
    </w:rPr>
  </w:style>
  <w:style w:type="paragraph" w:customStyle="1" w:styleId="brdtext0">
    <w:name w:val="brödtext"/>
    <w:basedOn w:val="Brdtext"/>
    <w:link w:val="brdtextChar0"/>
    <w:uiPriority w:val="99"/>
    <w:rsid w:val="0080458D"/>
    <w:pPr>
      <w:spacing w:after="120"/>
    </w:pPr>
    <w:rPr>
      <w:rFonts w:ascii="Gisha" w:hAnsi="Gisha"/>
      <w:szCs w:val="22"/>
    </w:rPr>
  </w:style>
  <w:style w:type="character" w:customStyle="1" w:styleId="brdtextChar0">
    <w:name w:val="brödtext Char"/>
    <w:link w:val="brdtext0"/>
    <w:uiPriority w:val="99"/>
    <w:locked/>
    <w:rsid w:val="0080458D"/>
    <w:rPr>
      <w:rFonts w:ascii="Gisha" w:hAnsi="Gisha"/>
      <w:sz w:val="21"/>
      <w:szCs w:val="22"/>
    </w:rPr>
  </w:style>
  <w:style w:type="paragraph" w:customStyle="1" w:styleId="Kllaanmrkning0">
    <w:name w:val="Källa/anmärkning"/>
    <w:basedOn w:val="Normal"/>
    <w:next w:val="Normal"/>
    <w:uiPriority w:val="22"/>
    <w:qFormat/>
    <w:rsid w:val="0080458D"/>
    <w:pPr>
      <w:spacing w:before="60" w:after="60" w:line="240" w:lineRule="auto"/>
      <w:jc w:val="left"/>
    </w:pPr>
    <w:rPr>
      <w:rFonts w:ascii="Gisha" w:hAnsi="Gisha"/>
      <w:noProof/>
      <w:sz w:val="16"/>
      <w:szCs w:val="22"/>
    </w:rPr>
  </w:style>
  <w:style w:type="paragraph" w:customStyle="1" w:styleId="FirstTitle1">
    <w:name w:val="First Title 1"/>
    <w:basedOn w:val="Normal"/>
    <w:rsid w:val="0080458D"/>
    <w:pPr>
      <w:spacing w:before="0" w:line="380" w:lineRule="atLeast"/>
      <w:jc w:val="left"/>
    </w:pPr>
    <w:rPr>
      <w:rFonts w:ascii="Arial" w:hAnsi="Arial" w:cs="Raavi"/>
      <w:b/>
      <w:color w:val="003399"/>
      <w:sz w:val="30"/>
      <w:szCs w:val="24"/>
      <w:lang w:val="en-GB" w:eastAsia="de-DE" w:bidi="pa-IN"/>
    </w:rPr>
  </w:style>
  <w:style w:type="paragraph" w:customStyle="1" w:styleId="FirstTitle2">
    <w:name w:val="First Title 2"/>
    <w:basedOn w:val="FirstTitle1"/>
    <w:rsid w:val="0080458D"/>
    <w:pPr>
      <w:spacing w:after="100" w:line="340" w:lineRule="atLeast"/>
    </w:pPr>
    <w:rPr>
      <w:b w:val="0"/>
      <w:sz w:val="26"/>
    </w:rPr>
  </w:style>
  <w:style w:type="paragraph" w:customStyle="1" w:styleId="CharCharCharChar">
    <w:name w:val=" Char Char Char Char"/>
    <w:basedOn w:val="Normal"/>
    <w:rsid w:val="0080458D"/>
    <w:pPr>
      <w:spacing w:before="0" w:after="160" w:line="240" w:lineRule="exact"/>
      <w:jc w:val="left"/>
    </w:pPr>
    <w:rPr>
      <w:rFonts w:ascii="Verdana" w:hAnsi="Verdana"/>
      <w:sz w:val="20"/>
      <w:lang w:val="en-US" w:eastAsia="en-US"/>
    </w:rPr>
  </w:style>
  <w:style w:type="character" w:customStyle="1" w:styleId="tooltip">
    <w:name w:val="tooltip"/>
    <w:rsid w:val="0080458D"/>
  </w:style>
  <w:style w:type="character" w:customStyle="1" w:styleId="heading21">
    <w:name w:val="heading21"/>
    <w:rsid w:val="0080458D"/>
    <w:rPr>
      <w:b/>
      <w:bCs/>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0811">
      <w:bodyDiv w:val="1"/>
      <w:marLeft w:val="0"/>
      <w:marRight w:val="0"/>
      <w:marTop w:val="0"/>
      <w:marBottom w:val="0"/>
      <w:divBdr>
        <w:top w:val="none" w:sz="0" w:space="0" w:color="auto"/>
        <w:left w:val="none" w:sz="0" w:space="0" w:color="auto"/>
        <w:bottom w:val="none" w:sz="0" w:space="0" w:color="auto"/>
        <w:right w:val="none" w:sz="0" w:space="0" w:color="auto"/>
      </w:divBdr>
    </w:div>
    <w:div w:id="98647984">
      <w:bodyDiv w:val="1"/>
      <w:marLeft w:val="0"/>
      <w:marRight w:val="0"/>
      <w:marTop w:val="0"/>
      <w:marBottom w:val="0"/>
      <w:divBdr>
        <w:top w:val="none" w:sz="0" w:space="0" w:color="auto"/>
        <w:left w:val="none" w:sz="0" w:space="0" w:color="auto"/>
        <w:bottom w:val="none" w:sz="0" w:space="0" w:color="auto"/>
        <w:right w:val="none" w:sz="0" w:space="0" w:color="auto"/>
      </w:divBdr>
      <w:divsChild>
        <w:div w:id="1041444674">
          <w:marLeft w:val="0"/>
          <w:marRight w:val="0"/>
          <w:marTop w:val="0"/>
          <w:marBottom w:val="0"/>
          <w:divBdr>
            <w:top w:val="none" w:sz="0" w:space="0" w:color="auto"/>
            <w:left w:val="none" w:sz="0" w:space="0" w:color="auto"/>
            <w:bottom w:val="none" w:sz="0" w:space="0" w:color="auto"/>
            <w:right w:val="none" w:sz="0" w:space="0" w:color="auto"/>
          </w:divBdr>
          <w:divsChild>
            <w:div w:id="1417171889">
              <w:marLeft w:val="0"/>
              <w:marRight w:val="0"/>
              <w:marTop w:val="300"/>
              <w:marBottom w:val="0"/>
              <w:divBdr>
                <w:top w:val="none" w:sz="0" w:space="0" w:color="auto"/>
                <w:left w:val="none" w:sz="0" w:space="0" w:color="auto"/>
                <w:bottom w:val="none" w:sz="0" w:space="0" w:color="auto"/>
                <w:right w:val="none" w:sz="0" w:space="0" w:color="auto"/>
              </w:divBdr>
              <w:divsChild>
                <w:div w:id="1519395251">
                  <w:marLeft w:val="0"/>
                  <w:marRight w:val="0"/>
                  <w:marTop w:val="0"/>
                  <w:marBottom w:val="0"/>
                  <w:divBdr>
                    <w:top w:val="none" w:sz="0" w:space="0" w:color="auto"/>
                    <w:left w:val="none" w:sz="0" w:space="0" w:color="auto"/>
                    <w:bottom w:val="none" w:sz="0" w:space="0" w:color="auto"/>
                    <w:right w:val="none" w:sz="0" w:space="0" w:color="auto"/>
                  </w:divBdr>
                  <w:divsChild>
                    <w:div w:id="1205361466">
                      <w:marLeft w:val="0"/>
                      <w:marRight w:val="0"/>
                      <w:marTop w:val="0"/>
                      <w:marBottom w:val="300"/>
                      <w:divBdr>
                        <w:top w:val="none" w:sz="0" w:space="0" w:color="auto"/>
                        <w:left w:val="none" w:sz="0" w:space="0" w:color="auto"/>
                        <w:bottom w:val="none" w:sz="0" w:space="0" w:color="auto"/>
                        <w:right w:val="none" w:sz="0" w:space="0" w:color="auto"/>
                      </w:divBdr>
                      <w:divsChild>
                        <w:div w:id="411389819">
                          <w:marLeft w:val="0"/>
                          <w:marRight w:val="0"/>
                          <w:marTop w:val="0"/>
                          <w:marBottom w:val="300"/>
                          <w:divBdr>
                            <w:top w:val="single" w:sz="18" w:space="0" w:color="333333"/>
                            <w:left w:val="none" w:sz="0" w:space="0" w:color="auto"/>
                            <w:bottom w:val="none" w:sz="0" w:space="0" w:color="auto"/>
                            <w:right w:val="none" w:sz="0" w:space="0" w:color="auto"/>
                          </w:divBdr>
                          <w:divsChild>
                            <w:div w:id="1577738000">
                              <w:marLeft w:val="0"/>
                              <w:marRight w:val="0"/>
                              <w:marTop w:val="0"/>
                              <w:marBottom w:val="0"/>
                              <w:divBdr>
                                <w:top w:val="none" w:sz="0" w:space="0" w:color="auto"/>
                                <w:left w:val="none" w:sz="0" w:space="0" w:color="auto"/>
                                <w:bottom w:val="none" w:sz="0" w:space="0" w:color="auto"/>
                                <w:right w:val="none" w:sz="0" w:space="0" w:color="auto"/>
                              </w:divBdr>
                              <w:divsChild>
                                <w:div w:id="9712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60093">
      <w:bodyDiv w:val="1"/>
      <w:marLeft w:val="0"/>
      <w:marRight w:val="0"/>
      <w:marTop w:val="0"/>
      <w:marBottom w:val="0"/>
      <w:divBdr>
        <w:top w:val="none" w:sz="0" w:space="0" w:color="auto"/>
        <w:left w:val="none" w:sz="0" w:space="0" w:color="auto"/>
        <w:bottom w:val="none" w:sz="0" w:space="0" w:color="auto"/>
        <w:right w:val="none" w:sz="0" w:space="0" w:color="auto"/>
      </w:divBdr>
    </w:div>
    <w:div w:id="244651001">
      <w:bodyDiv w:val="1"/>
      <w:marLeft w:val="0"/>
      <w:marRight w:val="0"/>
      <w:marTop w:val="0"/>
      <w:marBottom w:val="0"/>
      <w:divBdr>
        <w:top w:val="none" w:sz="0" w:space="0" w:color="auto"/>
        <w:left w:val="none" w:sz="0" w:space="0" w:color="auto"/>
        <w:bottom w:val="none" w:sz="0" w:space="0" w:color="auto"/>
        <w:right w:val="none" w:sz="0" w:space="0" w:color="auto"/>
      </w:divBdr>
    </w:div>
    <w:div w:id="263269404">
      <w:bodyDiv w:val="1"/>
      <w:marLeft w:val="0"/>
      <w:marRight w:val="0"/>
      <w:marTop w:val="0"/>
      <w:marBottom w:val="0"/>
      <w:divBdr>
        <w:top w:val="none" w:sz="0" w:space="0" w:color="auto"/>
        <w:left w:val="none" w:sz="0" w:space="0" w:color="auto"/>
        <w:bottom w:val="none" w:sz="0" w:space="0" w:color="auto"/>
        <w:right w:val="none" w:sz="0" w:space="0" w:color="auto"/>
      </w:divBdr>
    </w:div>
    <w:div w:id="325867103">
      <w:bodyDiv w:val="1"/>
      <w:marLeft w:val="0"/>
      <w:marRight w:val="0"/>
      <w:marTop w:val="0"/>
      <w:marBottom w:val="0"/>
      <w:divBdr>
        <w:top w:val="none" w:sz="0" w:space="0" w:color="auto"/>
        <w:left w:val="none" w:sz="0" w:space="0" w:color="auto"/>
        <w:bottom w:val="none" w:sz="0" w:space="0" w:color="auto"/>
        <w:right w:val="none" w:sz="0" w:space="0" w:color="auto"/>
      </w:divBdr>
    </w:div>
    <w:div w:id="329330525">
      <w:bodyDiv w:val="1"/>
      <w:marLeft w:val="0"/>
      <w:marRight w:val="0"/>
      <w:marTop w:val="0"/>
      <w:marBottom w:val="0"/>
      <w:divBdr>
        <w:top w:val="none" w:sz="0" w:space="0" w:color="auto"/>
        <w:left w:val="none" w:sz="0" w:space="0" w:color="auto"/>
        <w:bottom w:val="none" w:sz="0" w:space="0" w:color="auto"/>
        <w:right w:val="none" w:sz="0" w:space="0" w:color="auto"/>
      </w:divBdr>
    </w:div>
    <w:div w:id="349068403">
      <w:bodyDiv w:val="1"/>
      <w:marLeft w:val="0"/>
      <w:marRight w:val="0"/>
      <w:marTop w:val="0"/>
      <w:marBottom w:val="0"/>
      <w:divBdr>
        <w:top w:val="none" w:sz="0" w:space="0" w:color="auto"/>
        <w:left w:val="none" w:sz="0" w:space="0" w:color="auto"/>
        <w:bottom w:val="none" w:sz="0" w:space="0" w:color="auto"/>
        <w:right w:val="none" w:sz="0" w:space="0" w:color="auto"/>
      </w:divBdr>
    </w:div>
    <w:div w:id="484516019">
      <w:bodyDiv w:val="1"/>
      <w:marLeft w:val="0"/>
      <w:marRight w:val="0"/>
      <w:marTop w:val="0"/>
      <w:marBottom w:val="0"/>
      <w:divBdr>
        <w:top w:val="none" w:sz="0" w:space="0" w:color="auto"/>
        <w:left w:val="none" w:sz="0" w:space="0" w:color="auto"/>
        <w:bottom w:val="none" w:sz="0" w:space="0" w:color="auto"/>
        <w:right w:val="none" w:sz="0" w:space="0" w:color="auto"/>
      </w:divBdr>
    </w:div>
    <w:div w:id="531386264">
      <w:bodyDiv w:val="1"/>
      <w:marLeft w:val="0"/>
      <w:marRight w:val="0"/>
      <w:marTop w:val="0"/>
      <w:marBottom w:val="0"/>
      <w:divBdr>
        <w:top w:val="none" w:sz="0" w:space="0" w:color="auto"/>
        <w:left w:val="none" w:sz="0" w:space="0" w:color="auto"/>
        <w:bottom w:val="none" w:sz="0" w:space="0" w:color="auto"/>
        <w:right w:val="none" w:sz="0" w:space="0" w:color="auto"/>
      </w:divBdr>
    </w:div>
    <w:div w:id="607322408">
      <w:bodyDiv w:val="1"/>
      <w:marLeft w:val="0"/>
      <w:marRight w:val="0"/>
      <w:marTop w:val="0"/>
      <w:marBottom w:val="0"/>
      <w:divBdr>
        <w:top w:val="none" w:sz="0" w:space="0" w:color="auto"/>
        <w:left w:val="none" w:sz="0" w:space="0" w:color="auto"/>
        <w:bottom w:val="none" w:sz="0" w:space="0" w:color="auto"/>
        <w:right w:val="none" w:sz="0" w:space="0" w:color="auto"/>
      </w:divBdr>
    </w:div>
    <w:div w:id="659161812">
      <w:bodyDiv w:val="1"/>
      <w:marLeft w:val="0"/>
      <w:marRight w:val="0"/>
      <w:marTop w:val="0"/>
      <w:marBottom w:val="0"/>
      <w:divBdr>
        <w:top w:val="none" w:sz="0" w:space="0" w:color="auto"/>
        <w:left w:val="none" w:sz="0" w:space="0" w:color="auto"/>
        <w:bottom w:val="none" w:sz="0" w:space="0" w:color="auto"/>
        <w:right w:val="none" w:sz="0" w:space="0" w:color="auto"/>
      </w:divBdr>
    </w:div>
    <w:div w:id="664361070">
      <w:bodyDiv w:val="1"/>
      <w:marLeft w:val="0"/>
      <w:marRight w:val="0"/>
      <w:marTop w:val="0"/>
      <w:marBottom w:val="0"/>
      <w:divBdr>
        <w:top w:val="none" w:sz="0" w:space="0" w:color="auto"/>
        <w:left w:val="none" w:sz="0" w:space="0" w:color="auto"/>
        <w:bottom w:val="none" w:sz="0" w:space="0" w:color="auto"/>
        <w:right w:val="none" w:sz="0" w:space="0" w:color="auto"/>
      </w:divBdr>
    </w:div>
    <w:div w:id="748160026">
      <w:bodyDiv w:val="1"/>
      <w:marLeft w:val="0"/>
      <w:marRight w:val="0"/>
      <w:marTop w:val="0"/>
      <w:marBottom w:val="0"/>
      <w:divBdr>
        <w:top w:val="none" w:sz="0" w:space="0" w:color="auto"/>
        <w:left w:val="none" w:sz="0" w:space="0" w:color="auto"/>
        <w:bottom w:val="none" w:sz="0" w:space="0" w:color="auto"/>
        <w:right w:val="none" w:sz="0" w:space="0" w:color="auto"/>
      </w:divBdr>
    </w:div>
    <w:div w:id="768349744">
      <w:bodyDiv w:val="1"/>
      <w:marLeft w:val="0"/>
      <w:marRight w:val="0"/>
      <w:marTop w:val="0"/>
      <w:marBottom w:val="0"/>
      <w:divBdr>
        <w:top w:val="none" w:sz="0" w:space="0" w:color="auto"/>
        <w:left w:val="none" w:sz="0" w:space="0" w:color="auto"/>
        <w:bottom w:val="none" w:sz="0" w:space="0" w:color="auto"/>
        <w:right w:val="none" w:sz="0" w:space="0" w:color="auto"/>
      </w:divBdr>
    </w:div>
    <w:div w:id="805856446">
      <w:bodyDiv w:val="1"/>
      <w:marLeft w:val="0"/>
      <w:marRight w:val="0"/>
      <w:marTop w:val="0"/>
      <w:marBottom w:val="0"/>
      <w:divBdr>
        <w:top w:val="none" w:sz="0" w:space="0" w:color="auto"/>
        <w:left w:val="none" w:sz="0" w:space="0" w:color="auto"/>
        <w:bottom w:val="none" w:sz="0" w:space="0" w:color="auto"/>
        <w:right w:val="none" w:sz="0" w:space="0" w:color="auto"/>
      </w:divBdr>
    </w:div>
    <w:div w:id="813832592">
      <w:bodyDiv w:val="1"/>
      <w:marLeft w:val="0"/>
      <w:marRight w:val="0"/>
      <w:marTop w:val="0"/>
      <w:marBottom w:val="0"/>
      <w:divBdr>
        <w:top w:val="none" w:sz="0" w:space="0" w:color="auto"/>
        <w:left w:val="none" w:sz="0" w:space="0" w:color="auto"/>
        <w:bottom w:val="none" w:sz="0" w:space="0" w:color="auto"/>
        <w:right w:val="none" w:sz="0" w:space="0" w:color="auto"/>
      </w:divBdr>
    </w:div>
    <w:div w:id="832989493">
      <w:bodyDiv w:val="1"/>
      <w:marLeft w:val="0"/>
      <w:marRight w:val="0"/>
      <w:marTop w:val="0"/>
      <w:marBottom w:val="0"/>
      <w:divBdr>
        <w:top w:val="none" w:sz="0" w:space="0" w:color="auto"/>
        <w:left w:val="none" w:sz="0" w:space="0" w:color="auto"/>
        <w:bottom w:val="none" w:sz="0" w:space="0" w:color="auto"/>
        <w:right w:val="none" w:sz="0" w:space="0" w:color="auto"/>
      </w:divBdr>
    </w:div>
    <w:div w:id="885529111">
      <w:bodyDiv w:val="1"/>
      <w:marLeft w:val="0"/>
      <w:marRight w:val="0"/>
      <w:marTop w:val="0"/>
      <w:marBottom w:val="0"/>
      <w:divBdr>
        <w:top w:val="none" w:sz="0" w:space="0" w:color="auto"/>
        <w:left w:val="none" w:sz="0" w:space="0" w:color="auto"/>
        <w:bottom w:val="none" w:sz="0" w:space="0" w:color="auto"/>
        <w:right w:val="none" w:sz="0" w:space="0" w:color="auto"/>
      </w:divBdr>
    </w:div>
    <w:div w:id="933854963">
      <w:bodyDiv w:val="1"/>
      <w:marLeft w:val="0"/>
      <w:marRight w:val="0"/>
      <w:marTop w:val="0"/>
      <w:marBottom w:val="0"/>
      <w:divBdr>
        <w:top w:val="none" w:sz="0" w:space="0" w:color="auto"/>
        <w:left w:val="none" w:sz="0" w:space="0" w:color="auto"/>
        <w:bottom w:val="none" w:sz="0" w:space="0" w:color="auto"/>
        <w:right w:val="none" w:sz="0" w:space="0" w:color="auto"/>
      </w:divBdr>
    </w:div>
    <w:div w:id="988290423">
      <w:bodyDiv w:val="1"/>
      <w:marLeft w:val="0"/>
      <w:marRight w:val="0"/>
      <w:marTop w:val="0"/>
      <w:marBottom w:val="0"/>
      <w:divBdr>
        <w:top w:val="none" w:sz="0" w:space="0" w:color="auto"/>
        <w:left w:val="none" w:sz="0" w:space="0" w:color="auto"/>
        <w:bottom w:val="none" w:sz="0" w:space="0" w:color="auto"/>
        <w:right w:val="none" w:sz="0" w:space="0" w:color="auto"/>
      </w:divBdr>
    </w:div>
    <w:div w:id="1056051245">
      <w:bodyDiv w:val="1"/>
      <w:marLeft w:val="0"/>
      <w:marRight w:val="0"/>
      <w:marTop w:val="0"/>
      <w:marBottom w:val="0"/>
      <w:divBdr>
        <w:top w:val="none" w:sz="0" w:space="0" w:color="auto"/>
        <w:left w:val="none" w:sz="0" w:space="0" w:color="auto"/>
        <w:bottom w:val="none" w:sz="0" w:space="0" w:color="auto"/>
        <w:right w:val="none" w:sz="0" w:space="0" w:color="auto"/>
      </w:divBdr>
    </w:div>
    <w:div w:id="1092164071">
      <w:bodyDiv w:val="1"/>
      <w:marLeft w:val="0"/>
      <w:marRight w:val="0"/>
      <w:marTop w:val="0"/>
      <w:marBottom w:val="0"/>
      <w:divBdr>
        <w:top w:val="none" w:sz="0" w:space="0" w:color="auto"/>
        <w:left w:val="none" w:sz="0" w:space="0" w:color="auto"/>
        <w:bottom w:val="none" w:sz="0" w:space="0" w:color="auto"/>
        <w:right w:val="none" w:sz="0" w:space="0" w:color="auto"/>
      </w:divBdr>
    </w:div>
    <w:div w:id="1095441306">
      <w:bodyDiv w:val="1"/>
      <w:marLeft w:val="0"/>
      <w:marRight w:val="0"/>
      <w:marTop w:val="0"/>
      <w:marBottom w:val="0"/>
      <w:divBdr>
        <w:top w:val="none" w:sz="0" w:space="0" w:color="auto"/>
        <w:left w:val="none" w:sz="0" w:space="0" w:color="auto"/>
        <w:bottom w:val="none" w:sz="0" w:space="0" w:color="auto"/>
        <w:right w:val="none" w:sz="0" w:space="0" w:color="auto"/>
      </w:divBdr>
    </w:div>
    <w:div w:id="1152255624">
      <w:bodyDiv w:val="1"/>
      <w:marLeft w:val="0"/>
      <w:marRight w:val="0"/>
      <w:marTop w:val="0"/>
      <w:marBottom w:val="0"/>
      <w:divBdr>
        <w:top w:val="none" w:sz="0" w:space="0" w:color="auto"/>
        <w:left w:val="none" w:sz="0" w:space="0" w:color="auto"/>
        <w:bottom w:val="none" w:sz="0" w:space="0" w:color="auto"/>
        <w:right w:val="none" w:sz="0" w:space="0" w:color="auto"/>
      </w:divBdr>
    </w:div>
    <w:div w:id="1162936717">
      <w:bodyDiv w:val="1"/>
      <w:marLeft w:val="0"/>
      <w:marRight w:val="0"/>
      <w:marTop w:val="0"/>
      <w:marBottom w:val="0"/>
      <w:divBdr>
        <w:top w:val="none" w:sz="0" w:space="0" w:color="auto"/>
        <w:left w:val="none" w:sz="0" w:space="0" w:color="auto"/>
        <w:bottom w:val="none" w:sz="0" w:space="0" w:color="auto"/>
        <w:right w:val="none" w:sz="0" w:space="0" w:color="auto"/>
      </w:divBdr>
    </w:div>
    <w:div w:id="1221360188">
      <w:bodyDiv w:val="1"/>
      <w:marLeft w:val="0"/>
      <w:marRight w:val="0"/>
      <w:marTop w:val="0"/>
      <w:marBottom w:val="0"/>
      <w:divBdr>
        <w:top w:val="none" w:sz="0" w:space="0" w:color="auto"/>
        <w:left w:val="none" w:sz="0" w:space="0" w:color="auto"/>
        <w:bottom w:val="none" w:sz="0" w:space="0" w:color="auto"/>
        <w:right w:val="none" w:sz="0" w:space="0" w:color="auto"/>
      </w:divBdr>
    </w:div>
    <w:div w:id="1244298282">
      <w:bodyDiv w:val="1"/>
      <w:marLeft w:val="0"/>
      <w:marRight w:val="0"/>
      <w:marTop w:val="0"/>
      <w:marBottom w:val="0"/>
      <w:divBdr>
        <w:top w:val="none" w:sz="0" w:space="0" w:color="auto"/>
        <w:left w:val="none" w:sz="0" w:space="0" w:color="auto"/>
        <w:bottom w:val="none" w:sz="0" w:space="0" w:color="auto"/>
        <w:right w:val="none" w:sz="0" w:space="0" w:color="auto"/>
      </w:divBdr>
    </w:div>
    <w:div w:id="1269972104">
      <w:bodyDiv w:val="1"/>
      <w:marLeft w:val="0"/>
      <w:marRight w:val="0"/>
      <w:marTop w:val="0"/>
      <w:marBottom w:val="0"/>
      <w:divBdr>
        <w:top w:val="none" w:sz="0" w:space="0" w:color="auto"/>
        <w:left w:val="none" w:sz="0" w:space="0" w:color="auto"/>
        <w:bottom w:val="none" w:sz="0" w:space="0" w:color="auto"/>
        <w:right w:val="none" w:sz="0" w:space="0" w:color="auto"/>
      </w:divBdr>
    </w:div>
    <w:div w:id="1275551400">
      <w:bodyDiv w:val="1"/>
      <w:marLeft w:val="0"/>
      <w:marRight w:val="0"/>
      <w:marTop w:val="0"/>
      <w:marBottom w:val="0"/>
      <w:divBdr>
        <w:top w:val="none" w:sz="0" w:space="0" w:color="auto"/>
        <w:left w:val="none" w:sz="0" w:space="0" w:color="auto"/>
        <w:bottom w:val="none" w:sz="0" w:space="0" w:color="auto"/>
        <w:right w:val="none" w:sz="0" w:space="0" w:color="auto"/>
      </w:divBdr>
    </w:div>
    <w:div w:id="1380282595">
      <w:bodyDiv w:val="1"/>
      <w:marLeft w:val="0"/>
      <w:marRight w:val="0"/>
      <w:marTop w:val="0"/>
      <w:marBottom w:val="0"/>
      <w:divBdr>
        <w:top w:val="none" w:sz="0" w:space="0" w:color="auto"/>
        <w:left w:val="none" w:sz="0" w:space="0" w:color="auto"/>
        <w:bottom w:val="none" w:sz="0" w:space="0" w:color="auto"/>
        <w:right w:val="none" w:sz="0" w:space="0" w:color="auto"/>
      </w:divBdr>
    </w:div>
    <w:div w:id="1414160989">
      <w:bodyDiv w:val="1"/>
      <w:marLeft w:val="0"/>
      <w:marRight w:val="0"/>
      <w:marTop w:val="0"/>
      <w:marBottom w:val="0"/>
      <w:divBdr>
        <w:top w:val="none" w:sz="0" w:space="0" w:color="auto"/>
        <w:left w:val="none" w:sz="0" w:space="0" w:color="auto"/>
        <w:bottom w:val="none" w:sz="0" w:space="0" w:color="auto"/>
        <w:right w:val="none" w:sz="0" w:space="0" w:color="auto"/>
      </w:divBdr>
    </w:div>
    <w:div w:id="1421684684">
      <w:bodyDiv w:val="1"/>
      <w:marLeft w:val="0"/>
      <w:marRight w:val="0"/>
      <w:marTop w:val="0"/>
      <w:marBottom w:val="0"/>
      <w:divBdr>
        <w:top w:val="none" w:sz="0" w:space="0" w:color="auto"/>
        <w:left w:val="none" w:sz="0" w:space="0" w:color="auto"/>
        <w:bottom w:val="none" w:sz="0" w:space="0" w:color="auto"/>
        <w:right w:val="none" w:sz="0" w:space="0" w:color="auto"/>
      </w:divBdr>
    </w:div>
    <w:div w:id="1447504657">
      <w:bodyDiv w:val="1"/>
      <w:marLeft w:val="0"/>
      <w:marRight w:val="0"/>
      <w:marTop w:val="0"/>
      <w:marBottom w:val="0"/>
      <w:divBdr>
        <w:top w:val="none" w:sz="0" w:space="0" w:color="auto"/>
        <w:left w:val="none" w:sz="0" w:space="0" w:color="auto"/>
        <w:bottom w:val="none" w:sz="0" w:space="0" w:color="auto"/>
        <w:right w:val="none" w:sz="0" w:space="0" w:color="auto"/>
      </w:divBdr>
    </w:div>
    <w:div w:id="1463766246">
      <w:bodyDiv w:val="1"/>
      <w:marLeft w:val="0"/>
      <w:marRight w:val="0"/>
      <w:marTop w:val="0"/>
      <w:marBottom w:val="0"/>
      <w:divBdr>
        <w:top w:val="none" w:sz="0" w:space="0" w:color="auto"/>
        <w:left w:val="none" w:sz="0" w:space="0" w:color="auto"/>
        <w:bottom w:val="none" w:sz="0" w:space="0" w:color="auto"/>
        <w:right w:val="none" w:sz="0" w:space="0" w:color="auto"/>
      </w:divBdr>
    </w:div>
    <w:div w:id="1465924094">
      <w:bodyDiv w:val="1"/>
      <w:marLeft w:val="0"/>
      <w:marRight w:val="0"/>
      <w:marTop w:val="0"/>
      <w:marBottom w:val="0"/>
      <w:divBdr>
        <w:top w:val="none" w:sz="0" w:space="0" w:color="auto"/>
        <w:left w:val="none" w:sz="0" w:space="0" w:color="auto"/>
        <w:bottom w:val="none" w:sz="0" w:space="0" w:color="auto"/>
        <w:right w:val="none" w:sz="0" w:space="0" w:color="auto"/>
      </w:divBdr>
    </w:div>
    <w:div w:id="1485776339">
      <w:bodyDiv w:val="1"/>
      <w:marLeft w:val="0"/>
      <w:marRight w:val="0"/>
      <w:marTop w:val="0"/>
      <w:marBottom w:val="0"/>
      <w:divBdr>
        <w:top w:val="none" w:sz="0" w:space="0" w:color="auto"/>
        <w:left w:val="none" w:sz="0" w:space="0" w:color="auto"/>
        <w:bottom w:val="none" w:sz="0" w:space="0" w:color="auto"/>
        <w:right w:val="none" w:sz="0" w:space="0" w:color="auto"/>
      </w:divBdr>
    </w:div>
    <w:div w:id="1544975558">
      <w:bodyDiv w:val="1"/>
      <w:marLeft w:val="0"/>
      <w:marRight w:val="0"/>
      <w:marTop w:val="0"/>
      <w:marBottom w:val="0"/>
      <w:divBdr>
        <w:top w:val="none" w:sz="0" w:space="0" w:color="auto"/>
        <w:left w:val="none" w:sz="0" w:space="0" w:color="auto"/>
        <w:bottom w:val="none" w:sz="0" w:space="0" w:color="auto"/>
        <w:right w:val="none" w:sz="0" w:space="0" w:color="auto"/>
      </w:divBdr>
    </w:div>
    <w:div w:id="1614094155">
      <w:bodyDiv w:val="1"/>
      <w:marLeft w:val="0"/>
      <w:marRight w:val="0"/>
      <w:marTop w:val="0"/>
      <w:marBottom w:val="0"/>
      <w:divBdr>
        <w:top w:val="none" w:sz="0" w:space="0" w:color="auto"/>
        <w:left w:val="none" w:sz="0" w:space="0" w:color="auto"/>
        <w:bottom w:val="none" w:sz="0" w:space="0" w:color="auto"/>
        <w:right w:val="none" w:sz="0" w:space="0" w:color="auto"/>
      </w:divBdr>
    </w:div>
    <w:div w:id="1645622345">
      <w:bodyDiv w:val="1"/>
      <w:marLeft w:val="0"/>
      <w:marRight w:val="0"/>
      <w:marTop w:val="0"/>
      <w:marBottom w:val="0"/>
      <w:divBdr>
        <w:top w:val="none" w:sz="0" w:space="0" w:color="auto"/>
        <w:left w:val="none" w:sz="0" w:space="0" w:color="auto"/>
        <w:bottom w:val="none" w:sz="0" w:space="0" w:color="auto"/>
        <w:right w:val="none" w:sz="0" w:space="0" w:color="auto"/>
      </w:divBdr>
    </w:div>
    <w:div w:id="1650399622">
      <w:bodyDiv w:val="1"/>
      <w:marLeft w:val="0"/>
      <w:marRight w:val="0"/>
      <w:marTop w:val="0"/>
      <w:marBottom w:val="0"/>
      <w:divBdr>
        <w:top w:val="none" w:sz="0" w:space="0" w:color="auto"/>
        <w:left w:val="none" w:sz="0" w:space="0" w:color="auto"/>
        <w:bottom w:val="none" w:sz="0" w:space="0" w:color="auto"/>
        <w:right w:val="none" w:sz="0" w:space="0" w:color="auto"/>
      </w:divBdr>
    </w:div>
    <w:div w:id="1677730485">
      <w:bodyDiv w:val="1"/>
      <w:marLeft w:val="0"/>
      <w:marRight w:val="0"/>
      <w:marTop w:val="0"/>
      <w:marBottom w:val="0"/>
      <w:divBdr>
        <w:top w:val="none" w:sz="0" w:space="0" w:color="auto"/>
        <w:left w:val="none" w:sz="0" w:space="0" w:color="auto"/>
        <w:bottom w:val="none" w:sz="0" w:space="0" w:color="auto"/>
        <w:right w:val="none" w:sz="0" w:space="0" w:color="auto"/>
      </w:divBdr>
    </w:div>
    <w:div w:id="1731227027">
      <w:bodyDiv w:val="1"/>
      <w:marLeft w:val="0"/>
      <w:marRight w:val="0"/>
      <w:marTop w:val="0"/>
      <w:marBottom w:val="0"/>
      <w:divBdr>
        <w:top w:val="none" w:sz="0" w:space="0" w:color="auto"/>
        <w:left w:val="none" w:sz="0" w:space="0" w:color="auto"/>
        <w:bottom w:val="none" w:sz="0" w:space="0" w:color="auto"/>
        <w:right w:val="none" w:sz="0" w:space="0" w:color="auto"/>
      </w:divBdr>
    </w:div>
    <w:div w:id="1738481105">
      <w:bodyDiv w:val="1"/>
      <w:marLeft w:val="0"/>
      <w:marRight w:val="0"/>
      <w:marTop w:val="0"/>
      <w:marBottom w:val="0"/>
      <w:divBdr>
        <w:top w:val="none" w:sz="0" w:space="0" w:color="auto"/>
        <w:left w:val="none" w:sz="0" w:space="0" w:color="auto"/>
        <w:bottom w:val="none" w:sz="0" w:space="0" w:color="auto"/>
        <w:right w:val="none" w:sz="0" w:space="0" w:color="auto"/>
      </w:divBdr>
    </w:div>
    <w:div w:id="1763329544">
      <w:bodyDiv w:val="1"/>
      <w:marLeft w:val="0"/>
      <w:marRight w:val="0"/>
      <w:marTop w:val="0"/>
      <w:marBottom w:val="0"/>
      <w:divBdr>
        <w:top w:val="none" w:sz="0" w:space="0" w:color="auto"/>
        <w:left w:val="none" w:sz="0" w:space="0" w:color="auto"/>
        <w:bottom w:val="none" w:sz="0" w:space="0" w:color="auto"/>
        <w:right w:val="none" w:sz="0" w:space="0" w:color="auto"/>
      </w:divBdr>
    </w:div>
    <w:div w:id="1829469656">
      <w:bodyDiv w:val="1"/>
      <w:marLeft w:val="0"/>
      <w:marRight w:val="0"/>
      <w:marTop w:val="0"/>
      <w:marBottom w:val="0"/>
      <w:divBdr>
        <w:top w:val="none" w:sz="0" w:space="0" w:color="auto"/>
        <w:left w:val="none" w:sz="0" w:space="0" w:color="auto"/>
        <w:bottom w:val="none" w:sz="0" w:space="0" w:color="auto"/>
        <w:right w:val="none" w:sz="0" w:space="0" w:color="auto"/>
      </w:divBdr>
    </w:div>
    <w:div w:id="1888105956">
      <w:bodyDiv w:val="1"/>
      <w:marLeft w:val="0"/>
      <w:marRight w:val="0"/>
      <w:marTop w:val="0"/>
      <w:marBottom w:val="0"/>
      <w:divBdr>
        <w:top w:val="none" w:sz="0" w:space="0" w:color="auto"/>
        <w:left w:val="none" w:sz="0" w:space="0" w:color="auto"/>
        <w:bottom w:val="none" w:sz="0" w:space="0" w:color="auto"/>
        <w:right w:val="none" w:sz="0" w:space="0" w:color="auto"/>
      </w:divBdr>
    </w:div>
    <w:div w:id="1906379832">
      <w:bodyDiv w:val="1"/>
      <w:marLeft w:val="0"/>
      <w:marRight w:val="0"/>
      <w:marTop w:val="0"/>
      <w:marBottom w:val="0"/>
      <w:divBdr>
        <w:top w:val="none" w:sz="0" w:space="0" w:color="auto"/>
        <w:left w:val="none" w:sz="0" w:space="0" w:color="auto"/>
        <w:bottom w:val="none" w:sz="0" w:space="0" w:color="auto"/>
        <w:right w:val="none" w:sz="0" w:space="0" w:color="auto"/>
      </w:divBdr>
    </w:div>
    <w:div w:id="1928804151">
      <w:bodyDiv w:val="1"/>
      <w:marLeft w:val="0"/>
      <w:marRight w:val="0"/>
      <w:marTop w:val="0"/>
      <w:marBottom w:val="0"/>
      <w:divBdr>
        <w:top w:val="none" w:sz="0" w:space="0" w:color="auto"/>
        <w:left w:val="none" w:sz="0" w:space="0" w:color="auto"/>
        <w:bottom w:val="none" w:sz="0" w:space="0" w:color="auto"/>
        <w:right w:val="none" w:sz="0" w:space="0" w:color="auto"/>
      </w:divBdr>
    </w:div>
    <w:div w:id="1944221996">
      <w:bodyDiv w:val="1"/>
      <w:marLeft w:val="0"/>
      <w:marRight w:val="0"/>
      <w:marTop w:val="0"/>
      <w:marBottom w:val="0"/>
      <w:divBdr>
        <w:top w:val="none" w:sz="0" w:space="0" w:color="auto"/>
        <w:left w:val="none" w:sz="0" w:space="0" w:color="auto"/>
        <w:bottom w:val="none" w:sz="0" w:space="0" w:color="auto"/>
        <w:right w:val="none" w:sz="0" w:space="0" w:color="auto"/>
      </w:divBdr>
    </w:div>
    <w:div w:id="1961690971">
      <w:bodyDiv w:val="1"/>
      <w:marLeft w:val="0"/>
      <w:marRight w:val="0"/>
      <w:marTop w:val="0"/>
      <w:marBottom w:val="0"/>
      <w:divBdr>
        <w:top w:val="none" w:sz="0" w:space="0" w:color="auto"/>
        <w:left w:val="none" w:sz="0" w:space="0" w:color="auto"/>
        <w:bottom w:val="none" w:sz="0" w:space="0" w:color="auto"/>
        <w:right w:val="none" w:sz="0" w:space="0" w:color="auto"/>
      </w:divBdr>
    </w:div>
    <w:div w:id="1985743636">
      <w:bodyDiv w:val="1"/>
      <w:marLeft w:val="0"/>
      <w:marRight w:val="0"/>
      <w:marTop w:val="0"/>
      <w:marBottom w:val="0"/>
      <w:divBdr>
        <w:top w:val="none" w:sz="0" w:space="0" w:color="auto"/>
        <w:left w:val="none" w:sz="0" w:space="0" w:color="auto"/>
        <w:bottom w:val="none" w:sz="0" w:space="0" w:color="auto"/>
        <w:right w:val="none" w:sz="0" w:space="0" w:color="auto"/>
      </w:divBdr>
    </w:div>
    <w:div w:id="1992364031">
      <w:bodyDiv w:val="1"/>
      <w:marLeft w:val="0"/>
      <w:marRight w:val="0"/>
      <w:marTop w:val="0"/>
      <w:marBottom w:val="0"/>
      <w:divBdr>
        <w:top w:val="none" w:sz="0" w:space="0" w:color="auto"/>
        <w:left w:val="none" w:sz="0" w:space="0" w:color="auto"/>
        <w:bottom w:val="none" w:sz="0" w:space="0" w:color="auto"/>
        <w:right w:val="none" w:sz="0" w:space="0" w:color="auto"/>
      </w:divBdr>
      <w:divsChild>
        <w:div w:id="642849383">
          <w:marLeft w:val="0"/>
          <w:marRight w:val="0"/>
          <w:marTop w:val="0"/>
          <w:marBottom w:val="0"/>
          <w:divBdr>
            <w:top w:val="none" w:sz="0" w:space="0" w:color="auto"/>
            <w:left w:val="none" w:sz="0" w:space="0" w:color="auto"/>
            <w:bottom w:val="none" w:sz="0" w:space="0" w:color="auto"/>
            <w:right w:val="none" w:sz="0" w:space="0" w:color="auto"/>
          </w:divBdr>
          <w:divsChild>
            <w:div w:id="1714815187">
              <w:marLeft w:val="0"/>
              <w:marRight w:val="0"/>
              <w:marTop w:val="0"/>
              <w:marBottom w:val="0"/>
              <w:divBdr>
                <w:top w:val="none" w:sz="0" w:space="0" w:color="auto"/>
                <w:left w:val="none" w:sz="0" w:space="0" w:color="auto"/>
                <w:bottom w:val="none" w:sz="0" w:space="0" w:color="auto"/>
                <w:right w:val="none" w:sz="0" w:space="0" w:color="auto"/>
              </w:divBdr>
              <w:divsChild>
                <w:div w:id="1265066630">
                  <w:marLeft w:val="0"/>
                  <w:marRight w:val="0"/>
                  <w:marTop w:val="0"/>
                  <w:marBottom w:val="0"/>
                  <w:divBdr>
                    <w:top w:val="none" w:sz="0" w:space="0" w:color="auto"/>
                    <w:left w:val="none" w:sz="0" w:space="0" w:color="auto"/>
                    <w:bottom w:val="none" w:sz="0" w:space="0" w:color="auto"/>
                    <w:right w:val="none" w:sz="0" w:space="0" w:color="auto"/>
                  </w:divBdr>
                  <w:divsChild>
                    <w:div w:id="1080761628">
                      <w:marLeft w:val="0"/>
                      <w:marRight w:val="0"/>
                      <w:marTop w:val="0"/>
                      <w:marBottom w:val="0"/>
                      <w:divBdr>
                        <w:top w:val="none" w:sz="0" w:space="0" w:color="auto"/>
                        <w:left w:val="none" w:sz="0" w:space="0" w:color="auto"/>
                        <w:bottom w:val="none" w:sz="0" w:space="0" w:color="auto"/>
                        <w:right w:val="none" w:sz="0" w:space="0" w:color="auto"/>
                      </w:divBdr>
                      <w:divsChild>
                        <w:div w:id="545216079">
                          <w:marLeft w:val="0"/>
                          <w:marRight w:val="0"/>
                          <w:marTop w:val="0"/>
                          <w:marBottom w:val="0"/>
                          <w:divBdr>
                            <w:top w:val="none" w:sz="0" w:space="0" w:color="auto"/>
                            <w:left w:val="none" w:sz="0" w:space="0" w:color="auto"/>
                            <w:bottom w:val="none" w:sz="0" w:space="0" w:color="auto"/>
                            <w:right w:val="none" w:sz="0" w:space="0" w:color="auto"/>
                          </w:divBdr>
                          <w:divsChild>
                            <w:div w:id="10238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897614">
      <w:bodyDiv w:val="1"/>
      <w:marLeft w:val="0"/>
      <w:marRight w:val="0"/>
      <w:marTop w:val="0"/>
      <w:marBottom w:val="0"/>
      <w:divBdr>
        <w:top w:val="none" w:sz="0" w:space="0" w:color="auto"/>
        <w:left w:val="none" w:sz="0" w:space="0" w:color="auto"/>
        <w:bottom w:val="none" w:sz="0" w:space="0" w:color="auto"/>
        <w:right w:val="none" w:sz="0" w:space="0" w:color="auto"/>
      </w:divBdr>
    </w:div>
    <w:div w:id="210930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38.xml"/><Relationship Id="rId21" Type="http://schemas.openxmlformats.org/officeDocument/2006/relationships/header" Target="header7.xml"/><Relationship Id="rId42" Type="http://schemas.openxmlformats.org/officeDocument/2006/relationships/image" Target="media/image11.emf"/><Relationship Id="rId47" Type="http://schemas.openxmlformats.org/officeDocument/2006/relationships/footer" Target="footer14.xml"/><Relationship Id="rId63" Type="http://schemas.openxmlformats.org/officeDocument/2006/relationships/footer" Target="footer16.xml"/><Relationship Id="rId68" Type="http://schemas.openxmlformats.org/officeDocument/2006/relationships/image" Target="media/image25.emf"/><Relationship Id="rId84" Type="http://schemas.openxmlformats.org/officeDocument/2006/relationships/image" Target="media/image35.emf"/><Relationship Id="rId89" Type="http://schemas.openxmlformats.org/officeDocument/2006/relationships/header" Target="header24.xml"/><Relationship Id="rId112" Type="http://schemas.openxmlformats.org/officeDocument/2006/relationships/footer" Target="footer34.xml"/><Relationship Id="rId133" Type="http://schemas.openxmlformats.org/officeDocument/2006/relationships/footer" Target="footer45.xml"/><Relationship Id="rId138" Type="http://schemas.openxmlformats.org/officeDocument/2006/relationships/header" Target="header48.xml"/><Relationship Id="rId16" Type="http://schemas.openxmlformats.org/officeDocument/2006/relationships/header" Target="header5.xml"/><Relationship Id="rId107" Type="http://schemas.openxmlformats.org/officeDocument/2006/relationships/footer" Target="footer32.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image" Target="media/image6.emf"/><Relationship Id="rId53" Type="http://schemas.openxmlformats.org/officeDocument/2006/relationships/image" Target="media/image16.emf"/><Relationship Id="rId58" Type="http://schemas.openxmlformats.org/officeDocument/2006/relationships/image" Target="media/image21.png"/><Relationship Id="rId74" Type="http://schemas.openxmlformats.org/officeDocument/2006/relationships/image" Target="media/image31.emf"/><Relationship Id="rId79" Type="http://schemas.openxmlformats.org/officeDocument/2006/relationships/header" Target="header20.xml"/><Relationship Id="rId102" Type="http://schemas.openxmlformats.org/officeDocument/2006/relationships/footer" Target="footer30.xml"/><Relationship Id="rId123" Type="http://schemas.openxmlformats.org/officeDocument/2006/relationships/header" Target="header41.xml"/><Relationship Id="rId128" Type="http://schemas.openxmlformats.org/officeDocument/2006/relationships/header" Target="header43.xml"/><Relationship Id="rId5" Type="http://schemas.openxmlformats.org/officeDocument/2006/relationships/footnotes" Target="footnotes.xml"/><Relationship Id="rId90" Type="http://schemas.openxmlformats.org/officeDocument/2006/relationships/footer" Target="footer24.xml"/><Relationship Id="rId95" Type="http://schemas.openxmlformats.org/officeDocument/2006/relationships/header" Target="header27.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image" Target="media/image12.emf"/><Relationship Id="rId48" Type="http://schemas.openxmlformats.org/officeDocument/2006/relationships/header" Target="header15.xml"/><Relationship Id="rId64" Type="http://schemas.openxmlformats.org/officeDocument/2006/relationships/footer" Target="footer17.xml"/><Relationship Id="rId69" Type="http://schemas.openxmlformats.org/officeDocument/2006/relationships/image" Target="media/image26.emf"/><Relationship Id="rId113" Type="http://schemas.openxmlformats.org/officeDocument/2006/relationships/footer" Target="footer35.xml"/><Relationship Id="rId118" Type="http://schemas.openxmlformats.org/officeDocument/2006/relationships/footer" Target="footer37.xml"/><Relationship Id="rId134" Type="http://schemas.openxmlformats.org/officeDocument/2006/relationships/header" Target="header46.xml"/><Relationship Id="rId139" Type="http://schemas.openxmlformats.org/officeDocument/2006/relationships/footer" Target="footer48.xml"/><Relationship Id="rId8" Type="http://schemas.openxmlformats.org/officeDocument/2006/relationships/oleObject" Target="embeddings/oleObject1.bin"/><Relationship Id="rId51" Type="http://schemas.openxmlformats.org/officeDocument/2006/relationships/image" Target="media/image14.emf"/><Relationship Id="rId72" Type="http://schemas.openxmlformats.org/officeDocument/2006/relationships/image" Target="media/image29.emf"/><Relationship Id="rId80" Type="http://schemas.openxmlformats.org/officeDocument/2006/relationships/footer" Target="footer19.xml"/><Relationship Id="rId85" Type="http://schemas.openxmlformats.org/officeDocument/2006/relationships/header" Target="header22.xml"/><Relationship Id="rId93" Type="http://schemas.openxmlformats.org/officeDocument/2006/relationships/footer" Target="footer25.xml"/><Relationship Id="rId98" Type="http://schemas.openxmlformats.org/officeDocument/2006/relationships/header" Target="header29.xml"/><Relationship Id="rId121"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2.emf"/><Relationship Id="rId38" Type="http://schemas.openxmlformats.org/officeDocument/2006/relationships/image" Target="media/image7.emf"/><Relationship Id="rId46" Type="http://schemas.openxmlformats.org/officeDocument/2006/relationships/footer" Target="footer13.xml"/><Relationship Id="rId59" Type="http://schemas.openxmlformats.org/officeDocument/2006/relationships/image" Target="media/image22.png"/><Relationship Id="rId67" Type="http://schemas.openxmlformats.org/officeDocument/2006/relationships/image" Target="media/image24.emf"/><Relationship Id="rId103" Type="http://schemas.openxmlformats.org/officeDocument/2006/relationships/image" Target="media/image36.emf"/><Relationship Id="rId108" Type="http://schemas.openxmlformats.org/officeDocument/2006/relationships/header" Target="header33.xml"/><Relationship Id="rId116" Type="http://schemas.openxmlformats.org/officeDocument/2006/relationships/header" Target="header37.xml"/><Relationship Id="rId124" Type="http://schemas.openxmlformats.org/officeDocument/2006/relationships/footer" Target="footer40.xml"/><Relationship Id="rId129" Type="http://schemas.openxmlformats.org/officeDocument/2006/relationships/header" Target="header44.xml"/><Relationship Id="rId137" Type="http://schemas.openxmlformats.org/officeDocument/2006/relationships/footer" Target="footer47.xml"/><Relationship Id="rId20" Type="http://schemas.openxmlformats.org/officeDocument/2006/relationships/footer" Target="footer6.xml"/><Relationship Id="rId41" Type="http://schemas.openxmlformats.org/officeDocument/2006/relationships/image" Target="media/image10.emf"/><Relationship Id="rId54" Type="http://schemas.openxmlformats.org/officeDocument/2006/relationships/image" Target="media/image17.emf"/><Relationship Id="rId62" Type="http://schemas.openxmlformats.org/officeDocument/2006/relationships/header" Target="header17.xml"/><Relationship Id="rId70" Type="http://schemas.openxmlformats.org/officeDocument/2006/relationships/image" Target="media/image27.emf"/><Relationship Id="rId75" Type="http://schemas.openxmlformats.org/officeDocument/2006/relationships/image" Target="media/image32.emf"/><Relationship Id="rId83" Type="http://schemas.openxmlformats.org/officeDocument/2006/relationships/footer" Target="footer21.xml"/><Relationship Id="rId88" Type="http://schemas.openxmlformats.org/officeDocument/2006/relationships/footer" Target="footer23.xml"/><Relationship Id="rId91" Type="http://schemas.openxmlformats.org/officeDocument/2006/relationships/header" Target="header25.xml"/><Relationship Id="rId96" Type="http://schemas.openxmlformats.org/officeDocument/2006/relationships/footer" Target="footer27.xml"/><Relationship Id="rId111" Type="http://schemas.openxmlformats.org/officeDocument/2006/relationships/header" Target="header35.xml"/><Relationship Id="rId132" Type="http://schemas.openxmlformats.org/officeDocument/2006/relationships/header" Target="header45.xm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image" Target="media/image5.emf"/><Relationship Id="rId49" Type="http://schemas.openxmlformats.org/officeDocument/2006/relationships/footer" Target="footer15.xml"/><Relationship Id="rId57" Type="http://schemas.openxmlformats.org/officeDocument/2006/relationships/image" Target="media/image20.png"/><Relationship Id="rId106" Type="http://schemas.openxmlformats.org/officeDocument/2006/relationships/footer" Target="footer31.xml"/><Relationship Id="rId114" Type="http://schemas.openxmlformats.org/officeDocument/2006/relationships/header" Target="header36.xml"/><Relationship Id="rId119" Type="http://schemas.openxmlformats.org/officeDocument/2006/relationships/footer" Target="footer38.xml"/><Relationship Id="rId127" Type="http://schemas.openxmlformats.org/officeDocument/2006/relationships/footer" Target="footer42.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3.xml"/><Relationship Id="rId52" Type="http://schemas.openxmlformats.org/officeDocument/2006/relationships/image" Target="media/image15.emf"/><Relationship Id="rId60" Type="http://schemas.openxmlformats.org/officeDocument/2006/relationships/image" Target="media/image23.png"/><Relationship Id="rId65" Type="http://schemas.openxmlformats.org/officeDocument/2006/relationships/header" Target="header18.xml"/><Relationship Id="rId73" Type="http://schemas.openxmlformats.org/officeDocument/2006/relationships/image" Target="media/image30.emf"/><Relationship Id="rId78" Type="http://schemas.openxmlformats.org/officeDocument/2006/relationships/header" Target="header19.xml"/><Relationship Id="rId81" Type="http://schemas.openxmlformats.org/officeDocument/2006/relationships/footer" Target="footer20.xml"/><Relationship Id="rId86" Type="http://schemas.openxmlformats.org/officeDocument/2006/relationships/header" Target="header23.xml"/><Relationship Id="rId94" Type="http://schemas.openxmlformats.org/officeDocument/2006/relationships/footer" Target="footer26.xml"/><Relationship Id="rId99" Type="http://schemas.openxmlformats.org/officeDocument/2006/relationships/footer" Target="footer28.xml"/><Relationship Id="rId101" Type="http://schemas.openxmlformats.org/officeDocument/2006/relationships/header" Target="header30.xml"/><Relationship Id="rId122" Type="http://schemas.openxmlformats.org/officeDocument/2006/relationships/header" Target="header40.xml"/><Relationship Id="rId130" Type="http://schemas.openxmlformats.org/officeDocument/2006/relationships/footer" Target="footer43.xml"/><Relationship Id="rId135" Type="http://schemas.openxmlformats.org/officeDocument/2006/relationships/header" Target="header47.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8.emf"/><Relationship Id="rId109" Type="http://schemas.openxmlformats.org/officeDocument/2006/relationships/footer" Target="footer33.xml"/><Relationship Id="rId34" Type="http://schemas.openxmlformats.org/officeDocument/2006/relationships/image" Target="media/image3.emf"/><Relationship Id="rId50" Type="http://schemas.openxmlformats.org/officeDocument/2006/relationships/image" Target="media/image13.emf"/><Relationship Id="rId55" Type="http://schemas.openxmlformats.org/officeDocument/2006/relationships/image" Target="media/image18.emf"/><Relationship Id="rId76" Type="http://schemas.openxmlformats.org/officeDocument/2006/relationships/image" Target="media/image33.emf"/><Relationship Id="rId97" Type="http://schemas.openxmlformats.org/officeDocument/2006/relationships/header" Target="header28.xml"/><Relationship Id="rId104" Type="http://schemas.openxmlformats.org/officeDocument/2006/relationships/header" Target="header31.xml"/><Relationship Id="rId120" Type="http://schemas.openxmlformats.org/officeDocument/2006/relationships/header" Target="header39.xml"/><Relationship Id="rId125" Type="http://schemas.openxmlformats.org/officeDocument/2006/relationships/footer" Target="footer41.xml"/><Relationship Id="rId141"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image" Target="media/image28.emf"/><Relationship Id="rId92" Type="http://schemas.openxmlformats.org/officeDocument/2006/relationships/header" Target="header26.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image" Target="media/image9.emf"/><Relationship Id="rId45" Type="http://schemas.openxmlformats.org/officeDocument/2006/relationships/header" Target="header14.xml"/><Relationship Id="rId66" Type="http://schemas.openxmlformats.org/officeDocument/2006/relationships/footer" Target="footer18.xml"/><Relationship Id="rId87" Type="http://schemas.openxmlformats.org/officeDocument/2006/relationships/footer" Target="footer22.xml"/><Relationship Id="rId110" Type="http://schemas.openxmlformats.org/officeDocument/2006/relationships/header" Target="header34.xml"/><Relationship Id="rId115" Type="http://schemas.openxmlformats.org/officeDocument/2006/relationships/footer" Target="footer36.xml"/><Relationship Id="rId131" Type="http://schemas.openxmlformats.org/officeDocument/2006/relationships/footer" Target="footer44.xml"/><Relationship Id="rId136" Type="http://schemas.openxmlformats.org/officeDocument/2006/relationships/footer" Target="footer46.xml"/><Relationship Id="rId61" Type="http://schemas.openxmlformats.org/officeDocument/2006/relationships/header" Target="header16.xml"/><Relationship Id="rId82" Type="http://schemas.openxmlformats.org/officeDocument/2006/relationships/header" Target="header21.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image" Target="media/image4.emf"/><Relationship Id="rId56" Type="http://schemas.openxmlformats.org/officeDocument/2006/relationships/image" Target="media/image19.emf"/><Relationship Id="rId77" Type="http://schemas.openxmlformats.org/officeDocument/2006/relationships/image" Target="media/image34.emf"/><Relationship Id="rId100" Type="http://schemas.openxmlformats.org/officeDocument/2006/relationships/footer" Target="footer29.xml"/><Relationship Id="rId105" Type="http://schemas.openxmlformats.org/officeDocument/2006/relationships/header" Target="header32.xml"/><Relationship Id="rId126" Type="http://schemas.openxmlformats.org/officeDocument/2006/relationships/header" Target="header4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158</Pages>
  <Words>43917</Words>
  <Characters>276678</Characters>
  <Application>Microsoft Office Word</Application>
  <DocSecurity>0</DocSecurity>
  <Lines>7905</Lines>
  <Paragraphs>3562</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317033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
  <dc:creator>Pia Kronestedt Metz</dc:creator>
  <cp:keywords/>
  <cp:lastModifiedBy>Brink, Lars</cp:lastModifiedBy>
  <cp:revision>2</cp:revision>
  <cp:lastPrinted>2014-02-10T11:39:00Z</cp:lastPrinted>
  <dcterms:created xsi:type="dcterms:W3CDTF">2014-02-11T08:17:00Z</dcterms:created>
  <dcterms:modified xsi:type="dcterms:W3CDTF">2014-02-11T08:17:00Z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2013/14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RBHanteringsklass">
    <vt:lpwstr>BEGRÄNSAD</vt:lpwstr>
  </property>
  <property fmtid="{D5CDD505-2E9C-101B-9397-08002B2CF9AE}" pid="9" name="RBNyckelord">
    <vt:lpwstr/>
  </property>
  <property fmtid="{D5CDD505-2E9C-101B-9397-08002B2CF9AE}" pid="10" name="RBDokumentforfattare">
    <vt:lpwstr>Pia Kronestedt Metz</vt:lpwstr>
  </property>
  <property fmtid="{D5CDD505-2E9C-101B-9397-08002B2CF9AE}" pid="11" name="RBDiarienummer">
    <vt:lpwstr/>
  </property>
  <property fmtid="{D5CDD505-2E9C-101B-9397-08002B2CF9AE}" pid="12" name="RBDokumentdatum">
    <vt:lpwstr>2014-01-03T00:00:00Z</vt:lpwstr>
  </property>
</Properties>
</file>