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920" w:rsidRPr="00F943D3" w:rsidRDefault="007A4920" w:rsidP="00B11EEA">
      <w:pPr>
        <w:pStyle w:val="Hemstlrubrik"/>
      </w:pPr>
      <w:r w:rsidRPr="00F943D3">
        <w:t>Förslag till riksdagsbeslut</w:t>
      </w:r>
    </w:p>
    <w:p w:rsidR="007A4920" w:rsidRPr="00F943D3" w:rsidRDefault="007A4920" w:rsidP="007A4920">
      <w:pPr>
        <w:pStyle w:val="Hemstlatt"/>
      </w:pPr>
      <w:r w:rsidRPr="00F943D3">
        <w:t>Riksdagen tillkännager för regeringen som sin mening vad i motionen anförs om tillägg i tandvårdsförordningen.</w:t>
      </w:r>
    </w:p>
    <w:p w:rsidR="00B11EEA" w:rsidRPr="00F943D3" w:rsidRDefault="00B11EEA" w:rsidP="00B11EEA">
      <w:pPr>
        <w:pStyle w:val="Rubrik1"/>
      </w:pPr>
      <w:r w:rsidRPr="00F943D3">
        <w:t>Motivering</w:t>
      </w:r>
    </w:p>
    <w:p w:rsidR="007A4920" w:rsidRPr="00F943D3" w:rsidRDefault="007A4920" w:rsidP="00B11EEA">
      <w:r w:rsidRPr="00F943D3">
        <w:t xml:space="preserve">Tandvårdsförordningens 7 § tillämpas inte på rätt sätt av vårdgivarna. På grund av okunskap är många läkare av uppfattningen att det måste finnas ett </w:t>
      </w:r>
      <w:r w:rsidRPr="00F943D3">
        <w:rPr>
          <w:iCs/>
        </w:rPr>
        <w:t>säkerställt samband</w:t>
      </w:r>
      <w:r w:rsidRPr="00F943D3">
        <w:t xml:space="preserve"> mellan sjukdomssy</w:t>
      </w:r>
      <w:r w:rsidR="00B11EEA" w:rsidRPr="00F943D3">
        <w:t>mtomen och det dentala material</w:t>
      </w:r>
      <w:r w:rsidRPr="00F943D3">
        <w:t xml:space="preserve"> som patienten sätter i samband med sin långvariga ohälsa, för att det särskilda tandvårdsstödet ska kunna tillämpas. Eftersom det inte fin</w:t>
      </w:r>
      <w:r w:rsidR="006A3B04" w:rsidRPr="00F943D3">
        <w:t>ns något</w:t>
      </w:r>
      <w:r w:rsidRPr="00F943D3">
        <w:t xml:space="preserve"> vetenska</w:t>
      </w:r>
      <w:r w:rsidRPr="00F943D3">
        <w:t>p</w:t>
      </w:r>
      <w:r w:rsidRPr="00F943D3">
        <w:t>ligt stöd för ett sådant samband så upprättar vårdgivarna ofta inte den nö</w:t>
      </w:r>
      <w:r w:rsidRPr="00F943D3">
        <w:t>d</w:t>
      </w:r>
      <w:r w:rsidRPr="00F943D3">
        <w:t>vändiga utrednings- och behandlingsplan som måste ges in till landstingets bedömningsenhet för att ett materialbyte ska kunna bedömas.</w:t>
      </w:r>
    </w:p>
    <w:p w:rsidR="007A4920" w:rsidRPr="00F943D3" w:rsidRDefault="007A4920" w:rsidP="00B11EEA">
      <w:pPr>
        <w:pStyle w:val="Normaltindrag"/>
        <w:rPr>
          <w:i/>
        </w:rPr>
      </w:pPr>
      <w:r w:rsidRPr="00F943D3">
        <w:t>Orsaken till läkarnas okunskap om den ordning som gäller kan delvis vara att det inte</w:t>
      </w:r>
      <w:r w:rsidRPr="00F943D3">
        <w:rPr>
          <w:i/>
        </w:rPr>
        <w:t xml:space="preserve"> </w:t>
      </w:r>
      <w:r w:rsidRPr="00F943D3">
        <w:t xml:space="preserve">framgår av författningstexten att något säkerställt samband mellan symtom och dentalt material inte krävs för att materialbyte ska få ske inom högkostnadsskyddets ramar. Detta anges däremot i </w:t>
      </w:r>
      <w:r w:rsidRPr="00F943D3">
        <w:rPr>
          <w:bCs/>
        </w:rPr>
        <w:t>förarbetena</w:t>
      </w:r>
      <w:r w:rsidRPr="00F943D3">
        <w:t xml:space="preserve"> till föror</w:t>
      </w:r>
      <w:r w:rsidRPr="00F943D3">
        <w:t>d</w:t>
      </w:r>
      <w:r w:rsidRPr="00F943D3">
        <w:t>ningen. Där kan man läsa att det endast krävs att patienten ska vara noggrant utredd för sina symtom. Om läkaren ändå inte kan ställa någon diagnos – och andra orsaker till symtomen därmed har uteslutits – så ska patienten få byta tandvårdsmaterial som ett led i en medicinsk rehabilitering av sitt långvariga sjukdomstillstånd till de avgifter som gäller inom den öppna hälso- och sju</w:t>
      </w:r>
      <w:r w:rsidRPr="00F943D3">
        <w:t>k</w:t>
      </w:r>
      <w:r w:rsidRPr="00F943D3">
        <w:t>vården.</w:t>
      </w:r>
    </w:p>
    <w:p w:rsidR="007A4920" w:rsidRPr="00F943D3" w:rsidRDefault="007A4920" w:rsidP="00B11EEA">
      <w:pPr>
        <w:pStyle w:val="Normaltindrag"/>
      </w:pPr>
      <w:r w:rsidRPr="00F943D3">
        <w:t xml:space="preserve">Läkarnas okunskap kan alltså bero på att det inte </w:t>
      </w:r>
      <w:r w:rsidRPr="00F943D3">
        <w:rPr>
          <w:iCs/>
        </w:rPr>
        <w:t>uttryckligen</w:t>
      </w:r>
      <w:r w:rsidRPr="00F943D3">
        <w:rPr>
          <w:b/>
          <w:bCs/>
        </w:rPr>
        <w:t xml:space="preserve"> </w:t>
      </w:r>
      <w:r w:rsidRPr="00F943D3">
        <w:t>sägs i 7 § tandvårdsförordningen att det inte krävs ett säkerställt samband mellan sju</w:t>
      </w:r>
      <w:r w:rsidRPr="00F943D3">
        <w:t>k</w:t>
      </w:r>
      <w:r w:rsidRPr="00F943D3">
        <w:t>domssymtomen och det dentala material som patienten sätter i samband med sjukdomstillståndet.</w:t>
      </w:r>
    </w:p>
    <w:p w:rsidR="007A4920" w:rsidRPr="00F943D3" w:rsidRDefault="007A4920" w:rsidP="00B11EEA">
      <w:pPr>
        <w:pStyle w:val="Normaltindrag"/>
      </w:pPr>
      <w:r w:rsidRPr="00F943D3">
        <w:t>Dentalmaterialutredningen (SOU 2003:53) uppmärksammade problemet och för</w:t>
      </w:r>
      <w:r w:rsidR="00B11EEA" w:rsidRPr="00F943D3">
        <w:t>e</w:t>
      </w:r>
      <w:r w:rsidRPr="00F943D3">
        <w:t>slog att en ändring ska införas i 7 § så att det klart framgår av förfat</w:t>
      </w:r>
      <w:r w:rsidRPr="00F943D3">
        <w:t>t</w:t>
      </w:r>
      <w:r w:rsidRPr="00F943D3">
        <w:lastRenderedPageBreak/>
        <w:t>ningstexten att inga säkerställda samband krävs för materialbyte inom hö</w:t>
      </w:r>
      <w:r w:rsidRPr="00F943D3">
        <w:t>g</w:t>
      </w:r>
      <w:r w:rsidRPr="00F943D3">
        <w:t>kostnadsskyddet, men någon ändring har ännu inte kommit till stånd.</w:t>
      </w:r>
    </w:p>
    <w:p w:rsidR="007A4920" w:rsidRPr="00F943D3" w:rsidRDefault="00B11EEA" w:rsidP="00B11EEA">
      <w:pPr>
        <w:pStyle w:val="Normaltindrag"/>
      </w:pPr>
      <w:r w:rsidRPr="00F943D3">
        <w:t xml:space="preserve">I </w:t>
      </w:r>
      <w:r w:rsidR="007A4920" w:rsidRPr="00F943D3">
        <w:t xml:space="preserve">7 § tandvårdsförordningen </w:t>
      </w:r>
      <w:r w:rsidR="006A3B04" w:rsidRPr="00F943D3">
        <w:t>bör</w:t>
      </w:r>
      <w:r w:rsidR="007A4920" w:rsidRPr="00F943D3">
        <w:t xml:space="preserve"> ett tillägg </w:t>
      </w:r>
      <w:r w:rsidR="006A3B04" w:rsidRPr="00F943D3">
        <w:t>införas</w:t>
      </w:r>
      <w:r w:rsidRPr="00F943D3">
        <w:t xml:space="preserve"> </w:t>
      </w:r>
      <w:r w:rsidR="007A4920" w:rsidRPr="00F943D3">
        <w:t>om att något säkerställt samband mellan sjukdomssymtomen och det</w:t>
      </w:r>
      <w:r w:rsidR="006A3B04" w:rsidRPr="00F943D3">
        <w:t xml:space="preserve"> dentala materialet inte krävs </w:t>
      </w:r>
      <w:r w:rsidR="007A4920" w:rsidRPr="00F943D3">
        <w:t>för att utbyte av tandfyllningar ska få göras som ett led i en medicinsk rehabilite</w:t>
      </w:r>
      <w:r w:rsidR="007A4920" w:rsidRPr="00F943D3">
        <w:t>r</w:t>
      </w:r>
      <w:r w:rsidR="007A4920" w:rsidRPr="00F943D3">
        <w:t>ing av ett långvarigt sjukdomstillstånd till de avgifter som gäller inom den öppna hälso- och sjukvården.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11EEA" w:rsidRPr="00F94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1EEA" w:rsidRPr="00F943D3" w:rsidRDefault="00B11EEA" w:rsidP="00B11EEA">
            <w:pPr>
              <w:pStyle w:val="UnderskriftDatum"/>
              <w:spacing w:before="240"/>
            </w:pPr>
            <w:r w:rsidRPr="00F943D3">
              <w:t>Stockholm den 28 september 2005</w:t>
            </w:r>
          </w:p>
        </w:tc>
        <w:tc>
          <w:tcPr>
            <w:tcW w:w="3047" w:type="dxa"/>
          </w:tcPr>
          <w:p w:rsidR="00B11EEA" w:rsidRPr="00F943D3" w:rsidRDefault="00B11EEA" w:rsidP="00B11EEA">
            <w:pPr>
              <w:pStyle w:val="Underskrifter"/>
              <w:spacing w:before="240"/>
            </w:pPr>
          </w:p>
        </w:tc>
      </w:tr>
      <w:tr w:rsidR="00B11EEA" w:rsidRPr="00F94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1EEA" w:rsidRPr="00F943D3" w:rsidRDefault="00B11EEA" w:rsidP="00B11EEA">
            <w:pPr>
              <w:pStyle w:val="Underskrifter"/>
            </w:pPr>
            <w:r w:rsidRPr="00F943D3">
              <w:t>Chatrine Pålsson (kd)</w:t>
            </w:r>
          </w:p>
        </w:tc>
        <w:tc>
          <w:tcPr>
            <w:tcW w:w="3047" w:type="dxa"/>
          </w:tcPr>
          <w:p w:rsidR="00B11EEA" w:rsidRPr="00F943D3" w:rsidRDefault="00B11EEA" w:rsidP="00B11EEA">
            <w:pPr>
              <w:pStyle w:val="Underskrifter"/>
            </w:pPr>
            <w:r w:rsidRPr="00F943D3">
              <w:t>Rigmor Stenmark (c)</w:t>
            </w:r>
          </w:p>
        </w:tc>
      </w:tr>
    </w:tbl>
    <w:p w:rsidR="007A4920" w:rsidRPr="00F943D3" w:rsidRDefault="007A4920" w:rsidP="00B11EEA">
      <w:pPr>
        <w:pStyle w:val="Normaltindrag"/>
      </w:pPr>
    </w:p>
    <w:sectPr w:rsidR="007A4920" w:rsidRPr="00F943D3" w:rsidSect="00B11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E43" w:rsidRPr="00F943D3" w:rsidRDefault="00F31E43">
      <w:r w:rsidRPr="00F943D3">
        <w:separator/>
      </w:r>
    </w:p>
  </w:endnote>
  <w:endnote w:type="continuationSeparator" w:id="0">
    <w:p w:rsidR="00F31E43" w:rsidRPr="00F943D3" w:rsidRDefault="00F31E43">
      <w:r w:rsidRPr="00F943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1A" w:rsidRPr="00F943D3" w:rsidRDefault="00F943D3" w:rsidP="00B11EEA">
    <w:pPr>
      <w:pStyle w:val="Sidfot"/>
    </w:pPr>
    <w:r w:rsidRPr="00F943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851428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EEA" w:rsidRDefault="00B11E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1EEA" w:rsidRDefault="00B11E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1A" w:rsidRPr="00F943D3" w:rsidRDefault="00F943D3" w:rsidP="00B11EEA">
    <w:pPr>
      <w:pStyle w:val="Sidfot"/>
    </w:pPr>
    <w:r w:rsidRPr="00F943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88019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EEA" w:rsidRDefault="00B11E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EEA" w:rsidRDefault="00B11E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1A" w:rsidRPr="00F943D3" w:rsidRDefault="00F943D3" w:rsidP="00B11EEA">
    <w:pPr>
      <w:pStyle w:val="Sidfot"/>
    </w:pPr>
    <w:r w:rsidRPr="00F943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29846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EEA" w:rsidRDefault="00B11E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EEA" w:rsidRDefault="00B11E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E43" w:rsidRPr="00F943D3" w:rsidRDefault="00F31E43">
      <w:r w:rsidRPr="00F943D3">
        <w:separator/>
      </w:r>
    </w:p>
  </w:footnote>
  <w:footnote w:type="continuationSeparator" w:id="0">
    <w:p w:rsidR="00F31E43" w:rsidRPr="00F943D3" w:rsidRDefault="00F31E43">
      <w:r w:rsidRPr="00F943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1A" w:rsidRPr="00F943D3" w:rsidRDefault="00F943D3" w:rsidP="00B11EEA">
    <w:pPr>
      <w:pStyle w:val="Sidhuvud"/>
    </w:pPr>
    <w:r w:rsidRPr="00F943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29882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EEA" w:rsidRDefault="00B11E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1EEA" w:rsidRDefault="00B11E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1A" w:rsidRPr="00F943D3" w:rsidRDefault="00F943D3" w:rsidP="00B11EEA">
    <w:pPr>
      <w:pStyle w:val="Sidhuvud"/>
    </w:pPr>
    <w:r w:rsidRPr="00F943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7582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EEA" w:rsidRDefault="00B11E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1EEA" w:rsidRDefault="00B11E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EEA" w:rsidRPr="00F943D3" w:rsidRDefault="00B11EEA">
    <w:pPr>
      <w:pStyle w:val="FSHNormal"/>
      <w:tabs>
        <w:tab w:val="right" w:pos="5840"/>
      </w:tabs>
    </w:pPr>
    <w:r w:rsidRPr="00F943D3">
      <w:br/>
    </w:r>
    <w:r w:rsidRPr="00F943D3">
      <w:fldChar w:fldCharType="begin" w:fldLock="1"/>
    </w:r>
    <w:r w:rsidRPr="00F943D3">
      <w:instrText xml:space="preserve"> DOCPROPERTY</w:instrText>
    </w:r>
    <w:r w:rsidRPr="00F943D3">
      <w:rPr>
        <w:sz w:val="18"/>
      </w:rPr>
      <w:instrText xml:space="preserve"> "YearUser" *\charformat </w:instrText>
    </w:r>
    <w:r w:rsidRPr="00F943D3">
      <w:fldChar w:fldCharType="separate"/>
    </w:r>
    <w:r w:rsidRPr="00F943D3">
      <w:t>2005/06</w:t>
    </w:r>
    <w:r w:rsidRPr="00F943D3">
      <w:fldChar w:fldCharType="end"/>
    </w:r>
    <w:r w:rsidRPr="00F943D3">
      <w:t xml:space="preserve"> </w:t>
    </w:r>
    <w:r w:rsidRPr="00F943D3">
      <w:tab/>
      <w:t xml:space="preserve">mnr: </w:t>
    </w:r>
    <w:r w:rsidRPr="00F943D3">
      <w:fldChar w:fldCharType="begin" w:fldLock="1"/>
    </w:r>
    <w:r w:rsidRPr="00F943D3">
      <w:instrText xml:space="preserve"> DOCPROPERTY</w:instrText>
    </w:r>
    <w:r w:rsidRPr="00F943D3">
      <w:rPr>
        <w:sz w:val="18"/>
      </w:rPr>
      <w:instrText xml:space="preserve"> "Motionsnummer" *\charformat </w:instrText>
    </w:r>
    <w:r w:rsidRPr="00F943D3">
      <w:fldChar w:fldCharType="separate"/>
    </w:r>
    <w:r w:rsidRPr="00F943D3">
      <w:t>So479</w:t>
    </w:r>
    <w:r w:rsidRPr="00F943D3">
      <w:fldChar w:fldCharType="end"/>
    </w:r>
    <w:r w:rsidRPr="00F943D3">
      <w:br/>
    </w:r>
    <w:r w:rsidRPr="00F943D3">
      <w:fldChar w:fldCharType="begin" w:fldLock="1"/>
    </w:r>
    <w:r w:rsidRPr="00F943D3">
      <w:instrText xml:space="preserve"> DOCPROPERTY</w:instrText>
    </w:r>
    <w:r w:rsidRPr="00F943D3">
      <w:rPr>
        <w:sz w:val="18"/>
      </w:rPr>
      <w:instrText xml:space="preserve"> "Samling" *\charformat </w:instrText>
    </w:r>
    <w:r w:rsidRPr="00F943D3">
      <w:fldChar w:fldCharType="end"/>
    </w:r>
    <w:r w:rsidRPr="00F943D3">
      <w:tab/>
      <w:t xml:space="preserve">pnr: </w:t>
    </w:r>
    <w:r w:rsidRPr="00F943D3">
      <w:fldChar w:fldCharType="begin" w:fldLock="1"/>
    </w:r>
    <w:r w:rsidRPr="00F943D3">
      <w:instrText xml:space="preserve"> DOCPROPERTY</w:instrText>
    </w:r>
    <w:r w:rsidRPr="00F943D3">
      <w:rPr>
        <w:sz w:val="18"/>
      </w:rPr>
      <w:instrText xml:space="preserve"> "Partinummer" *\charformat </w:instrText>
    </w:r>
    <w:r w:rsidRPr="00F943D3">
      <w:fldChar w:fldCharType="separate"/>
    </w:r>
    <w:r w:rsidRPr="00F943D3">
      <w:t>kd699</w:t>
    </w:r>
    <w:r w:rsidRPr="00F943D3">
      <w:fldChar w:fldCharType="end"/>
    </w:r>
  </w:p>
  <w:p w:rsidR="00B11EEA" w:rsidRPr="00F943D3" w:rsidRDefault="00B11EEA">
    <w:pPr>
      <w:pStyle w:val="FSHRub1"/>
    </w:pPr>
    <w:r w:rsidRPr="00F943D3">
      <w:t>Motion till riksdagen</w:t>
    </w:r>
    <w:r w:rsidRPr="00F943D3">
      <w:br/>
    </w:r>
    <w:r w:rsidRPr="00F943D3">
      <w:fldChar w:fldCharType="begin" w:fldLock="1"/>
    </w:r>
    <w:r w:rsidRPr="00F943D3">
      <w:instrText xml:space="preserve"> DOCPROPERTY "YearUser" *\charformat </w:instrText>
    </w:r>
    <w:r w:rsidRPr="00F943D3">
      <w:fldChar w:fldCharType="separate"/>
    </w:r>
    <w:r w:rsidRPr="00F943D3">
      <w:t>2005/06</w:t>
    </w:r>
    <w:r w:rsidRPr="00F943D3">
      <w:fldChar w:fldCharType="end"/>
    </w:r>
    <w:r w:rsidRPr="00F943D3">
      <w:t>:</w:t>
    </w:r>
    <w:r w:rsidRPr="00F943D3">
      <w:fldChar w:fldCharType="begin" w:fldLock="1"/>
    </w:r>
    <w:r w:rsidRPr="00F943D3">
      <w:instrText xml:space="preserve"> DOCPROPERTY "Motionsnummer" *\charformat </w:instrText>
    </w:r>
    <w:r w:rsidRPr="00F943D3">
      <w:fldChar w:fldCharType="separate"/>
    </w:r>
    <w:r w:rsidRPr="00F943D3">
      <w:t>So479</w:t>
    </w:r>
    <w:r w:rsidRPr="00F943D3">
      <w:fldChar w:fldCharType="end"/>
    </w:r>
  </w:p>
  <w:p w:rsidR="00B11EEA" w:rsidRPr="00F943D3" w:rsidRDefault="00B11EEA">
    <w:pPr>
      <w:pStyle w:val="FSHNormalS5"/>
    </w:pPr>
    <w:r w:rsidRPr="00F943D3">
      <w:fldChar w:fldCharType="begin" w:fldLock="1"/>
    </w:r>
    <w:r w:rsidRPr="00F943D3">
      <w:instrText xml:space="preserve"> DOCPROPERTY "MotionarText" *\charformat </w:instrText>
    </w:r>
    <w:r w:rsidRPr="00F943D3">
      <w:fldChar w:fldCharType="separate"/>
    </w:r>
    <w:r w:rsidRPr="00F943D3">
      <w:t>av Chatrine Pålsson (kd) och Rigmor Stenmark (c)</w:t>
    </w:r>
    <w:r w:rsidRPr="00F943D3">
      <w:fldChar w:fldCharType="end"/>
    </w:r>
    <w:r w:rsidRPr="00F943D3">
      <w:br/>
    </w:r>
    <w:r w:rsidRPr="00F943D3">
      <w:fldChar w:fldCharType="begin" w:fldLock="1"/>
    </w:r>
    <w:r w:rsidRPr="00F943D3">
      <w:instrText xml:space="preserve"> DOCPROPERTY "SvarFrasKort" *\charformat </w:instrText>
    </w:r>
    <w:r w:rsidRPr="00F943D3">
      <w:fldChar w:fldCharType="end"/>
    </w:r>
  </w:p>
  <w:p w:rsidR="00B11EEA" w:rsidRPr="00F943D3" w:rsidRDefault="00B11EEA">
    <w:pPr>
      <w:pStyle w:val="FSHTitel"/>
    </w:pPr>
    <w:r w:rsidRPr="00F943D3">
      <w:fldChar w:fldCharType="begin" w:fldLock="1"/>
    </w:r>
    <w:r w:rsidRPr="00F943D3">
      <w:instrText xml:space="preserve"> DOCPROPERTY</w:instrText>
    </w:r>
    <w:r w:rsidRPr="00F943D3">
      <w:rPr>
        <w:sz w:val="18"/>
      </w:rPr>
      <w:instrText xml:space="preserve"> "RubrikSvar" *\charformat </w:instrText>
    </w:r>
    <w:r w:rsidRPr="00F943D3">
      <w:fldChar w:fldCharType="separate"/>
    </w:r>
    <w:r w:rsidRPr="00F943D3">
      <w:t>Tillägg i 7 § tandvårdsförordningen</w:t>
    </w:r>
    <w:r w:rsidRPr="00F943D3">
      <w:fldChar w:fldCharType="end"/>
    </w:r>
  </w:p>
  <w:p w:rsidR="00B11EEA" w:rsidRPr="00F943D3" w:rsidRDefault="00B11EEA" w:rsidP="00B11EE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BB3457"/>
    <w:multiLevelType w:val="hybridMultilevel"/>
    <w:tmpl w:val="F1B0743E"/>
    <w:lvl w:ilvl="0" w:tplc="12C43D6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886166">
    <w:abstractNumId w:val="13"/>
  </w:num>
  <w:num w:numId="2" w16cid:durableId="2022731558">
    <w:abstractNumId w:val="10"/>
  </w:num>
  <w:num w:numId="3" w16cid:durableId="1406994205">
    <w:abstractNumId w:val="11"/>
  </w:num>
  <w:num w:numId="4" w16cid:durableId="276721021">
    <w:abstractNumId w:val="12"/>
  </w:num>
  <w:num w:numId="5" w16cid:durableId="884558446">
    <w:abstractNumId w:val="8"/>
  </w:num>
  <w:num w:numId="6" w16cid:durableId="878474020">
    <w:abstractNumId w:val="3"/>
  </w:num>
  <w:num w:numId="7" w16cid:durableId="185756086">
    <w:abstractNumId w:val="2"/>
  </w:num>
  <w:num w:numId="8" w16cid:durableId="709109852">
    <w:abstractNumId w:val="1"/>
  </w:num>
  <w:num w:numId="9" w16cid:durableId="391928198">
    <w:abstractNumId w:val="0"/>
  </w:num>
  <w:num w:numId="10" w16cid:durableId="795754061">
    <w:abstractNumId w:val="9"/>
  </w:num>
  <w:num w:numId="11" w16cid:durableId="1346133339">
    <w:abstractNumId w:val="7"/>
  </w:num>
  <w:num w:numId="12" w16cid:durableId="952051598">
    <w:abstractNumId w:val="6"/>
  </w:num>
  <w:num w:numId="13" w16cid:durableId="914317218">
    <w:abstractNumId w:val="5"/>
  </w:num>
  <w:num w:numId="14" w16cid:durableId="643895148">
    <w:abstractNumId w:val="4"/>
  </w:num>
  <w:num w:numId="15" w16cid:durableId="1217159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7A4920"/>
    <w:rsid w:val="0004381F"/>
    <w:rsid w:val="00064BC3"/>
    <w:rsid w:val="00066775"/>
    <w:rsid w:val="00072FB9"/>
    <w:rsid w:val="000A0BB7"/>
    <w:rsid w:val="00100531"/>
    <w:rsid w:val="00111FBA"/>
    <w:rsid w:val="0012161A"/>
    <w:rsid w:val="001D6443"/>
    <w:rsid w:val="00201DFB"/>
    <w:rsid w:val="00204A63"/>
    <w:rsid w:val="00212FF1"/>
    <w:rsid w:val="00213D9A"/>
    <w:rsid w:val="00230193"/>
    <w:rsid w:val="0025068A"/>
    <w:rsid w:val="002818D3"/>
    <w:rsid w:val="002D11A8"/>
    <w:rsid w:val="00445271"/>
    <w:rsid w:val="004A0504"/>
    <w:rsid w:val="004B5B56"/>
    <w:rsid w:val="004E38D9"/>
    <w:rsid w:val="005B145B"/>
    <w:rsid w:val="006A3B04"/>
    <w:rsid w:val="006C6E28"/>
    <w:rsid w:val="00740D6D"/>
    <w:rsid w:val="00794149"/>
    <w:rsid w:val="007A4920"/>
    <w:rsid w:val="007B67A7"/>
    <w:rsid w:val="007C6092"/>
    <w:rsid w:val="007F3D17"/>
    <w:rsid w:val="009C5B67"/>
    <w:rsid w:val="00A015E3"/>
    <w:rsid w:val="00A053C6"/>
    <w:rsid w:val="00A77062"/>
    <w:rsid w:val="00B11EEA"/>
    <w:rsid w:val="00B13BF0"/>
    <w:rsid w:val="00B57959"/>
    <w:rsid w:val="00BC203F"/>
    <w:rsid w:val="00BD2AD9"/>
    <w:rsid w:val="00BE679D"/>
    <w:rsid w:val="00C1285C"/>
    <w:rsid w:val="00C247F2"/>
    <w:rsid w:val="00C27B7D"/>
    <w:rsid w:val="00C9385D"/>
    <w:rsid w:val="00CF7A43"/>
    <w:rsid w:val="00D1174F"/>
    <w:rsid w:val="00DC6C70"/>
    <w:rsid w:val="00E22893"/>
    <w:rsid w:val="00E360DE"/>
    <w:rsid w:val="00E75D28"/>
    <w:rsid w:val="00E84F25"/>
    <w:rsid w:val="00F31E43"/>
    <w:rsid w:val="00F92540"/>
    <w:rsid w:val="00F943D3"/>
    <w:rsid w:val="00FA3374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EA5B4A-1969-45B8-A1CB-DF9F29BB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247F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11EE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203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347</Words>
  <Characters>2029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So479</vt:lpstr>
    </vt:vector>
  </TitlesOfParts>
  <Company>Riksdagen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So479</dc:title>
  <dc:subject>So479</dc:subject>
  <dc:creator>Riksdagen</dc:creator>
  <cp:keywords>Riksdagen</cp:keywords>
  <dc:description/>
  <cp:lastModifiedBy>Lars Brink</cp:lastModifiedBy>
  <cp:revision>2</cp:revision>
  <cp:lastPrinted>2005-12-05T13:32:00Z</cp:lastPrinted>
  <dcterms:created xsi:type="dcterms:W3CDTF">2025-12-16T21:18:00Z</dcterms:created>
  <dcterms:modified xsi:type="dcterms:W3CDTF">2025-12-16T21:18:00Z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ASi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Tillägg i 7 § tandvårdsförordningen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Tillägg i 7 § tandvårdsförordningen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kd699</vt:lpwstr>
  </property>
  <property fmtid="{D5CDD505-2E9C-101B-9397-08002B2CF9AE}" pid="18" name="ArbRubr">
    <vt:lpwstr>Tillägg i 7§ tandvårdsförordningen</vt:lpwstr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Chatrine Pålsson (kd) och Rigmor Stenmark (c)</vt:lpwstr>
  </property>
  <property fmtid="{D5CDD505-2E9C-101B-9397-08002B2CF9AE}" pid="26" name="MotionarLista">
    <vt:lpwstr>Pålsson, Chatrine (kd)\Stenmark,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(kd), 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anneli.silverstolpe@riksdagen.se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20052006000001070100000006990070</vt:lpwstr>
  </property>
  <property fmtid="{D5CDD505-2E9C-101B-9397-08002B2CF9AE}" pid="47" name="datum">
    <vt:lpwstr>050928</vt:lpwstr>
  </property>
  <property fmtid="{D5CDD505-2E9C-101B-9397-08002B2CF9AE}" pid="48" name="avsändar-e-post">
    <vt:lpwstr>anneli.silverstolpe@riksdagen.se</vt:lpwstr>
  </property>
  <property fmtid="{D5CDD505-2E9C-101B-9397-08002B2CF9AE}" pid="49" name="id">
    <vt:lpwstr>20052006000001070100000006990070</vt:lpwstr>
  </property>
  <property fmtid="{D5CDD505-2E9C-101B-9397-08002B2CF9AE}" pid="50" name="nummer">
    <vt:lpwstr>479</vt:lpwstr>
  </property>
  <property fmtid="{D5CDD505-2E9C-101B-9397-08002B2CF9AE}" pid="51" name="utskottsbeteckning">
    <vt:lpwstr>So</vt:lpwstr>
  </property>
</Properties>
</file>