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82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9 mars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situationen inom barn- och ungdomspsykiatrin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16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förändring i regeringens sammansättning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Regnér (S) har entledigats som statsråd fr.o.m. den 8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Hallengren (S) har förordnats som statsråd fr.o.m. den 8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Anna Wallén (S) fr.o.m. den 15 mars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Åsa Erikssons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Elisabet Knutsson (MP) 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uteblivet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2017/18:366 av Thomas Finnborg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Familjehemsplacerade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2017/18:18 Tisdagen den 6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2018:5 Regeringens styrning av affärsverken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2017/18:134 Riksrevisionens rapport om inkomsteffekter av bruksvärdessystemet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2017/18:389 av Helena Lindahl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bioraffinaderier och tillgången till svensk skog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2017/18:379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Välfärdsutredningen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2017/18:390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Kollektivavtal vid upphandling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9 mars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2018-03-09</SAFIR_Sammantradesdatum_Doc>
    <SAFIR_SammantradeID xmlns="C07A1A6C-0B19-41D9-BDF8-F523BA3921EB">664a9176-f138-4aed-a9e6-458f2c611abb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3FBD0-9526-49E1-A669-1022A9FFBB6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9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