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62179E">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62179E" w:rsidRDefault="0062179E">
            <w:pPr>
              <w:pStyle w:val="EntLogo"/>
            </w:pPr>
            <w:r w:rsidRPr="0062179E">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62179E">
        <w:tblPrEx>
          <w:tblCellMar>
            <w:top w:w="0" w:type="dxa"/>
            <w:left w:w="0" w:type="dxa"/>
            <w:bottom w:w="0" w:type="dxa"/>
            <w:right w:w="0" w:type="dxa"/>
          </w:tblCellMar>
        </w:tblPrEx>
        <w:trPr>
          <w:cantSplit/>
          <w:trHeight w:val="1120"/>
        </w:trPr>
        <w:tc>
          <w:tcPr>
            <w:tcW w:w="4821" w:type="dxa"/>
            <w:gridSpan w:val="2"/>
          </w:tcPr>
          <w:p w:rsidR="007264F3" w:rsidRPr="0062179E" w:rsidRDefault="007264F3">
            <w:pPr>
              <w:pStyle w:val="EntInstit"/>
            </w:pPr>
            <w:bookmarkStart w:id="0" w:name="Entete"/>
            <w:bookmarkEnd w:id="0"/>
            <w:r w:rsidRPr="0062179E">
              <w:t>COUNCIL OF</w:t>
            </w:r>
          </w:p>
          <w:p w:rsidR="002B28C5" w:rsidRPr="0062179E" w:rsidRDefault="007264F3">
            <w:pPr>
              <w:pStyle w:val="EntInstit"/>
            </w:pPr>
            <w:r w:rsidRPr="0062179E">
              <w:t>THE EUROPEAN UNION</w:t>
            </w:r>
          </w:p>
        </w:tc>
        <w:tc>
          <w:tcPr>
            <w:tcW w:w="1701" w:type="dxa"/>
          </w:tcPr>
          <w:p w:rsidR="002B28C5" w:rsidRPr="0062179E" w:rsidRDefault="002B28C5">
            <w:pPr>
              <w:spacing w:line="240" w:lineRule="auto"/>
              <w:jc w:val="right"/>
              <w:rPr>
                <w:b/>
              </w:rPr>
            </w:pPr>
          </w:p>
        </w:tc>
        <w:tc>
          <w:tcPr>
            <w:tcW w:w="4820" w:type="dxa"/>
            <w:gridSpan w:val="2"/>
          </w:tcPr>
          <w:p w:rsidR="002B28C5" w:rsidRPr="0062179E" w:rsidRDefault="007264F3">
            <w:pPr>
              <w:pStyle w:val="EntRefer"/>
            </w:pPr>
            <w:bookmarkStart w:id="1" w:name="Lieu"/>
            <w:bookmarkEnd w:id="1"/>
            <w:r w:rsidRPr="0062179E">
              <w:t>Brussels,</w:t>
            </w:r>
            <w:r w:rsidR="002B28C5" w:rsidRPr="0062179E">
              <w:t xml:space="preserve"> </w:t>
            </w:r>
            <w:bookmarkStart w:id="2" w:name="Date"/>
            <w:bookmarkEnd w:id="2"/>
            <w:r w:rsidR="000533F4" w:rsidRPr="0062179E">
              <w:t>1</w:t>
            </w:r>
            <w:r w:rsidR="00072C82" w:rsidRPr="0062179E">
              <w:t>9</w:t>
            </w:r>
            <w:r w:rsidRPr="0062179E">
              <w:t xml:space="preserve"> May 2006</w:t>
            </w:r>
            <w:r w:rsidR="002B28C5" w:rsidRPr="0062179E">
              <w:t xml:space="preserve"> </w:t>
            </w:r>
            <w:bookmarkStart w:id="3" w:name="DateEntree"/>
            <w:bookmarkEnd w:id="3"/>
          </w:p>
          <w:p w:rsidR="002B28C5" w:rsidRPr="0062179E" w:rsidRDefault="002B28C5">
            <w:pPr>
              <w:pStyle w:val="EntRefer"/>
            </w:pPr>
            <w:bookmarkStart w:id="4" w:name="LangueOrig"/>
            <w:bookmarkEnd w:id="4"/>
          </w:p>
        </w:tc>
      </w:tr>
      <w:tr w:rsidR="002B28C5" w:rsidRPr="0062179E">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2B28C5" w:rsidRPr="0062179E" w:rsidRDefault="002B28C5">
            <w:pPr>
              <w:pStyle w:val="EntRefer"/>
              <w:jc w:val="center"/>
            </w:pPr>
            <w:bookmarkStart w:id="5" w:name="DossierInterInst"/>
            <w:bookmarkEnd w:id="5"/>
          </w:p>
        </w:tc>
        <w:tc>
          <w:tcPr>
            <w:tcW w:w="1701" w:type="dxa"/>
            <w:vAlign w:val="center"/>
          </w:tcPr>
          <w:p w:rsidR="002B28C5" w:rsidRPr="0062179E" w:rsidRDefault="002B28C5">
            <w:pPr>
              <w:spacing w:line="240" w:lineRule="auto"/>
              <w:rPr>
                <w:b/>
              </w:rPr>
            </w:pPr>
          </w:p>
        </w:tc>
        <w:tc>
          <w:tcPr>
            <w:tcW w:w="3970" w:type="dxa"/>
          </w:tcPr>
          <w:p w:rsidR="002B28C5" w:rsidRPr="0062179E" w:rsidRDefault="007264F3">
            <w:pPr>
              <w:pStyle w:val="EntRefer"/>
            </w:pPr>
            <w:bookmarkStart w:id="6" w:name="Cote"/>
            <w:bookmarkEnd w:id="6"/>
            <w:r w:rsidRPr="0062179E">
              <w:t>9471/06</w:t>
            </w:r>
          </w:p>
          <w:p w:rsidR="002B28C5" w:rsidRPr="0062179E" w:rsidRDefault="002B28C5">
            <w:pPr>
              <w:pStyle w:val="EntRefer"/>
            </w:pPr>
            <w:bookmarkStart w:id="7" w:name="CoteRev"/>
            <w:bookmarkEnd w:id="7"/>
          </w:p>
          <w:p w:rsidR="002B28C5" w:rsidRPr="0062179E" w:rsidRDefault="002B28C5">
            <w:pPr>
              <w:pStyle w:val="EntRefer"/>
            </w:pPr>
          </w:p>
          <w:p w:rsidR="002B28C5" w:rsidRPr="0062179E" w:rsidRDefault="002B28C5">
            <w:pPr>
              <w:pStyle w:val="EntRefer"/>
            </w:pPr>
            <w:bookmarkStart w:id="8" w:name="CoteSec"/>
            <w:bookmarkEnd w:id="8"/>
          </w:p>
          <w:p w:rsidR="002B28C5" w:rsidRPr="0062179E" w:rsidRDefault="002B28C5">
            <w:pPr>
              <w:pStyle w:val="EntRefer"/>
            </w:pPr>
          </w:p>
        </w:tc>
      </w:tr>
      <w:tr w:rsidR="002B28C5" w:rsidRPr="0062179E">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2B28C5" w:rsidRPr="0062179E" w:rsidRDefault="002B28C5">
            <w:pPr>
              <w:pStyle w:val="EntRefer"/>
              <w:jc w:val="center"/>
            </w:pPr>
            <w:bookmarkStart w:id="9" w:name="SousEmbargo"/>
            <w:bookmarkEnd w:id="9"/>
          </w:p>
        </w:tc>
        <w:tc>
          <w:tcPr>
            <w:tcW w:w="1701" w:type="dxa"/>
            <w:vAlign w:val="center"/>
          </w:tcPr>
          <w:p w:rsidR="002B28C5" w:rsidRPr="0062179E" w:rsidRDefault="002B28C5">
            <w:pPr>
              <w:spacing w:line="240" w:lineRule="auto"/>
              <w:rPr>
                <w:b/>
              </w:rPr>
            </w:pPr>
          </w:p>
        </w:tc>
        <w:tc>
          <w:tcPr>
            <w:tcW w:w="3970" w:type="dxa"/>
          </w:tcPr>
          <w:p w:rsidR="002B28C5" w:rsidRPr="0062179E" w:rsidRDefault="00A6762E">
            <w:pPr>
              <w:pStyle w:val="EntRefer"/>
            </w:pPr>
            <w:r w:rsidRPr="0062179E">
              <w:t>SOC 240</w:t>
            </w:r>
          </w:p>
          <w:p w:rsidR="00A6762E" w:rsidRPr="0062179E" w:rsidRDefault="00A6762E">
            <w:pPr>
              <w:pStyle w:val="EntRefer"/>
            </w:pPr>
            <w:r w:rsidRPr="0062179E">
              <w:t>ECOFIN 168</w:t>
            </w:r>
          </w:p>
          <w:p w:rsidR="00A6762E" w:rsidRPr="0062179E" w:rsidRDefault="00A6762E">
            <w:pPr>
              <w:pStyle w:val="EntRefer"/>
            </w:pPr>
            <w:r w:rsidRPr="0062179E">
              <w:t>OC 377</w:t>
            </w:r>
          </w:p>
        </w:tc>
      </w:tr>
    </w:tbl>
    <w:p w:rsidR="002B28C5" w:rsidRPr="0062179E" w:rsidRDefault="002B28C5">
      <w:pPr>
        <w:pStyle w:val="EntRefer"/>
      </w:pPr>
      <w:bookmarkStart w:id="10" w:name="AC"/>
    </w:p>
    <w:p w:rsidR="002B28C5" w:rsidRPr="0062179E" w:rsidRDefault="007264F3" w:rsidP="007264F3">
      <w:pPr>
        <w:pStyle w:val="EntRefer"/>
        <w:outlineLvl w:val="0"/>
      </w:pPr>
      <w:bookmarkStart w:id="11" w:name="Title"/>
      <w:bookmarkEnd w:id="11"/>
      <w:r w:rsidRPr="0062179E">
        <w:t>INTRODUCTORY 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A6762E" w:rsidRPr="0062179E">
        <w:tblPrEx>
          <w:tblCellMar>
            <w:top w:w="0" w:type="dxa"/>
            <w:left w:w="0" w:type="dxa"/>
            <w:bottom w:w="0" w:type="dxa"/>
            <w:right w:w="0" w:type="dxa"/>
          </w:tblCellMar>
        </w:tblPrEx>
        <w:tc>
          <w:tcPr>
            <w:tcW w:w="1701" w:type="dxa"/>
            <w:tcBorders>
              <w:top w:val="single" w:sz="4" w:space="0" w:color="auto"/>
            </w:tcBorders>
          </w:tcPr>
          <w:p w:rsidR="00A6762E" w:rsidRPr="0062179E" w:rsidRDefault="00A6762E" w:rsidP="002A2C79">
            <w:pPr>
              <w:pStyle w:val="EntEmet"/>
            </w:pPr>
            <w:bookmarkStart w:id="12" w:name="Ref"/>
            <w:bookmarkStart w:id="13" w:name="RefDu"/>
            <w:r w:rsidRPr="0062179E">
              <w:t>from :</w:t>
            </w:r>
            <w:bookmarkEnd w:id="13"/>
          </w:p>
        </w:tc>
        <w:tc>
          <w:tcPr>
            <w:tcW w:w="7938" w:type="dxa"/>
            <w:tcBorders>
              <w:top w:val="single" w:sz="4" w:space="0" w:color="auto"/>
            </w:tcBorders>
          </w:tcPr>
          <w:p w:rsidR="00A6762E" w:rsidRPr="0062179E" w:rsidRDefault="00A6762E" w:rsidP="002A2C79">
            <w:pPr>
              <w:pStyle w:val="EntEmet"/>
            </w:pPr>
            <w:r w:rsidRPr="0062179E">
              <w:t>Permanent Representatives Committee (Part 1)</w:t>
            </w:r>
          </w:p>
        </w:tc>
      </w:tr>
      <w:tr w:rsidR="00A6762E" w:rsidRPr="0062179E">
        <w:tblPrEx>
          <w:tblCellMar>
            <w:top w:w="0" w:type="dxa"/>
            <w:left w:w="0" w:type="dxa"/>
            <w:bottom w:w="0" w:type="dxa"/>
            <w:right w:w="0" w:type="dxa"/>
          </w:tblCellMar>
        </w:tblPrEx>
        <w:tc>
          <w:tcPr>
            <w:tcW w:w="1701" w:type="dxa"/>
            <w:tcBorders>
              <w:bottom w:val="single" w:sz="4" w:space="0" w:color="auto"/>
            </w:tcBorders>
          </w:tcPr>
          <w:p w:rsidR="00A6762E" w:rsidRPr="0062179E" w:rsidRDefault="00A6762E" w:rsidP="002A2C79">
            <w:pPr>
              <w:pStyle w:val="EntEmet"/>
            </w:pPr>
            <w:bookmarkStart w:id="14" w:name="RefEnDateDu"/>
            <w:r w:rsidRPr="0062179E">
              <w:t>to :</w:t>
            </w:r>
            <w:bookmarkEnd w:id="14"/>
          </w:p>
        </w:tc>
        <w:tc>
          <w:tcPr>
            <w:tcW w:w="7938" w:type="dxa"/>
            <w:tcBorders>
              <w:bottom w:val="single" w:sz="4" w:space="0" w:color="auto"/>
            </w:tcBorders>
          </w:tcPr>
          <w:p w:rsidR="00A6762E" w:rsidRPr="0062179E" w:rsidRDefault="00A6762E" w:rsidP="002A2C79">
            <w:pPr>
              <w:pStyle w:val="EntEmet"/>
            </w:pPr>
            <w:r w:rsidRPr="0062179E">
              <w:t>COUNCIL (EPSCO)</w:t>
            </w:r>
          </w:p>
        </w:tc>
      </w:tr>
      <w:tr w:rsidR="00A6762E" w:rsidRPr="0062179E">
        <w:tblPrEx>
          <w:tblCellMar>
            <w:top w:w="0" w:type="dxa"/>
            <w:left w:w="0" w:type="dxa"/>
            <w:bottom w:w="0" w:type="dxa"/>
            <w:right w:w="0" w:type="dxa"/>
          </w:tblCellMar>
        </w:tblPrEx>
        <w:tc>
          <w:tcPr>
            <w:tcW w:w="1701" w:type="dxa"/>
            <w:tcBorders>
              <w:top w:val="single" w:sz="4" w:space="0" w:color="auto"/>
              <w:bottom w:val="single" w:sz="4" w:space="0" w:color="auto"/>
            </w:tcBorders>
          </w:tcPr>
          <w:p w:rsidR="00A6762E" w:rsidRPr="0062179E" w:rsidRDefault="00A6762E" w:rsidP="002A2C79">
            <w:pPr>
              <w:pStyle w:val="EntEmet"/>
            </w:pPr>
            <w:r w:rsidRPr="0062179E">
              <w:t>No prev. doc. :</w:t>
            </w:r>
          </w:p>
        </w:tc>
        <w:tc>
          <w:tcPr>
            <w:tcW w:w="7938" w:type="dxa"/>
            <w:tcBorders>
              <w:top w:val="single" w:sz="4" w:space="0" w:color="auto"/>
              <w:bottom w:val="single" w:sz="4" w:space="0" w:color="auto"/>
            </w:tcBorders>
          </w:tcPr>
          <w:p w:rsidR="00A6762E" w:rsidRPr="0062179E" w:rsidRDefault="00A6762E" w:rsidP="002A2C79">
            <w:pPr>
              <w:pStyle w:val="EntEmet"/>
            </w:pPr>
            <w:r w:rsidRPr="0062179E">
              <w:t>8949/06 SOC 206 ECOFIN 151 OC 354</w:t>
            </w:r>
          </w:p>
        </w:tc>
      </w:tr>
      <w:tr w:rsidR="00A6762E" w:rsidRPr="0062179E">
        <w:tblPrEx>
          <w:tblCellMar>
            <w:top w:w="0" w:type="dxa"/>
            <w:left w:w="0" w:type="dxa"/>
            <w:bottom w:w="0" w:type="dxa"/>
            <w:right w:w="0" w:type="dxa"/>
          </w:tblCellMar>
        </w:tblPrEx>
        <w:tc>
          <w:tcPr>
            <w:tcW w:w="1701" w:type="dxa"/>
            <w:tcBorders>
              <w:top w:val="single" w:sz="4" w:space="0" w:color="auto"/>
              <w:bottom w:val="single" w:sz="4" w:space="0" w:color="auto"/>
            </w:tcBorders>
          </w:tcPr>
          <w:p w:rsidR="00A6762E" w:rsidRPr="0062179E" w:rsidRDefault="00A6762E" w:rsidP="002A2C79">
            <w:pPr>
              <w:pStyle w:val="EntEmet"/>
            </w:pPr>
            <w:bookmarkStart w:id="15" w:name="RefRow_NPropCion"/>
            <w:r w:rsidRPr="0062179E">
              <w:t>No. Cion prop. :</w:t>
            </w:r>
          </w:p>
        </w:tc>
        <w:tc>
          <w:tcPr>
            <w:tcW w:w="7938" w:type="dxa"/>
            <w:tcBorders>
              <w:top w:val="single" w:sz="4" w:space="0" w:color="auto"/>
              <w:bottom w:val="single" w:sz="4" w:space="0" w:color="auto"/>
            </w:tcBorders>
          </w:tcPr>
          <w:p w:rsidR="00A6762E" w:rsidRPr="0062179E" w:rsidRDefault="00A6762E" w:rsidP="002A2C79">
            <w:pPr>
              <w:pStyle w:val="EntEmet"/>
            </w:pPr>
            <w:r w:rsidRPr="0062179E">
              <w:t>5853/06 SOC 42 ECOFIN 27</w:t>
            </w:r>
            <w:r w:rsidR="00636A8B" w:rsidRPr="0062179E">
              <w:t xml:space="preserve"> - COM(2006) 32 final</w:t>
            </w:r>
          </w:p>
        </w:tc>
      </w:tr>
      <w:bookmarkEnd w:id="12"/>
      <w:bookmarkEnd w:id="15"/>
      <w:tr w:rsidR="00A6762E" w:rsidRPr="0062179E">
        <w:tblPrEx>
          <w:tblCellMar>
            <w:top w:w="0" w:type="dxa"/>
            <w:left w:w="0" w:type="dxa"/>
            <w:bottom w:w="0" w:type="dxa"/>
            <w:right w:w="0" w:type="dxa"/>
          </w:tblCellMar>
        </w:tblPrEx>
        <w:tc>
          <w:tcPr>
            <w:tcW w:w="1701" w:type="dxa"/>
            <w:tcBorders>
              <w:top w:val="single" w:sz="4" w:space="0" w:color="auto"/>
              <w:bottom w:val="single" w:sz="4" w:space="0" w:color="auto"/>
            </w:tcBorders>
          </w:tcPr>
          <w:p w:rsidR="00A6762E" w:rsidRPr="0062179E" w:rsidRDefault="00A6762E" w:rsidP="002A2C79">
            <w:pPr>
              <w:pStyle w:val="EntEmet"/>
              <w:rPr>
                <w:b/>
              </w:rPr>
            </w:pPr>
            <w:r w:rsidRPr="0062179E">
              <w:rPr>
                <w:b/>
              </w:rPr>
              <w:t>Subject :</w:t>
            </w:r>
          </w:p>
        </w:tc>
        <w:tc>
          <w:tcPr>
            <w:tcW w:w="7938" w:type="dxa"/>
            <w:tcBorders>
              <w:top w:val="single" w:sz="4" w:space="0" w:color="auto"/>
              <w:bottom w:val="single" w:sz="4" w:space="0" w:color="auto"/>
            </w:tcBorders>
          </w:tcPr>
          <w:p w:rsidR="00A6762E" w:rsidRPr="0062179E" w:rsidRDefault="00A6762E" w:rsidP="002A2C79">
            <w:pPr>
              <w:pStyle w:val="EntEmet"/>
              <w:rPr>
                <w:b/>
              </w:rPr>
            </w:pPr>
            <w:bookmarkStart w:id="16" w:name="Subject"/>
            <w:bookmarkEnd w:id="16"/>
            <w:r w:rsidRPr="0062179E">
              <w:rPr>
                <w:b/>
              </w:rPr>
              <w:t>Proposal for a Council Decision on Guidelines for the Employment Policies of the Member States</w:t>
            </w:r>
          </w:p>
          <w:p w:rsidR="00A6762E" w:rsidRPr="0062179E" w:rsidRDefault="00A6762E" w:rsidP="002A2C79">
            <w:pPr>
              <w:pStyle w:val="EntEmet"/>
              <w:rPr>
                <w:b/>
              </w:rPr>
            </w:pPr>
          </w:p>
          <w:p w:rsidR="00A6762E" w:rsidRPr="0062179E" w:rsidRDefault="00A6762E" w:rsidP="002A2C79">
            <w:pPr>
              <w:pStyle w:val="EntEmet"/>
              <w:rPr>
                <w:b/>
              </w:rPr>
            </w:pPr>
            <w:r w:rsidRPr="0062179E">
              <w:rPr>
                <w:b/>
              </w:rPr>
              <w:tab/>
              <w:t>COMMON GUIDELINES</w:t>
            </w:r>
          </w:p>
          <w:p w:rsidR="00A6762E" w:rsidRPr="0062179E" w:rsidRDefault="00A6762E" w:rsidP="002A2C79">
            <w:pPr>
              <w:pStyle w:val="EntEmet"/>
            </w:pPr>
            <w:r w:rsidRPr="0062179E">
              <w:rPr>
                <w:b/>
              </w:rPr>
              <w:tab/>
              <w:t>Consultation deadline for Bulgaria and Romania: 29.05.2006</w:t>
            </w:r>
          </w:p>
        </w:tc>
      </w:tr>
    </w:tbl>
    <w:p w:rsidR="00A6762E" w:rsidRPr="0062179E" w:rsidRDefault="00A6762E" w:rsidP="00A6762E">
      <w:pPr>
        <w:spacing w:line="240" w:lineRule="auto"/>
      </w:pPr>
    </w:p>
    <w:p w:rsidR="002B28C5" w:rsidRPr="0062179E" w:rsidRDefault="002B28C5">
      <w:pPr>
        <w:tabs>
          <w:tab w:val="left" w:pos="3969"/>
        </w:tabs>
      </w:pPr>
    </w:p>
    <w:bookmarkEnd w:id="10"/>
    <w:p w:rsidR="00636A8B" w:rsidRPr="0062179E" w:rsidRDefault="00636A8B" w:rsidP="00636A8B">
      <w:pPr>
        <w:rPr>
          <w:b/>
        </w:rPr>
      </w:pPr>
      <w:r w:rsidRPr="0062179E">
        <w:rPr>
          <w:b/>
        </w:rPr>
        <w:t>I.</w:t>
      </w:r>
      <w:r w:rsidRPr="0062179E">
        <w:rPr>
          <w:b/>
        </w:rPr>
        <w:tab/>
      </w:r>
      <w:r w:rsidRPr="0062179E">
        <w:rPr>
          <w:b/>
          <w:u w:val="single"/>
        </w:rPr>
        <w:t>INTRODUCTION</w:t>
      </w:r>
    </w:p>
    <w:p w:rsidR="00636A8B" w:rsidRPr="0062179E" w:rsidRDefault="00636A8B" w:rsidP="00636A8B">
      <w:pPr>
        <w:tabs>
          <w:tab w:val="left" w:pos="3969"/>
        </w:tabs>
      </w:pPr>
    </w:p>
    <w:p w:rsidR="00636A8B" w:rsidRPr="0062179E" w:rsidRDefault="00636A8B" w:rsidP="00636A8B">
      <w:r w:rsidRPr="0062179E">
        <w:t xml:space="preserve">In the context of its Annual Report, </w:t>
      </w:r>
      <w:r w:rsidRPr="0062179E">
        <w:rPr>
          <w:u w:val="single"/>
        </w:rPr>
        <w:t>the Commission</w:t>
      </w:r>
      <w:r w:rsidRPr="0062179E">
        <w:t xml:space="preserve"> presented on 25 January 2006 a proposal for a Council Decision on Guidelines for Member States' employment policies, on the basis of Article 128(2) of the Treaty. </w:t>
      </w:r>
    </w:p>
    <w:p w:rsidR="00636A8B" w:rsidRPr="0062179E" w:rsidRDefault="00636A8B" w:rsidP="00636A8B"/>
    <w:p w:rsidR="00636A8B" w:rsidRPr="0062179E" w:rsidRDefault="00636A8B" w:rsidP="00636A8B">
      <w:r w:rsidRPr="0062179E">
        <w:t>In accordance with that article, the Council is required to consult the European Parliament, the Economic and Social Committee, the Committee of Regions and the Employment Committee on the draft Employment Guidelines.</w:t>
      </w:r>
    </w:p>
    <w:p w:rsidR="00636A8B" w:rsidRPr="0062179E" w:rsidRDefault="00636A8B" w:rsidP="00636A8B"/>
    <w:p w:rsidR="00636A8B" w:rsidRPr="0062179E" w:rsidRDefault="000533F4" w:rsidP="00636A8B">
      <w:r w:rsidRPr="0062179E">
        <w:rPr>
          <w:u w:val="single"/>
        </w:rPr>
        <w:br w:type="page"/>
      </w:r>
      <w:r w:rsidR="00636A8B" w:rsidRPr="0062179E">
        <w:rPr>
          <w:u w:val="single"/>
        </w:rPr>
        <w:lastRenderedPageBreak/>
        <w:t>The European Parliament</w:t>
      </w:r>
      <w:r w:rsidR="00636A8B" w:rsidRPr="0062179E">
        <w:t xml:space="preserve"> adopted its opinion on 4 April 2006.</w:t>
      </w:r>
    </w:p>
    <w:p w:rsidR="00636A8B" w:rsidRPr="0062179E" w:rsidRDefault="00636A8B" w:rsidP="00636A8B"/>
    <w:p w:rsidR="00636A8B" w:rsidRPr="0062179E" w:rsidRDefault="00636A8B" w:rsidP="00636A8B">
      <w:r w:rsidRPr="0062179E">
        <w:rPr>
          <w:u w:val="single"/>
        </w:rPr>
        <w:t>The Employment Committee</w:t>
      </w:r>
      <w:r w:rsidRPr="0062179E">
        <w:t xml:space="preserve"> presented its opinion on 27 April 2006.</w:t>
      </w:r>
    </w:p>
    <w:p w:rsidR="00636A8B" w:rsidRPr="0062179E" w:rsidRDefault="00636A8B" w:rsidP="00636A8B"/>
    <w:p w:rsidR="00636A8B" w:rsidRPr="0062179E" w:rsidRDefault="00636A8B" w:rsidP="00636A8B">
      <w:r w:rsidRPr="0062179E">
        <w:rPr>
          <w:u w:val="single"/>
        </w:rPr>
        <w:t>The Economic and Social Committee</w:t>
      </w:r>
      <w:r w:rsidRPr="0062179E">
        <w:t xml:space="preserve"> adopt</w:t>
      </w:r>
      <w:r w:rsidR="00C57911" w:rsidRPr="0062179E">
        <w:t>ed</w:t>
      </w:r>
      <w:r w:rsidRPr="0062179E">
        <w:t xml:space="preserve"> its opinion on 17 May 2006.</w:t>
      </w:r>
    </w:p>
    <w:p w:rsidR="00636A8B" w:rsidRPr="0062179E" w:rsidRDefault="00636A8B" w:rsidP="00636A8B"/>
    <w:p w:rsidR="00636A8B" w:rsidRPr="0062179E" w:rsidRDefault="00636A8B" w:rsidP="00636A8B">
      <w:r w:rsidRPr="0062179E">
        <w:t xml:space="preserve">During its meeting of 24 February 2006, </w:t>
      </w:r>
      <w:r w:rsidRPr="0062179E">
        <w:rPr>
          <w:u w:val="single"/>
        </w:rPr>
        <w:t>the Committee of the Regions</w:t>
      </w:r>
      <w:r w:rsidRPr="0062179E">
        <w:t xml:space="preserve"> decided not to present any opinion on the proposal.</w:t>
      </w:r>
    </w:p>
    <w:p w:rsidR="00636A8B" w:rsidRPr="0062179E" w:rsidRDefault="00636A8B" w:rsidP="00636A8B"/>
    <w:p w:rsidR="00636A8B" w:rsidRPr="0062179E" w:rsidRDefault="00636A8B" w:rsidP="00636A8B">
      <w:r w:rsidRPr="0062179E">
        <w:t>At its meeting of 1</w:t>
      </w:r>
      <w:r w:rsidR="00C57911" w:rsidRPr="0062179E">
        <w:t>7</w:t>
      </w:r>
      <w:r w:rsidRPr="0062179E">
        <w:t xml:space="preserve"> May</w:t>
      </w:r>
      <w:r w:rsidR="00072C82" w:rsidRPr="0062179E">
        <w:t xml:space="preserve"> 2006</w:t>
      </w:r>
      <w:r w:rsidRPr="0062179E">
        <w:t xml:space="preserve">, </w:t>
      </w:r>
      <w:r w:rsidRPr="0062179E">
        <w:rPr>
          <w:u w:val="single"/>
        </w:rPr>
        <w:t xml:space="preserve">the </w:t>
      </w:r>
      <w:r w:rsidR="00C57911" w:rsidRPr="0062179E">
        <w:rPr>
          <w:u w:val="single"/>
        </w:rPr>
        <w:t>Permanent Representatives' Committee</w:t>
      </w:r>
      <w:r w:rsidRPr="0062179E">
        <w:t xml:space="preserve"> examined the proposal and reached a</w:t>
      </w:r>
      <w:r w:rsidR="00C57911" w:rsidRPr="0062179E">
        <w:t>n</w:t>
      </w:r>
      <w:r w:rsidRPr="0062179E">
        <w:t xml:space="preserve"> agreement on the text, which is set out </w:t>
      </w:r>
      <w:r w:rsidR="00072C82" w:rsidRPr="0062179E">
        <w:t xml:space="preserve">in </w:t>
      </w:r>
      <w:r w:rsidRPr="0062179E">
        <w:t>the Annex.</w:t>
      </w:r>
    </w:p>
    <w:p w:rsidR="00636A8B" w:rsidRPr="0062179E" w:rsidRDefault="00636A8B" w:rsidP="00636A8B">
      <w:pPr>
        <w:rPr>
          <w:b/>
          <w:u w:val="single"/>
        </w:rPr>
      </w:pPr>
    </w:p>
    <w:p w:rsidR="000533F4" w:rsidRPr="0062179E" w:rsidRDefault="000533F4" w:rsidP="000533F4">
      <w:pPr>
        <w:jc w:val="center"/>
      </w:pPr>
      <w:r w:rsidRPr="0062179E">
        <w:t>*</w:t>
      </w:r>
    </w:p>
    <w:p w:rsidR="000533F4" w:rsidRPr="0062179E" w:rsidRDefault="000533F4" w:rsidP="000533F4">
      <w:pPr>
        <w:jc w:val="center"/>
      </w:pPr>
      <w:r w:rsidRPr="0062179E">
        <w:t>*          *</w:t>
      </w:r>
    </w:p>
    <w:p w:rsidR="000533F4" w:rsidRPr="0062179E" w:rsidRDefault="000533F4" w:rsidP="00636A8B">
      <w:pPr>
        <w:rPr>
          <w:b/>
        </w:rPr>
      </w:pPr>
    </w:p>
    <w:p w:rsidR="00636A8B" w:rsidRPr="0062179E" w:rsidRDefault="00636A8B" w:rsidP="00636A8B">
      <w:r w:rsidRPr="0062179E">
        <w:rPr>
          <w:u w:val="single"/>
        </w:rPr>
        <w:t xml:space="preserve">The </w:t>
      </w:r>
      <w:r w:rsidR="00C57911" w:rsidRPr="0062179E">
        <w:rPr>
          <w:u w:val="single"/>
        </w:rPr>
        <w:t>Council EPSCO</w:t>
      </w:r>
      <w:r w:rsidRPr="0062179E">
        <w:t xml:space="preserve"> is consequently invited to </w:t>
      </w:r>
      <w:r w:rsidR="00C57911" w:rsidRPr="0062179E">
        <w:t xml:space="preserve">confirm </w:t>
      </w:r>
      <w:r w:rsidRPr="0062179E">
        <w:t xml:space="preserve">political agreement </w:t>
      </w:r>
      <w:r w:rsidR="00C57911" w:rsidRPr="0062179E">
        <w:t xml:space="preserve">on the text of the Decision </w:t>
      </w:r>
      <w:r w:rsidRPr="0062179E">
        <w:t>with a view to its adoption as an "A" item at a subsequent Council, after its legal and linguistic finalisation.</w:t>
      </w:r>
    </w:p>
    <w:p w:rsidR="00636A8B" w:rsidRPr="0062179E" w:rsidRDefault="00636A8B" w:rsidP="00636A8B"/>
    <w:p w:rsidR="00636A8B" w:rsidRPr="0062179E" w:rsidRDefault="00636A8B" w:rsidP="00636A8B">
      <w:pPr>
        <w:jc w:val="center"/>
        <w:sectPr w:rsidR="00636A8B" w:rsidRPr="0062179E">
          <w:footerReference w:type="default" r:id="rId8"/>
          <w:footnotePr>
            <w:numRestart w:val="eachPage"/>
          </w:footnotePr>
          <w:endnotePr>
            <w:numFmt w:val="decimal"/>
          </w:endnotePr>
          <w:pgSz w:w="11907" w:h="16840" w:code="9"/>
          <w:pgMar w:top="1134" w:right="1134" w:bottom="1134" w:left="1134" w:header="567" w:footer="567" w:gutter="0"/>
          <w:cols w:space="720"/>
        </w:sectPr>
      </w:pPr>
      <w:r w:rsidRPr="0062179E">
        <w:t>___________________</w:t>
      </w:r>
    </w:p>
    <w:p w:rsidR="00636A8B" w:rsidRPr="0062179E" w:rsidRDefault="00C903F6" w:rsidP="00636A8B">
      <w:pPr>
        <w:pStyle w:val="Statut"/>
        <w:rPr>
          <w:b/>
        </w:rPr>
      </w:pPr>
      <w:r w:rsidRPr="0062179E">
        <w:rPr>
          <w:b/>
        </w:rPr>
        <w:t>Draft</w:t>
      </w:r>
    </w:p>
    <w:p w:rsidR="00636A8B" w:rsidRPr="0062179E" w:rsidRDefault="00636A8B" w:rsidP="00636A8B">
      <w:pPr>
        <w:pStyle w:val="Typedudocument"/>
      </w:pPr>
      <w:r w:rsidRPr="0062179E">
        <w:t>COUNCIL DECISION</w:t>
      </w:r>
    </w:p>
    <w:p w:rsidR="00636A8B" w:rsidRPr="0062179E" w:rsidRDefault="00636A8B" w:rsidP="00636A8B">
      <w:pPr>
        <w:pStyle w:val="Titreobjet"/>
      </w:pPr>
      <w:r w:rsidRPr="0062179E">
        <w:t>Guidelines for the Employment Policies of the Member States</w:t>
      </w:r>
    </w:p>
    <w:p w:rsidR="00636A8B" w:rsidRPr="0062179E" w:rsidRDefault="00636A8B" w:rsidP="00636A8B">
      <w:pPr>
        <w:rPr>
          <w:lang w:eastAsia="zh-CN"/>
        </w:rPr>
      </w:pPr>
    </w:p>
    <w:p w:rsidR="00636A8B" w:rsidRPr="0062179E" w:rsidRDefault="00636A8B" w:rsidP="00636A8B">
      <w:pPr>
        <w:pStyle w:val="Institutionquiagit"/>
        <w:spacing w:before="0" w:after="0" w:line="360" w:lineRule="auto"/>
        <w:outlineLvl w:val="0"/>
      </w:pPr>
      <w:r w:rsidRPr="0062179E">
        <w:t>THE COUNCIL OF THE EUROPEAN UNION,</w:t>
      </w:r>
    </w:p>
    <w:p w:rsidR="00636A8B" w:rsidRPr="0062179E" w:rsidRDefault="00636A8B" w:rsidP="00636A8B">
      <w:pPr>
        <w:rPr>
          <w:lang w:eastAsia="zh-CN"/>
        </w:rPr>
      </w:pPr>
    </w:p>
    <w:p w:rsidR="00636A8B" w:rsidRPr="0062179E" w:rsidRDefault="00636A8B" w:rsidP="00636A8B">
      <w:r w:rsidRPr="0062179E">
        <w:t>Having regard to the Treaty establishing the European Community, and in particular Article 128 (2) thereof,</w:t>
      </w:r>
    </w:p>
    <w:p w:rsidR="00636A8B" w:rsidRPr="0062179E" w:rsidRDefault="00636A8B" w:rsidP="00636A8B">
      <w:pPr>
        <w:spacing w:before="120" w:after="120"/>
      </w:pPr>
      <w:r w:rsidRPr="0062179E">
        <w:t>Having regard to the proposal from the Commission</w:t>
      </w:r>
      <w:r w:rsidRPr="0062179E">
        <w:rPr>
          <w:rStyle w:val="Fotnotsreferens"/>
        </w:rPr>
        <w:footnoteReference w:id="1"/>
      </w:r>
      <w:r w:rsidRPr="0062179E">
        <w:t>,</w:t>
      </w:r>
    </w:p>
    <w:p w:rsidR="00636A8B" w:rsidRPr="0062179E" w:rsidRDefault="00636A8B" w:rsidP="00636A8B">
      <w:pPr>
        <w:spacing w:before="120" w:after="120"/>
      </w:pPr>
      <w:r w:rsidRPr="0062179E">
        <w:t>Having regard to the opinion of the European Parliament</w:t>
      </w:r>
      <w:r w:rsidRPr="0062179E">
        <w:rPr>
          <w:rStyle w:val="Fotnotsreferens"/>
        </w:rPr>
        <w:footnoteReference w:id="2"/>
      </w:r>
      <w:r w:rsidRPr="0062179E">
        <w:t>,</w:t>
      </w:r>
    </w:p>
    <w:p w:rsidR="00636A8B" w:rsidRPr="0062179E" w:rsidRDefault="00636A8B" w:rsidP="00636A8B">
      <w:pPr>
        <w:spacing w:before="120" w:after="120"/>
      </w:pPr>
      <w:r w:rsidRPr="0062179E">
        <w:t>Having regard to the opinion of the European Economic and Social Committee</w:t>
      </w:r>
      <w:r w:rsidRPr="0062179E">
        <w:rPr>
          <w:rStyle w:val="Fotnotsreferens"/>
        </w:rPr>
        <w:footnoteReference w:id="3"/>
      </w:r>
      <w:r w:rsidRPr="0062179E">
        <w:t>,</w:t>
      </w:r>
    </w:p>
    <w:p w:rsidR="00636A8B" w:rsidRPr="0062179E" w:rsidRDefault="00636A8B" w:rsidP="00636A8B">
      <w:pPr>
        <w:spacing w:before="120" w:after="120"/>
      </w:pPr>
      <w:r w:rsidRPr="0062179E">
        <w:t>Having consulted the Committee of the Regions,</w:t>
      </w:r>
    </w:p>
    <w:p w:rsidR="00636A8B" w:rsidRPr="0062179E" w:rsidRDefault="00636A8B" w:rsidP="00636A8B">
      <w:pPr>
        <w:spacing w:before="120" w:after="120"/>
      </w:pPr>
      <w:r w:rsidRPr="0062179E">
        <w:t>Having regard to the opinion of the Employment Committee,</w:t>
      </w:r>
    </w:p>
    <w:p w:rsidR="00636A8B" w:rsidRPr="0062179E" w:rsidRDefault="00636A8B" w:rsidP="00636A8B">
      <w:pPr>
        <w:spacing w:before="120" w:after="120"/>
      </w:pPr>
      <w:r w:rsidRPr="0062179E">
        <w:t>Whereas:</w:t>
      </w:r>
    </w:p>
    <w:p w:rsidR="00636A8B" w:rsidRPr="0062179E" w:rsidRDefault="00636A8B" w:rsidP="00636A8B">
      <w:pPr>
        <w:pStyle w:val="ManualConsidrant"/>
        <w:spacing w:line="360" w:lineRule="auto"/>
        <w:jc w:val="left"/>
      </w:pPr>
      <w:r w:rsidRPr="0062179E">
        <w:t>(1)</w:t>
      </w:r>
      <w:r w:rsidRPr="0062179E">
        <w:tab/>
        <w:t>The reform of the Lisbon Strategy in 2005 has placed the emphasis on growth and jobs. The Employment Guidelines of the European Employment Strategy and the Broad Economic Policy Guidelines have been adopted as an integrated package</w:t>
      </w:r>
      <w:r w:rsidRPr="0062179E">
        <w:rPr>
          <w:rStyle w:val="Fotnotsreferens"/>
        </w:rPr>
        <w:footnoteReference w:id="4"/>
      </w:r>
      <w:r w:rsidRPr="0062179E">
        <w:t>, whereby the European Employment Strategy has the leading role in the implementation of the employment and labour market objectives of the Lisbon Strategy.</w:t>
      </w:r>
    </w:p>
    <w:p w:rsidR="00636A8B" w:rsidRPr="0062179E" w:rsidRDefault="00636A8B" w:rsidP="00636A8B">
      <w:pPr>
        <w:pStyle w:val="ManualConsidrant"/>
        <w:spacing w:line="360" w:lineRule="auto"/>
        <w:jc w:val="left"/>
      </w:pPr>
      <w:r w:rsidRPr="0062179E">
        <w:br w:type="page"/>
      </w:r>
    </w:p>
    <w:p w:rsidR="00636A8B" w:rsidRPr="0062179E" w:rsidRDefault="00636A8B" w:rsidP="00636A8B">
      <w:pPr>
        <w:pStyle w:val="ManualConsidrant"/>
        <w:spacing w:line="360" w:lineRule="auto"/>
        <w:jc w:val="left"/>
      </w:pPr>
      <w:r w:rsidRPr="0062179E">
        <w:t>(2)</w:t>
      </w:r>
      <w:r w:rsidRPr="0062179E">
        <w:tab/>
        <w:t>The Union must mobilise all appropriate national and Community resources - including cohesion policy - in the Lisbon strategy's three dimensions (economic, social and environmental) so as better to tap into their synergies in a general context of sustainable development.</w:t>
      </w:r>
      <w:r w:rsidRPr="0062179E">
        <w:rPr>
          <w:rStyle w:val="Fotnotsreferens"/>
        </w:rPr>
        <w:footnoteReference w:id="5"/>
      </w:r>
    </w:p>
    <w:p w:rsidR="00636A8B" w:rsidRPr="0062179E" w:rsidRDefault="00636A8B" w:rsidP="00636A8B">
      <w:pPr>
        <w:pStyle w:val="ManualConsidrant"/>
        <w:spacing w:line="360" w:lineRule="auto"/>
        <w:jc w:val="left"/>
      </w:pPr>
      <w:r w:rsidRPr="0062179E">
        <w:t>(3)</w:t>
      </w:r>
      <w:r w:rsidRPr="0062179E">
        <w:tab/>
        <w:t>The Employment Guidelines and the Broad Economic Policy Guidelines should be fully reviewed only every three years, while in the intermediate years until 2008 their updating should remain strictly limited to ensure the degree of stability that is necessary for effective implementation.</w:t>
      </w:r>
    </w:p>
    <w:p w:rsidR="00636A8B" w:rsidRPr="0062179E" w:rsidRDefault="00636A8B" w:rsidP="00636A8B">
      <w:pPr>
        <w:pStyle w:val="ManualConsidrant"/>
        <w:spacing w:line="360" w:lineRule="auto"/>
        <w:jc w:val="left"/>
      </w:pPr>
      <w:r w:rsidRPr="0062179E">
        <w:t>(4)</w:t>
      </w:r>
      <w:r w:rsidRPr="0062179E">
        <w:tab/>
        <w:t xml:space="preserve">The examination of the Member States' National Reform Programmes contained in the Commission's Annual Progress Report and in the Joint Employment Report shows that Member States should continue to make every effort to address the priority areas of </w:t>
      </w:r>
    </w:p>
    <w:p w:rsidR="00636A8B" w:rsidRPr="0062179E" w:rsidRDefault="00636A8B" w:rsidP="00636A8B">
      <w:pPr>
        <w:pStyle w:val="ManualConsidrant"/>
        <w:spacing w:line="360" w:lineRule="auto"/>
        <w:ind w:hanging="993"/>
        <w:jc w:val="left"/>
      </w:pPr>
      <w:r w:rsidRPr="0062179E">
        <w:tab/>
        <w:t>-</w:t>
      </w:r>
      <w:r w:rsidRPr="0062179E">
        <w:tab/>
        <w:t xml:space="preserve">attracting and retaining more people in employment, increasing labour supply and </w:t>
      </w:r>
      <w:r w:rsidRPr="0062179E">
        <w:tab/>
        <w:t>modernising social protection systems,</w:t>
      </w:r>
    </w:p>
    <w:p w:rsidR="00636A8B" w:rsidRPr="0062179E" w:rsidRDefault="00636A8B" w:rsidP="00636A8B">
      <w:pPr>
        <w:pStyle w:val="ManualConsidrant"/>
        <w:spacing w:line="360" w:lineRule="auto"/>
        <w:ind w:hanging="1701"/>
        <w:jc w:val="left"/>
      </w:pPr>
      <w:r w:rsidRPr="0062179E">
        <w:tab/>
        <w:t>-</w:t>
      </w:r>
      <w:r w:rsidRPr="0062179E">
        <w:tab/>
        <w:t xml:space="preserve">improving adaptability of workers and enterprises, and </w:t>
      </w:r>
    </w:p>
    <w:p w:rsidR="00636A8B" w:rsidRPr="0062179E" w:rsidRDefault="00636A8B" w:rsidP="00636A8B">
      <w:pPr>
        <w:pStyle w:val="ManualConsidrant"/>
        <w:spacing w:line="360" w:lineRule="auto"/>
        <w:ind w:hanging="1701"/>
        <w:jc w:val="left"/>
      </w:pPr>
      <w:r w:rsidRPr="0062179E">
        <w:tab/>
        <w:t>-</w:t>
      </w:r>
      <w:r w:rsidRPr="0062179E">
        <w:tab/>
        <w:t>increasing investment in human capital through better education and skills.</w:t>
      </w:r>
    </w:p>
    <w:p w:rsidR="00636A8B" w:rsidRPr="0062179E" w:rsidRDefault="00636A8B" w:rsidP="00636A8B">
      <w:pPr>
        <w:pStyle w:val="ManualConsidrant"/>
        <w:spacing w:line="360" w:lineRule="auto"/>
        <w:jc w:val="left"/>
      </w:pPr>
      <w:r w:rsidRPr="0062179E">
        <w:t>(5)</w:t>
      </w:r>
      <w:r w:rsidRPr="0062179E">
        <w:tab/>
        <w:t>The European Council of 23/24 March 2006 stressed the central role of employment policies in the framework of the Lisbon agenda and the necessity of increasing employment opportunities for priority categories, within a life-cycle approach. In this connection, it approved the European Pact for Gender Equality that should further heighten the profile of gender mainstreaming and give impetus to improving the perspectives and opportunities of women on a broad scale.</w:t>
      </w:r>
    </w:p>
    <w:p w:rsidR="00636A8B" w:rsidRPr="0062179E" w:rsidRDefault="00636A8B" w:rsidP="00636A8B">
      <w:pPr>
        <w:pStyle w:val="ManualConsidrant"/>
        <w:spacing w:line="360" w:lineRule="auto"/>
        <w:jc w:val="left"/>
      </w:pPr>
      <w:r w:rsidRPr="0062179E">
        <w:t>(6)</w:t>
      </w:r>
      <w:r w:rsidRPr="0062179E">
        <w:tab/>
        <w:t>The removal of obstacles to mobility for workers, as elaborated by the Treaties, including the Treaties of accession, should strengthen the functioning of the internal market and enhance its growth and employment potential.</w:t>
      </w:r>
    </w:p>
    <w:p w:rsidR="00636A8B" w:rsidRPr="0062179E" w:rsidRDefault="00636A8B" w:rsidP="00636A8B">
      <w:pPr>
        <w:pStyle w:val="ManualConsidrant"/>
        <w:spacing w:line="360" w:lineRule="auto"/>
        <w:jc w:val="left"/>
      </w:pPr>
      <w:r w:rsidRPr="0062179E">
        <w:br w:type="page"/>
      </w:r>
    </w:p>
    <w:p w:rsidR="00636A8B" w:rsidRPr="0062179E" w:rsidRDefault="00636A8B" w:rsidP="00636A8B">
      <w:pPr>
        <w:pStyle w:val="ManualConsidrant"/>
        <w:spacing w:line="360" w:lineRule="auto"/>
        <w:jc w:val="left"/>
      </w:pPr>
      <w:r w:rsidRPr="0062179E">
        <w:t>(7)</w:t>
      </w:r>
      <w:r w:rsidRPr="0062179E">
        <w:tab/>
        <w:t>In the light of both the Commission’s examination of the National Reform Programmes and the European Council conclusions, the focus should now be on effective and timely implementation, paying special attention to the agreed quantitative targets as laid down in the 2005-2008 guidelines, and in line with the conclusions of the European Council.</w:t>
      </w:r>
    </w:p>
    <w:p w:rsidR="00636A8B" w:rsidRPr="0062179E" w:rsidRDefault="00636A8B" w:rsidP="00636A8B">
      <w:pPr>
        <w:pStyle w:val="ManualConsidrant"/>
        <w:spacing w:line="360" w:lineRule="auto"/>
        <w:jc w:val="left"/>
      </w:pPr>
      <w:r w:rsidRPr="0062179E">
        <w:t>(8)</w:t>
      </w:r>
      <w:r w:rsidRPr="0062179E">
        <w:tab/>
        <w:t>Member States should take the Employment Guidelines into account when programming their use of Community funding, in particular of the European Social Fund.</w:t>
      </w:r>
    </w:p>
    <w:p w:rsidR="00636A8B" w:rsidRPr="0062179E" w:rsidRDefault="00636A8B" w:rsidP="00636A8B">
      <w:pPr>
        <w:pStyle w:val="ManualConsidrant"/>
        <w:spacing w:line="360" w:lineRule="auto"/>
        <w:jc w:val="left"/>
        <w:rPr>
          <w:snapToGrid w:val="0"/>
          <w:lang w:eastAsia="en-US"/>
        </w:rPr>
      </w:pPr>
      <w:r w:rsidRPr="0062179E">
        <w:t>(9)</w:t>
      </w:r>
      <w:r w:rsidRPr="0062179E">
        <w:tab/>
      </w:r>
      <w:r w:rsidRPr="0062179E">
        <w:rPr>
          <w:snapToGrid w:val="0"/>
          <w:lang w:eastAsia="en-US"/>
        </w:rPr>
        <w:t>In view of the integrated nature of the guideline package, Member States should fully implement the Broad Economic Policy Guidelines.</w:t>
      </w:r>
    </w:p>
    <w:p w:rsidR="00636A8B" w:rsidRPr="0062179E" w:rsidRDefault="00636A8B" w:rsidP="00636A8B">
      <w:pPr>
        <w:pStyle w:val="ManualConsidrant"/>
        <w:spacing w:line="360" w:lineRule="auto"/>
        <w:jc w:val="left"/>
      </w:pPr>
    </w:p>
    <w:p w:rsidR="00636A8B" w:rsidRPr="0062179E" w:rsidRDefault="00636A8B" w:rsidP="00636A8B">
      <w:pPr>
        <w:pStyle w:val="Formuledadoption"/>
        <w:outlineLvl w:val="0"/>
      </w:pPr>
      <w:r w:rsidRPr="0062179E">
        <w:t>HAS ADOPTED THIS DECISION:</w:t>
      </w:r>
    </w:p>
    <w:p w:rsidR="00636A8B" w:rsidRPr="0062179E" w:rsidRDefault="00636A8B" w:rsidP="00636A8B">
      <w:pPr>
        <w:pStyle w:val="Titrearticle"/>
        <w:outlineLvl w:val="0"/>
      </w:pPr>
      <w:r w:rsidRPr="0062179E">
        <w:t>Article 1</w:t>
      </w:r>
    </w:p>
    <w:p w:rsidR="00636A8B" w:rsidRPr="0062179E" w:rsidRDefault="00636A8B" w:rsidP="00636A8B">
      <w:pPr>
        <w:spacing w:after="300"/>
      </w:pPr>
      <w:r w:rsidRPr="0062179E">
        <w:t xml:space="preserve">The guidelines for Member States' employment policies as set out in the annex to Council Decision 2005/600/EC of 12 July 2005 on Guidelines for the employment policies of the Member States are maintained for 2006 and shall be taken into account by the Member States in their employment policies. </w:t>
      </w:r>
    </w:p>
    <w:p w:rsidR="00636A8B" w:rsidRPr="0062179E" w:rsidRDefault="00636A8B" w:rsidP="00636A8B">
      <w:pPr>
        <w:spacing w:after="300"/>
        <w:jc w:val="center"/>
        <w:outlineLvl w:val="0"/>
        <w:rPr>
          <w:i/>
          <w:u w:val="single"/>
        </w:rPr>
      </w:pPr>
      <w:r w:rsidRPr="0062179E">
        <w:rPr>
          <w:i/>
          <w:u w:val="single"/>
        </w:rPr>
        <w:t>Article 2</w:t>
      </w:r>
    </w:p>
    <w:p w:rsidR="00636A8B" w:rsidRPr="0062179E" w:rsidRDefault="00636A8B" w:rsidP="00636A8B">
      <w:pPr>
        <w:spacing w:after="300"/>
      </w:pPr>
      <w:r w:rsidRPr="0062179E">
        <w:t>This Decision is addressed to the Member States.</w:t>
      </w:r>
    </w:p>
    <w:p w:rsidR="00636A8B" w:rsidRPr="0062179E" w:rsidRDefault="00636A8B" w:rsidP="00636A8B">
      <w:pPr>
        <w:pStyle w:val="Fait"/>
      </w:pPr>
      <w:r w:rsidRPr="0062179E">
        <w:t xml:space="preserve">Done at …, </w:t>
      </w:r>
    </w:p>
    <w:p w:rsidR="00636A8B" w:rsidRPr="0062179E" w:rsidRDefault="00636A8B" w:rsidP="00636A8B">
      <w:pPr>
        <w:pStyle w:val="Institutionquisigne"/>
        <w:outlineLvl w:val="0"/>
      </w:pPr>
      <w:r w:rsidRPr="0062179E">
        <w:tab/>
        <w:t>For the Council</w:t>
      </w:r>
    </w:p>
    <w:p w:rsidR="00636A8B" w:rsidRPr="0062179E" w:rsidRDefault="00636A8B" w:rsidP="00636A8B">
      <w:pPr>
        <w:pStyle w:val="Personnequisigne"/>
      </w:pPr>
      <w:r w:rsidRPr="0062179E">
        <w:tab/>
        <w:t>The President</w:t>
      </w:r>
    </w:p>
    <w:p w:rsidR="00636A8B" w:rsidRPr="0062179E" w:rsidRDefault="00636A8B" w:rsidP="00636A8B">
      <w:pPr>
        <w:pStyle w:val="Personnequisigne"/>
      </w:pPr>
      <w:r w:rsidRPr="0062179E">
        <w:tab/>
      </w:r>
    </w:p>
    <w:p w:rsidR="00636A8B" w:rsidRPr="0062179E" w:rsidRDefault="00636A8B" w:rsidP="00636A8B">
      <w:pPr>
        <w:pStyle w:val="Institutionquisigne"/>
        <w:jc w:val="center"/>
      </w:pPr>
      <w:r w:rsidRPr="0062179E">
        <w:t>___________________________</w:t>
      </w:r>
    </w:p>
    <w:p w:rsidR="00636A8B" w:rsidRPr="0062179E" w:rsidRDefault="00636A8B" w:rsidP="00636A8B"/>
    <w:sectPr w:rsidR="00636A8B" w:rsidRPr="0062179E">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494" w:rsidRPr="0062179E" w:rsidRDefault="004F7494">
      <w:r w:rsidRPr="0062179E">
        <w:separator/>
      </w:r>
    </w:p>
  </w:endnote>
  <w:endnote w:type="continuationSeparator" w:id="0">
    <w:p w:rsidR="004F7494" w:rsidRPr="0062179E" w:rsidRDefault="004F7494">
      <w:r w:rsidRPr="0062179E">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A8B" w:rsidRPr="0062179E" w:rsidRDefault="00636A8B">
    <w:pPr>
      <w:pStyle w:val="Sidfot"/>
      <w:pBdr>
        <w:bottom w:val="single" w:sz="4" w:space="1" w:color="auto"/>
      </w:pBdr>
      <w:spacing w:after="60"/>
    </w:pPr>
  </w:p>
  <w:p w:rsidR="00636A8B" w:rsidRPr="0062179E" w:rsidRDefault="00636A8B">
    <w:pPr>
      <w:pStyle w:val="Sidfot"/>
    </w:pPr>
    <w:r w:rsidRPr="0062179E">
      <w:t>94</w:t>
    </w:r>
    <w:r w:rsidR="00E71509" w:rsidRPr="0062179E">
      <w:t>71</w:t>
    </w:r>
    <w:r w:rsidRPr="0062179E">
      <w:t>/06</w:t>
    </w:r>
    <w:r w:rsidRPr="0062179E">
      <w:tab/>
    </w:r>
    <w:r w:rsidRPr="0062179E">
      <w:tab/>
      <w:t>MH/vk</w:t>
    </w:r>
    <w:r w:rsidRPr="0062179E">
      <w:tab/>
    </w:r>
    <w:r w:rsidRPr="0062179E">
      <w:rPr>
        <w:rStyle w:val="Sidnummer"/>
      </w:rPr>
      <w:fldChar w:fldCharType="begin" w:fldLock="1"/>
    </w:r>
    <w:r w:rsidRPr="0062179E">
      <w:rPr>
        <w:rStyle w:val="Sidnummer"/>
      </w:rPr>
      <w:instrText xml:space="preserve"> PAGE </w:instrText>
    </w:r>
    <w:r w:rsidRPr="0062179E">
      <w:rPr>
        <w:rStyle w:val="Sidnummer"/>
      </w:rPr>
      <w:fldChar w:fldCharType="separate"/>
    </w:r>
    <w:r w:rsidR="00072C82" w:rsidRPr="0062179E">
      <w:rPr>
        <w:rStyle w:val="Sidnummer"/>
      </w:rPr>
      <w:t>2</w:t>
    </w:r>
    <w:r w:rsidRPr="0062179E">
      <w:rPr>
        <w:rStyle w:val="Sidnummer"/>
      </w:rPr>
      <w:fldChar w:fldCharType="end"/>
    </w:r>
  </w:p>
  <w:p w:rsidR="00636A8B" w:rsidRPr="0062179E" w:rsidRDefault="00636A8B">
    <w:pPr>
      <w:pStyle w:val="Sidfot"/>
      <w:tabs>
        <w:tab w:val="clear" w:pos="7371"/>
      </w:tabs>
      <w:spacing w:line="280" w:lineRule="exact"/>
    </w:pPr>
    <w:r w:rsidRPr="0062179E">
      <w:tab/>
      <w:t>DGG II</w:t>
    </w:r>
    <w:r w:rsidRPr="0062179E">
      <w:tab/>
    </w:r>
    <w:r w:rsidRPr="0062179E">
      <w:rPr>
        <w:b/>
        <w:position w:val="-4"/>
        <w:sz w:val="36"/>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4F3" w:rsidRDefault="007264F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F2C" w:rsidRPr="0062179E" w:rsidRDefault="00445F2C">
    <w:pPr>
      <w:pStyle w:val="Sidfot"/>
      <w:pBdr>
        <w:bottom w:val="single" w:sz="4" w:space="1" w:color="auto"/>
      </w:pBdr>
      <w:spacing w:after="60"/>
    </w:pPr>
  </w:p>
  <w:p w:rsidR="00445F2C" w:rsidRPr="0062179E" w:rsidRDefault="007264F3">
    <w:pPr>
      <w:pStyle w:val="Sidfot"/>
    </w:pPr>
    <w:bookmarkStart w:id="17" w:name="CoteFooter"/>
    <w:bookmarkEnd w:id="17"/>
    <w:r w:rsidRPr="0062179E">
      <w:t>9471/06</w:t>
    </w:r>
    <w:r w:rsidR="00445F2C" w:rsidRPr="0062179E">
      <w:tab/>
    </w:r>
    <w:bookmarkStart w:id="18" w:name="SuplCote"/>
    <w:bookmarkEnd w:id="18"/>
    <w:r w:rsidR="00445F2C" w:rsidRPr="0062179E">
      <w:tab/>
    </w:r>
    <w:bookmarkStart w:id="19" w:name="Init"/>
    <w:bookmarkEnd w:id="19"/>
    <w:r w:rsidRPr="0062179E">
      <w:t>MH/vk</w:t>
    </w:r>
    <w:r w:rsidR="00445F2C" w:rsidRPr="0062179E">
      <w:tab/>
    </w:r>
    <w:r w:rsidR="00445F2C" w:rsidRPr="0062179E">
      <w:rPr>
        <w:rStyle w:val="Sidnummer"/>
      </w:rPr>
      <w:fldChar w:fldCharType="begin" w:fldLock="1"/>
    </w:r>
    <w:r w:rsidR="00445F2C" w:rsidRPr="0062179E">
      <w:rPr>
        <w:rStyle w:val="Sidnummer"/>
      </w:rPr>
      <w:instrText xml:space="preserve"> PAGE </w:instrText>
    </w:r>
    <w:r w:rsidR="00445F2C" w:rsidRPr="0062179E">
      <w:rPr>
        <w:rStyle w:val="Sidnummer"/>
      </w:rPr>
      <w:fldChar w:fldCharType="separate"/>
    </w:r>
    <w:r w:rsidR="00072C82" w:rsidRPr="0062179E">
      <w:rPr>
        <w:rStyle w:val="Sidnummer"/>
      </w:rPr>
      <w:t>3</w:t>
    </w:r>
    <w:r w:rsidR="00445F2C" w:rsidRPr="0062179E">
      <w:rPr>
        <w:rStyle w:val="Sidnummer"/>
      </w:rPr>
      <w:fldChar w:fldCharType="end"/>
    </w:r>
  </w:p>
  <w:p w:rsidR="00445F2C" w:rsidRPr="0062179E" w:rsidRDefault="00445F2C">
    <w:pPr>
      <w:pStyle w:val="Sidfot"/>
      <w:tabs>
        <w:tab w:val="clear" w:pos="7371"/>
      </w:tabs>
      <w:spacing w:line="280" w:lineRule="exact"/>
    </w:pPr>
    <w:r w:rsidRPr="0062179E">
      <w:tab/>
    </w:r>
    <w:bookmarkStart w:id="20" w:name="DG"/>
    <w:bookmarkEnd w:id="20"/>
    <w:r w:rsidR="007264F3" w:rsidRPr="0062179E">
      <w:t>DG G II</w:t>
    </w:r>
    <w:r w:rsidRPr="0062179E">
      <w:tab/>
    </w:r>
    <w:bookmarkStart w:id="21" w:name="Langue"/>
    <w:r w:rsidRPr="0062179E">
      <w:rPr>
        <w:b/>
        <w:position w:val="-4"/>
        <w:sz w:val="36"/>
      </w:rPr>
      <w:t>EN</w:t>
    </w:r>
    <w:bookmarkEnd w:id="2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4F3" w:rsidRDefault="007264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494" w:rsidRPr="0062179E" w:rsidRDefault="004F7494">
      <w:pPr>
        <w:pStyle w:val="Fotnotstext"/>
      </w:pPr>
      <w:r w:rsidRPr="0062179E">
        <w:separator/>
      </w:r>
    </w:p>
  </w:footnote>
  <w:footnote w:type="continuationSeparator" w:id="0">
    <w:p w:rsidR="004F7494" w:rsidRPr="0062179E" w:rsidRDefault="004F7494">
      <w:pPr>
        <w:pStyle w:val="Fotnotstext"/>
      </w:pPr>
      <w:r w:rsidRPr="0062179E">
        <w:separator/>
      </w:r>
    </w:p>
  </w:footnote>
  <w:footnote w:id="1">
    <w:p w:rsidR="00636A8B" w:rsidRPr="0062179E" w:rsidRDefault="00636A8B" w:rsidP="00636A8B">
      <w:pPr>
        <w:pStyle w:val="Fotnotstext"/>
      </w:pPr>
      <w:r w:rsidRPr="0062179E">
        <w:rPr>
          <w:rStyle w:val="Fotnotsreferens"/>
        </w:rPr>
        <w:footnoteRef/>
      </w:r>
      <w:r w:rsidRPr="0062179E">
        <w:tab/>
        <w:t>OJ C , , p. .</w:t>
      </w:r>
    </w:p>
  </w:footnote>
  <w:footnote w:id="2">
    <w:p w:rsidR="00636A8B" w:rsidRPr="0062179E" w:rsidRDefault="00636A8B" w:rsidP="00636A8B">
      <w:pPr>
        <w:pStyle w:val="Fotnotstext"/>
      </w:pPr>
      <w:r w:rsidRPr="0062179E">
        <w:rPr>
          <w:rStyle w:val="Fotnotsreferens"/>
        </w:rPr>
        <w:footnoteRef/>
      </w:r>
      <w:r w:rsidRPr="0062179E">
        <w:tab/>
        <w:t>OJ C , , p. .</w:t>
      </w:r>
    </w:p>
  </w:footnote>
  <w:footnote w:id="3">
    <w:p w:rsidR="00636A8B" w:rsidRPr="0062179E" w:rsidRDefault="00636A8B" w:rsidP="00636A8B">
      <w:pPr>
        <w:pStyle w:val="Fotnotstext"/>
      </w:pPr>
      <w:r w:rsidRPr="0062179E">
        <w:rPr>
          <w:rStyle w:val="Fotnotsreferens"/>
        </w:rPr>
        <w:footnoteRef/>
      </w:r>
      <w:r w:rsidRPr="0062179E">
        <w:tab/>
        <w:t>OJ C , , p. .</w:t>
      </w:r>
    </w:p>
  </w:footnote>
  <w:footnote w:id="4">
    <w:p w:rsidR="00636A8B" w:rsidRPr="0062179E" w:rsidRDefault="00636A8B" w:rsidP="00636A8B">
      <w:pPr>
        <w:pStyle w:val="Fotnotstext"/>
      </w:pPr>
      <w:r w:rsidRPr="0062179E">
        <w:rPr>
          <w:rStyle w:val="Fotnotsreferens"/>
        </w:rPr>
        <w:footnoteRef/>
      </w:r>
      <w:r w:rsidRPr="0062179E">
        <w:t xml:space="preserve"> </w:t>
      </w:r>
      <w:r w:rsidRPr="0062179E">
        <w:tab/>
        <w:t xml:space="preserve">OJ L 205, 6.8.2005 p. 21 (Employment Guidelines) and p. 28 (Broad Economic Policy Guidelines) </w:t>
      </w:r>
    </w:p>
  </w:footnote>
  <w:footnote w:id="5">
    <w:p w:rsidR="00636A8B" w:rsidRPr="0062179E" w:rsidRDefault="00636A8B" w:rsidP="00636A8B">
      <w:pPr>
        <w:pStyle w:val="Fotnotstext"/>
      </w:pPr>
      <w:r w:rsidRPr="0062179E">
        <w:rPr>
          <w:rStyle w:val="Fotnotsreferens"/>
        </w:rPr>
        <w:footnoteRef/>
      </w:r>
      <w:r w:rsidRPr="0062179E">
        <w:t xml:space="preserve"> </w:t>
      </w:r>
      <w:r w:rsidRPr="0062179E">
        <w:tab/>
        <w:t>Cf. OJ L 205, 6.8.2005 (Employment Guidelines), Recital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4F3" w:rsidRDefault="007264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4F3" w:rsidRDefault="007264F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4F3" w:rsidRDefault="007264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530651506">
    <w:abstractNumId w:val="9"/>
  </w:num>
  <w:num w:numId="2" w16cid:durableId="1447431713">
    <w:abstractNumId w:val="7"/>
  </w:num>
  <w:num w:numId="3" w16cid:durableId="1248272080">
    <w:abstractNumId w:val="6"/>
  </w:num>
  <w:num w:numId="4" w16cid:durableId="1467964696">
    <w:abstractNumId w:val="5"/>
  </w:num>
  <w:num w:numId="5" w16cid:durableId="988753274">
    <w:abstractNumId w:val="4"/>
  </w:num>
  <w:num w:numId="6" w16cid:durableId="1725056691">
    <w:abstractNumId w:val="8"/>
  </w:num>
  <w:num w:numId="7" w16cid:durableId="308484043">
    <w:abstractNumId w:val="3"/>
  </w:num>
  <w:num w:numId="8" w16cid:durableId="1917589296">
    <w:abstractNumId w:val="2"/>
  </w:num>
  <w:num w:numId="9" w16cid:durableId="849299964">
    <w:abstractNumId w:val="1"/>
  </w:num>
  <w:num w:numId="10" w16cid:durableId="368998427">
    <w:abstractNumId w:val="0"/>
  </w:num>
  <w:num w:numId="11" w16cid:durableId="1908807369">
    <w:abstractNumId w:val="25"/>
  </w:num>
  <w:num w:numId="12" w16cid:durableId="1252542709">
    <w:abstractNumId w:val="42"/>
  </w:num>
  <w:num w:numId="13" w16cid:durableId="825632157">
    <w:abstractNumId w:val="40"/>
  </w:num>
  <w:num w:numId="14" w16cid:durableId="1029186729">
    <w:abstractNumId w:val="31"/>
  </w:num>
  <w:num w:numId="15" w16cid:durableId="431710219">
    <w:abstractNumId w:val="13"/>
  </w:num>
  <w:num w:numId="16" w16cid:durableId="1077285153">
    <w:abstractNumId w:val="33"/>
  </w:num>
  <w:num w:numId="17" w16cid:durableId="1457483615">
    <w:abstractNumId w:val="21"/>
  </w:num>
  <w:num w:numId="18" w16cid:durableId="1578245187">
    <w:abstractNumId w:val="15"/>
  </w:num>
  <w:num w:numId="19" w16cid:durableId="1886065498">
    <w:abstractNumId w:val="14"/>
  </w:num>
  <w:num w:numId="20" w16cid:durableId="174153310">
    <w:abstractNumId w:val="14"/>
  </w:num>
  <w:num w:numId="21" w16cid:durableId="129832500">
    <w:abstractNumId w:val="14"/>
  </w:num>
  <w:num w:numId="22" w16cid:durableId="2042318655">
    <w:abstractNumId w:val="14"/>
  </w:num>
  <w:num w:numId="23" w16cid:durableId="1496529067">
    <w:abstractNumId w:val="14"/>
  </w:num>
  <w:num w:numId="24" w16cid:durableId="1044060241">
    <w:abstractNumId w:val="14"/>
  </w:num>
  <w:num w:numId="25" w16cid:durableId="23213443">
    <w:abstractNumId w:val="14"/>
  </w:num>
  <w:num w:numId="26" w16cid:durableId="288828768">
    <w:abstractNumId w:val="14"/>
  </w:num>
  <w:num w:numId="27" w16cid:durableId="67071210">
    <w:abstractNumId w:val="14"/>
  </w:num>
  <w:num w:numId="28" w16cid:durableId="411583486">
    <w:abstractNumId w:val="14"/>
  </w:num>
  <w:num w:numId="29" w16cid:durableId="787747938">
    <w:abstractNumId w:val="14"/>
  </w:num>
  <w:num w:numId="30" w16cid:durableId="542324666">
    <w:abstractNumId w:val="14"/>
  </w:num>
  <w:num w:numId="31" w16cid:durableId="483280106">
    <w:abstractNumId w:val="14"/>
  </w:num>
  <w:num w:numId="32" w16cid:durableId="32273120">
    <w:abstractNumId w:val="14"/>
  </w:num>
  <w:num w:numId="33" w16cid:durableId="1357971935">
    <w:abstractNumId w:val="14"/>
  </w:num>
  <w:num w:numId="34" w16cid:durableId="1881745357">
    <w:abstractNumId w:val="14"/>
  </w:num>
  <w:num w:numId="35" w16cid:durableId="433787772">
    <w:abstractNumId w:val="14"/>
  </w:num>
  <w:num w:numId="36" w16cid:durableId="560870738">
    <w:abstractNumId w:val="14"/>
  </w:num>
  <w:num w:numId="37" w16cid:durableId="1186096038">
    <w:abstractNumId w:val="37"/>
  </w:num>
  <w:num w:numId="38" w16cid:durableId="382214119">
    <w:abstractNumId w:val="39"/>
  </w:num>
  <w:num w:numId="39" w16cid:durableId="297803937">
    <w:abstractNumId w:val="32"/>
  </w:num>
  <w:num w:numId="40" w16cid:durableId="2092894081">
    <w:abstractNumId w:val="35"/>
  </w:num>
  <w:num w:numId="41" w16cid:durableId="557742584">
    <w:abstractNumId w:val="24"/>
  </w:num>
  <w:num w:numId="42" w16cid:durableId="2001418670">
    <w:abstractNumId w:val="44"/>
  </w:num>
  <w:num w:numId="43" w16cid:durableId="422410801">
    <w:abstractNumId w:val="30"/>
  </w:num>
  <w:num w:numId="44" w16cid:durableId="1891845719">
    <w:abstractNumId w:val="23"/>
  </w:num>
  <w:num w:numId="45" w16cid:durableId="770009825">
    <w:abstractNumId w:val="26"/>
  </w:num>
  <w:num w:numId="46" w16cid:durableId="275214626">
    <w:abstractNumId w:val="43"/>
  </w:num>
  <w:num w:numId="47" w16cid:durableId="1678264744">
    <w:abstractNumId w:val="11"/>
  </w:num>
  <w:num w:numId="48" w16cid:durableId="1871339560">
    <w:abstractNumId w:val="16"/>
  </w:num>
  <w:num w:numId="49" w16cid:durableId="648444639">
    <w:abstractNumId w:val="14"/>
  </w:num>
  <w:num w:numId="50" w16cid:durableId="505750580">
    <w:abstractNumId w:val="14"/>
  </w:num>
  <w:num w:numId="51" w16cid:durableId="197204507">
    <w:abstractNumId w:val="14"/>
  </w:num>
  <w:num w:numId="52" w16cid:durableId="611404201">
    <w:abstractNumId w:val="14"/>
  </w:num>
  <w:num w:numId="53" w16cid:durableId="402023069">
    <w:abstractNumId w:val="14"/>
  </w:num>
  <w:num w:numId="54" w16cid:durableId="1619338959">
    <w:abstractNumId w:val="14"/>
  </w:num>
  <w:num w:numId="55" w16cid:durableId="259024791">
    <w:abstractNumId w:val="14"/>
  </w:num>
  <w:num w:numId="56" w16cid:durableId="1246961676">
    <w:abstractNumId w:val="14"/>
  </w:num>
  <w:num w:numId="57" w16cid:durableId="510921307">
    <w:abstractNumId w:val="14"/>
  </w:num>
  <w:num w:numId="58" w16cid:durableId="2146190867">
    <w:abstractNumId w:val="44"/>
  </w:num>
  <w:num w:numId="59" w16cid:durableId="2016150558">
    <w:abstractNumId w:val="30"/>
  </w:num>
  <w:num w:numId="60" w16cid:durableId="609364290">
    <w:abstractNumId w:val="23"/>
  </w:num>
  <w:num w:numId="61" w16cid:durableId="276722727">
    <w:abstractNumId w:val="26"/>
  </w:num>
  <w:num w:numId="62" w16cid:durableId="1090126665">
    <w:abstractNumId w:val="43"/>
  </w:num>
  <w:num w:numId="63" w16cid:durableId="901722495">
    <w:abstractNumId w:val="11"/>
  </w:num>
  <w:num w:numId="64" w16cid:durableId="2136169752">
    <w:abstractNumId w:val="16"/>
  </w:num>
  <w:num w:numId="65" w16cid:durableId="442189202">
    <w:abstractNumId w:val="22"/>
  </w:num>
  <w:num w:numId="66" w16cid:durableId="836578138">
    <w:abstractNumId w:val="12"/>
  </w:num>
  <w:num w:numId="67" w16cid:durableId="1676227411">
    <w:abstractNumId w:val="21"/>
  </w:num>
  <w:num w:numId="68" w16cid:durableId="754085315">
    <w:abstractNumId w:val="28"/>
  </w:num>
  <w:num w:numId="69" w16cid:durableId="871960885">
    <w:abstractNumId w:val="19"/>
  </w:num>
  <w:num w:numId="70" w16cid:durableId="1151365062">
    <w:abstractNumId w:val="20"/>
  </w:num>
  <w:num w:numId="71" w16cid:durableId="1122387120">
    <w:abstractNumId w:val="19"/>
  </w:num>
  <w:num w:numId="72" w16cid:durableId="1537160951">
    <w:abstractNumId w:val="14"/>
  </w:num>
  <w:num w:numId="73" w16cid:durableId="1305433359">
    <w:abstractNumId w:val="14"/>
  </w:num>
  <w:num w:numId="74" w16cid:durableId="1438019823">
    <w:abstractNumId w:val="14"/>
  </w:num>
  <w:num w:numId="75" w16cid:durableId="1243221827">
    <w:abstractNumId w:val="14"/>
  </w:num>
  <w:num w:numId="76" w16cid:durableId="1081830492">
    <w:abstractNumId w:val="14"/>
  </w:num>
  <w:num w:numId="77" w16cid:durableId="1696730298">
    <w:abstractNumId w:val="14"/>
  </w:num>
  <w:num w:numId="78" w16cid:durableId="1681003925">
    <w:abstractNumId w:val="14"/>
  </w:num>
  <w:num w:numId="79" w16cid:durableId="971591624">
    <w:abstractNumId w:val="14"/>
  </w:num>
  <w:num w:numId="80" w16cid:durableId="1656762775">
    <w:abstractNumId w:val="14"/>
  </w:num>
  <w:num w:numId="81" w16cid:durableId="697974139">
    <w:abstractNumId w:val="44"/>
  </w:num>
  <w:num w:numId="82" w16cid:durableId="1199049782">
    <w:abstractNumId w:val="16"/>
  </w:num>
  <w:num w:numId="83" w16cid:durableId="400324773">
    <w:abstractNumId w:val="30"/>
  </w:num>
  <w:num w:numId="84" w16cid:durableId="801271337">
    <w:abstractNumId w:val="23"/>
  </w:num>
  <w:num w:numId="85" w16cid:durableId="1853182674">
    <w:abstractNumId w:val="19"/>
  </w:num>
  <w:num w:numId="86" w16cid:durableId="182863542">
    <w:abstractNumId w:val="20"/>
  </w:num>
  <w:num w:numId="87" w16cid:durableId="1981298703">
    <w:abstractNumId w:val="19"/>
  </w:num>
  <w:num w:numId="88" w16cid:durableId="1231309925">
    <w:abstractNumId w:val="11"/>
  </w:num>
  <w:num w:numId="89" w16cid:durableId="78911144">
    <w:abstractNumId w:val="43"/>
  </w:num>
  <w:num w:numId="90" w16cid:durableId="1321731210">
    <w:abstractNumId w:val="27"/>
  </w:num>
  <w:num w:numId="91" w16cid:durableId="1099907085">
    <w:abstractNumId w:val="28"/>
  </w:num>
  <w:num w:numId="92" w16cid:durableId="1675523731">
    <w:abstractNumId w:val="20"/>
  </w:num>
  <w:num w:numId="93" w16cid:durableId="618487722">
    <w:abstractNumId w:val="16"/>
  </w:num>
  <w:num w:numId="94" w16cid:durableId="1387989831">
    <w:abstractNumId w:val="30"/>
  </w:num>
  <w:num w:numId="95" w16cid:durableId="1115825992">
    <w:abstractNumId w:val="44"/>
  </w:num>
  <w:num w:numId="96" w16cid:durableId="506478544">
    <w:abstractNumId w:val="26"/>
  </w:num>
  <w:num w:numId="97" w16cid:durableId="1374574116">
    <w:abstractNumId w:val="18"/>
  </w:num>
  <w:num w:numId="98" w16cid:durableId="1774127494">
    <w:abstractNumId w:val="18"/>
  </w:num>
  <w:num w:numId="99" w16cid:durableId="2042436808">
    <w:abstractNumId w:val="18"/>
  </w:num>
  <w:num w:numId="100" w16cid:durableId="1647468519">
    <w:abstractNumId w:val="18"/>
  </w:num>
  <w:num w:numId="101" w16cid:durableId="1675109035">
    <w:abstractNumId w:val="18"/>
  </w:num>
  <w:num w:numId="102" w16cid:durableId="610287859">
    <w:abstractNumId w:val="18"/>
  </w:num>
  <w:num w:numId="103" w16cid:durableId="1596476984">
    <w:abstractNumId w:val="18"/>
  </w:num>
  <w:num w:numId="104" w16cid:durableId="313919537">
    <w:abstractNumId w:val="18"/>
  </w:num>
  <w:num w:numId="105" w16cid:durableId="1915817582">
    <w:abstractNumId w:val="18"/>
  </w:num>
  <w:num w:numId="106" w16cid:durableId="1115711377">
    <w:abstractNumId w:val="18"/>
  </w:num>
  <w:num w:numId="107" w16cid:durableId="91753673">
    <w:abstractNumId w:val="18"/>
  </w:num>
  <w:num w:numId="108" w16cid:durableId="451555708">
    <w:abstractNumId w:val="18"/>
  </w:num>
  <w:num w:numId="109" w16cid:durableId="276067136">
    <w:abstractNumId w:val="18"/>
  </w:num>
  <w:num w:numId="110" w16cid:durableId="752287973">
    <w:abstractNumId w:val="14"/>
  </w:num>
  <w:num w:numId="111" w16cid:durableId="1875922314">
    <w:abstractNumId w:val="14"/>
  </w:num>
  <w:num w:numId="112" w16cid:durableId="1973901780">
    <w:abstractNumId w:val="14"/>
  </w:num>
  <w:num w:numId="113" w16cid:durableId="1803499959">
    <w:abstractNumId w:val="14"/>
  </w:num>
  <w:num w:numId="114" w16cid:durableId="1399009883">
    <w:abstractNumId w:val="14"/>
  </w:num>
  <w:num w:numId="115" w16cid:durableId="4063985">
    <w:abstractNumId w:val="14"/>
  </w:num>
  <w:num w:numId="116" w16cid:durableId="317419428">
    <w:abstractNumId w:val="14"/>
  </w:num>
  <w:num w:numId="117" w16cid:durableId="764224823">
    <w:abstractNumId w:val="14"/>
  </w:num>
  <w:num w:numId="118" w16cid:durableId="1478304489">
    <w:abstractNumId w:val="14"/>
  </w:num>
  <w:num w:numId="119" w16cid:durableId="2111074013">
    <w:abstractNumId w:val="14"/>
  </w:num>
  <w:num w:numId="120" w16cid:durableId="1572427913">
    <w:abstractNumId w:val="14"/>
  </w:num>
  <w:num w:numId="121" w16cid:durableId="1094664720">
    <w:abstractNumId w:val="14"/>
  </w:num>
  <w:num w:numId="122" w16cid:durableId="712769595">
    <w:abstractNumId w:val="14"/>
  </w:num>
  <w:num w:numId="123" w16cid:durableId="90587890">
    <w:abstractNumId w:val="14"/>
  </w:num>
  <w:num w:numId="124" w16cid:durableId="1875998512">
    <w:abstractNumId w:val="14"/>
  </w:num>
  <w:num w:numId="125" w16cid:durableId="860708311">
    <w:abstractNumId w:val="14"/>
  </w:num>
  <w:num w:numId="126" w16cid:durableId="1507397750">
    <w:abstractNumId w:val="14"/>
  </w:num>
  <w:num w:numId="127" w16cid:durableId="983776102">
    <w:abstractNumId w:val="14"/>
  </w:num>
  <w:num w:numId="128" w16cid:durableId="2076589698">
    <w:abstractNumId w:val="27"/>
  </w:num>
  <w:num w:numId="129" w16cid:durableId="884678691">
    <w:abstractNumId w:val="23"/>
  </w:num>
  <w:num w:numId="130" w16cid:durableId="481386857">
    <w:abstractNumId w:val="14"/>
  </w:num>
  <w:num w:numId="131" w16cid:durableId="1359551339">
    <w:abstractNumId w:val="14"/>
  </w:num>
  <w:num w:numId="132" w16cid:durableId="19939630">
    <w:abstractNumId w:val="14"/>
  </w:num>
  <w:num w:numId="133" w16cid:durableId="940726599">
    <w:abstractNumId w:val="14"/>
  </w:num>
  <w:num w:numId="134" w16cid:durableId="1072238450">
    <w:abstractNumId w:val="14"/>
  </w:num>
  <w:num w:numId="135" w16cid:durableId="782457477">
    <w:abstractNumId w:val="14"/>
  </w:num>
  <w:num w:numId="136" w16cid:durableId="1716805241">
    <w:abstractNumId w:val="14"/>
  </w:num>
  <w:num w:numId="137" w16cid:durableId="543757551">
    <w:abstractNumId w:val="14"/>
  </w:num>
  <w:num w:numId="138" w16cid:durableId="1433545515">
    <w:abstractNumId w:val="14"/>
  </w:num>
  <w:num w:numId="139" w16cid:durableId="1510365376">
    <w:abstractNumId w:val="44"/>
  </w:num>
  <w:num w:numId="140" w16cid:durableId="236475523">
    <w:abstractNumId w:val="16"/>
  </w:num>
  <w:num w:numId="141" w16cid:durableId="1889141791">
    <w:abstractNumId w:val="30"/>
  </w:num>
  <w:num w:numId="142" w16cid:durableId="1390571117">
    <w:abstractNumId w:val="26"/>
  </w:num>
  <w:num w:numId="143" w16cid:durableId="396171333">
    <w:abstractNumId w:val="28"/>
  </w:num>
  <w:num w:numId="144" w16cid:durableId="1375080533">
    <w:abstractNumId w:val="43"/>
  </w:num>
  <w:num w:numId="145" w16cid:durableId="1091315912">
    <w:abstractNumId w:val="27"/>
  </w:num>
  <w:num w:numId="146" w16cid:durableId="916357056">
    <w:abstractNumId w:val="19"/>
  </w:num>
  <w:num w:numId="147" w16cid:durableId="1169176374">
    <w:abstractNumId w:val="20"/>
  </w:num>
  <w:num w:numId="148" w16cid:durableId="1203902271">
    <w:abstractNumId w:val="11"/>
  </w:num>
  <w:num w:numId="149" w16cid:durableId="2005627644">
    <w:abstractNumId w:val="14"/>
  </w:num>
  <w:num w:numId="150" w16cid:durableId="1876112056">
    <w:abstractNumId w:val="36"/>
  </w:num>
  <w:num w:numId="151" w16cid:durableId="2090927082">
    <w:abstractNumId w:val="34"/>
  </w:num>
  <w:num w:numId="152" w16cid:durableId="1212889746">
    <w:abstractNumId w:val="20"/>
  </w:num>
  <w:num w:numId="153" w16cid:durableId="981154829">
    <w:abstractNumId w:val="38"/>
  </w:num>
  <w:num w:numId="154" w16cid:durableId="1955362867">
    <w:abstractNumId w:val="38"/>
  </w:num>
  <w:num w:numId="155" w16cid:durableId="183177101">
    <w:abstractNumId w:val="38"/>
  </w:num>
  <w:num w:numId="156" w16cid:durableId="1202475528">
    <w:abstractNumId w:val="38"/>
  </w:num>
  <w:num w:numId="157" w16cid:durableId="1356929864">
    <w:abstractNumId w:val="17"/>
  </w:num>
  <w:num w:numId="158" w16cid:durableId="1353648767">
    <w:abstractNumId w:val="17"/>
  </w:num>
  <w:num w:numId="159" w16cid:durableId="1822380960">
    <w:abstractNumId w:val="17"/>
  </w:num>
  <w:num w:numId="160" w16cid:durableId="1800344971">
    <w:abstractNumId w:val="17"/>
  </w:num>
  <w:num w:numId="161" w16cid:durableId="701245729">
    <w:abstractNumId w:val="29"/>
  </w:num>
  <w:num w:numId="162" w16cid:durableId="567422094">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EN"/>
  </w:docVars>
  <w:rsids>
    <w:rsidRoot w:val="002B28C5"/>
    <w:rsid w:val="000533F4"/>
    <w:rsid w:val="00072C82"/>
    <w:rsid w:val="00083FBC"/>
    <w:rsid w:val="0012665C"/>
    <w:rsid w:val="00132901"/>
    <w:rsid w:val="0014406C"/>
    <w:rsid w:val="00171F08"/>
    <w:rsid w:val="0022170F"/>
    <w:rsid w:val="002A2C79"/>
    <w:rsid w:val="002B28C5"/>
    <w:rsid w:val="002D0849"/>
    <w:rsid w:val="00304DEB"/>
    <w:rsid w:val="00323DF1"/>
    <w:rsid w:val="00364E99"/>
    <w:rsid w:val="00365A1E"/>
    <w:rsid w:val="003D12D6"/>
    <w:rsid w:val="003F7522"/>
    <w:rsid w:val="00445F2C"/>
    <w:rsid w:val="004F7494"/>
    <w:rsid w:val="005115B2"/>
    <w:rsid w:val="005D11D1"/>
    <w:rsid w:val="005F793E"/>
    <w:rsid w:val="0062179E"/>
    <w:rsid w:val="00636A8B"/>
    <w:rsid w:val="006530C7"/>
    <w:rsid w:val="0069311C"/>
    <w:rsid w:val="006A0D97"/>
    <w:rsid w:val="007264F3"/>
    <w:rsid w:val="00754CB7"/>
    <w:rsid w:val="007B0D74"/>
    <w:rsid w:val="00820D9C"/>
    <w:rsid w:val="008620E6"/>
    <w:rsid w:val="008A76CC"/>
    <w:rsid w:val="008D3B70"/>
    <w:rsid w:val="009700CD"/>
    <w:rsid w:val="009D15C2"/>
    <w:rsid w:val="00A6762E"/>
    <w:rsid w:val="00A83A74"/>
    <w:rsid w:val="00A8452C"/>
    <w:rsid w:val="00A9225C"/>
    <w:rsid w:val="00B104EA"/>
    <w:rsid w:val="00B845E7"/>
    <w:rsid w:val="00B97461"/>
    <w:rsid w:val="00C502FD"/>
    <w:rsid w:val="00C57911"/>
    <w:rsid w:val="00C903F6"/>
    <w:rsid w:val="00CE51DE"/>
    <w:rsid w:val="00D25D34"/>
    <w:rsid w:val="00D31A71"/>
    <w:rsid w:val="00D40257"/>
    <w:rsid w:val="00D97143"/>
    <w:rsid w:val="00DD54E0"/>
    <w:rsid w:val="00DE1D55"/>
    <w:rsid w:val="00E45613"/>
    <w:rsid w:val="00E71509"/>
    <w:rsid w:val="00ED26F1"/>
    <w:rsid w:val="00F030A6"/>
    <w:rsid w:val="00FA26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435E23DC-6843-4CCB-BA8D-E0F5D5F32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7264F3"/>
    <w:pPr>
      <w:shd w:val="clear" w:color="auto" w:fill="000080"/>
    </w:pPr>
    <w:rPr>
      <w:rFonts w:ascii="Tahoma" w:hAnsi="Tahoma" w:cs="Tahoma"/>
    </w:rPr>
  </w:style>
  <w:style w:type="paragraph" w:customStyle="1" w:styleId="Institutionquiagit">
    <w:name w:val="Institution qui agit"/>
    <w:basedOn w:val="Normal"/>
    <w:next w:val="Normal"/>
    <w:rsid w:val="00636A8B"/>
    <w:pPr>
      <w:keepNext/>
      <w:widowControl/>
      <w:spacing w:before="600" w:after="120" w:line="240" w:lineRule="auto"/>
      <w:jc w:val="both"/>
    </w:pPr>
    <w:rPr>
      <w:lang w:eastAsia="zh-CN"/>
    </w:rPr>
  </w:style>
  <w:style w:type="paragraph" w:customStyle="1" w:styleId="ManualConsidrant">
    <w:name w:val="Manual Considérant"/>
    <w:basedOn w:val="Normal"/>
    <w:rsid w:val="00636A8B"/>
    <w:pPr>
      <w:widowControl/>
      <w:spacing w:before="120" w:after="120" w:line="240" w:lineRule="auto"/>
      <w:ind w:left="709" w:hanging="709"/>
      <w:jc w:val="both"/>
    </w:pPr>
    <w:rPr>
      <w:lang w:eastAsia="zh-CN"/>
    </w:rPr>
  </w:style>
  <w:style w:type="paragraph" w:customStyle="1" w:styleId="Statut">
    <w:name w:val="Statut"/>
    <w:basedOn w:val="Normal"/>
    <w:next w:val="Typedudocument"/>
    <w:rsid w:val="00636A8B"/>
    <w:pPr>
      <w:widowControl/>
      <w:spacing w:before="360" w:line="240" w:lineRule="auto"/>
      <w:jc w:val="center"/>
    </w:pPr>
    <w:rPr>
      <w:lang w:eastAsia="zh-CN"/>
    </w:rPr>
  </w:style>
  <w:style w:type="paragraph" w:customStyle="1" w:styleId="Titreobjet">
    <w:name w:val="Titre objet"/>
    <w:basedOn w:val="Normal"/>
    <w:next w:val="Normal"/>
    <w:rsid w:val="00636A8B"/>
    <w:pPr>
      <w:widowControl/>
      <w:spacing w:before="360" w:after="360" w:line="240" w:lineRule="auto"/>
      <w:jc w:val="center"/>
    </w:pPr>
    <w:rPr>
      <w:b/>
      <w:lang w:eastAsia="zh-CN"/>
    </w:rPr>
  </w:style>
  <w:style w:type="paragraph" w:customStyle="1" w:styleId="Typedudocument">
    <w:name w:val="Type du document"/>
    <w:basedOn w:val="Normal"/>
    <w:next w:val="Normal"/>
    <w:rsid w:val="00636A8B"/>
    <w:pPr>
      <w:widowControl/>
      <w:spacing w:before="360" w:line="240" w:lineRule="auto"/>
      <w:jc w:val="center"/>
    </w:pPr>
    <w:rPr>
      <w:b/>
      <w:lang w:eastAsia="zh-CN"/>
    </w:rPr>
  </w:style>
  <w:style w:type="paragraph" w:customStyle="1" w:styleId="Fait">
    <w:name w:val="Fait à"/>
    <w:basedOn w:val="Normal"/>
    <w:next w:val="Institutionquisigne"/>
    <w:rsid w:val="00636A8B"/>
    <w:pPr>
      <w:keepNext/>
      <w:widowControl/>
      <w:spacing w:before="120" w:line="240" w:lineRule="auto"/>
      <w:jc w:val="both"/>
    </w:pPr>
    <w:rPr>
      <w:lang w:eastAsia="zh-CN"/>
    </w:rPr>
  </w:style>
  <w:style w:type="paragraph" w:customStyle="1" w:styleId="Formuledadoption">
    <w:name w:val="Formule d'adoption"/>
    <w:basedOn w:val="Normal"/>
    <w:next w:val="Titrearticle"/>
    <w:rsid w:val="00636A8B"/>
    <w:pPr>
      <w:keepNext/>
      <w:widowControl/>
      <w:spacing w:before="120" w:after="120" w:line="240" w:lineRule="auto"/>
      <w:jc w:val="both"/>
    </w:pPr>
    <w:rPr>
      <w:lang w:eastAsia="zh-CN"/>
    </w:rPr>
  </w:style>
  <w:style w:type="paragraph" w:customStyle="1" w:styleId="Institutionquisigne">
    <w:name w:val="Institution qui signe"/>
    <w:basedOn w:val="Normal"/>
    <w:next w:val="Personnequisigne"/>
    <w:rsid w:val="00636A8B"/>
    <w:pPr>
      <w:keepNext/>
      <w:widowControl/>
      <w:tabs>
        <w:tab w:val="left" w:pos="4252"/>
      </w:tabs>
      <w:spacing w:before="720" w:line="240" w:lineRule="auto"/>
      <w:jc w:val="both"/>
    </w:pPr>
    <w:rPr>
      <w:i/>
      <w:lang w:eastAsia="zh-CN"/>
    </w:rPr>
  </w:style>
  <w:style w:type="paragraph" w:customStyle="1" w:styleId="Personnequisigne">
    <w:name w:val="Personne qui signe"/>
    <w:basedOn w:val="Normal"/>
    <w:next w:val="Institutionquisigne"/>
    <w:rsid w:val="00636A8B"/>
    <w:pPr>
      <w:widowControl/>
      <w:tabs>
        <w:tab w:val="left" w:pos="4252"/>
      </w:tabs>
      <w:spacing w:line="240" w:lineRule="auto"/>
    </w:pPr>
    <w:rPr>
      <w:i/>
      <w:lang w:eastAsia="zh-CN"/>
    </w:rPr>
  </w:style>
  <w:style w:type="paragraph" w:customStyle="1" w:styleId="Titrearticle">
    <w:name w:val="Titre article"/>
    <w:basedOn w:val="Normal"/>
    <w:next w:val="Normal"/>
    <w:rsid w:val="00636A8B"/>
    <w:pPr>
      <w:keepNext/>
      <w:widowControl/>
      <w:spacing w:before="360" w:after="120" w:line="240" w:lineRule="auto"/>
      <w:jc w:val="center"/>
    </w:pPr>
    <w:rPr>
      <w: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861</Words>
  <Characters>4655</Characters>
  <Application>Microsoft Office Word</Application>
  <DocSecurity>4</DocSecurity>
  <Lines>141</Lines>
  <Paragraphs>76</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2006-05-19T07:56:00Z</cp:lastPrinted>
  <dcterms:created xsi:type="dcterms:W3CDTF">2025-12-16T23:10:00Z</dcterms:created>
  <dcterms:modified xsi:type="dcterms:W3CDTF">2025-12-16T23:10:00Z</dcterms:modified>
</cp:coreProperties>
</file>