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9F758B">
        <w:tblPrEx>
          <w:tblCellMar>
            <w:top w:w="0" w:type="dxa"/>
            <w:bottom w:w="0" w:type="dxa"/>
          </w:tblCellMar>
        </w:tblPrEx>
        <w:tc>
          <w:tcPr>
            <w:tcW w:w="2268" w:type="dxa"/>
          </w:tcPr>
          <w:p w:rsidR="005F1820" w:rsidRPr="009F758B" w:rsidRDefault="005F1820">
            <w:pPr>
              <w:framePr w:w="4400" w:h="1644" w:wrap="notBeside" w:vAnchor="page" w:hAnchor="page" w:x="6573" w:y="721"/>
              <w:rPr>
                <w:rFonts w:ascii="TradeGothic" w:hAnsi="TradeGothic"/>
                <w:i/>
                <w:sz w:val="18"/>
              </w:rPr>
            </w:pPr>
          </w:p>
        </w:tc>
        <w:tc>
          <w:tcPr>
            <w:tcW w:w="2347" w:type="dxa"/>
            <w:gridSpan w:val="2"/>
          </w:tcPr>
          <w:p w:rsidR="005F1820" w:rsidRPr="009F758B" w:rsidRDefault="005F1820">
            <w:pPr>
              <w:framePr w:w="4400" w:h="1644" w:wrap="notBeside" w:vAnchor="page" w:hAnchor="page" w:x="6573" w:y="721"/>
              <w:rPr>
                <w:rFonts w:ascii="TradeGothic" w:hAnsi="TradeGothic"/>
                <w:i/>
                <w:sz w:val="18"/>
              </w:rPr>
            </w:pPr>
          </w:p>
        </w:tc>
      </w:tr>
      <w:tr w:rsidR="005F1820" w:rsidRPr="009F758B">
        <w:tblPrEx>
          <w:tblCellMar>
            <w:top w:w="0" w:type="dxa"/>
            <w:bottom w:w="0" w:type="dxa"/>
          </w:tblCellMar>
        </w:tblPrEx>
        <w:tc>
          <w:tcPr>
            <w:tcW w:w="2268" w:type="dxa"/>
          </w:tcPr>
          <w:p w:rsidR="005F1820" w:rsidRPr="009F758B" w:rsidRDefault="005F1820">
            <w:pPr>
              <w:framePr w:w="4400" w:h="1644" w:wrap="notBeside" w:vAnchor="page" w:hAnchor="page" w:x="6573" w:y="721"/>
              <w:rPr>
                <w:rFonts w:ascii="TradeGothic" w:hAnsi="TradeGothic"/>
                <w:b/>
                <w:sz w:val="22"/>
              </w:rPr>
            </w:pPr>
            <w:r w:rsidRPr="009F758B">
              <w:rPr>
                <w:rFonts w:ascii="TradeGothic" w:hAnsi="TradeGothic"/>
                <w:b/>
                <w:sz w:val="22"/>
              </w:rPr>
              <w:t>Promemoria</w:t>
            </w:r>
          </w:p>
        </w:tc>
        <w:tc>
          <w:tcPr>
            <w:tcW w:w="2347" w:type="dxa"/>
            <w:gridSpan w:val="2"/>
          </w:tcPr>
          <w:p w:rsidR="005F1820" w:rsidRPr="009F758B" w:rsidRDefault="005F1820">
            <w:pPr>
              <w:framePr w:w="4400" w:h="1644" w:wrap="notBeside" w:vAnchor="page" w:hAnchor="page" w:x="6573" w:y="721"/>
              <w:rPr>
                <w:rFonts w:ascii="TradeGothic" w:hAnsi="TradeGothic"/>
                <w:b/>
                <w:sz w:val="22"/>
              </w:rPr>
            </w:pPr>
          </w:p>
        </w:tc>
      </w:tr>
      <w:tr w:rsidR="005F1820" w:rsidRPr="009F758B">
        <w:tblPrEx>
          <w:tblCellMar>
            <w:top w:w="0" w:type="dxa"/>
            <w:bottom w:w="0" w:type="dxa"/>
          </w:tblCellMar>
        </w:tblPrEx>
        <w:trPr>
          <w:trHeight w:val="343"/>
        </w:trPr>
        <w:tc>
          <w:tcPr>
            <w:tcW w:w="3402" w:type="dxa"/>
            <w:gridSpan w:val="2"/>
          </w:tcPr>
          <w:p w:rsidR="005F1820" w:rsidRPr="009F758B" w:rsidRDefault="005F1820">
            <w:pPr>
              <w:framePr w:w="4400" w:h="1644" w:wrap="notBeside" w:vAnchor="page" w:hAnchor="page" w:x="6573" w:y="721"/>
            </w:pPr>
          </w:p>
        </w:tc>
        <w:tc>
          <w:tcPr>
            <w:tcW w:w="1213" w:type="dxa"/>
          </w:tcPr>
          <w:p w:rsidR="005F1820" w:rsidRPr="009F758B" w:rsidRDefault="005F1820">
            <w:pPr>
              <w:framePr w:w="4400" w:h="1644" w:wrap="notBeside" w:vAnchor="page" w:hAnchor="page" w:x="6573" w:y="721"/>
            </w:pPr>
          </w:p>
        </w:tc>
      </w:tr>
      <w:tr w:rsidR="005F1820" w:rsidRPr="009F758B">
        <w:tblPrEx>
          <w:tblCellMar>
            <w:top w:w="0" w:type="dxa"/>
            <w:bottom w:w="0" w:type="dxa"/>
          </w:tblCellMar>
        </w:tblPrEx>
        <w:tc>
          <w:tcPr>
            <w:tcW w:w="2268" w:type="dxa"/>
          </w:tcPr>
          <w:p w:rsidR="005F1820" w:rsidRPr="009F758B" w:rsidRDefault="00847B54">
            <w:pPr>
              <w:framePr w:w="4400" w:h="1644" w:wrap="notBeside" w:vAnchor="page" w:hAnchor="page" w:x="6573" w:y="721"/>
            </w:pPr>
            <w:r w:rsidRPr="009F758B">
              <w:fldChar w:fldCharType="begin" w:fldLock="1"/>
            </w:r>
            <w:r w:rsidRPr="009F758B">
              <w:instrText xml:space="preserve"> CREATEDATE  \@ "yyyy-MM-dd"  \* MERGEFORMAT </w:instrText>
            </w:r>
            <w:r w:rsidRPr="009F758B">
              <w:fldChar w:fldCharType="separate"/>
            </w:r>
            <w:r w:rsidR="006970E8" w:rsidRPr="009F758B">
              <w:t>2009-09-17</w:t>
            </w:r>
            <w:r w:rsidRPr="009F758B">
              <w:fldChar w:fldCharType="end"/>
            </w:r>
          </w:p>
        </w:tc>
        <w:tc>
          <w:tcPr>
            <w:tcW w:w="2347" w:type="dxa"/>
            <w:gridSpan w:val="2"/>
          </w:tcPr>
          <w:p w:rsidR="005F1820" w:rsidRPr="009F758B" w:rsidRDefault="005F1820">
            <w:pPr>
              <w:framePr w:w="4400" w:h="1644" w:wrap="notBeside" w:vAnchor="page" w:hAnchor="page" w:x="6573" w:y="721"/>
            </w:pPr>
          </w:p>
        </w:tc>
      </w:tr>
      <w:tr w:rsidR="005F1820" w:rsidRPr="009F758B">
        <w:tblPrEx>
          <w:tblCellMar>
            <w:top w:w="0" w:type="dxa"/>
            <w:bottom w:w="0" w:type="dxa"/>
          </w:tblCellMar>
        </w:tblPrEx>
        <w:tc>
          <w:tcPr>
            <w:tcW w:w="2268" w:type="dxa"/>
          </w:tcPr>
          <w:p w:rsidR="005F1820" w:rsidRPr="009F758B" w:rsidRDefault="005F1820">
            <w:pPr>
              <w:framePr w:w="4400" w:h="1644" w:wrap="notBeside" w:vAnchor="page" w:hAnchor="page" w:x="6573" w:y="721"/>
            </w:pPr>
          </w:p>
        </w:tc>
        <w:tc>
          <w:tcPr>
            <w:tcW w:w="2347" w:type="dxa"/>
            <w:gridSpan w:val="2"/>
          </w:tcPr>
          <w:p w:rsidR="005F1820" w:rsidRPr="009F758B"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9F758B">
        <w:tblPrEx>
          <w:tblCellMar>
            <w:top w:w="0" w:type="dxa"/>
            <w:bottom w:w="0" w:type="dxa"/>
          </w:tblCellMar>
        </w:tblPrEx>
        <w:trPr>
          <w:trHeight w:val="2400"/>
        </w:trPr>
        <w:tc>
          <w:tcPr>
            <w:tcW w:w="4911" w:type="dxa"/>
          </w:tcPr>
          <w:p w:rsidR="005F1820" w:rsidRPr="009F758B" w:rsidRDefault="005F1820">
            <w:pPr>
              <w:pStyle w:val="Avsndare"/>
              <w:framePr w:h="2483" w:wrap="notBeside" w:x="1504"/>
              <w:rPr>
                <w:b/>
                <w:i w:val="0"/>
                <w:sz w:val="22"/>
              </w:rPr>
            </w:pPr>
            <w:r w:rsidRPr="009F758B">
              <w:rPr>
                <w:b/>
                <w:i w:val="0"/>
                <w:sz w:val="22"/>
              </w:rPr>
              <w:t>Statsrådsberedningen</w:t>
            </w:r>
          </w:p>
          <w:p w:rsidR="005F1820" w:rsidRPr="009F758B" w:rsidRDefault="005F1820">
            <w:pPr>
              <w:pStyle w:val="Avsndare"/>
              <w:framePr w:h="2483" w:wrap="notBeside" w:x="1504"/>
            </w:pPr>
          </w:p>
          <w:p w:rsidR="005F1820" w:rsidRPr="009F758B" w:rsidRDefault="005F1820">
            <w:pPr>
              <w:pStyle w:val="Avsndare"/>
              <w:framePr w:h="2483" w:wrap="notBeside" w:x="1504"/>
            </w:pPr>
            <w:r w:rsidRPr="009F758B">
              <w:t>EU-kansliet</w:t>
            </w:r>
          </w:p>
          <w:p w:rsidR="005F1820" w:rsidRPr="009F758B" w:rsidRDefault="005F1820">
            <w:pPr>
              <w:pStyle w:val="Avsndare"/>
              <w:framePr w:h="2483" w:wrap="notBeside" w:x="1504"/>
            </w:pPr>
          </w:p>
          <w:p w:rsidR="005F1820" w:rsidRPr="009F758B" w:rsidRDefault="005F1820">
            <w:pPr>
              <w:pStyle w:val="Avsndare"/>
              <w:framePr w:h="2483" w:wrap="notBeside" w:x="1504"/>
            </w:pPr>
          </w:p>
          <w:p w:rsidR="005F1820" w:rsidRPr="009F758B" w:rsidRDefault="005F1820">
            <w:pPr>
              <w:pStyle w:val="Avsndare"/>
              <w:framePr w:h="2483" w:wrap="notBeside" w:x="1504"/>
            </w:pPr>
          </w:p>
          <w:p w:rsidR="005F1820" w:rsidRPr="009F758B" w:rsidRDefault="005F1820">
            <w:pPr>
              <w:pStyle w:val="Avsndare"/>
              <w:framePr w:h="2483" w:wrap="notBeside" w:x="1504"/>
              <w:rPr>
                <w:b/>
                <w:i w:val="0"/>
                <w:sz w:val="22"/>
              </w:rPr>
            </w:pPr>
          </w:p>
        </w:tc>
      </w:tr>
    </w:tbl>
    <w:p w:rsidR="005F1820" w:rsidRPr="009F758B" w:rsidRDefault="005F1820">
      <w:pPr>
        <w:framePr w:w="4400" w:h="2523" w:wrap="notBeside" w:vAnchor="page" w:hAnchor="page" w:x="6453" w:y="2445"/>
        <w:ind w:left="142"/>
      </w:pPr>
    </w:p>
    <w:p w:rsidR="00DB2D01" w:rsidRPr="009F758B" w:rsidRDefault="00DB2D01">
      <w:pPr>
        <w:pStyle w:val="UDrubrik"/>
        <w:tabs>
          <w:tab w:val="left" w:pos="1701"/>
          <w:tab w:val="left" w:pos="1985"/>
        </w:tabs>
        <w:rPr>
          <w:rFonts w:cs="Arial"/>
          <w:sz w:val="28"/>
        </w:rPr>
      </w:pPr>
      <w:bookmarkStart w:id="0" w:name="_Toc67391946"/>
      <w:bookmarkStart w:id="1" w:name="_Toc70473239"/>
    </w:p>
    <w:p w:rsidR="00DB2D01" w:rsidRPr="009F758B" w:rsidRDefault="00DB2D01">
      <w:pPr>
        <w:pStyle w:val="UDrubrik"/>
        <w:tabs>
          <w:tab w:val="left" w:pos="1701"/>
          <w:tab w:val="left" w:pos="1985"/>
        </w:tabs>
        <w:rPr>
          <w:rFonts w:cs="Arial"/>
          <w:sz w:val="28"/>
        </w:rPr>
      </w:pPr>
    </w:p>
    <w:p w:rsidR="005F1820" w:rsidRPr="009F758B" w:rsidRDefault="005F1820">
      <w:pPr>
        <w:pStyle w:val="UDrubrik"/>
        <w:tabs>
          <w:tab w:val="left" w:pos="1701"/>
          <w:tab w:val="left" w:pos="1985"/>
        </w:tabs>
      </w:pPr>
      <w:r w:rsidRPr="009F758B">
        <w:rPr>
          <w:rFonts w:cs="Arial"/>
          <w:sz w:val="28"/>
        </w:rPr>
        <w:t>Troliga A-punkter inför kommande rådsmöten som godkändes vid Coreper I och Coreper II</w:t>
      </w:r>
      <w:bookmarkEnd w:id="0"/>
      <w:bookmarkEnd w:id="1"/>
      <w:r w:rsidR="006970E8" w:rsidRPr="009F758B">
        <w:rPr>
          <w:rFonts w:cs="Arial"/>
          <w:sz w:val="28"/>
        </w:rPr>
        <w:t xml:space="preserve"> vecka 38</w:t>
      </w:r>
    </w:p>
    <w:p w:rsidR="005F1820" w:rsidRPr="009F758B"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6970E8" w:rsidRPr="009F758B" w:rsidRDefault="006970E8">
      <w:pPr>
        <w:pStyle w:val="RKnormal"/>
        <w:ind w:left="0"/>
        <w:rPr>
          <w:b/>
          <w:bCs/>
        </w:rPr>
      </w:pPr>
    </w:p>
    <w:p w:rsidR="006970E8" w:rsidRPr="009F758B" w:rsidRDefault="006970E8" w:rsidP="006970E8">
      <w:pPr>
        <w:pStyle w:val="RKnormal"/>
      </w:pPr>
    </w:p>
    <w:p w:rsidR="006970E8" w:rsidRPr="009F758B" w:rsidRDefault="006970E8" w:rsidP="006970E8">
      <w:pPr>
        <w:pStyle w:val="RKnormal"/>
        <w:tabs>
          <w:tab w:val="clear" w:pos="1843"/>
          <w:tab w:val="left" w:pos="0"/>
        </w:tabs>
        <w:ind w:left="0"/>
      </w:pPr>
      <w:r w:rsidRPr="009F758B">
        <w:t>Överlämnas för skriftligt samråd vecka 38.</w:t>
      </w:r>
    </w:p>
    <w:p w:rsidR="006970E8" w:rsidRPr="009F758B" w:rsidRDefault="006970E8">
      <w:pPr>
        <w:pStyle w:val="RKnormal"/>
        <w:ind w:left="0"/>
        <w:rPr>
          <w:b/>
          <w:bCs/>
        </w:rPr>
      </w:pPr>
    </w:p>
    <w:p w:rsidR="006970E8" w:rsidRPr="009F758B" w:rsidRDefault="006970E8">
      <w:pPr>
        <w:pStyle w:val="RKnormal"/>
        <w:ind w:left="0"/>
        <w:rPr>
          <w:b/>
          <w:bCs/>
        </w:rPr>
      </w:pPr>
    </w:p>
    <w:p w:rsidR="006970E8" w:rsidRPr="009F758B" w:rsidRDefault="006970E8">
      <w:pPr>
        <w:pStyle w:val="RKnormal"/>
        <w:ind w:left="0"/>
        <w:rPr>
          <w:b/>
          <w:bCs/>
        </w:rPr>
      </w:pPr>
    </w:p>
    <w:p w:rsidR="006970E8" w:rsidRPr="009F758B" w:rsidRDefault="006970E8">
      <w:pPr>
        <w:pStyle w:val="RKnormal"/>
        <w:ind w:left="0"/>
        <w:rPr>
          <w:b/>
          <w:bCs/>
        </w:rPr>
      </w:pPr>
    </w:p>
    <w:p w:rsidR="006970E8" w:rsidRPr="009F758B" w:rsidRDefault="006970E8" w:rsidP="006970E8">
      <w:pPr>
        <w:pStyle w:val="UDrubrik"/>
        <w:tabs>
          <w:tab w:val="left" w:pos="1701"/>
          <w:tab w:val="left" w:pos="1985"/>
        </w:tabs>
      </w:pPr>
      <w:r w:rsidRPr="009F758B">
        <w:rPr>
          <w:rFonts w:cs="Arial"/>
          <w:sz w:val="28"/>
        </w:rPr>
        <w:br w:type="page"/>
      </w:r>
      <w:r w:rsidRPr="009F758B">
        <w:rPr>
          <w:rFonts w:cs="Arial"/>
          <w:sz w:val="28"/>
        </w:rPr>
        <w:lastRenderedPageBreak/>
        <w:t>Troliga A-punkter inför kommande rådsmöten som godkändes vid Coreper I och Coreper II</w:t>
      </w:r>
    </w:p>
    <w:p w:rsidR="006970E8" w:rsidRPr="009F758B" w:rsidRDefault="006970E8">
      <w:pPr>
        <w:pStyle w:val="RKnormal"/>
        <w:ind w:left="0"/>
        <w:rPr>
          <w:b/>
          <w:bCs/>
        </w:rPr>
      </w:pPr>
    </w:p>
    <w:p w:rsidR="003D29DA" w:rsidRPr="009F758B" w:rsidRDefault="005F1820">
      <w:pPr>
        <w:pStyle w:val="Innehll1"/>
        <w:tabs>
          <w:tab w:val="right" w:leader="dot" w:pos="7644"/>
        </w:tabs>
        <w:rPr>
          <w:rFonts w:ascii="Times New Roman" w:hAnsi="Times New Roman"/>
          <w:b w:val="0"/>
          <w:bCs w:val="0"/>
          <w:caps w:val="0"/>
          <w:szCs w:val="24"/>
          <w:lang w:eastAsia="sv-SE"/>
        </w:rPr>
      </w:pPr>
      <w:r w:rsidRPr="009F758B">
        <w:rPr>
          <w:b w:val="0"/>
          <w:bCs w:val="0"/>
        </w:rPr>
        <w:fldChar w:fldCharType="begin" w:fldLock="1"/>
      </w:r>
      <w:r w:rsidRPr="009F758B">
        <w:rPr>
          <w:b w:val="0"/>
          <w:bCs w:val="0"/>
        </w:rPr>
        <w:instrText xml:space="preserve"> TOC \o "1-3" \h \z </w:instrText>
      </w:r>
      <w:r w:rsidRPr="009F758B">
        <w:rPr>
          <w:b w:val="0"/>
          <w:bCs w:val="0"/>
        </w:rPr>
        <w:fldChar w:fldCharType="separate"/>
      </w:r>
      <w:hyperlink w:anchor="_Toc240947445" w:history="1">
        <w:r w:rsidR="003D29DA" w:rsidRPr="009F758B">
          <w:rPr>
            <w:rStyle w:val="Hyperlnk"/>
          </w:rPr>
          <w:t>Frågor som lösts i förberedande instanser</w:t>
        </w:r>
        <w:r w:rsidR="003D29DA" w:rsidRPr="009F758B">
          <w:rPr>
            <w:webHidden/>
          </w:rPr>
          <w:tab/>
        </w:r>
        <w:r w:rsidR="003D29DA" w:rsidRPr="009F758B">
          <w:rPr>
            <w:webHidden/>
          </w:rPr>
          <w:fldChar w:fldCharType="begin" w:fldLock="1"/>
        </w:r>
        <w:r w:rsidR="003D29DA" w:rsidRPr="009F758B">
          <w:rPr>
            <w:webHidden/>
          </w:rPr>
          <w:instrText xml:space="preserve"> PAGEREF _Toc240947445 \h </w:instrText>
        </w:r>
        <w:r w:rsidR="003D29DA" w:rsidRPr="009F758B">
          <w:rPr>
            <w:webHidden/>
          </w:rPr>
          <w:fldChar w:fldCharType="separate"/>
        </w:r>
        <w:r w:rsidR="003D29DA" w:rsidRPr="009F758B">
          <w:rPr>
            <w:webHidden/>
          </w:rPr>
          <w:t>5</w:t>
        </w:r>
        <w:r w:rsidR="003D29DA" w:rsidRPr="009F758B">
          <w:rPr>
            <w:webHidden/>
          </w:rPr>
          <w:fldChar w:fldCharType="end"/>
        </w:r>
      </w:hyperlink>
    </w:p>
    <w:p w:rsidR="003D29DA" w:rsidRPr="009F758B" w:rsidRDefault="003D29DA">
      <w:pPr>
        <w:pStyle w:val="Innehll1"/>
        <w:tabs>
          <w:tab w:val="right" w:leader="dot" w:pos="7644"/>
        </w:tabs>
        <w:rPr>
          <w:rFonts w:ascii="Times New Roman" w:hAnsi="Times New Roman"/>
          <w:b w:val="0"/>
          <w:bCs w:val="0"/>
          <w:caps w:val="0"/>
          <w:szCs w:val="24"/>
          <w:lang w:eastAsia="sv-SE"/>
        </w:rPr>
      </w:pPr>
      <w:hyperlink w:anchor="_Toc240947446" w:history="1">
        <w:r w:rsidRPr="009F758B">
          <w:rPr>
            <w:rStyle w:val="Hyperlnk"/>
          </w:rPr>
          <w:t>Punkter som godkändes vid Coreper I 2009-09-16</w:t>
        </w:r>
        <w:r w:rsidRPr="009F758B">
          <w:rPr>
            <w:webHidden/>
          </w:rPr>
          <w:tab/>
        </w:r>
        <w:r w:rsidRPr="009F758B">
          <w:rPr>
            <w:webHidden/>
          </w:rPr>
          <w:fldChar w:fldCharType="begin" w:fldLock="1"/>
        </w:r>
        <w:r w:rsidRPr="009F758B">
          <w:rPr>
            <w:webHidden/>
          </w:rPr>
          <w:instrText xml:space="preserve"> PAGEREF _Toc240947446 \h </w:instrText>
        </w:r>
        <w:r w:rsidRPr="009F758B">
          <w:rPr>
            <w:webHidden/>
          </w:rPr>
          <w:fldChar w:fldCharType="separate"/>
        </w:r>
        <w:r w:rsidRPr="009F758B">
          <w:rPr>
            <w:webHidden/>
          </w:rPr>
          <w:t>5</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47" w:history="1">
        <w:r w:rsidRPr="009F758B">
          <w:rPr>
            <w:rStyle w:val="Hyperlnk"/>
          </w:rPr>
          <w:t>1. Reply to written question put to the Council by Members of the European Parliament (+)(a) n° E-3763/09 put by Jeanine Hennis-Plasschaert "Homophobia and discrimination on grounds of sexual orientation in the EU - systematic monitoring system" b) n° E-3837/09 put by Bill Newton Dunn "Homeless refugees from Afghanistan and Iraq in Greece"c) n° E-3865/09 put by Jeanine Hennis-Plasschaert and E-3983/09 put by Emine Bozkurt "Action after the adoption of a homophobic law in Lithuania" "Homophobic law adopted in Lithuania"  (d) n° E-3881/09 put by Ulrike Lunacek "Introduction of an EU-wide financial transactions tax"  (e) n° E-3924/09 put by Raül Romeva i Rueda "Multi-million transfers in professional sport"  (f) n° E-4033/09 put by Agustin Díaz de Mera García Consuegra "European Cultural Heritage Observatory" (g) n° E-4079/09 put by Agustin Díaz de Mera García Consuegra "Ministerial conference on trafficking in people" (h) n° E-4130/09 put by Martin Ehrenhauser "Costs pursuant to Annex VII, Section 3 C, Article 8 of the Staff Regulations of Officials of the European Communities"</w:t>
        </w:r>
        <w:r w:rsidRPr="009F758B">
          <w:rPr>
            <w:webHidden/>
          </w:rPr>
          <w:tab/>
        </w:r>
        <w:r w:rsidRPr="009F758B">
          <w:rPr>
            <w:webHidden/>
          </w:rPr>
          <w:fldChar w:fldCharType="begin" w:fldLock="1"/>
        </w:r>
        <w:r w:rsidRPr="009F758B">
          <w:rPr>
            <w:webHidden/>
          </w:rPr>
          <w:instrText xml:space="preserve"> PAGEREF _Toc240947447 \h </w:instrText>
        </w:r>
        <w:r w:rsidRPr="009F758B">
          <w:rPr>
            <w:webHidden/>
          </w:rPr>
          <w:fldChar w:fldCharType="separate"/>
        </w:r>
        <w:r w:rsidRPr="009F758B">
          <w:rPr>
            <w:webHidden/>
          </w:rPr>
          <w:t>5</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48" w:history="1">
        <w:r w:rsidRPr="009F758B">
          <w:rPr>
            <w:rStyle w:val="Hyperlnk"/>
          </w:rPr>
          <w:t>2. European Economic and Social Committee= Appointment of a Belgian member</w:t>
        </w:r>
        <w:r w:rsidRPr="009F758B">
          <w:rPr>
            <w:webHidden/>
          </w:rPr>
          <w:tab/>
        </w:r>
        <w:r w:rsidRPr="009F758B">
          <w:rPr>
            <w:webHidden/>
          </w:rPr>
          <w:fldChar w:fldCharType="begin" w:fldLock="1"/>
        </w:r>
        <w:r w:rsidRPr="009F758B">
          <w:rPr>
            <w:webHidden/>
          </w:rPr>
          <w:instrText xml:space="preserve"> PAGEREF _Toc240947448 \h </w:instrText>
        </w:r>
        <w:r w:rsidRPr="009F758B">
          <w:rPr>
            <w:webHidden/>
          </w:rPr>
          <w:fldChar w:fldCharType="separate"/>
        </w:r>
        <w:r w:rsidRPr="009F758B">
          <w:rPr>
            <w:webHidden/>
          </w:rPr>
          <w:t>6</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49" w:history="1">
        <w:r w:rsidRPr="009F758B">
          <w:rPr>
            <w:rStyle w:val="Hyperlnk"/>
          </w:rPr>
          <w:t>3. European Economic and Social Committee= Appointment of a Greek member</w:t>
        </w:r>
        <w:r w:rsidRPr="009F758B">
          <w:rPr>
            <w:webHidden/>
          </w:rPr>
          <w:tab/>
        </w:r>
        <w:r w:rsidRPr="009F758B">
          <w:rPr>
            <w:webHidden/>
          </w:rPr>
          <w:fldChar w:fldCharType="begin" w:fldLock="1"/>
        </w:r>
        <w:r w:rsidRPr="009F758B">
          <w:rPr>
            <w:webHidden/>
          </w:rPr>
          <w:instrText xml:space="preserve"> PAGEREF _Toc240947449 \h </w:instrText>
        </w:r>
        <w:r w:rsidRPr="009F758B">
          <w:rPr>
            <w:webHidden/>
          </w:rPr>
          <w:fldChar w:fldCharType="separate"/>
        </w:r>
        <w:r w:rsidRPr="009F758B">
          <w:rPr>
            <w:webHidden/>
          </w:rPr>
          <w:t>6</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0" w:history="1">
        <w:r w:rsidRPr="009F758B">
          <w:rPr>
            <w:rStyle w:val="Hyperlnk"/>
          </w:rPr>
          <w:t>4. European Economic and Social Committee= Appointment of an Austrian member</w:t>
        </w:r>
        <w:r w:rsidRPr="009F758B">
          <w:rPr>
            <w:webHidden/>
          </w:rPr>
          <w:tab/>
        </w:r>
        <w:r w:rsidRPr="009F758B">
          <w:rPr>
            <w:webHidden/>
          </w:rPr>
          <w:fldChar w:fldCharType="begin" w:fldLock="1"/>
        </w:r>
        <w:r w:rsidRPr="009F758B">
          <w:rPr>
            <w:webHidden/>
          </w:rPr>
          <w:instrText xml:space="preserve"> PAGEREF _Toc240947450 \h </w:instrText>
        </w:r>
        <w:r w:rsidRPr="009F758B">
          <w:rPr>
            <w:webHidden/>
          </w:rPr>
          <w:fldChar w:fldCharType="separate"/>
        </w:r>
        <w:r w:rsidRPr="009F758B">
          <w:rPr>
            <w:webHidden/>
          </w:rPr>
          <w:t>6</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1" w:history="1">
        <w:r w:rsidRPr="009F758B">
          <w:rPr>
            <w:rStyle w:val="Hyperlnk"/>
          </w:rPr>
          <w:t>5. Draft Commission Decisions: (a) concerning the unilateral inclusion of additional greenhouse gases and activities by Austria in the Community emissions trading scheme pursuant to Article 24 of Directive 2003/87/EC of the European Parliament and of the Council (b) amending Decision 2007/589/EC as regards the inclusion of monitoring and reporting guidelines for greenhouse gas emissions from the capture, transport and geological storage of carbon dioxide= Decision not to oppose adoption</w:t>
        </w:r>
        <w:r w:rsidRPr="009F758B">
          <w:rPr>
            <w:webHidden/>
          </w:rPr>
          <w:tab/>
        </w:r>
        <w:r w:rsidRPr="009F758B">
          <w:rPr>
            <w:webHidden/>
          </w:rPr>
          <w:fldChar w:fldCharType="begin" w:fldLock="1"/>
        </w:r>
        <w:r w:rsidRPr="009F758B">
          <w:rPr>
            <w:webHidden/>
          </w:rPr>
          <w:instrText xml:space="preserve"> PAGEREF _Toc240947451 \h </w:instrText>
        </w:r>
        <w:r w:rsidRPr="009F758B">
          <w:rPr>
            <w:webHidden/>
          </w:rPr>
          <w:fldChar w:fldCharType="separate"/>
        </w:r>
        <w:r w:rsidRPr="009F758B">
          <w:rPr>
            <w:webHidden/>
          </w:rPr>
          <w:t>6</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2" w:history="1">
        <w:r w:rsidRPr="009F758B">
          <w:rPr>
            <w:rStyle w:val="Hyperlnk"/>
          </w:rPr>
          <w:t>6. Recommendation from the Commission to the Council authorising the Commission to open negotiations on behalf of the Community with a view to concluding a Fisheries Partnership Agreement with the Solomon Islands= Adoption of Council Decision</w:t>
        </w:r>
        <w:r w:rsidRPr="009F758B">
          <w:rPr>
            <w:webHidden/>
          </w:rPr>
          <w:tab/>
        </w:r>
        <w:r w:rsidRPr="009F758B">
          <w:rPr>
            <w:webHidden/>
          </w:rPr>
          <w:fldChar w:fldCharType="begin" w:fldLock="1"/>
        </w:r>
        <w:r w:rsidRPr="009F758B">
          <w:rPr>
            <w:webHidden/>
          </w:rPr>
          <w:instrText xml:space="preserve"> PAGEREF _Toc240947452 \h </w:instrText>
        </w:r>
        <w:r w:rsidRPr="009F758B">
          <w:rPr>
            <w:webHidden/>
          </w:rPr>
          <w:fldChar w:fldCharType="separate"/>
        </w:r>
        <w:r w:rsidRPr="009F758B">
          <w:rPr>
            <w:webHidden/>
          </w:rPr>
          <w:t>7</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3" w:history="1">
        <w:r w:rsidRPr="009F758B">
          <w:rPr>
            <w:rStyle w:val="Hyperlnk"/>
          </w:rPr>
          <w:t>7. Council Decision on the signing and provisional application of the Agreement between the European Community and the Republic of Azerbaijan on certain aspects of air services= Adoption of the Bulgarian and Romanian language versions of the above Decision</w:t>
        </w:r>
        <w:r w:rsidRPr="009F758B">
          <w:rPr>
            <w:webHidden/>
          </w:rPr>
          <w:tab/>
        </w:r>
        <w:r w:rsidRPr="009F758B">
          <w:rPr>
            <w:webHidden/>
          </w:rPr>
          <w:fldChar w:fldCharType="begin" w:fldLock="1"/>
        </w:r>
        <w:r w:rsidRPr="009F758B">
          <w:rPr>
            <w:webHidden/>
          </w:rPr>
          <w:instrText xml:space="preserve"> PAGEREF _Toc240947453 \h </w:instrText>
        </w:r>
        <w:r w:rsidRPr="009F758B">
          <w:rPr>
            <w:webHidden/>
          </w:rPr>
          <w:fldChar w:fldCharType="separate"/>
        </w:r>
        <w:r w:rsidRPr="009F758B">
          <w:rPr>
            <w:webHidden/>
          </w:rPr>
          <w:t>8</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4" w:history="1">
        <w:r w:rsidRPr="009F758B">
          <w:rPr>
            <w:rStyle w:val="Hyperlnk"/>
          </w:rPr>
          <w:t>8. Proposal for a Regulation of the European Parliament and of the Council on common rules for access to the market for coach and bus services (recast) (LA+S) (Second reading)= Approval of European Parliament's amendments</w:t>
        </w:r>
        <w:r w:rsidRPr="009F758B">
          <w:rPr>
            <w:webHidden/>
          </w:rPr>
          <w:tab/>
        </w:r>
        <w:r w:rsidRPr="009F758B">
          <w:rPr>
            <w:webHidden/>
          </w:rPr>
          <w:fldChar w:fldCharType="begin" w:fldLock="1"/>
        </w:r>
        <w:r w:rsidRPr="009F758B">
          <w:rPr>
            <w:webHidden/>
          </w:rPr>
          <w:instrText xml:space="preserve"> PAGEREF _Toc240947454 \h </w:instrText>
        </w:r>
        <w:r w:rsidRPr="009F758B">
          <w:rPr>
            <w:webHidden/>
          </w:rPr>
          <w:fldChar w:fldCharType="separate"/>
        </w:r>
        <w:r w:rsidRPr="009F758B">
          <w:rPr>
            <w:webHidden/>
          </w:rPr>
          <w:t>9</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5" w:history="1">
        <w:r w:rsidRPr="009F758B">
          <w:rPr>
            <w:rStyle w:val="Hyperlnk"/>
          </w:rPr>
          <w:t>9. Proposal for a Regulation of the European Parliament and of the Council establishing common rules concerning the conditions to be complied with to pursue the occupation of road transport operator (LA+S) (Second reading)= Approval of European Parliament's amendments</w:t>
        </w:r>
        <w:r w:rsidRPr="009F758B">
          <w:rPr>
            <w:webHidden/>
          </w:rPr>
          <w:tab/>
        </w:r>
        <w:r w:rsidRPr="009F758B">
          <w:rPr>
            <w:webHidden/>
          </w:rPr>
          <w:fldChar w:fldCharType="begin" w:fldLock="1"/>
        </w:r>
        <w:r w:rsidRPr="009F758B">
          <w:rPr>
            <w:webHidden/>
          </w:rPr>
          <w:instrText xml:space="preserve"> PAGEREF _Toc240947455 \h </w:instrText>
        </w:r>
        <w:r w:rsidRPr="009F758B">
          <w:rPr>
            <w:webHidden/>
          </w:rPr>
          <w:fldChar w:fldCharType="separate"/>
        </w:r>
        <w:r w:rsidRPr="009F758B">
          <w:rPr>
            <w:webHidden/>
          </w:rPr>
          <w:t>9</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6" w:history="1">
        <w:r w:rsidRPr="009F758B">
          <w:rPr>
            <w:rStyle w:val="Hyperlnk"/>
          </w:rPr>
          <w:t>10. Proposal for a Regulation of the European Parliament and of the Council on common rules for access to the international road haulage market (recast) (LA+S) (Second reading)= Approval of European Parliament's amendments</w:t>
        </w:r>
        <w:r w:rsidRPr="009F758B">
          <w:rPr>
            <w:webHidden/>
          </w:rPr>
          <w:tab/>
        </w:r>
        <w:r w:rsidRPr="009F758B">
          <w:rPr>
            <w:webHidden/>
          </w:rPr>
          <w:fldChar w:fldCharType="begin" w:fldLock="1"/>
        </w:r>
        <w:r w:rsidRPr="009F758B">
          <w:rPr>
            <w:webHidden/>
          </w:rPr>
          <w:instrText xml:space="preserve"> PAGEREF _Toc240947456 \h </w:instrText>
        </w:r>
        <w:r w:rsidRPr="009F758B">
          <w:rPr>
            <w:webHidden/>
          </w:rPr>
          <w:fldChar w:fldCharType="separate"/>
        </w:r>
        <w:r w:rsidRPr="009F758B">
          <w:rPr>
            <w:webHidden/>
          </w:rPr>
          <w:t>10</w:t>
        </w:r>
        <w:r w:rsidRPr="009F758B">
          <w:rPr>
            <w:webHidden/>
          </w:rPr>
          <w:fldChar w:fldCharType="end"/>
        </w:r>
      </w:hyperlink>
    </w:p>
    <w:p w:rsidR="003D29DA" w:rsidRPr="009F758B" w:rsidRDefault="003D29DA">
      <w:pPr>
        <w:pStyle w:val="Innehll1"/>
        <w:tabs>
          <w:tab w:val="right" w:leader="dot" w:pos="7644"/>
        </w:tabs>
        <w:rPr>
          <w:rFonts w:ascii="Times New Roman" w:hAnsi="Times New Roman"/>
          <w:b w:val="0"/>
          <w:bCs w:val="0"/>
          <w:caps w:val="0"/>
          <w:szCs w:val="24"/>
          <w:lang w:eastAsia="sv-SE"/>
        </w:rPr>
      </w:pPr>
      <w:hyperlink w:anchor="_Toc240947457" w:history="1">
        <w:r w:rsidRPr="009F758B">
          <w:rPr>
            <w:rStyle w:val="Hyperlnk"/>
          </w:rPr>
          <w:t>Punkter som godkändes vid Coreper II 2009-09-16</w:t>
        </w:r>
        <w:r w:rsidRPr="009F758B">
          <w:rPr>
            <w:webHidden/>
          </w:rPr>
          <w:tab/>
        </w:r>
        <w:r w:rsidRPr="009F758B">
          <w:rPr>
            <w:webHidden/>
          </w:rPr>
          <w:fldChar w:fldCharType="begin" w:fldLock="1"/>
        </w:r>
        <w:r w:rsidRPr="009F758B">
          <w:rPr>
            <w:webHidden/>
          </w:rPr>
          <w:instrText xml:space="preserve"> PAGEREF _Toc240947457 \h </w:instrText>
        </w:r>
        <w:r w:rsidRPr="009F758B">
          <w:rPr>
            <w:webHidden/>
          </w:rPr>
          <w:fldChar w:fldCharType="separate"/>
        </w:r>
        <w:r w:rsidRPr="009F758B">
          <w:rPr>
            <w:webHidden/>
          </w:rPr>
          <w:t>12</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8" w:history="1">
        <w:r w:rsidRPr="009F758B">
          <w:rPr>
            <w:rStyle w:val="Hyperlnk"/>
          </w:rPr>
          <w:t>11. Case before the Court of First Instance - Case T-233/09- Access Info Europe vs Conseil</w:t>
        </w:r>
        <w:r w:rsidRPr="009F758B">
          <w:rPr>
            <w:webHidden/>
          </w:rPr>
          <w:tab/>
        </w:r>
        <w:r w:rsidRPr="009F758B">
          <w:rPr>
            <w:webHidden/>
          </w:rPr>
          <w:fldChar w:fldCharType="begin" w:fldLock="1"/>
        </w:r>
        <w:r w:rsidRPr="009F758B">
          <w:rPr>
            <w:webHidden/>
          </w:rPr>
          <w:instrText xml:space="preserve"> PAGEREF _Toc240947458 \h </w:instrText>
        </w:r>
        <w:r w:rsidRPr="009F758B">
          <w:rPr>
            <w:webHidden/>
          </w:rPr>
          <w:fldChar w:fldCharType="separate"/>
        </w:r>
        <w:r w:rsidRPr="009F758B">
          <w:rPr>
            <w:webHidden/>
          </w:rPr>
          <w:t>12</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59" w:history="1">
        <w:r w:rsidRPr="009F758B">
          <w:rPr>
            <w:rStyle w:val="Hyperlnk"/>
          </w:rPr>
          <w:t>12. Transparency - public access to documents- Confirmatory application No 18/c/01/09- Confirmatory application No 19/c/01/09</w:t>
        </w:r>
        <w:r w:rsidRPr="009F758B">
          <w:rPr>
            <w:webHidden/>
          </w:rPr>
          <w:tab/>
        </w:r>
        <w:r w:rsidRPr="009F758B">
          <w:rPr>
            <w:webHidden/>
          </w:rPr>
          <w:fldChar w:fldCharType="begin" w:fldLock="1"/>
        </w:r>
        <w:r w:rsidRPr="009F758B">
          <w:rPr>
            <w:webHidden/>
          </w:rPr>
          <w:instrText xml:space="preserve"> PAGEREF _Toc240947459 \h </w:instrText>
        </w:r>
        <w:r w:rsidRPr="009F758B">
          <w:rPr>
            <w:webHidden/>
          </w:rPr>
          <w:fldChar w:fldCharType="separate"/>
        </w:r>
        <w:r w:rsidRPr="009F758B">
          <w:rPr>
            <w:webHidden/>
          </w:rPr>
          <w:t>12</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0" w:history="1">
        <w:r w:rsidRPr="009F758B">
          <w:rPr>
            <w:rStyle w:val="Hyperlnk"/>
          </w:rPr>
          <w:t>13. Proposal for transfer of appropriations No. DEC26/2009 within Section III - Commission - of the general budget for 2009 (NCE)</w:t>
        </w:r>
        <w:r w:rsidRPr="009F758B">
          <w:rPr>
            <w:webHidden/>
          </w:rPr>
          <w:tab/>
        </w:r>
        <w:r w:rsidRPr="009F758B">
          <w:rPr>
            <w:webHidden/>
          </w:rPr>
          <w:fldChar w:fldCharType="begin" w:fldLock="1"/>
        </w:r>
        <w:r w:rsidRPr="009F758B">
          <w:rPr>
            <w:webHidden/>
          </w:rPr>
          <w:instrText xml:space="preserve"> PAGEREF _Toc240947460 \h </w:instrText>
        </w:r>
        <w:r w:rsidRPr="009F758B">
          <w:rPr>
            <w:webHidden/>
          </w:rPr>
          <w:fldChar w:fldCharType="separate"/>
        </w:r>
        <w:r w:rsidRPr="009F758B">
          <w:rPr>
            <w:webHidden/>
          </w:rPr>
          <w:t>12</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1" w:history="1">
        <w:r w:rsidRPr="009F758B">
          <w:rPr>
            <w:rStyle w:val="Hyperlnk"/>
          </w:rPr>
          <w:t>14. Proposal for transfer of appropriations No. DEC28/2009 within Section III - Commission - of the general budget for 2009 (NCE)</w:t>
        </w:r>
        <w:r w:rsidRPr="009F758B">
          <w:rPr>
            <w:webHidden/>
          </w:rPr>
          <w:tab/>
        </w:r>
        <w:r w:rsidRPr="009F758B">
          <w:rPr>
            <w:webHidden/>
          </w:rPr>
          <w:fldChar w:fldCharType="begin" w:fldLock="1"/>
        </w:r>
        <w:r w:rsidRPr="009F758B">
          <w:rPr>
            <w:webHidden/>
          </w:rPr>
          <w:instrText xml:space="preserve"> PAGEREF _Toc240947461 \h </w:instrText>
        </w:r>
        <w:r w:rsidRPr="009F758B">
          <w:rPr>
            <w:webHidden/>
          </w:rPr>
          <w:fldChar w:fldCharType="separate"/>
        </w:r>
        <w:r w:rsidRPr="009F758B">
          <w:rPr>
            <w:webHidden/>
          </w:rPr>
          <w:t>13</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2" w:history="1">
        <w:r w:rsidRPr="009F758B">
          <w:rPr>
            <w:rStyle w:val="Hyperlnk"/>
          </w:rPr>
          <w:t>15. Proposal for transfer of appropriations No. DEC29/2009 within Section III - Commission - of the general budget for 2009 (NCE)</w:t>
        </w:r>
        <w:r w:rsidRPr="009F758B">
          <w:rPr>
            <w:webHidden/>
          </w:rPr>
          <w:tab/>
        </w:r>
        <w:r w:rsidRPr="009F758B">
          <w:rPr>
            <w:webHidden/>
          </w:rPr>
          <w:fldChar w:fldCharType="begin" w:fldLock="1"/>
        </w:r>
        <w:r w:rsidRPr="009F758B">
          <w:rPr>
            <w:webHidden/>
          </w:rPr>
          <w:instrText xml:space="preserve"> PAGEREF _Toc240947462 \h </w:instrText>
        </w:r>
        <w:r w:rsidRPr="009F758B">
          <w:rPr>
            <w:webHidden/>
          </w:rPr>
          <w:fldChar w:fldCharType="separate"/>
        </w:r>
        <w:r w:rsidRPr="009F758B">
          <w:rPr>
            <w:webHidden/>
          </w:rPr>
          <w:t>13</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3" w:history="1">
        <w:r w:rsidRPr="009F758B">
          <w:rPr>
            <w:rStyle w:val="Hyperlnk"/>
          </w:rPr>
          <w:t>16. Proposal for transfer of appropriations No. DEC30/2009 within Section III - Commission - of the general budget for 2009 (NCE)</w:t>
        </w:r>
        <w:r w:rsidRPr="009F758B">
          <w:rPr>
            <w:webHidden/>
          </w:rPr>
          <w:tab/>
        </w:r>
        <w:r w:rsidRPr="009F758B">
          <w:rPr>
            <w:webHidden/>
          </w:rPr>
          <w:fldChar w:fldCharType="begin" w:fldLock="1"/>
        </w:r>
        <w:r w:rsidRPr="009F758B">
          <w:rPr>
            <w:webHidden/>
          </w:rPr>
          <w:instrText xml:space="preserve"> PAGEREF _Toc240947463 \h </w:instrText>
        </w:r>
        <w:r w:rsidRPr="009F758B">
          <w:rPr>
            <w:webHidden/>
          </w:rPr>
          <w:fldChar w:fldCharType="separate"/>
        </w:r>
        <w:r w:rsidRPr="009F758B">
          <w:rPr>
            <w:webHidden/>
          </w:rPr>
          <w:t>13</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4" w:history="1">
        <w:r w:rsidRPr="009F758B">
          <w:rPr>
            <w:rStyle w:val="Hyperlnk"/>
          </w:rPr>
          <w:t>17. Proposal for transfer of appropriations No. DEC31/2009 within Section III - Commission - of the general budget for 2009 (NCE)</w:t>
        </w:r>
        <w:r w:rsidRPr="009F758B">
          <w:rPr>
            <w:webHidden/>
          </w:rPr>
          <w:tab/>
        </w:r>
        <w:r w:rsidRPr="009F758B">
          <w:rPr>
            <w:webHidden/>
          </w:rPr>
          <w:fldChar w:fldCharType="begin" w:fldLock="1"/>
        </w:r>
        <w:r w:rsidRPr="009F758B">
          <w:rPr>
            <w:webHidden/>
          </w:rPr>
          <w:instrText xml:space="preserve"> PAGEREF _Toc240947464 \h </w:instrText>
        </w:r>
        <w:r w:rsidRPr="009F758B">
          <w:rPr>
            <w:webHidden/>
          </w:rPr>
          <w:fldChar w:fldCharType="separate"/>
        </w:r>
        <w:r w:rsidRPr="009F758B">
          <w:rPr>
            <w:webHidden/>
          </w:rPr>
          <w:t>14</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5" w:history="1">
        <w:r w:rsidRPr="009F758B">
          <w:rPr>
            <w:rStyle w:val="Hyperlnk"/>
          </w:rPr>
          <w:t>18. Anti-dumping- Proposal for a Council Regulation terminating the 'new exporter' review of Regulation (EC) No 1174/2005 imposing a definitive anti-dumping duty and collecting definitively the provisional duty imposed on imports of hand pallet trucks and their essential parts originating in the People's Republic of China, re-imposing the duty with regard to imports from one exporter in this country and terminating the registration of these imports</w:t>
        </w:r>
        <w:r w:rsidRPr="009F758B">
          <w:rPr>
            <w:webHidden/>
          </w:rPr>
          <w:tab/>
        </w:r>
        <w:r w:rsidRPr="009F758B">
          <w:rPr>
            <w:webHidden/>
          </w:rPr>
          <w:fldChar w:fldCharType="begin" w:fldLock="1"/>
        </w:r>
        <w:r w:rsidRPr="009F758B">
          <w:rPr>
            <w:webHidden/>
          </w:rPr>
          <w:instrText xml:space="preserve"> PAGEREF _Toc240947465 \h </w:instrText>
        </w:r>
        <w:r w:rsidRPr="009F758B">
          <w:rPr>
            <w:webHidden/>
          </w:rPr>
          <w:fldChar w:fldCharType="separate"/>
        </w:r>
        <w:r w:rsidRPr="009F758B">
          <w:rPr>
            <w:webHidden/>
          </w:rPr>
          <w:t>14</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6" w:history="1">
        <w:r w:rsidRPr="009F758B">
          <w:rPr>
            <w:rStyle w:val="Hyperlnk"/>
          </w:rPr>
          <w:t>19. Concept of Operations (CONOPS) for the extended ESDP SSR Police Mission and its interface with justice in the Democratic Republic of Congo (DRC) 2009/2010 including sexual violence</w:t>
        </w:r>
        <w:r w:rsidRPr="009F758B">
          <w:rPr>
            <w:webHidden/>
          </w:rPr>
          <w:tab/>
        </w:r>
        <w:r w:rsidRPr="009F758B">
          <w:rPr>
            <w:webHidden/>
          </w:rPr>
          <w:fldChar w:fldCharType="begin" w:fldLock="1"/>
        </w:r>
        <w:r w:rsidRPr="009F758B">
          <w:rPr>
            <w:webHidden/>
          </w:rPr>
          <w:instrText xml:space="preserve"> PAGEREF _Toc240947466 \h </w:instrText>
        </w:r>
        <w:r w:rsidRPr="009F758B">
          <w:rPr>
            <w:webHidden/>
          </w:rPr>
          <w:fldChar w:fldCharType="separate"/>
        </w:r>
        <w:r w:rsidRPr="009F758B">
          <w:rPr>
            <w:webHidden/>
          </w:rPr>
          <w:t>14</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7" w:history="1">
        <w:r w:rsidRPr="009F758B">
          <w:rPr>
            <w:rStyle w:val="Hyperlnk"/>
          </w:rPr>
          <w:t>20. Council Common Position extending Common Position 2004/694/CFSP on further measures in support of the effective implementation of the mandate of the International Criminal Tribunal for the former Yugoslavia (ICTY)</w:t>
        </w:r>
        <w:r w:rsidRPr="009F758B">
          <w:rPr>
            <w:webHidden/>
          </w:rPr>
          <w:tab/>
        </w:r>
        <w:r w:rsidRPr="009F758B">
          <w:rPr>
            <w:webHidden/>
          </w:rPr>
          <w:fldChar w:fldCharType="begin" w:fldLock="1"/>
        </w:r>
        <w:r w:rsidRPr="009F758B">
          <w:rPr>
            <w:webHidden/>
          </w:rPr>
          <w:instrText xml:space="preserve"> PAGEREF _Toc240947467 \h </w:instrText>
        </w:r>
        <w:r w:rsidRPr="009F758B">
          <w:rPr>
            <w:webHidden/>
          </w:rPr>
          <w:fldChar w:fldCharType="separate"/>
        </w:r>
        <w:r w:rsidRPr="009F758B">
          <w:rPr>
            <w:webHidden/>
          </w:rPr>
          <w:t>15</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8" w:history="1">
        <w:r w:rsidRPr="009F758B">
          <w:rPr>
            <w:rStyle w:val="Hyperlnk"/>
          </w:rPr>
          <w:t>21. Council Decision on the conclusion on behalf of the European Union of the Agreement on extradition between the European Union and the United States of America and the Agreement on mutual legal assistance between the European Union and the United States of America</w:t>
        </w:r>
        <w:r w:rsidRPr="009F758B">
          <w:rPr>
            <w:webHidden/>
          </w:rPr>
          <w:tab/>
        </w:r>
        <w:r w:rsidRPr="009F758B">
          <w:rPr>
            <w:webHidden/>
          </w:rPr>
          <w:fldChar w:fldCharType="begin" w:fldLock="1"/>
        </w:r>
        <w:r w:rsidRPr="009F758B">
          <w:rPr>
            <w:webHidden/>
          </w:rPr>
          <w:instrText xml:space="preserve"> PAGEREF _Toc240947468 \h </w:instrText>
        </w:r>
        <w:r w:rsidRPr="009F758B">
          <w:rPr>
            <w:webHidden/>
          </w:rPr>
          <w:fldChar w:fldCharType="separate"/>
        </w:r>
        <w:r w:rsidRPr="009F758B">
          <w:rPr>
            <w:webHidden/>
          </w:rPr>
          <w:t>15</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69" w:history="1">
        <w:r w:rsidRPr="009F758B">
          <w:rPr>
            <w:rStyle w:val="Hyperlnk"/>
          </w:rPr>
          <w:t>22. Decision on the authorisation to Europol to enter into negotiations with the Former Yugoslav Republic of Macedonia (FYROM) with a view to concluding an operational cooperation agreement</w:t>
        </w:r>
        <w:r w:rsidRPr="009F758B">
          <w:rPr>
            <w:webHidden/>
          </w:rPr>
          <w:tab/>
        </w:r>
        <w:r w:rsidRPr="009F758B">
          <w:rPr>
            <w:webHidden/>
          </w:rPr>
          <w:fldChar w:fldCharType="begin" w:fldLock="1"/>
        </w:r>
        <w:r w:rsidRPr="009F758B">
          <w:rPr>
            <w:webHidden/>
          </w:rPr>
          <w:instrText xml:space="preserve"> PAGEREF _Toc240947469 \h </w:instrText>
        </w:r>
        <w:r w:rsidRPr="009F758B">
          <w:rPr>
            <w:webHidden/>
          </w:rPr>
          <w:fldChar w:fldCharType="separate"/>
        </w:r>
        <w:r w:rsidRPr="009F758B">
          <w:rPr>
            <w:webHidden/>
          </w:rPr>
          <w:t>16</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70" w:history="1">
        <w:r w:rsidRPr="009F758B">
          <w:rPr>
            <w:rStyle w:val="Hyperlnk"/>
          </w:rPr>
          <w:t>23. Decision on the authorisation to Europol to enter into negotiations with the Colombia with a view to concluding an operational cooperation agreement</w:t>
        </w:r>
        <w:r w:rsidRPr="009F758B">
          <w:rPr>
            <w:webHidden/>
          </w:rPr>
          <w:tab/>
        </w:r>
        <w:r w:rsidRPr="009F758B">
          <w:rPr>
            <w:webHidden/>
          </w:rPr>
          <w:fldChar w:fldCharType="begin" w:fldLock="1"/>
        </w:r>
        <w:r w:rsidRPr="009F758B">
          <w:rPr>
            <w:webHidden/>
          </w:rPr>
          <w:instrText xml:space="preserve"> PAGEREF _Toc240947470 \h </w:instrText>
        </w:r>
        <w:r w:rsidRPr="009F758B">
          <w:rPr>
            <w:webHidden/>
          </w:rPr>
          <w:fldChar w:fldCharType="separate"/>
        </w:r>
        <w:r w:rsidRPr="009F758B">
          <w:rPr>
            <w:webHidden/>
          </w:rPr>
          <w:t>17</w:t>
        </w:r>
        <w:r w:rsidRPr="009F758B">
          <w:rPr>
            <w:webHidden/>
          </w:rPr>
          <w:fldChar w:fldCharType="end"/>
        </w:r>
      </w:hyperlink>
    </w:p>
    <w:p w:rsidR="003D29DA" w:rsidRPr="009F758B" w:rsidRDefault="003D29DA">
      <w:pPr>
        <w:pStyle w:val="Innehll2"/>
        <w:tabs>
          <w:tab w:val="right" w:leader="dot" w:pos="7644"/>
        </w:tabs>
        <w:rPr>
          <w:b w:val="0"/>
          <w:bCs w:val="0"/>
          <w:lang w:eastAsia="sv-SE"/>
        </w:rPr>
      </w:pPr>
      <w:hyperlink w:anchor="_Toc240947471" w:history="1">
        <w:r w:rsidRPr="009F758B">
          <w:rPr>
            <w:rStyle w:val="Hyperlnk"/>
          </w:rPr>
          <w:t>24. SIS II= Letter from the Commission to the Presidency regarding certain SIS II related issues</w:t>
        </w:r>
        <w:r w:rsidRPr="009F758B">
          <w:rPr>
            <w:webHidden/>
          </w:rPr>
          <w:tab/>
        </w:r>
        <w:r w:rsidRPr="009F758B">
          <w:rPr>
            <w:webHidden/>
          </w:rPr>
          <w:fldChar w:fldCharType="begin" w:fldLock="1"/>
        </w:r>
        <w:r w:rsidRPr="009F758B">
          <w:rPr>
            <w:webHidden/>
          </w:rPr>
          <w:instrText xml:space="preserve"> PAGEREF _Toc240947471 \h </w:instrText>
        </w:r>
        <w:r w:rsidRPr="009F758B">
          <w:rPr>
            <w:webHidden/>
          </w:rPr>
          <w:fldChar w:fldCharType="separate"/>
        </w:r>
        <w:r w:rsidRPr="009F758B">
          <w:rPr>
            <w:webHidden/>
          </w:rPr>
          <w:t>18</w:t>
        </w:r>
        <w:r w:rsidRPr="009F758B">
          <w:rPr>
            <w:webHidden/>
          </w:rPr>
          <w:fldChar w:fldCharType="end"/>
        </w:r>
      </w:hyperlink>
    </w:p>
    <w:p w:rsidR="005F1820" w:rsidRPr="009F758B" w:rsidRDefault="005F1820">
      <w:pPr>
        <w:pStyle w:val="RKnormal"/>
        <w:ind w:left="0"/>
        <w:rPr>
          <w:b/>
          <w:bCs/>
        </w:rPr>
      </w:pPr>
      <w:r w:rsidRPr="009F758B">
        <w:rPr>
          <w:b/>
          <w:bCs/>
        </w:rPr>
        <w:fldChar w:fldCharType="end"/>
      </w:r>
    </w:p>
    <w:p w:rsidR="005F1820" w:rsidRPr="009F758B" w:rsidRDefault="005F1820">
      <w:pPr>
        <w:pStyle w:val="Rubrik1"/>
        <w:tabs>
          <w:tab w:val="clear" w:pos="1134"/>
          <w:tab w:val="left" w:pos="0"/>
        </w:tabs>
      </w:pPr>
      <w:r w:rsidRPr="009F758B">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0947445"/>
      <w:r w:rsidRPr="009F758B">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9F758B" w:rsidRDefault="005F1820">
      <w:pPr>
        <w:tabs>
          <w:tab w:val="left" w:pos="1843"/>
        </w:tabs>
      </w:pPr>
      <w:r w:rsidRPr="009F758B">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9F758B" w:rsidRDefault="005F1820">
      <w:pPr>
        <w:pStyle w:val="Rubrik1"/>
        <w:spacing w:before="0" w:after="0"/>
      </w:pPr>
      <w:r w:rsidRPr="009F758B">
        <w:t xml:space="preserve"> </w:t>
      </w:r>
      <w:bookmarkStart w:id="54" w:name="Punkt"/>
      <w:bookmarkEnd w:id="54"/>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1"/>
      </w:pPr>
      <w:bookmarkStart w:id="55" w:name="_Toc240947446"/>
      <w:r w:rsidRPr="009F758B">
        <w:t>Punkter som godkändes vid Coreper I 2009-09-16</w:t>
      </w:r>
      <w:bookmarkEnd w:id="55"/>
    </w:p>
    <w:p w:rsidR="006970E8" w:rsidRPr="009F758B" w:rsidRDefault="006970E8" w:rsidP="006970E8">
      <w:pPr>
        <w:pStyle w:val="Rubrik2"/>
      </w:pPr>
      <w:bookmarkStart w:id="56" w:name="_Toc240947447"/>
      <w:r w:rsidRPr="009F758B">
        <w:t>1. Reply to written question put to the Council by Members of the European Parliament (+)(a) n° E-3763/09 put by Jeanine Hennis-Plasschaert "Homophobia and discrimination on grounds of sexual orientation in the EU - systematic monitoring system" b) n° E-3837/09 put by Bill Newton Dunn "Homeless refugees from Afghanistan and Iraq in Greece"c) n° E-3865/09 put by Jeanine Hennis-Plasschaert and E-3983/09 put by Emine Bozkurt "Action after the adoption of a homophobic law in Lithuania" "Homophobic law adopted in Lithuania"  (d) n° E-3881/09 put by Ulrike Lunacek "Introduction of an EU-wide financial transactions tax"  (e) n° E-3924/09 put by Raül Romeva i Rueda "Multi-million transfers in professional sport"  (f) n° E-4033/09 put by Agustin Díaz de Mera García Consuegra "European Cultural Heritage Observatory" (g) n° E-4079/09 put by Agustin Díaz de Mera García Consuegra "Ministerial conference on trafficking in people" (h) n° E-4130/09 put by Martin Ehrenhauser "Costs pursuant to Annex VII, Section 3 C, Article 8 of the Staff Regulations of Officials of the European Communities"</w:t>
      </w:r>
      <w:bookmarkEnd w:id="56"/>
    </w:p>
    <w:p w:rsidR="006970E8" w:rsidRPr="009F758B" w:rsidRDefault="006970E8">
      <w:pPr>
        <w:pStyle w:val="RKnormal"/>
        <w:tabs>
          <w:tab w:val="clear" w:pos="1843"/>
          <w:tab w:val="left" w:pos="0"/>
        </w:tabs>
        <w:ind w:left="0"/>
      </w:pPr>
    </w:p>
    <w:p w:rsidR="006970E8" w:rsidRPr="009F758B" w:rsidRDefault="006970E8" w:rsidP="006970E8">
      <w:r w:rsidRPr="009F758B">
        <w:t>12725/09, 48512720/09, 12712/09, 47812722/09, 48212707/09, 47612697/09, 47412699/09, 12723/09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Cecilia Malmström</w:t>
      </w:r>
    </w:p>
    <w:p w:rsidR="00DF6658" w:rsidRPr="009F758B" w:rsidRDefault="00DF6658" w:rsidP="00DF6658">
      <w:r w:rsidRPr="009F758B">
        <w:t>Ansvarigt departement: Statsrådsberedningen</w:t>
      </w:r>
    </w:p>
    <w:p w:rsidR="00DF6658" w:rsidRPr="009F758B" w:rsidRDefault="00DF6658" w:rsidP="006970E8"/>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Föranleder ingen annotering.</w:t>
      </w:r>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57" w:name="_Toc240947448"/>
      <w:r w:rsidRPr="009F758B">
        <w:t>2. European Economic and Social Committee= Appointment of a Belgian member</w:t>
      </w:r>
      <w:bookmarkEnd w:id="57"/>
    </w:p>
    <w:p w:rsidR="006970E8" w:rsidRPr="009F758B" w:rsidRDefault="006970E8">
      <w:pPr>
        <w:pStyle w:val="RKnormal"/>
        <w:tabs>
          <w:tab w:val="clear" w:pos="1843"/>
          <w:tab w:val="left" w:pos="0"/>
        </w:tabs>
        <w:ind w:left="0"/>
      </w:pPr>
    </w:p>
    <w:p w:rsidR="006970E8" w:rsidRPr="009F758B" w:rsidRDefault="006970E8" w:rsidP="006970E8">
      <w:r w:rsidRPr="009F758B">
        <w:t>12471/09, 12560/09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Sven Otto Littorin</w:t>
      </w:r>
    </w:p>
    <w:p w:rsidR="00DF6658" w:rsidRPr="009F758B" w:rsidRDefault="00DF6658" w:rsidP="00DF6658">
      <w:r w:rsidRPr="009F758B">
        <w:t>Ansvarigt departement: Arbetsmarknadsdepartementet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rsidP="006970E8">
      <w:r w:rsidRPr="009F758B">
        <w:t>Föranleder ingen annotering.</w:t>
      </w:r>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58" w:name="_Toc240947449"/>
      <w:r w:rsidRPr="009F758B">
        <w:t>3. European Economic and Social Committee= Appointment of a Greek member</w:t>
      </w:r>
      <w:bookmarkEnd w:id="58"/>
    </w:p>
    <w:p w:rsidR="006970E8" w:rsidRPr="009F758B" w:rsidRDefault="006970E8">
      <w:pPr>
        <w:pStyle w:val="RKnormal"/>
        <w:tabs>
          <w:tab w:val="clear" w:pos="1843"/>
          <w:tab w:val="left" w:pos="0"/>
        </w:tabs>
        <w:ind w:left="0"/>
      </w:pPr>
    </w:p>
    <w:p w:rsidR="006970E8" w:rsidRPr="009F758B" w:rsidRDefault="006970E8" w:rsidP="006970E8">
      <w:r w:rsidRPr="009F758B">
        <w:t>12430/09, 12438/09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Sven Otto Littorin</w:t>
      </w:r>
    </w:p>
    <w:p w:rsidR="00DF6658" w:rsidRPr="009F758B" w:rsidRDefault="00DF6658" w:rsidP="00DF6658">
      <w:r w:rsidRPr="009F758B">
        <w:t>Ansvarigt departement: Arbetsmarknadsdepartementet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Föranleder ingen annotering.</w:t>
      </w:r>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59" w:name="_Toc240947450"/>
      <w:r w:rsidRPr="009F758B">
        <w:t>4. European Economic and Social Committee= Appointment of an Austrian member</w:t>
      </w:r>
      <w:bookmarkEnd w:id="59"/>
    </w:p>
    <w:p w:rsidR="006970E8" w:rsidRPr="009F758B" w:rsidRDefault="006970E8">
      <w:pPr>
        <w:pStyle w:val="RKnormal"/>
        <w:tabs>
          <w:tab w:val="clear" w:pos="1843"/>
          <w:tab w:val="left" w:pos="0"/>
        </w:tabs>
        <w:ind w:left="0"/>
      </w:pPr>
    </w:p>
    <w:p w:rsidR="006970E8" w:rsidRPr="009F758B" w:rsidRDefault="006970E8" w:rsidP="006970E8">
      <w:r w:rsidRPr="009F758B">
        <w:t>12650/09, 12652/09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Sven Otto Littorin</w:t>
      </w:r>
    </w:p>
    <w:p w:rsidR="00DF6658" w:rsidRPr="009F758B" w:rsidRDefault="00DF6658" w:rsidP="00DF6658">
      <w:r w:rsidRPr="009F758B">
        <w:t>Ansvarigt departement: Arbetsmarknadsdepartementet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Föranleder ingen annotering.</w:t>
      </w:r>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60" w:name="_Toc240947451"/>
      <w:r w:rsidRPr="009F758B">
        <w:t>5. Draft Commission Decisions: (a) concerning the unilateral inclusion of additional greenhouse gases and activities by Austria in the Community emissions trading scheme pursuant to Article 24 of Directive 2003/87/EC of the European Parliament and of the Council (b) amending Decision 2007/589/EC as regards the inclusion of monitoring and reporting guidelines for greenhouse gas emissions from the capture, transport and geological storage of carbon dioxide= Decision not to oppose adoption</w:t>
      </w:r>
      <w:bookmarkEnd w:id="60"/>
    </w:p>
    <w:p w:rsidR="006970E8" w:rsidRPr="009F758B" w:rsidRDefault="006970E8">
      <w:pPr>
        <w:pStyle w:val="RKnormal"/>
        <w:tabs>
          <w:tab w:val="clear" w:pos="1843"/>
          <w:tab w:val="left" w:pos="0"/>
        </w:tabs>
        <w:ind w:left="0"/>
      </w:pPr>
    </w:p>
    <w:p w:rsidR="006970E8" w:rsidRPr="009F758B" w:rsidRDefault="006970E8" w:rsidP="006970E8">
      <w:r w:rsidRPr="009F758B">
        <w:t>12918/09, 12620/09, 12621/09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Andreas Carlgren</w:t>
      </w:r>
    </w:p>
    <w:p w:rsidR="00DF6658" w:rsidRPr="009F758B" w:rsidRDefault="00DF6658" w:rsidP="00DF6658">
      <w:r w:rsidRPr="009F758B">
        <w:t>Ansvarigt departement: Miljödepartementet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Båda frågorna var uppe för behandling vid Klimatförändringskommitténs (Climate Change Commitee) 29:e möte den 16 mars 2009. Nedan följer en kort redogörelse för ärendena i sak och behandlingen i kommittén.</w:t>
      </w:r>
    </w:p>
    <w:p w:rsidR="006970E8" w:rsidRPr="009F758B" w:rsidRDefault="006970E8" w:rsidP="006970E8">
      <w:r w:rsidRPr="009F758B">
        <w:t>Österrikes ansökan om opt-in av ytterligare växthusgaser och aktiviteter i EU ETS</w:t>
      </w:r>
    </w:p>
    <w:p w:rsidR="006970E8" w:rsidRPr="009F758B" w:rsidRDefault="006970E8" w:rsidP="006970E8">
      <w:r w:rsidRPr="009F758B">
        <w:t>Ansökan från Österrike gäller att inkludera utsläpp av lustgas (N2O) vid salpeterproduktion i EU:s utsläppshandelssystem. I praktiken gäller ansökan en (1) anläggning. Nederländerna har redan fått klartecken för att inkludera ovanstående verksamhet och den metodik Österrike avser använda är i det närmaste identisk med den redan godkända.</w:t>
      </w:r>
    </w:p>
    <w:p w:rsidR="006970E8" w:rsidRPr="009F758B" w:rsidRDefault="006970E8" w:rsidP="006970E8"/>
    <w:p w:rsidR="006970E8" w:rsidRPr="009F758B" w:rsidRDefault="006970E8" w:rsidP="006970E8">
      <w:r w:rsidRPr="009F758B">
        <w:t>Klimatförändringskommittén röstade enligt följande:</w:t>
      </w:r>
    </w:p>
    <w:p w:rsidR="006970E8" w:rsidRPr="009F758B" w:rsidRDefault="006970E8" w:rsidP="006970E8">
      <w:r w:rsidRPr="009F758B">
        <w:t>•</w:t>
      </w:r>
      <w:r w:rsidRPr="009F758B">
        <w:tab/>
        <w:t>318 röster för (BE, BG, CZ, DK, DE, IE, EL, ES, FR, IT, CY, LU, HU, MT, NL, AT, PL, RO, SI, SK, FI, SE, UK)</w:t>
      </w:r>
    </w:p>
    <w:p w:rsidR="006970E8" w:rsidRPr="009F758B" w:rsidRDefault="006970E8" w:rsidP="006970E8">
      <w:r w:rsidRPr="009F758B">
        <w:t>•</w:t>
      </w:r>
      <w:r w:rsidRPr="009F758B">
        <w:tab/>
        <w:t>0 röster emot</w:t>
      </w:r>
    </w:p>
    <w:p w:rsidR="006970E8" w:rsidRPr="009F758B" w:rsidRDefault="006970E8" w:rsidP="006970E8">
      <w:r w:rsidRPr="009F758B">
        <w:t>•</w:t>
      </w:r>
      <w:r w:rsidRPr="009F758B">
        <w:tab/>
        <w:t>LT, LV, EE och PT var ej närvarande och avstod från att rösta genom ombud.</w:t>
      </w:r>
    </w:p>
    <w:p w:rsidR="006970E8" w:rsidRPr="009F758B" w:rsidRDefault="006970E8" w:rsidP="006970E8">
      <w:r w:rsidRPr="009F758B">
        <w:t>Riktlinjer för övervakning och rapportering av växthusgasutsläpp från koldioxidavskiljning, transport och geologisk lagring av koldioxid (CCS)</w:t>
      </w:r>
    </w:p>
    <w:p w:rsidR="006970E8" w:rsidRPr="009F758B" w:rsidRDefault="006970E8" w:rsidP="006970E8">
      <w:r w:rsidRPr="009F758B">
        <w:t>Direktivet om koldioxidlagring antogs som en del i Klimat- och energipaketet och syftar till att undanröja hinder för CCS inom EU och säkerställa miljö- och hälsoskyddet vid sådan verksamhet. I den parallella översynen av utsläppshandelsdirektivet utvidgades handelssystemet till att också omfatta avskiljning, transport och geologisk lagring av koldioxid. Riktlinjer för övervakning och rapportering har tidigare tagits fram för samtliga övriga verksamheter som omfattas av handelssystemet och krävs för att anläggningar ska behandlas lika inom EU oavsett geografisk hemvist.</w:t>
      </w:r>
    </w:p>
    <w:p w:rsidR="006970E8" w:rsidRPr="009F758B" w:rsidRDefault="006970E8" w:rsidP="006970E8"/>
    <w:p w:rsidR="006970E8" w:rsidRPr="009F758B" w:rsidRDefault="006970E8" w:rsidP="006970E8">
      <w:r w:rsidRPr="009F758B">
        <w:t>Klimatförändringskommittén röstade enligt följande:</w:t>
      </w:r>
    </w:p>
    <w:p w:rsidR="006970E8" w:rsidRPr="009F758B" w:rsidRDefault="006970E8" w:rsidP="006970E8">
      <w:r w:rsidRPr="009F758B">
        <w:t>•</w:t>
      </w:r>
      <w:r w:rsidRPr="009F758B">
        <w:tab/>
        <w:t xml:space="preserve">333 röster för (BE, BG, CZ, DK, DE, EE, IE, EL, ES, FR, IT, CY, LV, LT, LU, HU, MT, NL, AT, PL, RO, SI, SK, FI, SE,UK) </w:t>
      </w:r>
    </w:p>
    <w:p w:rsidR="006970E8" w:rsidRPr="009F758B" w:rsidRDefault="006970E8" w:rsidP="006970E8">
      <w:r w:rsidRPr="009F758B">
        <w:t>•</w:t>
      </w:r>
      <w:r w:rsidRPr="009F758B">
        <w:tab/>
        <w:t>0 röster emot</w:t>
      </w:r>
    </w:p>
    <w:p w:rsidR="006970E8" w:rsidRPr="009F758B" w:rsidRDefault="006970E8" w:rsidP="006970E8">
      <w:r w:rsidRPr="009F758B">
        <w:t>•</w:t>
      </w:r>
      <w:r w:rsidRPr="009F758B">
        <w:tab/>
        <w:t>PT var ej närvarande och avstod från att rösta genom ombud.</w:t>
      </w:r>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61" w:name="_Toc240947452"/>
      <w:r w:rsidRPr="009F758B">
        <w:t>6. Recommendation from the Commission to the Council authorising the Commission to open negotiations on behalf of the Community with a view to concluding a Fisheries Partnership Agreement with the Solomon Islands= Adoption of Council Decision</w:t>
      </w:r>
      <w:bookmarkEnd w:id="61"/>
    </w:p>
    <w:p w:rsidR="006970E8" w:rsidRPr="009F758B" w:rsidRDefault="006970E8">
      <w:pPr>
        <w:pStyle w:val="RKnormal"/>
        <w:tabs>
          <w:tab w:val="clear" w:pos="1843"/>
          <w:tab w:val="left" w:pos="0"/>
        </w:tabs>
        <w:ind w:left="0"/>
      </w:pPr>
    </w:p>
    <w:p w:rsidR="006970E8" w:rsidRPr="009F758B" w:rsidRDefault="006970E8" w:rsidP="006970E8">
      <w:r w:rsidRPr="009F758B">
        <w:t>13031/09, 13034/09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Andreas Carlgren</w:t>
      </w:r>
    </w:p>
    <w:p w:rsidR="00DF6658" w:rsidRPr="009F758B" w:rsidRDefault="00DF6658" w:rsidP="00DF6658">
      <w:r w:rsidRPr="009F758B">
        <w:t>Ansvarigt departement: Miljödepartementet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Den 13 mars 2006 ingick gemenskapen och Salomonöarna ett fiskeavtal gällande fiske utanför Salomonöarnas kust . Avtalets protokoll, som trädde i kraft den 9 oktober 2006 och som fastställer de fiskemöjligheter och den ekonomiska ersättning som föreskrivs i avtalet, löper ut den 8 oktober 2009.</w:t>
      </w:r>
    </w:p>
    <w:p w:rsidR="006970E8" w:rsidRPr="009F758B" w:rsidRDefault="006970E8" w:rsidP="006970E8"/>
    <w:p w:rsidR="006970E8" w:rsidRPr="009F758B" w:rsidRDefault="006970E8" w:rsidP="006970E8">
      <w:r w:rsidRPr="009F758B">
        <w:t xml:space="preserve">För att kunna förnya avtalet i enlighet med rådets slutsatser från 2004 om partnerskapsavtal om fiske bör förhandlingar föras om ett nytt partnerskapsavtal om fiske, som kan ersätta det gällande avtalet. </w:t>
      </w:r>
    </w:p>
    <w:p w:rsidR="006970E8" w:rsidRPr="009F758B" w:rsidRDefault="006970E8" w:rsidP="006970E8"/>
    <w:p w:rsidR="006970E8" w:rsidRPr="009F758B" w:rsidRDefault="006970E8" w:rsidP="006970E8">
      <w:r w:rsidRPr="009F758B">
        <w:t>S</w:t>
      </w:r>
      <w:r w:rsidR="00490B60" w:rsidRPr="009F758B">
        <w:t>a</w:t>
      </w:r>
      <w:r w:rsidRPr="009F758B">
        <w:t>lomonöarna har förklarat sig villiga att öppna förhandlingarna den 24 september 2009 på Fiji. Kommissionen presenterade sitt förslag till förhandlingsmandat för rådet den 4 september 2009. Rådsarbetsgruppen för externa fiskefrågor enades om texten på mötet den 10-11 september. Den danska delegationen lade en generell granskningsreservation.</w:t>
      </w:r>
    </w:p>
    <w:p w:rsidR="006970E8" w:rsidRPr="009F758B" w:rsidRDefault="006970E8" w:rsidP="006970E8"/>
    <w:p w:rsidR="006970E8" w:rsidRPr="009F758B" w:rsidRDefault="006970E8" w:rsidP="006970E8">
      <w:r w:rsidRPr="009F758B">
        <w:t>Kommissionen föreslår vidare att det protokoll som kommer att åtfölja det nya avtalet bör vara bättre anpassat till de nuvarande möjligheterna och behoven för medlemsstaternas flottor, i enlighet med rådets slutsatser från 2004. Om ett nytt protokoll paraferas innan det nuvarande protokollet löper ut kan fiskeverksamheten fortsätta utan avbrott.</w:t>
      </w:r>
    </w:p>
    <w:p w:rsidR="006970E8" w:rsidRPr="009F758B" w:rsidRDefault="006970E8" w:rsidP="006970E8"/>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62" w:name="_Toc240947453"/>
      <w:r w:rsidRPr="009F758B">
        <w:t>7. Council Decision on the signing and provisional application of the Agreement between the European Community and the Republic of Azerbaijan on certain aspects of air services= Adoption of the Bulgarian and Romanian language versions of the above Decision</w:t>
      </w:r>
      <w:bookmarkEnd w:id="62"/>
    </w:p>
    <w:p w:rsidR="006970E8" w:rsidRPr="009F758B" w:rsidRDefault="006970E8">
      <w:pPr>
        <w:pStyle w:val="RKnormal"/>
        <w:tabs>
          <w:tab w:val="clear" w:pos="1843"/>
          <w:tab w:val="left" w:pos="0"/>
        </w:tabs>
        <w:ind w:left="0"/>
      </w:pPr>
    </w:p>
    <w:p w:rsidR="006970E8" w:rsidRPr="009F758B" w:rsidRDefault="006970E8" w:rsidP="006970E8">
      <w:r w:rsidRPr="009F758B">
        <w:t>11631/05, 13003/09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Åsa Torstensson</w:t>
      </w:r>
    </w:p>
    <w:p w:rsidR="00DF6658" w:rsidRPr="009F758B" w:rsidRDefault="00DF6658" w:rsidP="00DF6658">
      <w:r w:rsidRPr="009F758B">
        <w:t>Ansvarigt departement: Näringsdepartementet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Ovannämnda avtal är resultaten av kommissionens förhandlingar enligt det s.k. horisontella mandatet, beslutat av rådet i juni 2003, enligt vilket kommissionen får förhandla med varje tredje land med syfte att bringa medlemsstaternas bilaterala luftfartsavtal med detta land i överensstämmelse med gemenskapsrätten. Rubricerade beslut togs av rådet den 8 november 2005. Mot bakgrund av Bulgariens och Rumäniens anslutning till Europeiska Unionen har beslutet översatts till bulgariska och rumänska.</w:t>
      </w:r>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63" w:name="_Toc240947454"/>
      <w:r w:rsidRPr="009F758B">
        <w:t>8. Proposal for a Regulation of the European Parliament and of the Council on common rules for access to the market for coach and bus services (recast) (LA+S) (Second reading)= Approval of European Parliament's amendments</w:t>
      </w:r>
      <w:bookmarkEnd w:id="63"/>
    </w:p>
    <w:p w:rsidR="006970E8" w:rsidRPr="009F758B" w:rsidRDefault="006970E8">
      <w:pPr>
        <w:pStyle w:val="RKnormal"/>
        <w:tabs>
          <w:tab w:val="clear" w:pos="1843"/>
          <w:tab w:val="left" w:pos="0"/>
        </w:tabs>
        <w:ind w:left="0"/>
      </w:pPr>
    </w:p>
    <w:p w:rsidR="006970E8" w:rsidRPr="009F758B" w:rsidRDefault="006970E8" w:rsidP="006970E8">
      <w:r w:rsidRPr="009F758B">
        <w:t>3656/09, 12679/09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Åsa Torstensson</w:t>
      </w:r>
    </w:p>
    <w:p w:rsidR="00DF6658" w:rsidRPr="009F758B" w:rsidRDefault="00DF6658" w:rsidP="00DF6658">
      <w:r w:rsidRPr="009F758B">
        <w:t>Ansvarigt departement: Näringsdepartementet</w:t>
      </w:r>
    </w:p>
    <w:p w:rsidR="00DF6658" w:rsidRPr="009F758B" w:rsidRDefault="00DF6658">
      <w:pPr>
        <w:pStyle w:val="RKnormal"/>
        <w:tabs>
          <w:tab w:val="clear" w:pos="1843"/>
          <w:tab w:val="left" w:pos="0"/>
        </w:tabs>
        <w:ind w:left="0"/>
      </w:pPr>
    </w:p>
    <w:p w:rsidR="006970E8" w:rsidRPr="009F758B" w:rsidRDefault="006970E8" w:rsidP="006970E8">
      <w:r w:rsidRPr="009F758B">
        <w:t>Tidigare behandling i EU -nämnden: 2008-11-21</w:t>
      </w:r>
    </w:p>
    <w:p w:rsidR="006970E8" w:rsidRPr="009F758B" w:rsidRDefault="006970E8">
      <w:pPr>
        <w:pStyle w:val="RKnormal"/>
        <w:tabs>
          <w:tab w:val="clear" w:pos="1843"/>
          <w:tab w:val="left" w:pos="0"/>
        </w:tabs>
        <w:ind w:left="0"/>
      </w:pPr>
    </w:p>
    <w:p w:rsidR="006970E8" w:rsidRPr="009F758B" w:rsidRDefault="006970E8" w:rsidP="006970E8">
      <w:r w:rsidRPr="009F758B">
        <w:t>Tidigare behandling vid rådsmöte: Transport-, telekom- och energifrågor</w:t>
      </w:r>
    </w:p>
    <w:p w:rsidR="006970E8" w:rsidRPr="009F758B" w:rsidRDefault="006970E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64" w:name="_Toc240947455"/>
      <w:r w:rsidRPr="009F758B">
        <w:t>9. Proposal for a Regulation of the European Parliament and of the Council establishing common rules concerning the conditions to be complied with to pursue the occupation of road transport operator (LA+S) (Second reading)= Approval of European Parliament's amendments</w:t>
      </w:r>
      <w:bookmarkEnd w:id="64"/>
    </w:p>
    <w:p w:rsidR="006970E8" w:rsidRPr="009F758B" w:rsidRDefault="006970E8">
      <w:pPr>
        <w:pStyle w:val="RKnormal"/>
        <w:tabs>
          <w:tab w:val="clear" w:pos="1843"/>
          <w:tab w:val="left" w:pos="0"/>
        </w:tabs>
        <w:ind w:left="0"/>
      </w:pPr>
    </w:p>
    <w:p w:rsidR="006970E8" w:rsidRPr="009F758B" w:rsidRDefault="006970E8" w:rsidP="006970E8">
      <w:r w:rsidRPr="009F758B">
        <w:t>3657/09, 12680/09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Åsa Torstensson</w:t>
      </w:r>
    </w:p>
    <w:p w:rsidR="00DF6658" w:rsidRPr="009F758B" w:rsidRDefault="00DF6658" w:rsidP="00DF6658">
      <w:r w:rsidRPr="009F758B">
        <w:t>Ansvarigt departement: Näringsdepartementet</w:t>
      </w:r>
    </w:p>
    <w:p w:rsidR="00DF6658" w:rsidRPr="009F758B" w:rsidRDefault="00DF6658">
      <w:pPr>
        <w:pStyle w:val="RKnormal"/>
        <w:tabs>
          <w:tab w:val="clear" w:pos="1843"/>
          <w:tab w:val="left" w:pos="0"/>
        </w:tabs>
        <w:ind w:left="0"/>
      </w:pPr>
    </w:p>
    <w:p w:rsidR="006970E8" w:rsidRPr="009F758B" w:rsidRDefault="006970E8" w:rsidP="006970E8">
      <w:r w:rsidRPr="009F758B">
        <w:t>Tidigare behandling i EU -nämnden: 2008-11-21</w:t>
      </w:r>
    </w:p>
    <w:p w:rsidR="006970E8" w:rsidRPr="009F758B" w:rsidRDefault="006970E8">
      <w:pPr>
        <w:pStyle w:val="RKnormal"/>
        <w:tabs>
          <w:tab w:val="clear" w:pos="1843"/>
          <w:tab w:val="left" w:pos="0"/>
        </w:tabs>
        <w:ind w:left="0"/>
      </w:pPr>
    </w:p>
    <w:p w:rsidR="006970E8" w:rsidRPr="009F758B" w:rsidRDefault="006970E8" w:rsidP="006970E8">
      <w:r w:rsidRPr="009F758B">
        <w:t>Tidigare behandling vid rådsmöte: Transport-, telekom- och energifrågor</w:t>
      </w:r>
    </w:p>
    <w:p w:rsidR="006970E8" w:rsidRPr="009F758B" w:rsidRDefault="006970E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9F758B" w:rsidRDefault="006970E8">
      <w:pPr>
        <w:pStyle w:val="RKnormal"/>
        <w:tabs>
          <w:tab w:val="clear" w:pos="1843"/>
          <w:tab w:val="left" w:pos="0"/>
        </w:tabs>
        <w:ind w:left="0"/>
      </w:pPr>
      <w:r w:rsidRPr="009F758B">
        <w:t xml:space="preserve"> </w:t>
      </w:r>
    </w:p>
    <w:p w:rsidR="006970E8" w:rsidRPr="009F758B" w:rsidRDefault="006970E8" w:rsidP="006970E8">
      <w:pPr>
        <w:pStyle w:val="Rubrik2"/>
      </w:pPr>
      <w:bookmarkStart w:id="65" w:name="_Toc240947456"/>
      <w:r w:rsidRPr="009F758B">
        <w:t>10. Proposal for a Regulation of the European Parliament and of the Council on common rules for access to the international road haulage market (recast) (LA+S) (Second reading)= Approval of European Parliament's amendments</w:t>
      </w:r>
      <w:bookmarkEnd w:id="65"/>
    </w:p>
    <w:p w:rsidR="006970E8" w:rsidRPr="009F758B" w:rsidRDefault="006970E8">
      <w:pPr>
        <w:pStyle w:val="RKnormal"/>
        <w:tabs>
          <w:tab w:val="clear" w:pos="1843"/>
          <w:tab w:val="left" w:pos="0"/>
        </w:tabs>
        <w:ind w:left="0"/>
      </w:pPr>
    </w:p>
    <w:p w:rsidR="006970E8" w:rsidRPr="009F758B" w:rsidRDefault="006970E8" w:rsidP="006970E8">
      <w:r w:rsidRPr="009F758B">
        <w:t>3658/09, 12681/09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Åsa Torstensson</w:t>
      </w:r>
    </w:p>
    <w:p w:rsidR="00DF6658" w:rsidRPr="009F758B" w:rsidRDefault="00DF6658" w:rsidP="00DF6658">
      <w:r w:rsidRPr="009F758B">
        <w:t>Ansvarigt departement: Näringsdepartementet</w:t>
      </w:r>
    </w:p>
    <w:p w:rsidR="00DF6658" w:rsidRPr="009F758B" w:rsidRDefault="00DF6658">
      <w:pPr>
        <w:pStyle w:val="RKnormal"/>
        <w:tabs>
          <w:tab w:val="clear" w:pos="1843"/>
          <w:tab w:val="left" w:pos="0"/>
        </w:tabs>
        <w:ind w:left="0"/>
      </w:pPr>
    </w:p>
    <w:p w:rsidR="006970E8" w:rsidRPr="009F758B" w:rsidRDefault="006970E8" w:rsidP="006970E8">
      <w:r w:rsidRPr="009F758B">
        <w:t>Tidigare behandling i EU -nämnden: 2008-11-21</w:t>
      </w:r>
    </w:p>
    <w:p w:rsidR="006970E8" w:rsidRPr="009F758B" w:rsidRDefault="006970E8">
      <w:pPr>
        <w:pStyle w:val="RKnormal"/>
        <w:tabs>
          <w:tab w:val="clear" w:pos="1843"/>
          <w:tab w:val="left" w:pos="0"/>
        </w:tabs>
        <w:ind w:left="0"/>
      </w:pPr>
    </w:p>
    <w:p w:rsidR="006970E8" w:rsidRPr="009F758B" w:rsidRDefault="006970E8" w:rsidP="006970E8">
      <w:r w:rsidRPr="009F758B">
        <w:t>Tidigare behandling vid rådsmöte: Transport-, telekom- och energifrågor</w:t>
      </w:r>
    </w:p>
    <w:p w:rsidR="006970E8" w:rsidRPr="009F758B" w:rsidRDefault="006970E8">
      <w:pPr>
        <w:pStyle w:val="RKnormal"/>
        <w:tabs>
          <w:tab w:val="clear" w:pos="1843"/>
          <w:tab w:val="left" w:pos="0"/>
        </w:tabs>
        <w:ind w:left="0"/>
      </w:pPr>
    </w:p>
    <w:p w:rsidR="006970E8" w:rsidRPr="009F758B" w:rsidRDefault="006970E8" w:rsidP="006970E8">
      <w:r w:rsidRPr="009F758B">
        <w:t>Godkänd av Coreper 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9F758B" w:rsidRDefault="006970E8">
      <w:pPr>
        <w:pStyle w:val="RKnormal"/>
        <w:tabs>
          <w:tab w:val="clear" w:pos="1843"/>
          <w:tab w:val="left" w:pos="0"/>
        </w:tabs>
        <w:ind w:left="0"/>
      </w:pPr>
      <w:r w:rsidRPr="009F758B">
        <w:t xml:space="preserve"> </w:t>
      </w:r>
    </w:p>
    <w:p w:rsidR="006970E8" w:rsidRPr="009F758B" w:rsidRDefault="00A87A6D" w:rsidP="00DF6658">
      <w:pPr>
        <w:pStyle w:val="Rubrik1"/>
      </w:pPr>
      <w:r w:rsidRPr="009F758B">
        <w:br w:type="page"/>
      </w:r>
      <w:bookmarkStart w:id="66" w:name="_Toc240947457"/>
      <w:r w:rsidR="006970E8" w:rsidRPr="009F758B">
        <w:t>Punkter som godkändes vid Coreper II 2009-09-16</w:t>
      </w:r>
      <w:bookmarkEnd w:id="66"/>
    </w:p>
    <w:p w:rsidR="00DF6658" w:rsidRPr="009F758B" w:rsidRDefault="00DF6658" w:rsidP="00DF6658">
      <w:pPr>
        <w:pStyle w:val="RKnormal"/>
      </w:pPr>
    </w:p>
    <w:p w:rsidR="006970E8" w:rsidRPr="009F758B" w:rsidRDefault="006970E8" w:rsidP="006970E8">
      <w:pPr>
        <w:pStyle w:val="Rubrik2"/>
      </w:pPr>
      <w:bookmarkStart w:id="67" w:name="_Toc240947458"/>
      <w:r w:rsidRPr="009F758B">
        <w:t>11. Case before the Court of First Instance - Case T-233/09- Access Info Europe vs Conseil</w:t>
      </w:r>
      <w:bookmarkEnd w:id="67"/>
    </w:p>
    <w:p w:rsidR="006970E8" w:rsidRPr="009F758B" w:rsidRDefault="006970E8">
      <w:pPr>
        <w:pStyle w:val="RKnormal"/>
        <w:tabs>
          <w:tab w:val="clear" w:pos="1843"/>
          <w:tab w:val="left" w:pos="0"/>
        </w:tabs>
        <w:ind w:left="0"/>
      </w:pPr>
    </w:p>
    <w:p w:rsidR="006970E8" w:rsidRPr="009F758B" w:rsidRDefault="006970E8" w:rsidP="006970E8">
      <w:r w:rsidRPr="009F758B">
        <w:t>13096/09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Cecilia Malmström</w:t>
      </w:r>
    </w:p>
    <w:p w:rsidR="00DF6658" w:rsidRPr="009F758B" w:rsidRDefault="00DF6658" w:rsidP="00DF6658">
      <w:r w:rsidRPr="009F758B">
        <w:t>Ansvarigt departement: Utrikesdepartementet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Information från rådets rättstjänst om att intresseorganisationen Access Info Europe har ansökt vid förstainstansrätten om ogiltigförklaring av ett beslut från rådet om att vägra full tillgång till en handling. Access Info Europe hade begärt tillgång till ett yttrande från rådets generalsekretariatet angående ett förslag till en ny förordning om tillgång till handlingar. Rådet hade gett delvis tillgång till handlingen men gav inte ut de delar som innehöll uppgifter om vilka ledamöter från arbetsgrupperna som lagt fram ändringsförslag. Access Info Europe hävdar att rådet har åsidosatt sina skyldigheter genom att inte korrekt tillämpa förordning nr 1049/2001 om allmänhetens tillgång till handlingar och genom att inte tillräckligt motivera sitt beslut. Rådet har nu två månader på sig att inkomma med ett svaromål till förstainstansrätten.</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68" w:name="_Toc240947459"/>
      <w:r w:rsidRPr="009F758B">
        <w:t xml:space="preserve">12. </w:t>
      </w:r>
      <w:r w:rsidR="006970E8" w:rsidRPr="009F758B">
        <w:t>Transparency - public access to documents- Confirmatory application No 18/c/01/09- Confirmatory application No 19/c/01/09</w:t>
      </w:r>
      <w:bookmarkEnd w:id="68"/>
    </w:p>
    <w:p w:rsidR="006970E8" w:rsidRPr="009F758B" w:rsidRDefault="006970E8">
      <w:pPr>
        <w:pStyle w:val="RKnormal"/>
        <w:tabs>
          <w:tab w:val="clear" w:pos="1843"/>
          <w:tab w:val="left" w:pos="0"/>
        </w:tabs>
        <w:ind w:left="0"/>
      </w:pPr>
    </w:p>
    <w:p w:rsidR="006970E8" w:rsidRPr="009F758B" w:rsidRDefault="006970E8" w:rsidP="006970E8">
      <w:r w:rsidRPr="009F758B">
        <w:t>11520/09, 18012790/09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Beatrice Ask</w:t>
      </w:r>
    </w:p>
    <w:p w:rsidR="00DF6658" w:rsidRPr="009F758B" w:rsidRDefault="00DF6658" w:rsidP="00DF6658">
      <w:r w:rsidRPr="009F758B">
        <w:t>Ansvarigt departement: Justitiedepartementet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Inget behov av annotering.</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69" w:name="_Toc240947460"/>
      <w:r w:rsidRPr="009F758B">
        <w:t xml:space="preserve">13. </w:t>
      </w:r>
      <w:r w:rsidR="006970E8" w:rsidRPr="009F758B">
        <w:t>Proposal for transfer of appropriations No. DEC26/2009 within Section III - Commission - of the general budget for 2009 (NCE)</w:t>
      </w:r>
      <w:bookmarkEnd w:id="69"/>
    </w:p>
    <w:p w:rsidR="006970E8" w:rsidRPr="009F758B" w:rsidRDefault="006970E8">
      <w:pPr>
        <w:pStyle w:val="RKnormal"/>
        <w:tabs>
          <w:tab w:val="clear" w:pos="1843"/>
          <w:tab w:val="left" w:pos="0"/>
        </w:tabs>
        <w:ind w:left="0"/>
      </w:pPr>
    </w:p>
    <w:p w:rsidR="006970E8" w:rsidRPr="009F758B" w:rsidRDefault="006970E8" w:rsidP="006970E8">
      <w:r w:rsidRPr="009F758B">
        <w:t>12856/09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Anders Borg</w:t>
      </w:r>
    </w:p>
    <w:p w:rsidR="00DF6658" w:rsidRPr="009F758B" w:rsidRDefault="00DF6658" w:rsidP="00DF6658">
      <w:r w:rsidRPr="009F758B">
        <w:t>Ansvarigt departement: Finansdepartementet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KOM föreslår ett stort antal överföringar av medel för extern personal mellan olika generaldirektorat, totalt 7,6 miljoner euro. Det är brukligt att KOM gör denna sorts överföring efter halva budgetåret.</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0" w:name="_Toc240947461"/>
      <w:r w:rsidRPr="009F758B">
        <w:t xml:space="preserve">14. </w:t>
      </w:r>
      <w:r w:rsidR="006970E8" w:rsidRPr="009F758B">
        <w:t>Proposal for transfer of appropriations No. DEC28/2009 within Section III - Commission - of the general budget for 2009 (NCE)</w:t>
      </w:r>
      <w:bookmarkEnd w:id="70"/>
    </w:p>
    <w:p w:rsidR="006970E8" w:rsidRPr="009F758B" w:rsidRDefault="006970E8">
      <w:pPr>
        <w:pStyle w:val="RKnormal"/>
        <w:tabs>
          <w:tab w:val="clear" w:pos="1843"/>
          <w:tab w:val="left" w:pos="0"/>
        </w:tabs>
        <w:ind w:left="0"/>
      </w:pPr>
    </w:p>
    <w:p w:rsidR="006970E8" w:rsidRPr="009F758B" w:rsidRDefault="006970E8" w:rsidP="006970E8">
      <w:r w:rsidRPr="009F758B">
        <w:t>12857/09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Anders Borg</w:t>
      </w:r>
    </w:p>
    <w:p w:rsidR="00DF6658" w:rsidRPr="009F758B" w:rsidRDefault="00DF6658" w:rsidP="00DF6658">
      <w:r w:rsidRPr="009F758B">
        <w:t>Ansvarigt departement: Finansdepartementet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KOM föreslår att betalningsanslag överförs från programmet för innovation till bl.a. tullprogrammet baserat på prognostiserat behov resten av året.</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1" w:name="_Toc240947462"/>
      <w:r w:rsidRPr="009F758B">
        <w:t xml:space="preserve">15. </w:t>
      </w:r>
      <w:r w:rsidR="006970E8" w:rsidRPr="009F758B">
        <w:t>Proposal for transfer of appropriations No. DEC29/2009 within Section III - Commission - of the general budget for 2009 (NCE)</w:t>
      </w:r>
      <w:bookmarkEnd w:id="71"/>
    </w:p>
    <w:p w:rsidR="006970E8" w:rsidRPr="009F758B" w:rsidRDefault="006970E8">
      <w:pPr>
        <w:pStyle w:val="RKnormal"/>
        <w:tabs>
          <w:tab w:val="clear" w:pos="1843"/>
          <w:tab w:val="left" w:pos="0"/>
        </w:tabs>
        <w:ind w:left="0"/>
      </w:pPr>
    </w:p>
    <w:p w:rsidR="006970E8" w:rsidRPr="009F758B" w:rsidRDefault="006970E8" w:rsidP="006970E8">
      <w:r w:rsidRPr="009F758B">
        <w:t>12858/09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Anders Borg</w:t>
      </w:r>
    </w:p>
    <w:p w:rsidR="00DF6658" w:rsidRPr="009F758B" w:rsidRDefault="00DF6658" w:rsidP="00DF6658">
      <w:r w:rsidRPr="009F758B">
        <w:t>Ansvarigt departement: Finansdepartementet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KOM föreslår att betalningsanslag på EUR 25 miljoner överförs från programmet för miljö och hållbar förvaltning av naturresurser till migration och asyl baserat på prognostiserat behov resten av året.</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2" w:name="_Toc240947463"/>
      <w:r w:rsidRPr="009F758B">
        <w:t xml:space="preserve">16. </w:t>
      </w:r>
      <w:r w:rsidR="006970E8" w:rsidRPr="009F758B">
        <w:t>Proposal for transfer of appropriations No. DEC30/2009 within Section III - Commission - of the general budget for 2009 (NCE)</w:t>
      </w:r>
      <w:bookmarkEnd w:id="72"/>
    </w:p>
    <w:p w:rsidR="006970E8" w:rsidRPr="009F758B" w:rsidRDefault="006970E8">
      <w:pPr>
        <w:pStyle w:val="RKnormal"/>
        <w:tabs>
          <w:tab w:val="clear" w:pos="1843"/>
          <w:tab w:val="left" w:pos="0"/>
        </w:tabs>
        <w:ind w:left="0"/>
      </w:pPr>
    </w:p>
    <w:p w:rsidR="006970E8" w:rsidRPr="009F758B" w:rsidRDefault="006970E8" w:rsidP="006970E8">
      <w:r w:rsidRPr="009F758B">
        <w:t>12859/09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Anders Borg</w:t>
      </w:r>
    </w:p>
    <w:p w:rsidR="00DF6658" w:rsidRPr="009F758B" w:rsidRDefault="00DF6658" w:rsidP="00DF6658">
      <w:r w:rsidRPr="009F758B">
        <w:t>Ansvarigt departement: Finansdepartementet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KOM föreslår att ca 50 miljoner euro i åtagandebemyndiganden flyttas från reserven till anslagen för främst gränsöverskridande samarbete och miljö och hållbar förvaltning. Orsaken är att EP lade medel i reserv och villkorade medlen till en lösning på att den parlamentariska församlingen för Europa-Medelhavsområdet. KOM har tidigare under året föreslagit frigörande av medlen vilket rådet accepterade men EP sa nej.</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3" w:name="_Toc240947464"/>
      <w:r w:rsidRPr="009F758B">
        <w:t xml:space="preserve">17. </w:t>
      </w:r>
      <w:r w:rsidR="006970E8" w:rsidRPr="009F758B">
        <w:t>Proposal for transfer of appropriations No. DEC31/2009 within Section III - Commission - of the general budget for 2009 (NCE)</w:t>
      </w:r>
      <w:bookmarkEnd w:id="73"/>
    </w:p>
    <w:p w:rsidR="006970E8" w:rsidRPr="009F758B" w:rsidRDefault="006970E8">
      <w:pPr>
        <w:pStyle w:val="RKnormal"/>
        <w:tabs>
          <w:tab w:val="clear" w:pos="1843"/>
          <w:tab w:val="left" w:pos="0"/>
        </w:tabs>
        <w:ind w:left="0"/>
      </w:pPr>
    </w:p>
    <w:p w:rsidR="006970E8" w:rsidRPr="009F758B" w:rsidRDefault="006970E8" w:rsidP="006970E8">
      <w:r w:rsidRPr="009F758B">
        <w:t>12860/09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Anders Borg</w:t>
      </w:r>
    </w:p>
    <w:p w:rsidR="00DF6658" w:rsidRPr="009F758B" w:rsidRDefault="00DF6658" w:rsidP="00DF6658">
      <w:r w:rsidRPr="009F758B">
        <w:t>Ansvarigt departement: Finansdepartementet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KOM föreslår att EUR 1 050 000 förs från reserven till anslaget för internationella fiskeavtal eftersom avtal slutits med Republiken Guinea.</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4" w:name="_Toc240947465"/>
      <w:r w:rsidRPr="009F758B">
        <w:t xml:space="preserve">18. </w:t>
      </w:r>
      <w:r w:rsidR="006970E8" w:rsidRPr="009F758B">
        <w:t>Anti-dumping</w:t>
      </w:r>
      <w:r w:rsidR="00DF6658" w:rsidRPr="009F758B">
        <w:t xml:space="preserve"> </w:t>
      </w:r>
      <w:r w:rsidR="006970E8" w:rsidRPr="009F758B">
        <w:t>- Proposal for a Council Regulation terminating the 'new exporter' review of Regulation (EC) No 1174/2005 imposing a definitive anti-dumping duty and collecting definitively the provisional duty imposed on imports of hand pallet trucks and their essential parts originating in the People's Republic of China, re-imposing the duty with regard to imports from one exporter in this country and terminating the registration of these imports</w:t>
      </w:r>
      <w:bookmarkEnd w:id="74"/>
    </w:p>
    <w:p w:rsidR="006970E8" w:rsidRPr="009F758B" w:rsidRDefault="006970E8">
      <w:pPr>
        <w:pStyle w:val="RKnormal"/>
        <w:tabs>
          <w:tab w:val="clear" w:pos="1843"/>
          <w:tab w:val="left" w:pos="0"/>
        </w:tabs>
        <w:ind w:left="0"/>
      </w:pPr>
    </w:p>
    <w:p w:rsidR="006970E8" w:rsidRPr="009F758B" w:rsidRDefault="006970E8" w:rsidP="006970E8">
      <w:r w:rsidRPr="009F758B">
        <w:t>12830/09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Ewa Björling</w:t>
      </w:r>
    </w:p>
    <w:p w:rsidR="00DF6658" w:rsidRPr="009F758B" w:rsidRDefault="00DF6658" w:rsidP="00DF6658">
      <w:r w:rsidRPr="009F758B">
        <w:t>Ansvarigt departement: Utrikesdepartementet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Slutgiltiga antidumpingstullar infördes 2005 mot importen av gaffelvagnar och väsentliga delar därtill från Kina. I juli 2008 initierades en nyexportöversyn för de kinesiske exportören Crown Equipment Co Ltd” av gaffelvagnar från Kina. I maj 2009 återkallade företaget sin begäran om översyn varför KOM föreslår att nyexportöversynen avslutas. Samtidigt återinförs med retroaktiv verkan den tullsats som gäller för ”alla övriga företag”. Samtliga MS har godkänt förslaget.</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5" w:name="_Toc240947466"/>
      <w:r w:rsidRPr="009F758B">
        <w:t xml:space="preserve">19. </w:t>
      </w:r>
      <w:r w:rsidR="006970E8" w:rsidRPr="009F758B">
        <w:t>Concept of Operations (CONOPS) for the extended ESDP SSR Police Mission and its interface with justice in the Democratic Republic of Congo (DRC) 2009/2010 including sexual violence</w:t>
      </w:r>
      <w:bookmarkEnd w:id="75"/>
    </w:p>
    <w:p w:rsidR="006970E8" w:rsidRPr="009F758B" w:rsidRDefault="006970E8">
      <w:pPr>
        <w:pStyle w:val="RKnormal"/>
        <w:tabs>
          <w:tab w:val="clear" w:pos="1843"/>
          <w:tab w:val="left" w:pos="0"/>
        </w:tabs>
        <w:ind w:left="0"/>
      </w:pPr>
    </w:p>
    <w:p w:rsidR="006970E8" w:rsidRPr="009F758B" w:rsidRDefault="006970E8" w:rsidP="006970E8">
      <w:r w:rsidRPr="009F758B">
        <w:t>13072/09, 12885/09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Carl Bildt</w:t>
      </w:r>
    </w:p>
    <w:p w:rsidR="00DF6658" w:rsidRPr="009F758B" w:rsidRDefault="00DF6658" w:rsidP="00DF6658">
      <w:r w:rsidRPr="009F758B">
        <w:t>Ansvarigt departement: Utrikesdepartementet</w:t>
      </w:r>
    </w:p>
    <w:p w:rsidR="00DF6658" w:rsidRPr="009F758B" w:rsidRDefault="00DF6658">
      <w:pPr>
        <w:pStyle w:val="RKnormal"/>
        <w:tabs>
          <w:tab w:val="clear" w:pos="1843"/>
          <w:tab w:val="left" w:pos="0"/>
        </w:tabs>
        <w:ind w:left="0"/>
      </w:pPr>
    </w:p>
    <w:p w:rsidR="006970E8" w:rsidRPr="009F758B" w:rsidRDefault="006970E8" w:rsidP="006970E8">
      <w:r w:rsidRPr="009F758B">
        <w:t>Tidigare behandling vid rådsmöte: Allmänna frågor och yttre förbindelser</w:t>
      </w:r>
    </w:p>
    <w:p w:rsidR="006970E8" w:rsidRPr="009F758B" w:rsidRDefault="006970E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EU:s rådgivande polisinsats i Demokratiska republiken Kongo (EUPOL RD Congo) har tidigare förlängts med tolv månader fram till den 30 juni 2010. Insatskonceptet har nu genomgått en revidering. Ändringarna i det nya insatskoncepet bygger på förslagen i dokumentet ”Options Paper for strengthened ESDP action to combat sexual violence and impunity in the DRC” (doc. 10773/09 LIMITE) och innebär att insatsen kommer att, inom ramen för sitt uppdrag att bidra till reformering av den kongolesiska polisen och dess samverkan med rättsväsendet, förstärka sin verksamhet inom bekämpandet av det sexuella våldet i DR Kongo.</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6" w:name="_Toc240947467"/>
      <w:r w:rsidRPr="009F758B">
        <w:t xml:space="preserve">20. </w:t>
      </w:r>
      <w:r w:rsidR="006970E8" w:rsidRPr="009F758B">
        <w:t>Council Common Position extending Common Position 2004/694/CFSP on further measures in support of the effective implementation of the mandate of the International Criminal Tribunal for the former Yugoslavia (ICTY)</w:t>
      </w:r>
      <w:bookmarkEnd w:id="76"/>
    </w:p>
    <w:p w:rsidR="006970E8" w:rsidRPr="009F758B" w:rsidRDefault="006970E8">
      <w:pPr>
        <w:pStyle w:val="RKnormal"/>
        <w:tabs>
          <w:tab w:val="clear" w:pos="1843"/>
          <w:tab w:val="left" w:pos="0"/>
        </w:tabs>
        <w:ind w:left="0"/>
      </w:pPr>
    </w:p>
    <w:p w:rsidR="006970E8" w:rsidRPr="009F758B" w:rsidRDefault="006970E8" w:rsidP="006970E8">
      <w:r w:rsidRPr="009F758B">
        <w:t>13073/09, 12896/09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Carl Bildt</w:t>
      </w:r>
    </w:p>
    <w:p w:rsidR="00DF6658" w:rsidRPr="009F758B" w:rsidRDefault="00DF6658" w:rsidP="00DF6658">
      <w:r w:rsidRPr="009F758B">
        <w:t>Ansvarigt departement: Utrikesdepartementet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Europeiska unionens råd antog den 11 oktober 2004 den gemensamma ståndpunkten (2004/694/GUSP) som avser frysning av penningmedel och ekonomiska resurser tillhörande personer som är föremål för allmänt åtal vid ICTY på grund av krigsförbrytelser, men som inte befinner sig i domstolens förvar. Den gemensamma ståndpunkten löper ut den 10 oktober 2009, varför ett nytt rådsbeslut om förlängning av mandatet åter är aktuellt. Genom antagandet av den nya gemensamma ståndpunkten förlängs sanktionerna med ytterligare tolv månader, till och med den 10 oktober 2010.</w:t>
      </w:r>
    </w:p>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7" w:name="_Toc240947468"/>
      <w:r w:rsidRPr="009F758B">
        <w:t xml:space="preserve">21. </w:t>
      </w:r>
      <w:r w:rsidR="006970E8" w:rsidRPr="009F758B">
        <w:t>Council Decision on the conclusion on behalf of the European Union of the Agreement on extradition between the European Union and the United States of America and the Agreement on mutual legal assistance between the European Union and the United States of America</w:t>
      </w:r>
      <w:bookmarkEnd w:id="77"/>
    </w:p>
    <w:p w:rsidR="006970E8" w:rsidRPr="009F758B" w:rsidRDefault="006970E8">
      <w:pPr>
        <w:pStyle w:val="RKnormal"/>
        <w:tabs>
          <w:tab w:val="clear" w:pos="1843"/>
          <w:tab w:val="left" w:pos="0"/>
        </w:tabs>
        <w:ind w:left="0"/>
      </w:pPr>
    </w:p>
    <w:p w:rsidR="006970E8" w:rsidRPr="009F758B" w:rsidRDefault="006970E8" w:rsidP="006970E8">
      <w:r w:rsidRPr="009F758B">
        <w:t>13129/09, 7746/09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Beatrice Ask</w:t>
      </w:r>
    </w:p>
    <w:p w:rsidR="00DF6658" w:rsidRPr="009F758B" w:rsidRDefault="00DF6658" w:rsidP="00DF6658">
      <w:r w:rsidRPr="009F758B">
        <w:t>Ansvarigt departement: Justitiedepartementet</w:t>
      </w:r>
    </w:p>
    <w:p w:rsidR="00DF6658" w:rsidRPr="009F758B" w:rsidRDefault="00DF6658">
      <w:pPr>
        <w:pStyle w:val="RKnormal"/>
        <w:tabs>
          <w:tab w:val="clear" w:pos="1843"/>
          <w:tab w:val="left" w:pos="0"/>
        </w:tabs>
        <w:ind w:left="0"/>
      </w:pPr>
    </w:p>
    <w:p w:rsidR="006970E8" w:rsidRPr="009F758B" w:rsidRDefault="006970E8" w:rsidP="006970E8">
      <w:r w:rsidRPr="009F758B">
        <w:t>Tidigare behandling i EU -nämnden: 2009-05-29</w:t>
      </w:r>
    </w:p>
    <w:p w:rsidR="006970E8" w:rsidRPr="009F758B" w:rsidRDefault="006970E8">
      <w:pPr>
        <w:pStyle w:val="RKnormal"/>
        <w:tabs>
          <w:tab w:val="clear" w:pos="1843"/>
          <w:tab w:val="left" w:pos="0"/>
        </w:tabs>
        <w:ind w:left="0"/>
      </w:pPr>
    </w:p>
    <w:p w:rsidR="006970E8" w:rsidRPr="009F758B" w:rsidRDefault="006970E8" w:rsidP="006970E8">
      <w:r w:rsidRPr="009F758B">
        <w:t>Tidigare behandling vid rådsmöte: Rättsliga och inrikes frågor</w:t>
      </w:r>
    </w:p>
    <w:p w:rsidR="006970E8" w:rsidRPr="009F758B" w:rsidRDefault="006970E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 xml:space="preserve">Europeiska unionen har förhandlat fram två avtal med Amerikas förenta stater, ett om ömsesidig rättslig hjälp i brottmål och ett om utlämning. Avtalen undertecknades i juni 2003. Flertalet medlemsstater, inklusive Sverige, godkände undertecknandet av avtalen med konstitutionella förbehåll. Alla medlemsstater har nu hävt dessa. För Sveriges del godkände riksdagen år 2005 avtalen (prop. 2004/05:46) och regeringen beslutade samma år att avtalen skulle ratificeras. Avtalen har inte medfört några lagändringar, sånär som viss reglering om oplanerade mellanlandningar i Sverige. </w:t>
      </w:r>
    </w:p>
    <w:p w:rsidR="006970E8" w:rsidRPr="009F758B" w:rsidRDefault="006970E8" w:rsidP="006970E8"/>
    <w:p w:rsidR="006970E8" w:rsidRPr="009F758B" w:rsidRDefault="006970E8" w:rsidP="006970E8">
      <w:r w:rsidRPr="009F758B">
        <w:t xml:space="preserve">Syftet med behandlingen är att medlemsstaterna ska godkänna att rådet, för Europeiska unionens räkning, slutligt ingår avtalen med Amerikas förenta stater. En förutsättning är att samtliga medlemsstater har utväxlat bilaterala ratifikationsinstrument med Amerikas förenta stater om hur de två avtalen förhåller sig till respektive medlemsstats bilaterala reglering (vilket för Sveriges del skedde i april innevarande år). </w:t>
      </w:r>
    </w:p>
    <w:p w:rsidR="006970E8" w:rsidRPr="009F758B" w:rsidRDefault="006970E8" w:rsidP="006970E8"/>
    <w:p w:rsidR="006970E8" w:rsidRPr="009F758B" w:rsidRDefault="006970E8" w:rsidP="006970E8">
      <w:r w:rsidRPr="009F758B">
        <w:t xml:space="preserve">Avtalet om ömsesidig rättslig hjälp innehåller bl.a. reglering om samarbetsformer mellan rättsliga myndigheter, som t.ex. bevisupptagning genom videokonferens. Utlämningsavtalet innehåller bl.a. reglering om utlämningsbara brott och kommunikationsvägar. Avtalen innebär att medlemsstaterna får en större samsyn inom dessa samarbetsformer  - utlämning och rättslig hjälp i brottmål - i förhållande till Amerikas förenta stater. Avtalen ska dock tillämpas i förening med medlemsstaternas bilaterala reglering med Amerikas förenta stater. Avtalen mellan Europeiska unionen och Amerikas förenta stater träder ikraft månadsskiftet tre månader efter det att ratifikationsinstrument utväxlats.  </w:t>
      </w:r>
    </w:p>
    <w:p w:rsidR="006970E8" w:rsidRPr="009F758B" w:rsidRDefault="006970E8" w:rsidP="006970E8"/>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8" w:name="_Toc240947469"/>
      <w:r w:rsidRPr="009F758B">
        <w:t xml:space="preserve">22. </w:t>
      </w:r>
      <w:r w:rsidR="006970E8" w:rsidRPr="009F758B">
        <w:t>Decision on the authorisation to Europol to enter into negotiations with the Former Yugoslav Republic of Macedonia (FYROM) with a view to concluding an operational cooperation agreement</w:t>
      </w:r>
      <w:bookmarkEnd w:id="78"/>
    </w:p>
    <w:p w:rsidR="006970E8" w:rsidRPr="009F758B" w:rsidRDefault="006970E8">
      <w:pPr>
        <w:pStyle w:val="RKnormal"/>
        <w:tabs>
          <w:tab w:val="clear" w:pos="1843"/>
          <w:tab w:val="left" w:pos="0"/>
        </w:tabs>
        <w:ind w:left="0"/>
      </w:pPr>
    </w:p>
    <w:p w:rsidR="006970E8" w:rsidRPr="009F758B" w:rsidRDefault="006970E8" w:rsidP="006970E8">
      <w:r w:rsidRPr="009F758B">
        <w:t>12972/09, 12090/09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Beatrice Ask</w:t>
      </w:r>
    </w:p>
    <w:p w:rsidR="00DF6658" w:rsidRPr="009F758B" w:rsidRDefault="00DF6658" w:rsidP="00DF6658">
      <w:r w:rsidRPr="009F758B">
        <w:t>Ansvarigt departement: Justitiedepartementet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Vid sitt möte den 8–9 juli 2009 diskuterade Europols styrelse</w:t>
      </w:r>
    </w:p>
    <w:p w:rsidR="006970E8" w:rsidRPr="009F758B" w:rsidRDefault="006970E8" w:rsidP="006970E8">
      <w:r w:rsidRPr="009F758B">
        <w:t>dataskyddsrapporten om f.d. jugoslaviska republiken Makedonien och enades om att rekommendera rådet att bemyndiga Europols direktör att inleda förhandlingar om ett avtal om operativt samarbete med f.d. jugoslaviska republiken Makedonien. Den dataskyddsrapport om f.d. jugoslaviska republiken Makedonien som utarbetats av Europol, inklusive yttrandet från den gemensamma tillsynsmyndigheten för Europol, vilken visade att det från dataskyddssynpunkt inte föreligger några hinder mot att Europol inleder förhandlingar med f.d. jugoslaviska republiken Makedonien, översändes av ordföranden för Europols styrelse till rådet den 9 juli 2009 och återfinns i dok. 12090/09 EUROPOL 54 JAIEX 56 COWEB 144.</w:t>
      </w:r>
    </w:p>
    <w:p w:rsidR="00DF6658" w:rsidRPr="009F758B" w:rsidRDefault="00DF6658" w:rsidP="006970E8"/>
    <w:p w:rsidR="006970E8" w:rsidRPr="009F758B" w:rsidRDefault="006970E8" w:rsidP="006970E8">
      <w:r w:rsidRPr="009F758B">
        <w:t>Coreper/rådet uppmanas därför att enhälligt besluta att det inte föreligger några hinder mot att Europols direktör inleder förhandlingar med f.d. jugoslaviska republiken Makedonien i syfte att ingå ett avtal om operativt samarbete.</w:t>
      </w:r>
    </w:p>
    <w:p w:rsidR="006970E8" w:rsidRPr="009F758B" w:rsidRDefault="006970E8" w:rsidP="006970E8"/>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79" w:name="_Toc240947470"/>
      <w:r w:rsidRPr="009F758B">
        <w:t xml:space="preserve">23. </w:t>
      </w:r>
      <w:r w:rsidR="006970E8" w:rsidRPr="009F758B">
        <w:t>Decision on the authorisation to Europol to enter into negotiations with the Colombia with a view to concluding an operational cooperation agreement</w:t>
      </w:r>
      <w:bookmarkEnd w:id="79"/>
    </w:p>
    <w:p w:rsidR="006970E8" w:rsidRPr="009F758B" w:rsidRDefault="006970E8">
      <w:pPr>
        <w:pStyle w:val="RKnormal"/>
        <w:tabs>
          <w:tab w:val="clear" w:pos="1843"/>
          <w:tab w:val="left" w:pos="0"/>
        </w:tabs>
        <w:ind w:left="0"/>
      </w:pPr>
    </w:p>
    <w:p w:rsidR="006970E8" w:rsidRPr="009F758B" w:rsidRDefault="006970E8" w:rsidP="006970E8">
      <w:r w:rsidRPr="009F758B">
        <w:t>12973/09, 12088/09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Beatrice Ask</w:t>
      </w:r>
    </w:p>
    <w:p w:rsidR="00DF6658" w:rsidRPr="009F758B" w:rsidRDefault="00DF6658" w:rsidP="00DF6658">
      <w:r w:rsidRPr="009F758B">
        <w:t>Ansvarigt departement: Justitiedepartementet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Vid sitt möte den 8–9 juli 2009 diskuterade Europols styrelse dataskyddsrapporten om Colombia och enades om att rekommendera rådet att bemyndiga Europols direktör att inleda förhandlingar om ett avtal om operativt samarbete med Colombia.</w:t>
      </w:r>
    </w:p>
    <w:p w:rsidR="006970E8" w:rsidRPr="009F758B" w:rsidRDefault="006970E8" w:rsidP="006970E8">
      <w:r w:rsidRPr="009F758B">
        <w:t>Den dataskyddsrapport om Colombia som utarbetats av Europol, inklusive yttrandet från den gemensamma tillsynsmyndigheten för Europol, vilken visade att det från dataskyddssynpunkt inte föreligger några hinder mot att Europol inleder förhandlingar med Colombia, översändes av ordföranden för Europols styrelse till rådet den 9 juli 2009 och återfinns i dok. 12088/09 EUROPOL 53 JAIEX 55 AMLAT 68.</w:t>
      </w:r>
    </w:p>
    <w:p w:rsidR="006970E8" w:rsidRPr="009F758B" w:rsidRDefault="006970E8" w:rsidP="006970E8">
      <w:r w:rsidRPr="009F758B">
        <w:t>Coreper/rådet uppmanas därför att notera dataskyddsrapporten och yttrandet från gemensamma tillsynsmyndigheten enligt dok. 12088/09 och enhälligt besluta att det inte föreligger några hinder mot att Europols direktör inleder förhandlingar med Colombia i syfte att ingå ett avtal om operativt samarbete.</w:t>
      </w:r>
    </w:p>
    <w:p w:rsidR="006970E8" w:rsidRPr="009F758B" w:rsidRDefault="006970E8" w:rsidP="006970E8"/>
    <w:p w:rsidR="006970E8" w:rsidRPr="009F758B" w:rsidRDefault="006970E8">
      <w:pPr>
        <w:pStyle w:val="RKnormal"/>
        <w:tabs>
          <w:tab w:val="clear" w:pos="1843"/>
          <w:tab w:val="left" w:pos="0"/>
        </w:tabs>
        <w:ind w:left="0"/>
      </w:pPr>
      <w:r w:rsidRPr="009F758B">
        <w:t xml:space="preserve"> </w:t>
      </w:r>
    </w:p>
    <w:p w:rsidR="006970E8" w:rsidRPr="009F758B" w:rsidRDefault="00A87A6D" w:rsidP="006970E8">
      <w:pPr>
        <w:pStyle w:val="Rubrik2"/>
      </w:pPr>
      <w:bookmarkStart w:id="80" w:name="_Toc240947471"/>
      <w:r w:rsidRPr="009F758B">
        <w:t xml:space="preserve">24. </w:t>
      </w:r>
      <w:r w:rsidR="006970E8" w:rsidRPr="009F758B">
        <w:t>SIS II= Letter from the Commission to the Presidency regarding certain SIS II related issues</w:t>
      </w:r>
      <w:bookmarkEnd w:id="80"/>
    </w:p>
    <w:p w:rsidR="006970E8" w:rsidRPr="009F758B" w:rsidRDefault="006970E8">
      <w:pPr>
        <w:pStyle w:val="RKnormal"/>
        <w:tabs>
          <w:tab w:val="clear" w:pos="1843"/>
          <w:tab w:val="left" w:pos="0"/>
        </w:tabs>
        <w:ind w:left="0"/>
      </w:pPr>
    </w:p>
    <w:p w:rsidR="006970E8" w:rsidRPr="009F758B" w:rsidRDefault="006970E8" w:rsidP="006970E8">
      <w:r w:rsidRPr="009F758B">
        <w:t>13248/09</w:t>
      </w:r>
    </w:p>
    <w:p w:rsidR="006970E8" w:rsidRPr="009F758B" w:rsidRDefault="006970E8">
      <w:pPr>
        <w:pStyle w:val="RKnormal"/>
        <w:tabs>
          <w:tab w:val="clear" w:pos="1843"/>
          <w:tab w:val="left" w:pos="0"/>
        </w:tabs>
        <w:ind w:left="0"/>
      </w:pPr>
    </w:p>
    <w:p w:rsidR="00DF6658" w:rsidRPr="009F758B" w:rsidRDefault="00DF6658" w:rsidP="00DF6658">
      <w:pPr>
        <w:outlineLvl w:val="0"/>
      </w:pPr>
      <w:r w:rsidRPr="009F758B">
        <w:t>Ansvarigt statsråd: Beatrice Ask</w:t>
      </w:r>
    </w:p>
    <w:p w:rsidR="00DF6658" w:rsidRPr="009F758B" w:rsidRDefault="00DF6658" w:rsidP="00DF6658">
      <w:r w:rsidRPr="009F758B">
        <w:t>Ansvarigt departement: Justitiedepartementet</w:t>
      </w:r>
    </w:p>
    <w:p w:rsidR="00DF6658" w:rsidRPr="009F758B" w:rsidRDefault="00DF6658">
      <w:pPr>
        <w:pStyle w:val="RKnormal"/>
        <w:tabs>
          <w:tab w:val="clear" w:pos="1843"/>
          <w:tab w:val="left" w:pos="0"/>
        </w:tabs>
        <w:ind w:left="0"/>
      </w:pPr>
    </w:p>
    <w:p w:rsidR="006970E8" w:rsidRPr="009F758B" w:rsidRDefault="006970E8" w:rsidP="006970E8">
      <w:r w:rsidRPr="009F758B">
        <w:t>Godkänd av Coreper II den 16 september 2009</w:t>
      </w:r>
    </w:p>
    <w:p w:rsidR="006970E8" w:rsidRPr="009F758B" w:rsidRDefault="006970E8">
      <w:pPr>
        <w:pStyle w:val="RKnormal"/>
        <w:tabs>
          <w:tab w:val="clear" w:pos="1843"/>
          <w:tab w:val="left" w:pos="0"/>
        </w:tabs>
        <w:ind w:left="0"/>
      </w:pPr>
    </w:p>
    <w:p w:rsidR="006970E8" w:rsidRPr="009F758B" w:rsidRDefault="006970E8" w:rsidP="006970E8">
      <w:r w:rsidRPr="009F758B">
        <w:t xml:space="preserve">Schengens informationssystem (SIS) är det gemensamma efterlysnings- och spaningsregister som används av länderna som deltar i Schengensamarbetet. Utvecklingen av nästa generation av systemet (SIS II) pågår under kommissionens ledning. Utvecklingen av systemet har kantats av ett flertal förseningar. Kommissionen har tillställt ordförandeskapet ett informationsbrev där kommissionen besvarar ett antal frågeställningar från medlemsländerna. Bland annat berörs förberedelser för de ”milstolpetester” som ska genomföras under vintern, vissa frågor avseende kontraktet mellan kommissionen och dess huvudentreprenör, den fortsatta utvecklingen av SIS II, åtgärder för att stärka styrningen av projektet m.m. </w:t>
      </w:r>
    </w:p>
    <w:p w:rsidR="006970E8" w:rsidRPr="009F758B" w:rsidRDefault="006970E8" w:rsidP="006970E8"/>
    <w:p w:rsidR="006970E8" w:rsidRPr="009F758B" w:rsidRDefault="006970E8" w:rsidP="006970E8">
      <w:r w:rsidRPr="009F758B">
        <w:t xml:space="preserve">Syftet med behandlingen är att informera medlemsstaterna. </w:t>
      </w:r>
    </w:p>
    <w:p w:rsidR="006970E8" w:rsidRPr="009F758B" w:rsidRDefault="006970E8" w:rsidP="006970E8"/>
    <w:p w:rsidR="006970E8" w:rsidRPr="009F758B" w:rsidRDefault="006970E8">
      <w:pPr>
        <w:pStyle w:val="RKnormal"/>
        <w:tabs>
          <w:tab w:val="clear" w:pos="1843"/>
          <w:tab w:val="left" w:pos="0"/>
        </w:tabs>
        <w:ind w:left="0"/>
      </w:pPr>
      <w:r w:rsidRPr="009F758B">
        <w:t xml:space="preserve"> </w:t>
      </w:r>
    </w:p>
    <w:p w:rsidR="006970E8" w:rsidRPr="009F758B" w:rsidRDefault="006970E8">
      <w:pPr>
        <w:pStyle w:val="RKnormal"/>
        <w:tabs>
          <w:tab w:val="clear" w:pos="1843"/>
          <w:tab w:val="left" w:pos="0"/>
        </w:tabs>
        <w:ind w:left="0"/>
      </w:pPr>
    </w:p>
    <w:p w:rsidR="005F1820" w:rsidRPr="009F758B" w:rsidRDefault="005F1820">
      <w:pPr>
        <w:pStyle w:val="RKnormal"/>
        <w:tabs>
          <w:tab w:val="clear" w:pos="1843"/>
          <w:tab w:val="left" w:pos="0"/>
        </w:tabs>
        <w:ind w:left="0"/>
      </w:pPr>
    </w:p>
    <w:sectPr w:rsidR="005F1820" w:rsidRPr="009F758B">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296" w:rsidRPr="009F758B" w:rsidRDefault="00960296">
      <w:r w:rsidRPr="009F758B">
        <w:separator/>
      </w:r>
    </w:p>
  </w:endnote>
  <w:endnote w:type="continuationSeparator" w:id="0">
    <w:p w:rsidR="00960296" w:rsidRPr="009F758B" w:rsidRDefault="00960296">
      <w:r w:rsidRPr="009F7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F758B" w:rsidRDefault="00DF6658">
    <w:pPr>
      <w:pStyle w:val="Sidfot"/>
      <w:framePr w:wrap="around" w:vAnchor="text" w:hAnchor="margin" w:xAlign="right" w:y="1"/>
      <w:rPr>
        <w:rStyle w:val="Sidnummer"/>
        <w:sz w:val="16"/>
      </w:rPr>
    </w:pPr>
    <w:r w:rsidRPr="009F758B">
      <w:rPr>
        <w:rStyle w:val="Sidnummer"/>
        <w:sz w:val="16"/>
      </w:rPr>
      <w:fldChar w:fldCharType="begin" w:fldLock="1"/>
    </w:r>
    <w:r w:rsidRPr="009F758B">
      <w:rPr>
        <w:rStyle w:val="Sidnummer"/>
        <w:sz w:val="16"/>
      </w:rPr>
      <w:instrText xml:space="preserve">PAGE  </w:instrText>
    </w:r>
    <w:r w:rsidRPr="009F758B">
      <w:rPr>
        <w:rStyle w:val="Sidnummer"/>
        <w:sz w:val="16"/>
      </w:rPr>
      <w:fldChar w:fldCharType="separate"/>
    </w:r>
    <w:r w:rsidR="008079BE" w:rsidRPr="009F758B">
      <w:rPr>
        <w:rStyle w:val="Sidnummer"/>
        <w:sz w:val="16"/>
      </w:rPr>
      <w:t>2</w:t>
    </w:r>
    <w:r w:rsidRPr="009F758B">
      <w:rPr>
        <w:rStyle w:val="Sidnummer"/>
        <w:sz w:val="16"/>
      </w:rPr>
      <w:fldChar w:fldCharType="end"/>
    </w:r>
    <w:r w:rsidRPr="009F758B">
      <w:rPr>
        <w:rStyle w:val="Sidnummer"/>
        <w:sz w:val="16"/>
      </w:rPr>
      <w:t>(</w:t>
    </w:r>
    <w:r w:rsidRPr="009F758B">
      <w:rPr>
        <w:rStyle w:val="Sidnummer"/>
        <w:sz w:val="16"/>
      </w:rPr>
      <w:fldChar w:fldCharType="begin" w:fldLock="1"/>
    </w:r>
    <w:r w:rsidRPr="009F758B">
      <w:rPr>
        <w:rStyle w:val="Sidnummer"/>
        <w:sz w:val="16"/>
      </w:rPr>
      <w:instrText xml:space="preserve"> NUMPAGES </w:instrText>
    </w:r>
    <w:r w:rsidRPr="009F758B">
      <w:rPr>
        <w:rStyle w:val="Sidnummer"/>
        <w:sz w:val="16"/>
      </w:rPr>
      <w:fldChar w:fldCharType="separate"/>
    </w:r>
    <w:r w:rsidR="008079BE" w:rsidRPr="009F758B">
      <w:rPr>
        <w:rStyle w:val="Sidnummer"/>
        <w:sz w:val="16"/>
      </w:rPr>
      <w:t>19</w:t>
    </w:r>
    <w:r w:rsidRPr="009F758B">
      <w:rPr>
        <w:rStyle w:val="Sidnummer"/>
        <w:sz w:val="16"/>
      </w:rPr>
      <w:fldChar w:fldCharType="end"/>
    </w:r>
    <w:r w:rsidRPr="009F758B">
      <w:rPr>
        <w:rStyle w:val="Sidnummer"/>
        <w:sz w:val="16"/>
      </w:rPr>
      <w:t>)</w:t>
    </w:r>
  </w:p>
  <w:p w:rsidR="00DF6658" w:rsidRPr="009F758B" w:rsidRDefault="00DF665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F758B" w:rsidRDefault="00DF6658">
    <w:pPr>
      <w:pStyle w:val="Sidfot"/>
      <w:framePr w:wrap="around" w:vAnchor="text" w:hAnchor="margin" w:xAlign="right" w:y="1"/>
      <w:rPr>
        <w:rStyle w:val="Sidnummer"/>
        <w:sz w:val="16"/>
      </w:rPr>
    </w:pPr>
    <w:r w:rsidRPr="009F758B">
      <w:rPr>
        <w:rStyle w:val="Sidnummer"/>
        <w:sz w:val="16"/>
      </w:rPr>
      <w:fldChar w:fldCharType="begin" w:fldLock="1"/>
    </w:r>
    <w:r w:rsidRPr="009F758B">
      <w:rPr>
        <w:rStyle w:val="Sidnummer"/>
        <w:sz w:val="16"/>
      </w:rPr>
      <w:instrText xml:space="preserve">PAGE  </w:instrText>
    </w:r>
    <w:r w:rsidRPr="009F758B">
      <w:rPr>
        <w:rStyle w:val="Sidnummer"/>
        <w:sz w:val="16"/>
      </w:rPr>
      <w:fldChar w:fldCharType="separate"/>
    </w:r>
    <w:r w:rsidR="008079BE" w:rsidRPr="009F758B">
      <w:rPr>
        <w:rStyle w:val="Sidnummer"/>
        <w:sz w:val="16"/>
      </w:rPr>
      <w:t>1</w:t>
    </w:r>
    <w:r w:rsidRPr="009F758B">
      <w:rPr>
        <w:rStyle w:val="Sidnummer"/>
        <w:sz w:val="16"/>
      </w:rPr>
      <w:fldChar w:fldCharType="end"/>
    </w:r>
    <w:r w:rsidRPr="009F758B">
      <w:rPr>
        <w:rStyle w:val="Sidnummer"/>
        <w:sz w:val="16"/>
      </w:rPr>
      <w:t>(</w:t>
    </w:r>
    <w:r w:rsidRPr="009F758B">
      <w:rPr>
        <w:rStyle w:val="Sidnummer"/>
        <w:sz w:val="16"/>
      </w:rPr>
      <w:fldChar w:fldCharType="begin" w:fldLock="1"/>
    </w:r>
    <w:r w:rsidRPr="009F758B">
      <w:rPr>
        <w:rStyle w:val="Sidnummer"/>
        <w:sz w:val="16"/>
      </w:rPr>
      <w:instrText xml:space="preserve"> NUMPAGES </w:instrText>
    </w:r>
    <w:r w:rsidRPr="009F758B">
      <w:rPr>
        <w:rStyle w:val="Sidnummer"/>
        <w:sz w:val="16"/>
      </w:rPr>
      <w:fldChar w:fldCharType="separate"/>
    </w:r>
    <w:r w:rsidR="008079BE" w:rsidRPr="009F758B">
      <w:rPr>
        <w:rStyle w:val="Sidnummer"/>
        <w:sz w:val="16"/>
      </w:rPr>
      <w:t>19</w:t>
    </w:r>
    <w:r w:rsidRPr="009F758B">
      <w:rPr>
        <w:rStyle w:val="Sidnummer"/>
        <w:sz w:val="16"/>
      </w:rPr>
      <w:fldChar w:fldCharType="end"/>
    </w:r>
    <w:r w:rsidRPr="009F758B">
      <w:rPr>
        <w:rStyle w:val="Sidnummer"/>
        <w:sz w:val="16"/>
      </w:rPr>
      <w:t>)</w:t>
    </w:r>
  </w:p>
  <w:p w:rsidR="00DF6658" w:rsidRPr="009F758B" w:rsidRDefault="00DF665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296" w:rsidRPr="009F758B" w:rsidRDefault="00960296">
      <w:r w:rsidRPr="009F758B">
        <w:separator/>
      </w:r>
    </w:p>
  </w:footnote>
  <w:footnote w:type="continuationSeparator" w:id="0">
    <w:p w:rsidR="00960296" w:rsidRPr="009F758B" w:rsidRDefault="00960296">
      <w:r w:rsidRPr="009F7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F758B" w:rsidRDefault="00DF6658">
    <w:pPr>
      <w:pStyle w:val="Sidhuvud"/>
      <w:framePr w:wrap="around" w:vAnchor="text" w:hAnchor="margin" w:xAlign="right" w:y="1"/>
      <w:rPr>
        <w:rStyle w:val="Sidnummer"/>
      </w:rPr>
    </w:pPr>
  </w:p>
  <w:p w:rsidR="00DF6658" w:rsidRPr="009F758B" w:rsidRDefault="00DF6658">
    <w:pPr>
      <w:pStyle w:val="Sidhuvud"/>
      <w:ind w:right="360"/>
    </w:pPr>
  </w:p>
  <w:p w:rsidR="00DF6658" w:rsidRPr="009F758B" w:rsidRDefault="00DF665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F758B" w:rsidRDefault="009F758B">
    <w:pPr>
      <w:framePr w:w="2948" w:h="1321" w:hRule="exact" w:wrap="notBeside" w:vAnchor="page" w:hAnchor="page" w:x="1362" w:y="653"/>
    </w:pPr>
    <w:r w:rsidRPr="009F758B">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F6658" w:rsidRPr="009F758B" w:rsidRDefault="00DF6658">
    <w:pPr>
      <w:pStyle w:val="Sidhuvud"/>
    </w:pPr>
  </w:p>
  <w:p w:rsidR="00DF6658" w:rsidRPr="009F758B" w:rsidRDefault="00DF6658">
    <w:pPr>
      <w:pStyle w:val="Sidhuvud"/>
      <w:ind w:right="360"/>
    </w:pPr>
  </w:p>
  <w:p w:rsidR="00DF6658" w:rsidRPr="009F758B" w:rsidRDefault="00DF665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9F758B" w:rsidRDefault="009F758B">
    <w:pPr>
      <w:framePr w:w="2948" w:h="1321" w:hRule="exact" w:wrap="notBeside" w:vAnchor="page" w:hAnchor="page" w:x="1362" w:y="653"/>
    </w:pPr>
    <w:r w:rsidRPr="009F758B">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F6658" w:rsidRPr="009F758B" w:rsidRDefault="00DF6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304390664">
    <w:abstractNumId w:val="10"/>
  </w:num>
  <w:num w:numId="2" w16cid:durableId="994339990">
    <w:abstractNumId w:val="8"/>
  </w:num>
  <w:num w:numId="3" w16cid:durableId="110128850">
    <w:abstractNumId w:val="4"/>
  </w:num>
  <w:num w:numId="4" w16cid:durableId="972642352">
    <w:abstractNumId w:val="9"/>
  </w:num>
  <w:num w:numId="5" w16cid:durableId="25836152">
    <w:abstractNumId w:val="0"/>
  </w:num>
  <w:num w:numId="6" w16cid:durableId="1160925179">
    <w:abstractNumId w:val="1"/>
  </w:num>
  <w:num w:numId="7" w16cid:durableId="316879948">
    <w:abstractNumId w:val="6"/>
  </w:num>
  <w:num w:numId="8" w16cid:durableId="183053976">
    <w:abstractNumId w:val="2"/>
  </w:num>
  <w:num w:numId="9" w16cid:durableId="984237759">
    <w:abstractNumId w:val="3"/>
  </w:num>
  <w:num w:numId="10" w16cid:durableId="1184978261">
    <w:abstractNumId w:val="5"/>
  </w:num>
  <w:num w:numId="11" w16cid:durableId="171110135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0E8"/>
    <w:rsid w:val="003D29DA"/>
    <w:rsid w:val="00490B60"/>
    <w:rsid w:val="005F1820"/>
    <w:rsid w:val="006970E8"/>
    <w:rsid w:val="008079BE"/>
    <w:rsid w:val="00847B54"/>
    <w:rsid w:val="00936272"/>
    <w:rsid w:val="00960296"/>
    <w:rsid w:val="009F758B"/>
    <w:rsid w:val="00A87A6D"/>
    <w:rsid w:val="00DB2D01"/>
    <w:rsid w:val="00DF6658"/>
    <w:rsid w:val="00E1308F"/>
    <w:rsid w:val="00F53B41"/>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F29F50B-D840-49D0-9DBD-BC3715A9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4525</Words>
  <Characters>27694</Characters>
  <Application>Microsoft Office Word</Application>
  <DocSecurity>4</DocSecurity>
  <Lines>769</Lines>
  <Paragraphs>264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31955</CharactersWithSpaces>
  <SharedDoc>false</SharedDoc>
  <HLinks>
    <vt:vector size="162" baseType="variant">
      <vt:variant>
        <vt:i4>1703986</vt:i4>
      </vt:variant>
      <vt:variant>
        <vt:i4>161</vt:i4>
      </vt:variant>
      <vt:variant>
        <vt:i4>0</vt:i4>
      </vt:variant>
      <vt:variant>
        <vt:i4>5</vt:i4>
      </vt:variant>
      <vt:variant>
        <vt:lpwstr/>
      </vt:variant>
      <vt:variant>
        <vt:lpwstr>_Toc240947471</vt:lpwstr>
      </vt:variant>
      <vt:variant>
        <vt:i4>1703986</vt:i4>
      </vt:variant>
      <vt:variant>
        <vt:i4>155</vt:i4>
      </vt:variant>
      <vt:variant>
        <vt:i4>0</vt:i4>
      </vt:variant>
      <vt:variant>
        <vt:i4>5</vt:i4>
      </vt:variant>
      <vt:variant>
        <vt:lpwstr/>
      </vt:variant>
      <vt:variant>
        <vt:lpwstr>_Toc240947470</vt:lpwstr>
      </vt:variant>
      <vt:variant>
        <vt:i4>1769522</vt:i4>
      </vt:variant>
      <vt:variant>
        <vt:i4>149</vt:i4>
      </vt:variant>
      <vt:variant>
        <vt:i4>0</vt:i4>
      </vt:variant>
      <vt:variant>
        <vt:i4>5</vt:i4>
      </vt:variant>
      <vt:variant>
        <vt:lpwstr/>
      </vt:variant>
      <vt:variant>
        <vt:lpwstr>_Toc240947469</vt:lpwstr>
      </vt:variant>
      <vt:variant>
        <vt:i4>1769522</vt:i4>
      </vt:variant>
      <vt:variant>
        <vt:i4>143</vt:i4>
      </vt:variant>
      <vt:variant>
        <vt:i4>0</vt:i4>
      </vt:variant>
      <vt:variant>
        <vt:i4>5</vt:i4>
      </vt:variant>
      <vt:variant>
        <vt:lpwstr/>
      </vt:variant>
      <vt:variant>
        <vt:lpwstr>_Toc240947468</vt:lpwstr>
      </vt:variant>
      <vt:variant>
        <vt:i4>1769522</vt:i4>
      </vt:variant>
      <vt:variant>
        <vt:i4>137</vt:i4>
      </vt:variant>
      <vt:variant>
        <vt:i4>0</vt:i4>
      </vt:variant>
      <vt:variant>
        <vt:i4>5</vt:i4>
      </vt:variant>
      <vt:variant>
        <vt:lpwstr/>
      </vt:variant>
      <vt:variant>
        <vt:lpwstr>_Toc240947467</vt:lpwstr>
      </vt:variant>
      <vt:variant>
        <vt:i4>1769522</vt:i4>
      </vt:variant>
      <vt:variant>
        <vt:i4>131</vt:i4>
      </vt:variant>
      <vt:variant>
        <vt:i4>0</vt:i4>
      </vt:variant>
      <vt:variant>
        <vt:i4>5</vt:i4>
      </vt:variant>
      <vt:variant>
        <vt:lpwstr/>
      </vt:variant>
      <vt:variant>
        <vt:lpwstr>_Toc240947466</vt:lpwstr>
      </vt:variant>
      <vt:variant>
        <vt:i4>1769522</vt:i4>
      </vt:variant>
      <vt:variant>
        <vt:i4>125</vt:i4>
      </vt:variant>
      <vt:variant>
        <vt:i4>0</vt:i4>
      </vt:variant>
      <vt:variant>
        <vt:i4>5</vt:i4>
      </vt:variant>
      <vt:variant>
        <vt:lpwstr/>
      </vt:variant>
      <vt:variant>
        <vt:lpwstr>_Toc240947465</vt:lpwstr>
      </vt:variant>
      <vt:variant>
        <vt:i4>1769522</vt:i4>
      </vt:variant>
      <vt:variant>
        <vt:i4>119</vt:i4>
      </vt:variant>
      <vt:variant>
        <vt:i4>0</vt:i4>
      </vt:variant>
      <vt:variant>
        <vt:i4>5</vt:i4>
      </vt:variant>
      <vt:variant>
        <vt:lpwstr/>
      </vt:variant>
      <vt:variant>
        <vt:lpwstr>_Toc240947464</vt:lpwstr>
      </vt:variant>
      <vt:variant>
        <vt:i4>1769522</vt:i4>
      </vt:variant>
      <vt:variant>
        <vt:i4>113</vt:i4>
      </vt:variant>
      <vt:variant>
        <vt:i4>0</vt:i4>
      </vt:variant>
      <vt:variant>
        <vt:i4>5</vt:i4>
      </vt:variant>
      <vt:variant>
        <vt:lpwstr/>
      </vt:variant>
      <vt:variant>
        <vt:lpwstr>_Toc240947463</vt:lpwstr>
      </vt:variant>
      <vt:variant>
        <vt:i4>1769522</vt:i4>
      </vt:variant>
      <vt:variant>
        <vt:i4>107</vt:i4>
      </vt:variant>
      <vt:variant>
        <vt:i4>0</vt:i4>
      </vt:variant>
      <vt:variant>
        <vt:i4>5</vt:i4>
      </vt:variant>
      <vt:variant>
        <vt:lpwstr/>
      </vt:variant>
      <vt:variant>
        <vt:lpwstr>_Toc240947462</vt:lpwstr>
      </vt:variant>
      <vt:variant>
        <vt:i4>1769522</vt:i4>
      </vt:variant>
      <vt:variant>
        <vt:i4>101</vt:i4>
      </vt:variant>
      <vt:variant>
        <vt:i4>0</vt:i4>
      </vt:variant>
      <vt:variant>
        <vt:i4>5</vt:i4>
      </vt:variant>
      <vt:variant>
        <vt:lpwstr/>
      </vt:variant>
      <vt:variant>
        <vt:lpwstr>_Toc240947461</vt:lpwstr>
      </vt:variant>
      <vt:variant>
        <vt:i4>1769522</vt:i4>
      </vt:variant>
      <vt:variant>
        <vt:i4>95</vt:i4>
      </vt:variant>
      <vt:variant>
        <vt:i4>0</vt:i4>
      </vt:variant>
      <vt:variant>
        <vt:i4>5</vt:i4>
      </vt:variant>
      <vt:variant>
        <vt:lpwstr/>
      </vt:variant>
      <vt:variant>
        <vt:lpwstr>_Toc240947460</vt:lpwstr>
      </vt:variant>
      <vt:variant>
        <vt:i4>1572914</vt:i4>
      </vt:variant>
      <vt:variant>
        <vt:i4>89</vt:i4>
      </vt:variant>
      <vt:variant>
        <vt:i4>0</vt:i4>
      </vt:variant>
      <vt:variant>
        <vt:i4>5</vt:i4>
      </vt:variant>
      <vt:variant>
        <vt:lpwstr/>
      </vt:variant>
      <vt:variant>
        <vt:lpwstr>_Toc240947459</vt:lpwstr>
      </vt:variant>
      <vt:variant>
        <vt:i4>1572914</vt:i4>
      </vt:variant>
      <vt:variant>
        <vt:i4>83</vt:i4>
      </vt:variant>
      <vt:variant>
        <vt:i4>0</vt:i4>
      </vt:variant>
      <vt:variant>
        <vt:i4>5</vt:i4>
      </vt:variant>
      <vt:variant>
        <vt:lpwstr/>
      </vt:variant>
      <vt:variant>
        <vt:lpwstr>_Toc240947458</vt:lpwstr>
      </vt:variant>
      <vt:variant>
        <vt:i4>1572914</vt:i4>
      </vt:variant>
      <vt:variant>
        <vt:i4>77</vt:i4>
      </vt:variant>
      <vt:variant>
        <vt:i4>0</vt:i4>
      </vt:variant>
      <vt:variant>
        <vt:i4>5</vt:i4>
      </vt:variant>
      <vt:variant>
        <vt:lpwstr/>
      </vt:variant>
      <vt:variant>
        <vt:lpwstr>_Toc240947457</vt:lpwstr>
      </vt:variant>
      <vt:variant>
        <vt:i4>1572914</vt:i4>
      </vt:variant>
      <vt:variant>
        <vt:i4>71</vt:i4>
      </vt:variant>
      <vt:variant>
        <vt:i4>0</vt:i4>
      </vt:variant>
      <vt:variant>
        <vt:i4>5</vt:i4>
      </vt:variant>
      <vt:variant>
        <vt:lpwstr/>
      </vt:variant>
      <vt:variant>
        <vt:lpwstr>_Toc240947456</vt:lpwstr>
      </vt:variant>
      <vt:variant>
        <vt:i4>1572914</vt:i4>
      </vt:variant>
      <vt:variant>
        <vt:i4>65</vt:i4>
      </vt:variant>
      <vt:variant>
        <vt:i4>0</vt:i4>
      </vt:variant>
      <vt:variant>
        <vt:i4>5</vt:i4>
      </vt:variant>
      <vt:variant>
        <vt:lpwstr/>
      </vt:variant>
      <vt:variant>
        <vt:lpwstr>_Toc240947455</vt:lpwstr>
      </vt:variant>
      <vt:variant>
        <vt:i4>1572914</vt:i4>
      </vt:variant>
      <vt:variant>
        <vt:i4>59</vt:i4>
      </vt:variant>
      <vt:variant>
        <vt:i4>0</vt:i4>
      </vt:variant>
      <vt:variant>
        <vt:i4>5</vt:i4>
      </vt:variant>
      <vt:variant>
        <vt:lpwstr/>
      </vt:variant>
      <vt:variant>
        <vt:lpwstr>_Toc240947454</vt:lpwstr>
      </vt:variant>
      <vt:variant>
        <vt:i4>1572914</vt:i4>
      </vt:variant>
      <vt:variant>
        <vt:i4>53</vt:i4>
      </vt:variant>
      <vt:variant>
        <vt:i4>0</vt:i4>
      </vt:variant>
      <vt:variant>
        <vt:i4>5</vt:i4>
      </vt:variant>
      <vt:variant>
        <vt:lpwstr/>
      </vt:variant>
      <vt:variant>
        <vt:lpwstr>_Toc240947453</vt:lpwstr>
      </vt:variant>
      <vt:variant>
        <vt:i4>1572914</vt:i4>
      </vt:variant>
      <vt:variant>
        <vt:i4>47</vt:i4>
      </vt:variant>
      <vt:variant>
        <vt:i4>0</vt:i4>
      </vt:variant>
      <vt:variant>
        <vt:i4>5</vt:i4>
      </vt:variant>
      <vt:variant>
        <vt:lpwstr/>
      </vt:variant>
      <vt:variant>
        <vt:lpwstr>_Toc240947452</vt:lpwstr>
      </vt:variant>
      <vt:variant>
        <vt:i4>1572914</vt:i4>
      </vt:variant>
      <vt:variant>
        <vt:i4>41</vt:i4>
      </vt:variant>
      <vt:variant>
        <vt:i4>0</vt:i4>
      </vt:variant>
      <vt:variant>
        <vt:i4>5</vt:i4>
      </vt:variant>
      <vt:variant>
        <vt:lpwstr/>
      </vt:variant>
      <vt:variant>
        <vt:lpwstr>_Toc240947451</vt:lpwstr>
      </vt:variant>
      <vt:variant>
        <vt:i4>1572914</vt:i4>
      </vt:variant>
      <vt:variant>
        <vt:i4>35</vt:i4>
      </vt:variant>
      <vt:variant>
        <vt:i4>0</vt:i4>
      </vt:variant>
      <vt:variant>
        <vt:i4>5</vt:i4>
      </vt:variant>
      <vt:variant>
        <vt:lpwstr/>
      </vt:variant>
      <vt:variant>
        <vt:lpwstr>_Toc240947450</vt:lpwstr>
      </vt:variant>
      <vt:variant>
        <vt:i4>1638450</vt:i4>
      </vt:variant>
      <vt:variant>
        <vt:i4>29</vt:i4>
      </vt:variant>
      <vt:variant>
        <vt:i4>0</vt:i4>
      </vt:variant>
      <vt:variant>
        <vt:i4>5</vt:i4>
      </vt:variant>
      <vt:variant>
        <vt:lpwstr/>
      </vt:variant>
      <vt:variant>
        <vt:lpwstr>_Toc240947449</vt:lpwstr>
      </vt:variant>
      <vt:variant>
        <vt:i4>1638450</vt:i4>
      </vt:variant>
      <vt:variant>
        <vt:i4>23</vt:i4>
      </vt:variant>
      <vt:variant>
        <vt:i4>0</vt:i4>
      </vt:variant>
      <vt:variant>
        <vt:i4>5</vt:i4>
      </vt:variant>
      <vt:variant>
        <vt:lpwstr/>
      </vt:variant>
      <vt:variant>
        <vt:lpwstr>_Toc240947448</vt:lpwstr>
      </vt:variant>
      <vt:variant>
        <vt:i4>1638450</vt:i4>
      </vt:variant>
      <vt:variant>
        <vt:i4>17</vt:i4>
      </vt:variant>
      <vt:variant>
        <vt:i4>0</vt:i4>
      </vt:variant>
      <vt:variant>
        <vt:i4>5</vt:i4>
      </vt:variant>
      <vt:variant>
        <vt:lpwstr/>
      </vt:variant>
      <vt:variant>
        <vt:lpwstr>_Toc240947447</vt:lpwstr>
      </vt:variant>
      <vt:variant>
        <vt:i4>1638450</vt:i4>
      </vt:variant>
      <vt:variant>
        <vt:i4>11</vt:i4>
      </vt:variant>
      <vt:variant>
        <vt:i4>0</vt:i4>
      </vt:variant>
      <vt:variant>
        <vt:i4>5</vt:i4>
      </vt:variant>
      <vt:variant>
        <vt:lpwstr/>
      </vt:variant>
      <vt:variant>
        <vt:lpwstr>_Toc240947446</vt:lpwstr>
      </vt:variant>
      <vt:variant>
        <vt:i4>1638450</vt:i4>
      </vt:variant>
      <vt:variant>
        <vt:i4>5</vt:i4>
      </vt:variant>
      <vt:variant>
        <vt:i4>0</vt:i4>
      </vt:variant>
      <vt:variant>
        <vt:i4>5</vt:i4>
      </vt:variant>
      <vt:variant>
        <vt:lpwstr/>
      </vt:variant>
      <vt:variant>
        <vt:lpwstr>_Toc240947445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2009-09-17T08:35:00Z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