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9F758B">
        <w:tblPrEx>
          <w:tblCellMar>
            <w:top w:w="0" w:type="dxa"/>
            <w:bottom w:w="0" w:type="dxa"/>
          </w:tblCellMar>
        </w:tblPrEx>
        <w:tc>
          <w:tcPr>
            <w:tcW w:w="2268" w:type="dxa"/>
          </w:tcPr>
          <w:p w:rsidR="005F1820" w:rsidRPr="009F758B" w:rsidRDefault="005F1820">
            <w:pPr>
              <w:framePr w:w="4400" w:h="1644" w:wrap="notBeside" w:vAnchor="page" w:hAnchor="page" w:x="6573" w:y="721"/>
              <w:rPr>
                <w:rFonts w:ascii="TradeGothic" w:hAnsi="TradeGothic"/>
                <w:i/>
                <w:sz w:val="18"/>
              </w:rPr>
            </w:pPr>
          </w:p>
        </w:tc>
        <w:tc>
          <w:tcPr>
            <w:tcW w:w="2347" w:type="dxa"/>
            <w:gridSpan w:val="2"/>
          </w:tcPr>
          <w:p w:rsidR="005F1820" w:rsidRPr="009F758B" w:rsidRDefault="005F1820">
            <w:pPr>
              <w:framePr w:w="4400" w:h="1644" w:wrap="notBeside" w:vAnchor="page" w:hAnchor="page" w:x="6573" w:y="721"/>
              <w:rPr>
                <w:rFonts w:ascii="TradeGothic" w:hAnsi="TradeGothic"/>
                <w:i/>
                <w:sz w:val="18"/>
              </w:rPr>
            </w:pPr>
          </w:p>
        </w:tc>
      </w:tr>
      <w:tr w:rsidR="005F1820" w:rsidRPr="009F758B">
        <w:tblPrEx>
          <w:tblCellMar>
            <w:top w:w="0" w:type="dxa"/>
            <w:bottom w:w="0" w:type="dxa"/>
          </w:tblCellMar>
        </w:tblPrEx>
        <w:tc>
          <w:tcPr>
            <w:tcW w:w="2268" w:type="dxa"/>
          </w:tcPr>
          <w:p w:rsidR="005F1820" w:rsidRPr="009F758B" w:rsidRDefault="005F1820">
            <w:pPr>
              <w:framePr w:w="4400" w:h="1644" w:wrap="notBeside" w:vAnchor="page" w:hAnchor="page" w:x="6573" w:y="721"/>
              <w:rPr>
                <w:rFonts w:ascii="TradeGothic" w:hAnsi="TradeGothic"/>
                <w:b/>
                <w:sz w:val="22"/>
              </w:rPr>
            </w:pPr>
            <w:r w:rsidRPr="009F758B">
              <w:rPr>
                <w:rFonts w:ascii="TradeGothic" w:hAnsi="TradeGothic"/>
                <w:b/>
                <w:sz w:val="22"/>
              </w:rPr>
              <w:t>Promemoria</w:t>
            </w:r>
          </w:p>
        </w:tc>
        <w:tc>
          <w:tcPr>
            <w:tcW w:w="2347" w:type="dxa"/>
            <w:gridSpan w:val="2"/>
          </w:tcPr>
          <w:p w:rsidR="005F1820" w:rsidRPr="009F758B" w:rsidRDefault="005F1820">
            <w:pPr>
              <w:framePr w:w="4400" w:h="1644" w:wrap="notBeside" w:vAnchor="page" w:hAnchor="page" w:x="6573" w:y="721"/>
              <w:rPr>
                <w:rFonts w:ascii="TradeGothic" w:hAnsi="TradeGothic"/>
                <w:b/>
                <w:sz w:val="22"/>
              </w:rPr>
            </w:pPr>
          </w:p>
        </w:tc>
      </w:tr>
      <w:tr w:rsidR="005F1820" w:rsidRPr="009F758B">
        <w:tblPrEx>
          <w:tblCellMar>
            <w:top w:w="0" w:type="dxa"/>
            <w:bottom w:w="0" w:type="dxa"/>
          </w:tblCellMar>
        </w:tblPrEx>
        <w:trPr>
          <w:trHeight w:val="343"/>
        </w:trPr>
        <w:tc>
          <w:tcPr>
            <w:tcW w:w="3402" w:type="dxa"/>
            <w:gridSpan w:val="2"/>
          </w:tcPr>
          <w:p w:rsidR="005F1820" w:rsidRPr="009F758B" w:rsidRDefault="005F1820">
            <w:pPr>
              <w:framePr w:w="4400" w:h="1644" w:wrap="notBeside" w:vAnchor="page" w:hAnchor="page" w:x="6573" w:y="721"/>
            </w:pPr>
          </w:p>
        </w:tc>
        <w:tc>
          <w:tcPr>
            <w:tcW w:w="1213" w:type="dxa"/>
          </w:tcPr>
          <w:p w:rsidR="005F1820" w:rsidRPr="009F758B" w:rsidRDefault="005F1820">
            <w:pPr>
              <w:framePr w:w="4400" w:h="1644" w:wrap="notBeside" w:vAnchor="page" w:hAnchor="page" w:x="6573" w:y="721"/>
            </w:pPr>
          </w:p>
        </w:tc>
      </w:tr>
      <w:tr w:rsidR="005F1820" w:rsidRPr="009F758B">
        <w:tblPrEx>
          <w:tblCellMar>
            <w:top w:w="0" w:type="dxa"/>
            <w:bottom w:w="0" w:type="dxa"/>
          </w:tblCellMar>
        </w:tblPrEx>
        <w:tc>
          <w:tcPr>
            <w:tcW w:w="2268" w:type="dxa"/>
          </w:tcPr>
          <w:p w:rsidR="005F1820" w:rsidRPr="009F758B" w:rsidRDefault="00847B54">
            <w:pPr>
              <w:framePr w:w="4400" w:h="1644" w:wrap="notBeside" w:vAnchor="page" w:hAnchor="page" w:x="6573" w:y="721"/>
            </w:pPr>
            <w:r w:rsidRPr="009F758B">
              <w:fldChar w:fldCharType="begin" w:fldLock="1"/>
            </w:r>
            <w:r w:rsidRPr="009F758B">
              <w:instrText xml:space="preserve"> CREATEDATE  \@ "yyyy-MM-dd"  \* MERGEFORMAT </w:instrText>
            </w:r>
            <w:r w:rsidRPr="009F758B">
              <w:fldChar w:fldCharType="separate"/>
            </w:r>
            <w:r w:rsidR="006970E8" w:rsidRPr="009F758B">
              <w:t>2009-09-17</w:t>
            </w:r>
            <w:r w:rsidRPr="009F758B">
              <w:fldChar w:fldCharType="end"/>
            </w:r>
          </w:p>
        </w:tc>
        <w:tc>
          <w:tcPr>
            <w:tcW w:w="2347" w:type="dxa"/>
            <w:gridSpan w:val="2"/>
          </w:tcPr>
          <w:p w:rsidR="005F1820" w:rsidRPr="009F758B" w:rsidRDefault="005F1820">
            <w:pPr>
              <w:framePr w:w="4400" w:h="1644" w:wrap="notBeside" w:vAnchor="page" w:hAnchor="page" w:x="6573" w:y="721"/>
            </w:pPr>
          </w:p>
        </w:tc>
      </w:tr>
      <w:tr w:rsidR="005F1820" w:rsidRPr="009F758B">
        <w:tblPrEx>
          <w:tblCellMar>
            <w:top w:w="0" w:type="dxa"/>
            <w:bottom w:w="0" w:type="dxa"/>
          </w:tblCellMar>
        </w:tblPrEx>
        <w:tc>
          <w:tcPr>
            <w:tcW w:w="2268" w:type="dxa"/>
          </w:tcPr>
          <w:p w:rsidR="005F1820" w:rsidRPr="009F758B" w:rsidRDefault="005F1820">
            <w:pPr>
              <w:framePr w:w="4400" w:h="1644" w:wrap="notBeside" w:vAnchor="page" w:hAnchor="page" w:x="6573" w:y="721"/>
            </w:pPr>
          </w:p>
        </w:tc>
        <w:tc>
          <w:tcPr>
            <w:tcW w:w="2347" w:type="dxa"/>
            <w:gridSpan w:val="2"/>
          </w:tcPr>
          <w:p w:rsidR="005F1820" w:rsidRPr="009F758B"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9F758B">
        <w:tblPrEx>
          <w:tblCellMar>
            <w:top w:w="0" w:type="dxa"/>
            <w:bottom w:w="0" w:type="dxa"/>
          </w:tblCellMar>
        </w:tblPrEx>
        <w:trPr>
          <w:trHeight w:val="2400"/>
        </w:trPr>
        <w:tc>
          <w:tcPr>
            <w:tcW w:w="4911" w:type="dxa"/>
          </w:tcPr>
          <w:p w:rsidR="005F1820" w:rsidRPr="009F758B" w:rsidRDefault="005F1820">
            <w:pPr>
              <w:pStyle w:val="Avsndare"/>
              <w:framePr w:h="2483" w:wrap="notBeside" w:x="1504"/>
              <w:rPr>
                <w:b/>
                <w:i w:val="0"/>
                <w:sz w:val="22"/>
              </w:rPr>
            </w:pPr>
            <w:r w:rsidRPr="009F758B">
              <w:rPr>
                <w:b/>
                <w:i w:val="0"/>
                <w:sz w:val="22"/>
              </w:rPr>
              <w:t>Statsrådsberedningen</w:t>
            </w:r>
          </w:p>
          <w:p w:rsidR="005F1820" w:rsidRPr="009F758B" w:rsidRDefault="005F1820">
            <w:pPr>
              <w:pStyle w:val="Avsndare"/>
              <w:framePr w:h="2483" w:wrap="notBeside" w:x="1504"/>
            </w:pPr>
          </w:p>
          <w:p w:rsidR="005F1820" w:rsidRPr="009F758B" w:rsidRDefault="005F1820">
            <w:pPr>
              <w:pStyle w:val="Avsndare"/>
              <w:framePr w:h="2483" w:wrap="notBeside" w:x="1504"/>
            </w:pPr>
            <w:r w:rsidRPr="009F758B">
              <w:t>EU-kansliet</w:t>
            </w:r>
          </w:p>
          <w:p w:rsidR="005F1820" w:rsidRPr="009F758B" w:rsidRDefault="005F1820">
            <w:pPr>
              <w:pStyle w:val="Avsndare"/>
              <w:framePr w:h="2483" w:wrap="notBeside" w:x="1504"/>
            </w:pPr>
          </w:p>
          <w:p w:rsidR="005F1820" w:rsidRPr="009F758B" w:rsidRDefault="005F1820">
            <w:pPr>
              <w:pStyle w:val="Avsndare"/>
              <w:framePr w:h="2483" w:wrap="notBeside" w:x="1504"/>
            </w:pPr>
          </w:p>
          <w:p w:rsidR="005F1820" w:rsidRPr="009F758B" w:rsidRDefault="005F1820">
            <w:pPr>
              <w:pStyle w:val="Avsndare"/>
              <w:framePr w:h="2483" w:wrap="notBeside" w:x="1504"/>
            </w:pPr>
          </w:p>
          <w:p w:rsidR="005F1820" w:rsidRPr="009F758B" w:rsidRDefault="005F1820">
            <w:pPr>
              <w:pStyle w:val="Avsndare"/>
              <w:framePr w:h="2483" w:wrap="notBeside" w:x="1504"/>
              <w:rPr>
                <w:b/>
                <w:i w:val="0"/>
                <w:sz w:val="22"/>
              </w:rPr>
            </w:pPr>
          </w:p>
        </w:tc>
      </w:tr>
    </w:tbl>
    <w:p w:rsidR="005F1820" w:rsidRPr="009F758B" w:rsidRDefault="005F1820">
      <w:pPr>
        <w:framePr w:w="4400" w:h="2523" w:wrap="notBeside" w:vAnchor="page" w:hAnchor="page" w:x="6453" w:y="2445"/>
        <w:ind w:left="142"/>
      </w:pPr>
    </w:p>
    <w:p w:rsidR="00DB2D01" w:rsidRPr="009F758B" w:rsidRDefault="00DB2D01">
      <w:pPr>
        <w:pStyle w:val="UDrubrik"/>
        <w:tabs>
          <w:tab w:val="left" w:pos="1701"/>
          <w:tab w:val="left" w:pos="1985"/>
        </w:tabs>
        <w:rPr>
          <w:rFonts w:cs="Arial"/>
          <w:sz w:val="28"/>
        </w:rPr>
      </w:pPr>
      <w:bookmarkStart w:id="0" w:name="_Toc67391946"/>
      <w:bookmarkStart w:id="1" w:name="_Toc70473239"/>
    </w:p>
    <w:p w:rsidR="00DB2D01" w:rsidRPr="009F758B" w:rsidRDefault="00DB2D01">
      <w:pPr>
        <w:pStyle w:val="UDrubrik"/>
        <w:tabs>
          <w:tab w:val="left" w:pos="1701"/>
          <w:tab w:val="left" w:pos="1985"/>
        </w:tabs>
        <w:rPr>
          <w:rFonts w:cs="Arial"/>
          <w:sz w:val="28"/>
        </w:rPr>
      </w:pPr>
    </w:p>
    <w:p w:rsidR="005F1820" w:rsidRPr="009F758B" w:rsidRDefault="005F1820">
      <w:pPr>
        <w:pStyle w:val="UDrubrik"/>
        <w:tabs>
          <w:tab w:val="left" w:pos="1701"/>
          <w:tab w:val="left" w:pos="1985"/>
        </w:tabs>
      </w:pPr>
      <w:r w:rsidRPr="009F758B">
        <w:rPr>
          <w:rFonts w:cs="Arial"/>
          <w:sz w:val="28"/>
        </w:rPr>
        <w:t>Troliga A-punkter inför kommande rådsmöten som godkändes vid Coreper I och Coreper II</w:t>
      </w:r>
      <w:bookmarkEnd w:id="0"/>
      <w:bookmarkEnd w:id="1"/>
      <w:r w:rsidR="006970E8" w:rsidRPr="009F758B">
        <w:rPr>
          <w:rFonts w:cs="Arial"/>
          <w:sz w:val="28"/>
        </w:rPr>
        <w:t xml:space="preserve"> vecka 38</w:t>
      </w:r>
    </w:p>
    <w:p w:rsidR="005F1820" w:rsidRPr="009F758B"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970E8" w:rsidRPr="009F758B" w:rsidRDefault="006970E8">
      <w:pPr>
        <w:pStyle w:val="RKnormal"/>
        <w:ind w:left="0"/>
        <w:rPr>
          <w:b/>
          <w:bCs/>
        </w:rPr>
      </w:pPr>
    </w:p>
    <w:p w:rsidR="006970E8" w:rsidRPr="009F758B" w:rsidRDefault="006970E8" w:rsidP="006970E8">
      <w:pPr>
        <w:pStyle w:val="RKnormal"/>
      </w:pPr>
    </w:p>
    <w:p w:rsidR="006970E8" w:rsidRPr="009F758B" w:rsidRDefault="006970E8" w:rsidP="006970E8">
      <w:pPr>
        <w:pStyle w:val="RKnormal"/>
        <w:tabs>
          <w:tab w:val="clear" w:pos="1843"/>
          <w:tab w:val="left" w:pos="0"/>
        </w:tabs>
        <w:ind w:left="0"/>
      </w:pPr>
      <w:r w:rsidRPr="009F758B">
        <w:t>Överlämnas för skriftligt samråd vecka 38.</w:t>
      </w:r>
    </w:p>
    <w:p w:rsidR="006970E8" w:rsidRPr="009F758B" w:rsidRDefault="006970E8">
      <w:pPr>
        <w:pStyle w:val="RKnormal"/>
        <w:ind w:left="0"/>
        <w:rPr>
          <w:b/>
          <w:bCs/>
        </w:rPr>
      </w:pPr>
    </w:p>
    <w:p w:rsidR="006970E8" w:rsidRPr="009F758B" w:rsidRDefault="006970E8">
      <w:pPr>
        <w:pStyle w:val="RKnormal"/>
        <w:ind w:left="0"/>
        <w:rPr>
          <w:b/>
          <w:bCs/>
        </w:rPr>
      </w:pPr>
    </w:p>
    <w:p w:rsidR="006970E8" w:rsidRPr="009F758B" w:rsidRDefault="006970E8">
      <w:pPr>
        <w:pStyle w:val="RKnormal"/>
        <w:ind w:left="0"/>
        <w:rPr>
          <w:b/>
          <w:bCs/>
        </w:rPr>
      </w:pPr>
    </w:p>
    <w:p w:rsidR="006970E8" w:rsidRPr="009F758B" w:rsidRDefault="006970E8">
      <w:pPr>
        <w:pStyle w:val="RKnormal"/>
        <w:ind w:left="0"/>
        <w:rPr>
          <w:b/>
          <w:bCs/>
        </w:rPr>
      </w:pPr>
    </w:p>
    <w:p w:rsidR="006970E8" w:rsidRPr="009F758B" w:rsidRDefault="006970E8" w:rsidP="006970E8">
      <w:pPr>
        <w:pStyle w:val="UDrubrik"/>
        <w:tabs>
          <w:tab w:val="left" w:pos="1701"/>
          <w:tab w:val="left" w:pos="1985"/>
        </w:tabs>
      </w:pPr>
      <w:r w:rsidRPr="009F758B">
        <w:rPr>
          <w:rFonts w:cs="Arial"/>
          <w:sz w:val="28"/>
        </w:rPr>
        <w:br w:type="page"/>
      </w:r>
      <w:r w:rsidRPr="009F758B">
        <w:rPr>
          <w:rFonts w:cs="Arial"/>
          <w:sz w:val="28"/>
        </w:rPr>
        <w:lastRenderedPageBreak/>
        <w:t>Troliga A-punkter inför kommande rådsmöten som godkändes vid Coreper I och Coreper II</w:t>
      </w:r>
    </w:p>
    <w:p w:rsidR="006970E8" w:rsidRPr="009F758B" w:rsidRDefault="006970E8">
      <w:pPr>
        <w:pStyle w:val="RKnormal"/>
        <w:ind w:left="0"/>
        <w:rPr>
          <w:b/>
          <w:bCs/>
        </w:rPr>
      </w:pPr>
    </w:p>
    <w:p w:rsidR="003D29DA" w:rsidRPr="009F758B" w:rsidRDefault="005F1820">
      <w:pPr>
        <w:pStyle w:val="Innehll1"/>
        <w:tabs>
          <w:tab w:val="right" w:leader="dot" w:pos="7644"/>
        </w:tabs>
        <w:rPr>
          <w:rFonts w:ascii="Times New Roman" w:hAnsi="Times New Roman"/>
          <w:b w:val="0"/>
          <w:bCs w:val="0"/>
          <w:caps w:val="0"/>
          <w:szCs w:val="24"/>
          <w:lang w:eastAsia="sv-SE"/>
        </w:rPr>
      </w:pPr>
      <w:r w:rsidRPr="009F758B">
        <w:rPr>
          <w:b w:val="0"/>
          <w:bCs w:val="0"/>
        </w:rPr>
        <w:fldChar w:fldCharType="begin" w:fldLock="1"/>
      </w:r>
      <w:r w:rsidRPr="009F758B">
        <w:rPr>
          <w:b w:val="0"/>
          <w:bCs w:val="0"/>
        </w:rPr>
        <w:instrText xml:space="preserve"> TOC \o "1-3" \h \z </w:instrText>
      </w:r>
      <w:r w:rsidRPr="009F758B">
        <w:rPr>
          <w:b w:val="0"/>
          <w:bCs w:val="0"/>
        </w:rPr>
        <w:fldChar w:fldCharType="separate"/>
      </w:r>
      <w:hyperlink w:anchor="_Toc240947445" w:history="1">
        <w:r w:rsidR="003D29DA" w:rsidRPr="009F758B">
          <w:rPr>
            <w:rStyle w:val="Hyperlnk"/>
          </w:rPr>
          <w:t>Frågor som lösts i förberedande instanser</w:t>
        </w:r>
        <w:r w:rsidR="003D29DA" w:rsidRPr="009F758B">
          <w:rPr>
            <w:webHidden/>
          </w:rPr>
          <w:tab/>
        </w:r>
        <w:r w:rsidR="003D29DA" w:rsidRPr="009F758B">
          <w:rPr>
            <w:webHidden/>
          </w:rPr>
          <w:fldChar w:fldCharType="begin" w:fldLock="1"/>
        </w:r>
        <w:r w:rsidR="003D29DA" w:rsidRPr="009F758B">
          <w:rPr>
            <w:webHidden/>
          </w:rPr>
          <w:instrText xml:space="preserve"> PAGEREF _Toc240947445 \h </w:instrText>
        </w:r>
        <w:r w:rsidR="003D29DA" w:rsidRPr="009F758B">
          <w:rPr>
            <w:webHidden/>
          </w:rPr>
          <w:fldChar w:fldCharType="separate"/>
        </w:r>
        <w:r w:rsidR="003D29DA" w:rsidRPr="009F758B">
          <w:rPr>
            <w:webHidden/>
          </w:rPr>
          <w:t>5</w:t>
        </w:r>
        <w:r w:rsidR="003D29DA" w:rsidRPr="009F758B">
          <w:rPr>
            <w:webHidden/>
          </w:rPr>
          <w:fldChar w:fldCharType="end"/>
        </w:r>
      </w:hyperlink>
    </w:p>
    <w:p w:rsidR="003D29DA" w:rsidRPr="009F758B" w:rsidRDefault="003D29DA">
      <w:pPr>
        <w:pStyle w:val="Innehll1"/>
        <w:tabs>
          <w:tab w:val="right" w:leader="dot" w:pos="7644"/>
        </w:tabs>
        <w:rPr>
          <w:rFonts w:ascii="Times New Roman" w:hAnsi="Times New Roman"/>
          <w:b w:val="0"/>
          <w:bCs w:val="0"/>
          <w:caps w:val="0"/>
          <w:szCs w:val="24"/>
          <w:lang w:eastAsia="sv-SE"/>
        </w:rPr>
      </w:pPr>
      <w:hyperlink w:anchor="_Toc240947446" w:history="1">
        <w:r w:rsidRPr="009F758B">
          <w:rPr>
            <w:rStyle w:val="Hyperlnk"/>
          </w:rPr>
          <w:t>Punkter som godkändes vid Coreper I 2009-09-16</w:t>
        </w:r>
        <w:r w:rsidRPr="009F758B">
          <w:rPr>
            <w:webHidden/>
          </w:rPr>
          <w:tab/>
        </w:r>
        <w:r w:rsidRPr="009F758B">
          <w:rPr>
            <w:webHidden/>
          </w:rPr>
          <w:fldChar w:fldCharType="begin" w:fldLock="1"/>
        </w:r>
        <w:r w:rsidRPr="009F758B">
          <w:rPr>
            <w:webHidden/>
          </w:rPr>
          <w:instrText xml:space="preserve"> PAGEREF _Toc240947446 \h </w:instrText>
        </w:r>
        <w:r w:rsidRPr="009F758B">
          <w:rPr>
            <w:webHidden/>
          </w:rPr>
          <w:fldChar w:fldCharType="separate"/>
        </w:r>
        <w:r w:rsidRPr="009F758B">
          <w:rPr>
            <w:webHidden/>
          </w:rPr>
          <w:t>5</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47" w:history="1">
        <w:r w:rsidRPr="009F758B">
          <w:rPr>
            <w:rStyle w:val="Hyperlnk"/>
          </w:rPr>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r w:rsidRPr="009F758B">
          <w:rPr>
            <w:webHidden/>
          </w:rPr>
          <w:tab/>
        </w:r>
        <w:r w:rsidRPr="009F758B">
          <w:rPr>
            <w:webHidden/>
          </w:rPr>
          <w:fldChar w:fldCharType="begin" w:fldLock="1"/>
        </w:r>
        <w:r w:rsidRPr="009F758B">
          <w:rPr>
            <w:webHidden/>
          </w:rPr>
          <w:instrText xml:space="preserve"> PAGEREF _Toc240947447 \h </w:instrText>
        </w:r>
        <w:r w:rsidRPr="009F758B">
          <w:rPr>
            <w:webHidden/>
          </w:rPr>
          <w:fldChar w:fldCharType="separate"/>
        </w:r>
        <w:r w:rsidRPr="009F758B">
          <w:rPr>
            <w:webHidden/>
          </w:rPr>
          <w:t>5</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48" w:history="1">
        <w:r w:rsidRPr="009F758B">
          <w:rPr>
            <w:rStyle w:val="Hyperlnk"/>
          </w:rPr>
          <w:t>2. European Economic and Social Committee= Appointment of a Belgian member</w:t>
        </w:r>
        <w:r w:rsidRPr="009F758B">
          <w:rPr>
            <w:webHidden/>
          </w:rPr>
          <w:tab/>
        </w:r>
        <w:r w:rsidRPr="009F758B">
          <w:rPr>
            <w:webHidden/>
          </w:rPr>
          <w:fldChar w:fldCharType="begin" w:fldLock="1"/>
        </w:r>
        <w:r w:rsidRPr="009F758B">
          <w:rPr>
            <w:webHidden/>
          </w:rPr>
          <w:instrText xml:space="preserve"> PAGEREF _Toc240947448 \h </w:instrText>
        </w:r>
        <w:r w:rsidRPr="009F758B">
          <w:rPr>
            <w:webHidden/>
          </w:rPr>
          <w:fldChar w:fldCharType="separate"/>
        </w:r>
        <w:r w:rsidRPr="009F758B">
          <w:rPr>
            <w:webHidden/>
          </w:rPr>
          <w:t>6</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49" w:history="1">
        <w:r w:rsidRPr="009F758B">
          <w:rPr>
            <w:rStyle w:val="Hyperlnk"/>
          </w:rPr>
          <w:t>3. European Economic and Social Committee= Appointment of a Greek member</w:t>
        </w:r>
        <w:r w:rsidRPr="009F758B">
          <w:rPr>
            <w:webHidden/>
          </w:rPr>
          <w:tab/>
        </w:r>
        <w:r w:rsidRPr="009F758B">
          <w:rPr>
            <w:webHidden/>
          </w:rPr>
          <w:fldChar w:fldCharType="begin" w:fldLock="1"/>
        </w:r>
        <w:r w:rsidRPr="009F758B">
          <w:rPr>
            <w:webHidden/>
          </w:rPr>
          <w:instrText xml:space="preserve"> PAGEREF _Toc240947449 \h </w:instrText>
        </w:r>
        <w:r w:rsidRPr="009F758B">
          <w:rPr>
            <w:webHidden/>
          </w:rPr>
          <w:fldChar w:fldCharType="separate"/>
        </w:r>
        <w:r w:rsidRPr="009F758B">
          <w:rPr>
            <w:webHidden/>
          </w:rPr>
          <w:t>6</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0" w:history="1">
        <w:r w:rsidRPr="009F758B">
          <w:rPr>
            <w:rStyle w:val="Hyperlnk"/>
          </w:rPr>
          <w:t>4. European Economic and Social Committee= Appointment of an Austrian member</w:t>
        </w:r>
        <w:r w:rsidRPr="009F758B">
          <w:rPr>
            <w:webHidden/>
          </w:rPr>
          <w:tab/>
        </w:r>
        <w:r w:rsidRPr="009F758B">
          <w:rPr>
            <w:webHidden/>
          </w:rPr>
          <w:fldChar w:fldCharType="begin" w:fldLock="1"/>
        </w:r>
        <w:r w:rsidRPr="009F758B">
          <w:rPr>
            <w:webHidden/>
          </w:rPr>
          <w:instrText xml:space="preserve"> PAGEREF _Toc240947450 \h </w:instrText>
        </w:r>
        <w:r w:rsidRPr="009F758B">
          <w:rPr>
            <w:webHidden/>
          </w:rPr>
          <w:fldChar w:fldCharType="separate"/>
        </w:r>
        <w:r w:rsidRPr="009F758B">
          <w:rPr>
            <w:webHidden/>
          </w:rPr>
          <w:t>6</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1" w:history="1">
        <w:r w:rsidRPr="009F758B">
          <w:rPr>
            <w:rStyle w:val="Hyperlnk"/>
          </w:rPr>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r w:rsidRPr="009F758B">
          <w:rPr>
            <w:webHidden/>
          </w:rPr>
          <w:tab/>
        </w:r>
        <w:r w:rsidRPr="009F758B">
          <w:rPr>
            <w:webHidden/>
          </w:rPr>
          <w:fldChar w:fldCharType="begin" w:fldLock="1"/>
        </w:r>
        <w:r w:rsidRPr="009F758B">
          <w:rPr>
            <w:webHidden/>
          </w:rPr>
          <w:instrText xml:space="preserve"> PAGEREF _Toc240947451 \h </w:instrText>
        </w:r>
        <w:r w:rsidRPr="009F758B">
          <w:rPr>
            <w:webHidden/>
          </w:rPr>
          <w:fldChar w:fldCharType="separate"/>
        </w:r>
        <w:r w:rsidRPr="009F758B">
          <w:rPr>
            <w:webHidden/>
          </w:rPr>
          <w:t>6</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2" w:history="1">
        <w:r w:rsidRPr="009F758B">
          <w:rPr>
            <w:rStyle w:val="Hyperlnk"/>
          </w:rPr>
          <w:t>6. Recommendation from the Commission to the Council authorising the Commission to open negotiations on behalf of the Community with a view to concluding a Fisheries Partnership Agreement with the Solomon Islands= Adoption of Council Decision</w:t>
        </w:r>
        <w:r w:rsidRPr="009F758B">
          <w:rPr>
            <w:webHidden/>
          </w:rPr>
          <w:tab/>
        </w:r>
        <w:r w:rsidRPr="009F758B">
          <w:rPr>
            <w:webHidden/>
          </w:rPr>
          <w:fldChar w:fldCharType="begin" w:fldLock="1"/>
        </w:r>
        <w:r w:rsidRPr="009F758B">
          <w:rPr>
            <w:webHidden/>
          </w:rPr>
          <w:instrText xml:space="preserve"> PAGEREF _Toc240947452 \h </w:instrText>
        </w:r>
        <w:r w:rsidRPr="009F758B">
          <w:rPr>
            <w:webHidden/>
          </w:rPr>
          <w:fldChar w:fldCharType="separate"/>
        </w:r>
        <w:r w:rsidRPr="009F758B">
          <w:rPr>
            <w:webHidden/>
          </w:rPr>
          <w:t>7</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3" w:history="1">
        <w:r w:rsidRPr="009F758B">
          <w:rPr>
            <w:rStyle w:val="Hyperlnk"/>
          </w:rPr>
          <w:t>7. Council Decision on the signing and provisional application of the Agreement between the European Community and the Republic of Azerbaijan on certain aspects of air services= Adoption of the Bulgarian and Romanian language versions of the above Decision</w:t>
        </w:r>
        <w:r w:rsidRPr="009F758B">
          <w:rPr>
            <w:webHidden/>
          </w:rPr>
          <w:tab/>
        </w:r>
        <w:r w:rsidRPr="009F758B">
          <w:rPr>
            <w:webHidden/>
          </w:rPr>
          <w:fldChar w:fldCharType="begin" w:fldLock="1"/>
        </w:r>
        <w:r w:rsidRPr="009F758B">
          <w:rPr>
            <w:webHidden/>
          </w:rPr>
          <w:instrText xml:space="preserve"> PAGEREF _Toc240947453 \h </w:instrText>
        </w:r>
        <w:r w:rsidRPr="009F758B">
          <w:rPr>
            <w:webHidden/>
          </w:rPr>
          <w:fldChar w:fldCharType="separate"/>
        </w:r>
        <w:r w:rsidRPr="009F758B">
          <w:rPr>
            <w:webHidden/>
          </w:rPr>
          <w:t>8</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4" w:history="1">
        <w:r w:rsidRPr="009F758B">
          <w:rPr>
            <w:rStyle w:val="Hyperlnk"/>
          </w:rPr>
          <w:t>8. Proposal for a Regulation of the European Parliament and of the Council on common rules for access to the market for coach and bus services (recast) (LA+S) (Second reading)= Approval of European Parliament's amendments</w:t>
        </w:r>
        <w:r w:rsidRPr="009F758B">
          <w:rPr>
            <w:webHidden/>
          </w:rPr>
          <w:tab/>
        </w:r>
        <w:r w:rsidRPr="009F758B">
          <w:rPr>
            <w:webHidden/>
          </w:rPr>
          <w:fldChar w:fldCharType="begin" w:fldLock="1"/>
        </w:r>
        <w:r w:rsidRPr="009F758B">
          <w:rPr>
            <w:webHidden/>
          </w:rPr>
          <w:instrText xml:space="preserve"> PAGEREF _Toc240947454 \h </w:instrText>
        </w:r>
        <w:r w:rsidRPr="009F758B">
          <w:rPr>
            <w:webHidden/>
          </w:rPr>
          <w:fldChar w:fldCharType="separate"/>
        </w:r>
        <w:r w:rsidRPr="009F758B">
          <w:rPr>
            <w:webHidden/>
          </w:rPr>
          <w:t>9</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5" w:history="1">
        <w:r w:rsidRPr="009F758B">
          <w:rPr>
            <w:rStyle w:val="Hyperlnk"/>
          </w:rPr>
          <w:t>9. Proposal for a Regulation of the European Parliament and of the Council establishing common rules concerning the conditions to be complied with to pursue the occupation of road transport operator (LA+S) (Second reading)= Approval of European Parliament's amendments</w:t>
        </w:r>
        <w:r w:rsidRPr="009F758B">
          <w:rPr>
            <w:webHidden/>
          </w:rPr>
          <w:tab/>
        </w:r>
        <w:r w:rsidRPr="009F758B">
          <w:rPr>
            <w:webHidden/>
          </w:rPr>
          <w:fldChar w:fldCharType="begin" w:fldLock="1"/>
        </w:r>
        <w:r w:rsidRPr="009F758B">
          <w:rPr>
            <w:webHidden/>
          </w:rPr>
          <w:instrText xml:space="preserve"> PAGEREF _Toc240947455 \h </w:instrText>
        </w:r>
        <w:r w:rsidRPr="009F758B">
          <w:rPr>
            <w:webHidden/>
          </w:rPr>
          <w:fldChar w:fldCharType="separate"/>
        </w:r>
        <w:r w:rsidRPr="009F758B">
          <w:rPr>
            <w:webHidden/>
          </w:rPr>
          <w:t>9</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6" w:history="1">
        <w:r w:rsidRPr="009F758B">
          <w:rPr>
            <w:rStyle w:val="Hyperlnk"/>
          </w:rPr>
          <w:t>10. Proposal for a Regulation of the European Parliament and of the Council on common rules for access to the international road haulage market (recast) (LA+S) (Second reading)= Approval of European Parliament's amendments</w:t>
        </w:r>
        <w:r w:rsidRPr="009F758B">
          <w:rPr>
            <w:webHidden/>
          </w:rPr>
          <w:tab/>
        </w:r>
        <w:r w:rsidRPr="009F758B">
          <w:rPr>
            <w:webHidden/>
          </w:rPr>
          <w:fldChar w:fldCharType="begin" w:fldLock="1"/>
        </w:r>
        <w:r w:rsidRPr="009F758B">
          <w:rPr>
            <w:webHidden/>
          </w:rPr>
          <w:instrText xml:space="preserve"> PAGEREF _Toc240947456 \h </w:instrText>
        </w:r>
        <w:r w:rsidRPr="009F758B">
          <w:rPr>
            <w:webHidden/>
          </w:rPr>
          <w:fldChar w:fldCharType="separate"/>
        </w:r>
        <w:r w:rsidRPr="009F758B">
          <w:rPr>
            <w:webHidden/>
          </w:rPr>
          <w:t>10</w:t>
        </w:r>
        <w:r w:rsidRPr="009F758B">
          <w:rPr>
            <w:webHidden/>
          </w:rPr>
          <w:fldChar w:fldCharType="end"/>
        </w:r>
      </w:hyperlink>
    </w:p>
    <w:p w:rsidR="003D29DA" w:rsidRPr="009F758B" w:rsidRDefault="003D29DA">
      <w:pPr>
        <w:pStyle w:val="Innehll1"/>
        <w:tabs>
          <w:tab w:val="right" w:leader="dot" w:pos="7644"/>
        </w:tabs>
        <w:rPr>
          <w:rFonts w:ascii="Times New Roman" w:hAnsi="Times New Roman"/>
          <w:b w:val="0"/>
          <w:bCs w:val="0"/>
          <w:caps w:val="0"/>
          <w:szCs w:val="24"/>
          <w:lang w:eastAsia="sv-SE"/>
        </w:rPr>
      </w:pPr>
      <w:hyperlink w:anchor="_Toc240947457" w:history="1">
        <w:r w:rsidRPr="009F758B">
          <w:rPr>
            <w:rStyle w:val="Hyperlnk"/>
          </w:rPr>
          <w:t>Punkter som godkändes vid Coreper II 2009-09-16</w:t>
        </w:r>
        <w:r w:rsidRPr="009F758B">
          <w:rPr>
            <w:webHidden/>
          </w:rPr>
          <w:tab/>
        </w:r>
        <w:r w:rsidRPr="009F758B">
          <w:rPr>
            <w:webHidden/>
          </w:rPr>
          <w:fldChar w:fldCharType="begin" w:fldLock="1"/>
        </w:r>
        <w:r w:rsidRPr="009F758B">
          <w:rPr>
            <w:webHidden/>
          </w:rPr>
          <w:instrText xml:space="preserve"> PAGEREF _Toc240947457 \h </w:instrText>
        </w:r>
        <w:r w:rsidRPr="009F758B">
          <w:rPr>
            <w:webHidden/>
          </w:rPr>
          <w:fldChar w:fldCharType="separate"/>
        </w:r>
        <w:r w:rsidRPr="009F758B">
          <w:rPr>
            <w:webHidden/>
          </w:rPr>
          <w:t>12</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8" w:history="1">
        <w:r w:rsidRPr="009F758B">
          <w:rPr>
            <w:rStyle w:val="Hyperlnk"/>
          </w:rPr>
          <w:t>11. Case before the Court of First Instance - Case T-233/09- Access Info Europe vs Conseil</w:t>
        </w:r>
        <w:r w:rsidRPr="009F758B">
          <w:rPr>
            <w:webHidden/>
          </w:rPr>
          <w:tab/>
        </w:r>
        <w:r w:rsidRPr="009F758B">
          <w:rPr>
            <w:webHidden/>
          </w:rPr>
          <w:fldChar w:fldCharType="begin" w:fldLock="1"/>
        </w:r>
        <w:r w:rsidRPr="009F758B">
          <w:rPr>
            <w:webHidden/>
          </w:rPr>
          <w:instrText xml:space="preserve"> PAGEREF _Toc240947458 \h </w:instrText>
        </w:r>
        <w:r w:rsidRPr="009F758B">
          <w:rPr>
            <w:webHidden/>
          </w:rPr>
          <w:fldChar w:fldCharType="separate"/>
        </w:r>
        <w:r w:rsidRPr="009F758B">
          <w:rPr>
            <w:webHidden/>
          </w:rPr>
          <w:t>12</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59" w:history="1">
        <w:r w:rsidRPr="009F758B">
          <w:rPr>
            <w:rStyle w:val="Hyperlnk"/>
          </w:rPr>
          <w:t>12. Transparency - public access to documents- Confirmatory application No 18/c/01/09- Confirmatory application No 19/c/01/09</w:t>
        </w:r>
        <w:r w:rsidRPr="009F758B">
          <w:rPr>
            <w:webHidden/>
          </w:rPr>
          <w:tab/>
        </w:r>
        <w:r w:rsidRPr="009F758B">
          <w:rPr>
            <w:webHidden/>
          </w:rPr>
          <w:fldChar w:fldCharType="begin" w:fldLock="1"/>
        </w:r>
        <w:r w:rsidRPr="009F758B">
          <w:rPr>
            <w:webHidden/>
          </w:rPr>
          <w:instrText xml:space="preserve"> PAGEREF _Toc240947459 \h </w:instrText>
        </w:r>
        <w:r w:rsidRPr="009F758B">
          <w:rPr>
            <w:webHidden/>
          </w:rPr>
          <w:fldChar w:fldCharType="separate"/>
        </w:r>
        <w:r w:rsidRPr="009F758B">
          <w:rPr>
            <w:webHidden/>
          </w:rPr>
          <w:t>12</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0" w:history="1">
        <w:r w:rsidRPr="009F758B">
          <w:rPr>
            <w:rStyle w:val="Hyperlnk"/>
          </w:rPr>
          <w:t>13. Proposal for transfer of appropriations No. DEC26/2009 within Section III - Commission - of the general budget for 2009 (NCE)</w:t>
        </w:r>
        <w:r w:rsidRPr="009F758B">
          <w:rPr>
            <w:webHidden/>
          </w:rPr>
          <w:tab/>
        </w:r>
        <w:r w:rsidRPr="009F758B">
          <w:rPr>
            <w:webHidden/>
          </w:rPr>
          <w:fldChar w:fldCharType="begin" w:fldLock="1"/>
        </w:r>
        <w:r w:rsidRPr="009F758B">
          <w:rPr>
            <w:webHidden/>
          </w:rPr>
          <w:instrText xml:space="preserve"> PAGEREF _Toc240947460 \h </w:instrText>
        </w:r>
        <w:r w:rsidRPr="009F758B">
          <w:rPr>
            <w:webHidden/>
          </w:rPr>
          <w:fldChar w:fldCharType="separate"/>
        </w:r>
        <w:r w:rsidRPr="009F758B">
          <w:rPr>
            <w:webHidden/>
          </w:rPr>
          <w:t>12</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1" w:history="1">
        <w:r w:rsidRPr="009F758B">
          <w:rPr>
            <w:rStyle w:val="Hyperlnk"/>
          </w:rPr>
          <w:t>14. Proposal for transfer of appropriations No. DEC28/2009 within Section III - Commission - of the general budget for 2009 (NCE)</w:t>
        </w:r>
        <w:r w:rsidRPr="009F758B">
          <w:rPr>
            <w:webHidden/>
          </w:rPr>
          <w:tab/>
        </w:r>
        <w:r w:rsidRPr="009F758B">
          <w:rPr>
            <w:webHidden/>
          </w:rPr>
          <w:fldChar w:fldCharType="begin" w:fldLock="1"/>
        </w:r>
        <w:r w:rsidRPr="009F758B">
          <w:rPr>
            <w:webHidden/>
          </w:rPr>
          <w:instrText xml:space="preserve"> PAGEREF _Toc240947461 \h </w:instrText>
        </w:r>
        <w:r w:rsidRPr="009F758B">
          <w:rPr>
            <w:webHidden/>
          </w:rPr>
          <w:fldChar w:fldCharType="separate"/>
        </w:r>
        <w:r w:rsidRPr="009F758B">
          <w:rPr>
            <w:webHidden/>
          </w:rPr>
          <w:t>13</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2" w:history="1">
        <w:r w:rsidRPr="009F758B">
          <w:rPr>
            <w:rStyle w:val="Hyperlnk"/>
          </w:rPr>
          <w:t>15. Proposal for transfer of appropriations No. DEC29/2009 within Section III - Commission - of the general budget for 2009 (NCE)</w:t>
        </w:r>
        <w:r w:rsidRPr="009F758B">
          <w:rPr>
            <w:webHidden/>
          </w:rPr>
          <w:tab/>
        </w:r>
        <w:r w:rsidRPr="009F758B">
          <w:rPr>
            <w:webHidden/>
          </w:rPr>
          <w:fldChar w:fldCharType="begin" w:fldLock="1"/>
        </w:r>
        <w:r w:rsidRPr="009F758B">
          <w:rPr>
            <w:webHidden/>
          </w:rPr>
          <w:instrText xml:space="preserve"> PAGEREF _Toc240947462 \h </w:instrText>
        </w:r>
        <w:r w:rsidRPr="009F758B">
          <w:rPr>
            <w:webHidden/>
          </w:rPr>
          <w:fldChar w:fldCharType="separate"/>
        </w:r>
        <w:r w:rsidRPr="009F758B">
          <w:rPr>
            <w:webHidden/>
          </w:rPr>
          <w:t>13</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3" w:history="1">
        <w:r w:rsidRPr="009F758B">
          <w:rPr>
            <w:rStyle w:val="Hyperlnk"/>
          </w:rPr>
          <w:t>16. Proposal for transfer of appropriations No. DEC30/2009 within Section III - Commission - of the general budget for 2009 (NCE)</w:t>
        </w:r>
        <w:r w:rsidRPr="009F758B">
          <w:rPr>
            <w:webHidden/>
          </w:rPr>
          <w:tab/>
        </w:r>
        <w:r w:rsidRPr="009F758B">
          <w:rPr>
            <w:webHidden/>
          </w:rPr>
          <w:fldChar w:fldCharType="begin" w:fldLock="1"/>
        </w:r>
        <w:r w:rsidRPr="009F758B">
          <w:rPr>
            <w:webHidden/>
          </w:rPr>
          <w:instrText xml:space="preserve"> PAGEREF _Toc240947463 \h </w:instrText>
        </w:r>
        <w:r w:rsidRPr="009F758B">
          <w:rPr>
            <w:webHidden/>
          </w:rPr>
          <w:fldChar w:fldCharType="separate"/>
        </w:r>
        <w:r w:rsidRPr="009F758B">
          <w:rPr>
            <w:webHidden/>
          </w:rPr>
          <w:t>13</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4" w:history="1">
        <w:r w:rsidRPr="009F758B">
          <w:rPr>
            <w:rStyle w:val="Hyperlnk"/>
          </w:rPr>
          <w:t>17. Proposal for transfer of appropriations No. DEC31/2009 within Section III - Commission - of the general budget for 2009 (NCE)</w:t>
        </w:r>
        <w:r w:rsidRPr="009F758B">
          <w:rPr>
            <w:webHidden/>
          </w:rPr>
          <w:tab/>
        </w:r>
        <w:r w:rsidRPr="009F758B">
          <w:rPr>
            <w:webHidden/>
          </w:rPr>
          <w:fldChar w:fldCharType="begin" w:fldLock="1"/>
        </w:r>
        <w:r w:rsidRPr="009F758B">
          <w:rPr>
            <w:webHidden/>
          </w:rPr>
          <w:instrText xml:space="preserve"> PAGEREF _Toc240947464 \h </w:instrText>
        </w:r>
        <w:r w:rsidRPr="009F758B">
          <w:rPr>
            <w:webHidden/>
          </w:rPr>
          <w:fldChar w:fldCharType="separate"/>
        </w:r>
        <w:r w:rsidRPr="009F758B">
          <w:rPr>
            <w:webHidden/>
          </w:rPr>
          <w:t>14</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5" w:history="1">
        <w:r w:rsidRPr="009F758B">
          <w:rPr>
            <w:rStyle w:val="Hyperlnk"/>
          </w:rPr>
          <w:t>18. Anti-dumping-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r w:rsidRPr="009F758B">
          <w:rPr>
            <w:webHidden/>
          </w:rPr>
          <w:tab/>
        </w:r>
        <w:r w:rsidRPr="009F758B">
          <w:rPr>
            <w:webHidden/>
          </w:rPr>
          <w:fldChar w:fldCharType="begin" w:fldLock="1"/>
        </w:r>
        <w:r w:rsidRPr="009F758B">
          <w:rPr>
            <w:webHidden/>
          </w:rPr>
          <w:instrText xml:space="preserve"> PAGEREF _Toc240947465 \h </w:instrText>
        </w:r>
        <w:r w:rsidRPr="009F758B">
          <w:rPr>
            <w:webHidden/>
          </w:rPr>
          <w:fldChar w:fldCharType="separate"/>
        </w:r>
        <w:r w:rsidRPr="009F758B">
          <w:rPr>
            <w:webHidden/>
          </w:rPr>
          <w:t>14</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6" w:history="1">
        <w:r w:rsidRPr="009F758B">
          <w:rPr>
            <w:rStyle w:val="Hyperlnk"/>
          </w:rPr>
          <w:t>19. Concept of Operations (CONOPS) for the extended ESDP SSR Police Mission and its interface with justice in the Democratic Republic of Congo (DRC) 2009/2010 including sexual violence</w:t>
        </w:r>
        <w:r w:rsidRPr="009F758B">
          <w:rPr>
            <w:webHidden/>
          </w:rPr>
          <w:tab/>
        </w:r>
        <w:r w:rsidRPr="009F758B">
          <w:rPr>
            <w:webHidden/>
          </w:rPr>
          <w:fldChar w:fldCharType="begin" w:fldLock="1"/>
        </w:r>
        <w:r w:rsidRPr="009F758B">
          <w:rPr>
            <w:webHidden/>
          </w:rPr>
          <w:instrText xml:space="preserve"> PAGEREF _Toc240947466 \h </w:instrText>
        </w:r>
        <w:r w:rsidRPr="009F758B">
          <w:rPr>
            <w:webHidden/>
          </w:rPr>
          <w:fldChar w:fldCharType="separate"/>
        </w:r>
        <w:r w:rsidRPr="009F758B">
          <w:rPr>
            <w:webHidden/>
          </w:rPr>
          <w:t>14</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7" w:history="1">
        <w:r w:rsidRPr="009F758B">
          <w:rPr>
            <w:rStyle w:val="Hyperlnk"/>
          </w:rPr>
          <w:t>20. Council Common Position extending Common Position 2004/694/CFSP on further measures in support of the effective implementation of the mandate of the International Criminal Tribunal for the former Yugoslavia (ICTY)</w:t>
        </w:r>
        <w:r w:rsidRPr="009F758B">
          <w:rPr>
            <w:webHidden/>
          </w:rPr>
          <w:tab/>
        </w:r>
        <w:r w:rsidRPr="009F758B">
          <w:rPr>
            <w:webHidden/>
          </w:rPr>
          <w:fldChar w:fldCharType="begin" w:fldLock="1"/>
        </w:r>
        <w:r w:rsidRPr="009F758B">
          <w:rPr>
            <w:webHidden/>
          </w:rPr>
          <w:instrText xml:space="preserve"> PAGEREF _Toc240947467 \h </w:instrText>
        </w:r>
        <w:r w:rsidRPr="009F758B">
          <w:rPr>
            <w:webHidden/>
          </w:rPr>
          <w:fldChar w:fldCharType="separate"/>
        </w:r>
        <w:r w:rsidRPr="009F758B">
          <w:rPr>
            <w:webHidden/>
          </w:rPr>
          <w:t>15</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8" w:history="1">
        <w:r w:rsidRPr="009F758B">
          <w:rPr>
            <w:rStyle w:val="Hyperlnk"/>
          </w:rPr>
          <w:t>21. Council Decision on the conclusion on behalf of the European Union of the Agreement on extradition between the European Union and the United States of America and the Agreement on mutual legal assistance between the European Union and the United States of America</w:t>
        </w:r>
        <w:r w:rsidRPr="009F758B">
          <w:rPr>
            <w:webHidden/>
          </w:rPr>
          <w:tab/>
        </w:r>
        <w:r w:rsidRPr="009F758B">
          <w:rPr>
            <w:webHidden/>
          </w:rPr>
          <w:fldChar w:fldCharType="begin" w:fldLock="1"/>
        </w:r>
        <w:r w:rsidRPr="009F758B">
          <w:rPr>
            <w:webHidden/>
          </w:rPr>
          <w:instrText xml:space="preserve"> PAGEREF _Toc240947468 \h </w:instrText>
        </w:r>
        <w:r w:rsidRPr="009F758B">
          <w:rPr>
            <w:webHidden/>
          </w:rPr>
          <w:fldChar w:fldCharType="separate"/>
        </w:r>
        <w:r w:rsidRPr="009F758B">
          <w:rPr>
            <w:webHidden/>
          </w:rPr>
          <w:t>15</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69" w:history="1">
        <w:r w:rsidRPr="009F758B">
          <w:rPr>
            <w:rStyle w:val="Hyperlnk"/>
          </w:rPr>
          <w:t>22. Decision on the authorisation to Europol to enter into negotiations with the Former Yugoslav Republic of Macedonia (FYROM) with a view to concluding an operational cooperation agreement</w:t>
        </w:r>
        <w:r w:rsidRPr="009F758B">
          <w:rPr>
            <w:webHidden/>
          </w:rPr>
          <w:tab/>
        </w:r>
        <w:r w:rsidRPr="009F758B">
          <w:rPr>
            <w:webHidden/>
          </w:rPr>
          <w:fldChar w:fldCharType="begin" w:fldLock="1"/>
        </w:r>
        <w:r w:rsidRPr="009F758B">
          <w:rPr>
            <w:webHidden/>
          </w:rPr>
          <w:instrText xml:space="preserve"> PAGEREF _Toc240947469 \h </w:instrText>
        </w:r>
        <w:r w:rsidRPr="009F758B">
          <w:rPr>
            <w:webHidden/>
          </w:rPr>
          <w:fldChar w:fldCharType="separate"/>
        </w:r>
        <w:r w:rsidRPr="009F758B">
          <w:rPr>
            <w:webHidden/>
          </w:rPr>
          <w:t>16</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70" w:history="1">
        <w:r w:rsidRPr="009F758B">
          <w:rPr>
            <w:rStyle w:val="Hyperlnk"/>
          </w:rPr>
          <w:t>23. Decision on the authorisation to Europol to enter into negotiations with the Colombia with a view to concluding an operational cooperation agreement</w:t>
        </w:r>
        <w:r w:rsidRPr="009F758B">
          <w:rPr>
            <w:webHidden/>
          </w:rPr>
          <w:tab/>
        </w:r>
        <w:r w:rsidRPr="009F758B">
          <w:rPr>
            <w:webHidden/>
          </w:rPr>
          <w:fldChar w:fldCharType="begin" w:fldLock="1"/>
        </w:r>
        <w:r w:rsidRPr="009F758B">
          <w:rPr>
            <w:webHidden/>
          </w:rPr>
          <w:instrText xml:space="preserve"> PAGEREF _Toc240947470 \h </w:instrText>
        </w:r>
        <w:r w:rsidRPr="009F758B">
          <w:rPr>
            <w:webHidden/>
          </w:rPr>
          <w:fldChar w:fldCharType="separate"/>
        </w:r>
        <w:r w:rsidRPr="009F758B">
          <w:rPr>
            <w:webHidden/>
          </w:rPr>
          <w:t>17</w:t>
        </w:r>
        <w:r w:rsidRPr="009F758B">
          <w:rPr>
            <w:webHidden/>
          </w:rPr>
          <w:fldChar w:fldCharType="end"/>
        </w:r>
      </w:hyperlink>
    </w:p>
    <w:p w:rsidR="003D29DA" w:rsidRPr="009F758B" w:rsidRDefault="003D29DA">
      <w:pPr>
        <w:pStyle w:val="Innehll2"/>
        <w:tabs>
          <w:tab w:val="right" w:leader="dot" w:pos="7644"/>
        </w:tabs>
        <w:rPr>
          <w:b w:val="0"/>
          <w:bCs w:val="0"/>
          <w:lang w:eastAsia="sv-SE"/>
        </w:rPr>
      </w:pPr>
      <w:hyperlink w:anchor="_Toc240947471" w:history="1">
        <w:r w:rsidRPr="009F758B">
          <w:rPr>
            <w:rStyle w:val="Hyperlnk"/>
          </w:rPr>
          <w:t>24. SIS II= Letter from the Commission to the Presidency regarding certain SIS II related issues</w:t>
        </w:r>
        <w:r w:rsidRPr="009F758B">
          <w:rPr>
            <w:webHidden/>
          </w:rPr>
          <w:tab/>
        </w:r>
        <w:r w:rsidRPr="009F758B">
          <w:rPr>
            <w:webHidden/>
          </w:rPr>
          <w:fldChar w:fldCharType="begin" w:fldLock="1"/>
        </w:r>
        <w:r w:rsidRPr="009F758B">
          <w:rPr>
            <w:webHidden/>
          </w:rPr>
          <w:instrText xml:space="preserve"> PAGEREF _Toc240947471 \h </w:instrText>
        </w:r>
        <w:r w:rsidRPr="009F758B">
          <w:rPr>
            <w:webHidden/>
          </w:rPr>
          <w:fldChar w:fldCharType="separate"/>
        </w:r>
        <w:r w:rsidRPr="009F758B">
          <w:rPr>
            <w:webHidden/>
          </w:rPr>
          <w:t>18</w:t>
        </w:r>
        <w:r w:rsidRPr="009F758B">
          <w:rPr>
            <w:webHidden/>
          </w:rPr>
          <w:fldChar w:fldCharType="end"/>
        </w:r>
      </w:hyperlink>
    </w:p>
    <w:p w:rsidR="005F1820" w:rsidRPr="009F758B" w:rsidRDefault="005F1820">
      <w:pPr>
        <w:pStyle w:val="RKnormal"/>
        <w:ind w:left="0"/>
        <w:rPr>
          <w:b/>
          <w:bCs/>
        </w:rPr>
      </w:pPr>
      <w:r w:rsidRPr="009F758B">
        <w:rPr>
          <w:b/>
          <w:bCs/>
        </w:rPr>
        <w:fldChar w:fldCharType="end"/>
      </w:r>
    </w:p>
    <w:p w:rsidR="005F1820" w:rsidRPr="009F758B" w:rsidRDefault="005F1820">
      <w:pPr>
        <w:pStyle w:val="Rubrik1"/>
        <w:tabs>
          <w:tab w:val="clear" w:pos="1134"/>
          <w:tab w:val="left" w:pos="0"/>
        </w:tabs>
      </w:pPr>
      <w:r w:rsidRPr="009F758B">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0947445"/>
      <w:r w:rsidRPr="009F758B">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9F758B" w:rsidRDefault="005F1820">
      <w:pPr>
        <w:tabs>
          <w:tab w:val="left" w:pos="1843"/>
        </w:tabs>
      </w:pPr>
      <w:r w:rsidRPr="009F758B">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9F758B" w:rsidRDefault="005F1820">
      <w:pPr>
        <w:pStyle w:val="Rubrik1"/>
        <w:spacing w:before="0" w:after="0"/>
      </w:pPr>
      <w:r w:rsidRPr="009F758B">
        <w:t xml:space="preserve"> </w:t>
      </w:r>
      <w:bookmarkStart w:id="54" w:name="Punkt"/>
      <w:bookmarkEnd w:id="54"/>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1"/>
      </w:pPr>
      <w:bookmarkStart w:id="55" w:name="_Toc240947446"/>
      <w:r w:rsidRPr="009F758B">
        <w:t>Punkter som godkändes vid Coreper I 2009-09-16</w:t>
      </w:r>
      <w:bookmarkEnd w:id="55"/>
    </w:p>
    <w:p w:rsidR="006970E8" w:rsidRPr="009F758B" w:rsidRDefault="006970E8" w:rsidP="006970E8">
      <w:pPr>
        <w:pStyle w:val="Rubrik2"/>
      </w:pPr>
      <w:bookmarkStart w:id="56" w:name="_Toc240947447"/>
      <w:r w:rsidRPr="009F758B">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bookmarkEnd w:id="56"/>
    </w:p>
    <w:p w:rsidR="006970E8" w:rsidRPr="009F758B" w:rsidRDefault="006970E8">
      <w:pPr>
        <w:pStyle w:val="RKnormal"/>
        <w:tabs>
          <w:tab w:val="clear" w:pos="1843"/>
          <w:tab w:val="left" w:pos="0"/>
        </w:tabs>
        <w:ind w:left="0"/>
      </w:pPr>
    </w:p>
    <w:p w:rsidR="006970E8" w:rsidRPr="009F758B" w:rsidRDefault="006970E8" w:rsidP="006970E8">
      <w:r w:rsidRPr="009F758B">
        <w:t>12725/09, 48512720/09, 12712/09, 47812722/09, 48212707/09, 47612697/09, 47412699/09, 12723/09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Cecilia Malmström</w:t>
      </w:r>
    </w:p>
    <w:p w:rsidR="00DF6658" w:rsidRPr="009F758B" w:rsidRDefault="00DF6658" w:rsidP="00DF6658">
      <w:r w:rsidRPr="009F758B">
        <w:t>Ansvarigt departement: Statsrådsberedningen</w:t>
      </w:r>
    </w:p>
    <w:p w:rsidR="00DF6658" w:rsidRPr="009F758B" w:rsidRDefault="00DF6658" w:rsidP="006970E8"/>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Föranleder ingen annotering.</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57" w:name="_Toc240947448"/>
      <w:r w:rsidRPr="009F758B">
        <w:t>2. European Economic and Social Committee= Appointment of a Belgian member</w:t>
      </w:r>
      <w:bookmarkEnd w:id="57"/>
    </w:p>
    <w:p w:rsidR="006970E8" w:rsidRPr="009F758B" w:rsidRDefault="006970E8">
      <w:pPr>
        <w:pStyle w:val="RKnormal"/>
        <w:tabs>
          <w:tab w:val="clear" w:pos="1843"/>
          <w:tab w:val="left" w:pos="0"/>
        </w:tabs>
        <w:ind w:left="0"/>
      </w:pPr>
    </w:p>
    <w:p w:rsidR="006970E8" w:rsidRPr="009F758B" w:rsidRDefault="006970E8" w:rsidP="006970E8">
      <w:r w:rsidRPr="009F758B">
        <w:t>12471/09, 12560/09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Sven Otto Littorin</w:t>
      </w:r>
    </w:p>
    <w:p w:rsidR="00DF6658" w:rsidRPr="009F758B" w:rsidRDefault="00DF6658" w:rsidP="00DF6658">
      <w:r w:rsidRPr="009F758B">
        <w:t>Ansvarigt departement: Arbetsmarknadsdepartementet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rsidP="006970E8">
      <w:r w:rsidRPr="009F758B">
        <w:t>Föranleder ingen annotering.</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58" w:name="_Toc240947449"/>
      <w:r w:rsidRPr="009F758B">
        <w:t>3. European Economic and Social Committee= Appointment of a Greek member</w:t>
      </w:r>
      <w:bookmarkEnd w:id="58"/>
    </w:p>
    <w:p w:rsidR="006970E8" w:rsidRPr="009F758B" w:rsidRDefault="006970E8">
      <w:pPr>
        <w:pStyle w:val="RKnormal"/>
        <w:tabs>
          <w:tab w:val="clear" w:pos="1843"/>
          <w:tab w:val="left" w:pos="0"/>
        </w:tabs>
        <w:ind w:left="0"/>
      </w:pPr>
    </w:p>
    <w:p w:rsidR="006970E8" w:rsidRPr="009F758B" w:rsidRDefault="006970E8" w:rsidP="006970E8">
      <w:r w:rsidRPr="009F758B">
        <w:t>12430/09, 12438/09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Sven Otto Littorin</w:t>
      </w:r>
    </w:p>
    <w:p w:rsidR="00DF6658" w:rsidRPr="009F758B" w:rsidRDefault="00DF6658" w:rsidP="00DF6658">
      <w:r w:rsidRPr="009F758B">
        <w:t>Ansvarigt departement: Arbetsmarknadsdepartementet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Föranleder ingen annotering.</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59" w:name="_Toc240947450"/>
      <w:r w:rsidRPr="009F758B">
        <w:t>4. European Economic and Social Committee= Appointment of an Austrian member</w:t>
      </w:r>
      <w:bookmarkEnd w:id="59"/>
    </w:p>
    <w:p w:rsidR="006970E8" w:rsidRPr="009F758B" w:rsidRDefault="006970E8">
      <w:pPr>
        <w:pStyle w:val="RKnormal"/>
        <w:tabs>
          <w:tab w:val="clear" w:pos="1843"/>
          <w:tab w:val="left" w:pos="0"/>
        </w:tabs>
        <w:ind w:left="0"/>
      </w:pPr>
    </w:p>
    <w:p w:rsidR="006970E8" w:rsidRPr="009F758B" w:rsidRDefault="006970E8" w:rsidP="006970E8">
      <w:r w:rsidRPr="009F758B">
        <w:t>12650/09, 12652/09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Sven Otto Littorin</w:t>
      </w:r>
    </w:p>
    <w:p w:rsidR="00DF6658" w:rsidRPr="009F758B" w:rsidRDefault="00DF6658" w:rsidP="00DF6658">
      <w:r w:rsidRPr="009F758B">
        <w:t>Ansvarigt departement: Arbetsmarknadsdepartementet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Föranleder ingen annotering.</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60" w:name="_Toc240947451"/>
      <w:r w:rsidRPr="009F758B">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bookmarkEnd w:id="60"/>
    </w:p>
    <w:p w:rsidR="006970E8" w:rsidRPr="009F758B" w:rsidRDefault="006970E8">
      <w:pPr>
        <w:pStyle w:val="RKnormal"/>
        <w:tabs>
          <w:tab w:val="clear" w:pos="1843"/>
          <w:tab w:val="left" w:pos="0"/>
        </w:tabs>
        <w:ind w:left="0"/>
      </w:pPr>
    </w:p>
    <w:p w:rsidR="006970E8" w:rsidRPr="009F758B" w:rsidRDefault="006970E8" w:rsidP="006970E8">
      <w:r w:rsidRPr="009F758B">
        <w:t>12918/09, 12620/09, 12621/09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Andreas Carlgren</w:t>
      </w:r>
    </w:p>
    <w:p w:rsidR="00DF6658" w:rsidRPr="009F758B" w:rsidRDefault="00DF6658" w:rsidP="00DF6658">
      <w:r w:rsidRPr="009F758B">
        <w:t>Ansvarigt departement: Miljödepartementet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Båda frågorna var uppe för behandling vid Klimatförändringskommitténs (Climate Change Commitee) 29:e möte den 16 mars 2009. Nedan följer en kort redogörelse för ärendena i sak och behandlingen i kommittén.</w:t>
      </w:r>
    </w:p>
    <w:p w:rsidR="006970E8" w:rsidRPr="009F758B" w:rsidRDefault="006970E8" w:rsidP="006970E8">
      <w:r w:rsidRPr="009F758B">
        <w:t>Österrikes ansökan om opt-in av ytterligare växthusgaser och aktiviteter i EU ETS</w:t>
      </w:r>
    </w:p>
    <w:p w:rsidR="006970E8" w:rsidRPr="009F758B" w:rsidRDefault="006970E8" w:rsidP="006970E8">
      <w:r w:rsidRPr="009F758B">
        <w:t>Ansökan från Österrike gäller att inkludera utsläpp av lustgas (N2O) vid salpeterproduktion i EU:s utsläppshandelssystem. I praktiken gäller ansökan en (1) anläggning. Nederländerna har redan fått klartecken för att inkludera ovanstående verksamhet och den metodik Österrike avser använda är i det närmaste identisk med den redan godkända.</w:t>
      </w:r>
    </w:p>
    <w:p w:rsidR="006970E8" w:rsidRPr="009F758B" w:rsidRDefault="006970E8" w:rsidP="006970E8"/>
    <w:p w:rsidR="006970E8" w:rsidRPr="009F758B" w:rsidRDefault="006970E8" w:rsidP="006970E8">
      <w:r w:rsidRPr="009F758B">
        <w:t>Klimatförändringskommittén röstade enligt följande:</w:t>
      </w:r>
    </w:p>
    <w:p w:rsidR="006970E8" w:rsidRPr="009F758B" w:rsidRDefault="006970E8" w:rsidP="006970E8">
      <w:r w:rsidRPr="009F758B">
        <w:t>•</w:t>
      </w:r>
      <w:r w:rsidRPr="009F758B">
        <w:tab/>
        <w:t>318 röster för (BE, BG, CZ, DK, DE, IE, EL, ES, FR, IT, CY, LU, HU, MT, NL, AT, PL, RO, SI, SK, FI, SE, UK)</w:t>
      </w:r>
    </w:p>
    <w:p w:rsidR="006970E8" w:rsidRPr="009F758B" w:rsidRDefault="006970E8" w:rsidP="006970E8">
      <w:r w:rsidRPr="009F758B">
        <w:t>•</w:t>
      </w:r>
      <w:r w:rsidRPr="009F758B">
        <w:tab/>
        <w:t>0 röster emot</w:t>
      </w:r>
    </w:p>
    <w:p w:rsidR="006970E8" w:rsidRPr="009F758B" w:rsidRDefault="006970E8" w:rsidP="006970E8">
      <w:r w:rsidRPr="009F758B">
        <w:t>•</w:t>
      </w:r>
      <w:r w:rsidRPr="009F758B">
        <w:tab/>
        <w:t>LT, LV, EE och PT var ej närvarande och avstod från att rösta genom ombud.</w:t>
      </w:r>
    </w:p>
    <w:p w:rsidR="006970E8" w:rsidRPr="009F758B" w:rsidRDefault="006970E8" w:rsidP="006970E8">
      <w:r w:rsidRPr="009F758B">
        <w:t>Riktlinjer för övervakning och rapportering av växthusgasutsläpp från koldioxidavskiljning, transport och geologisk lagring av koldioxid (CCS)</w:t>
      </w:r>
    </w:p>
    <w:p w:rsidR="006970E8" w:rsidRPr="009F758B" w:rsidRDefault="006970E8" w:rsidP="006970E8">
      <w:r w:rsidRPr="009F758B">
        <w:t>Direktivet om koldioxidlagring antogs som en del i Klimat- och energipaketet och syftar till att undanröja hinder för CCS inom EU och säkerställa miljö- och hälsoskyddet vid sådan verksamhet. I den parallella översynen av utsläppshandelsdirektivet utvidgades handelssystemet till att också omfatta avskiljning, transport och geologisk lagring av koldioxid. Riktlinjer för övervakning och rapportering har tidigare tagits fram för samtliga övriga verksamheter som omfattas av handelssystemet och krävs för att anläggningar ska behandlas lika inom EU oavsett geografisk hemvist.</w:t>
      </w:r>
    </w:p>
    <w:p w:rsidR="006970E8" w:rsidRPr="009F758B" w:rsidRDefault="006970E8" w:rsidP="006970E8"/>
    <w:p w:rsidR="006970E8" w:rsidRPr="009F758B" w:rsidRDefault="006970E8" w:rsidP="006970E8">
      <w:r w:rsidRPr="009F758B">
        <w:t>Klimatförändringskommittén röstade enligt följande:</w:t>
      </w:r>
    </w:p>
    <w:p w:rsidR="006970E8" w:rsidRPr="009F758B" w:rsidRDefault="006970E8" w:rsidP="006970E8">
      <w:r w:rsidRPr="009F758B">
        <w:t>•</w:t>
      </w:r>
      <w:r w:rsidRPr="009F758B">
        <w:tab/>
        <w:t xml:space="preserve">333 röster för (BE, BG, CZ, DK, DE, EE, IE, EL, ES, FR, IT, CY, LV, LT, LU, HU, MT, NL, AT, PL, RO, SI, SK, FI, SE,UK) </w:t>
      </w:r>
    </w:p>
    <w:p w:rsidR="006970E8" w:rsidRPr="009F758B" w:rsidRDefault="006970E8" w:rsidP="006970E8">
      <w:r w:rsidRPr="009F758B">
        <w:t>•</w:t>
      </w:r>
      <w:r w:rsidRPr="009F758B">
        <w:tab/>
        <w:t>0 röster emot</w:t>
      </w:r>
    </w:p>
    <w:p w:rsidR="006970E8" w:rsidRPr="009F758B" w:rsidRDefault="006970E8" w:rsidP="006970E8">
      <w:r w:rsidRPr="009F758B">
        <w:t>•</w:t>
      </w:r>
      <w:r w:rsidRPr="009F758B">
        <w:tab/>
        <w:t>PT var ej närvarande och avstod från att rösta genom ombud.</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61" w:name="_Toc240947452"/>
      <w:r w:rsidRPr="009F758B">
        <w:t>6. Recommendation from the Commission to the Council authorising the Commission to open negotiations on behalf of the Community with a view to concluding a Fisheries Partnership Agreement with the Solomon Islands= Adoption of Council Decision</w:t>
      </w:r>
      <w:bookmarkEnd w:id="61"/>
    </w:p>
    <w:p w:rsidR="006970E8" w:rsidRPr="009F758B" w:rsidRDefault="006970E8">
      <w:pPr>
        <w:pStyle w:val="RKnormal"/>
        <w:tabs>
          <w:tab w:val="clear" w:pos="1843"/>
          <w:tab w:val="left" w:pos="0"/>
        </w:tabs>
        <w:ind w:left="0"/>
      </w:pPr>
    </w:p>
    <w:p w:rsidR="006970E8" w:rsidRPr="009F758B" w:rsidRDefault="006970E8" w:rsidP="006970E8">
      <w:r w:rsidRPr="009F758B">
        <w:t>13031/09, 13034/09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Andreas Carlgren</w:t>
      </w:r>
    </w:p>
    <w:p w:rsidR="00DF6658" w:rsidRPr="009F758B" w:rsidRDefault="00DF6658" w:rsidP="00DF6658">
      <w:r w:rsidRPr="009F758B">
        <w:t>Ansvarigt departement: Miljödepartementet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Den 13 mars 2006 ingick gemenskapen och Salomonöarna ett fiskeavtal gällande fiske utanför Salomonöarnas kust . Avtalets protokoll, som trädde i kraft den 9 oktober 2006 och som fastställer de fiskemöjligheter och den ekonomiska ersättning som föreskrivs i avtalet, löper ut den 8 oktober 2009.</w:t>
      </w:r>
    </w:p>
    <w:p w:rsidR="006970E8" w:rsidRPr="009F758B" w:rsidRDefault="006970E8" w:rsidP="006970E8"/>
    <w:p w:rsidR="006970E8" w:rsidRPr="009F758B" w:rsidRDefault="006970E8" w:rsidP="006970E8">
      <w:r w:rsidRPr="009F758B">
        <w:t xml:space="preserve">För att kunna förnya avtalet i enlighet med rådets slutsatser från 2004 om partnerskapsavtal om fiske bör förhandlingar föras om ett nytt partnerskapsavtal om fiske, som kan ersätta det gällande avtalet. </w:t>
      </w:r>
    </w:p>
    <w:p w:rsidR="006970E8" w:rsidRPr="009F758B" w:rsidRDefault="006970E8" w:rsidP="006970E8"/>
    <w:p w:rsidR="006970E8" w:rsidRPr="009F758B" w:rsidRDefault="006970E8" w:rsidP="006970E8">
      <w:r w:rsidRPr="009F758B">
        <w:t>S</w:t>
      </w:r>
      <w:r w:rsidR="00490B60" w:rsidRPr="009F758B">
        <w:t>a</w:t>
      </w:r>
      <w:r w:rsidRPr="009F758B">
        <w:t>lomonöarna har förklarat sig villiga att öppna förhandlingarna den 24 september 2009 på Fiji. Kommissionen presenterade sitt förslag till förhandlingsmandat för rådet den 4 september 2009. Rådsarbetsgruppen för externa fiskefrågor enades om texten på mötet den 10-11 september. Den danska delegationen lade en generell granskningsreservation.</w:t>
      </w:r>
    </w:p>
    <w:p w:rsidR="006970E8" w:rsidRPr="009F758B" w:rsidRDefault="006970E8" w:rsidP="006970E8"/>
    <w:p w:rsidR="006970E8" w:rsidRPr="009F758B" w:rsidRDefault="006970E8" w:rsidP="006970E8">
      <w:r w:rsidRPr="009F758B">
        <w:t>Kommissionen föreslår vidare att det protokoll som kommer att åtfölja det nya avtalet bör vara bättre anpassat till de nuvarande möjligheterna och behoven för medlemsstaternas flottor, i enlighet med rådets slutsatser från 2004. Om ett nytt protokoll paraferas innan det nuvarande protokollet löper ut kan fiskeverksamheten fortsätta utan avbrott.</w:t>
      </w:r>
    </w:p>
    <w:p w:rsidR="006970E8" w:rsidRPr="009F758B" w:rsidRDefault="006970E8" w:rsidP="006970E8"/>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62" w:name="_Toc240947453"/>
      <w:r w:rsidRPr="009F758B">
        <w:t>7. Council Decision on the signing and provisional application of the Agreement between the European Community and the Republic of Azerbaijan on certain aspects of air services= Adoption of the Bulgarian and Romanian language versions of the above Decision</w:t>
      </w:r>
      <w:bookmarkEnd w:id="62"/>
    </w:p>
    <w:p w:rsidR="006970E8" w:rsidRPr="009F758B" w:rsidRDefault="006970E8">
      <w:pPr>
        <w:pStyle w:val="RKnormal"/>
        <w:tabs>
          <w:tab w:val="clear" w:pos="1843"/>
          <w:tab w:val="left" w:pos="0"/>
        </w:tabs>
        <w:ind w:left="0"/>
      </w:pPr>
    </w:p>
    <w:p w:rsidR="006970E8" w:rsidRPr="009F758B" w:rsidRDefault="006970E8" w:rsidP="006970E8">
      <w:r w:rsidRPr="009F758B">
        <w:t>11631/05, 13003/09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Åsa Torstensson</w:t>
      </w:r>
    </w:p>
    <w:p w:rsidR="00DF6658" w:rsidRPr="009F758B" w:rsidRDefault="00DF6658" w:rsidP="00DF6658">
      <w:r w:rsidRPr="009F758B">
        <w:t>Ansvarigt departement: Näringsdepartementet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Ovannämnda avtal är resultaten av kommissionens förhandlingar enligt det s.k. horisontella mandatet, beslutat av rådet i juni 2003, enligt vilket kommissionen får förhandla med varje tredje land med syfte att bringa medlemsstaternas bilaterala luftfartsavtal med detta land i överensstämmelse med gemenskapsrätten. Rubricerade beslut togs av rådet den 8 november 2005. Mot bakgrund av Bulgariens och Rumäniens anslutning till Europeiska Unionen har beslutet översatts till bulgariska och rumänska.</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63" w:name="_Toc240947454"/>
      <w:r w:rsidRPr="009F758B">
        <w:t>8. Proposal for a Regulation of the European Parliament and of the Council on common rules for access to the market for coach and bus services (recast) (LA+S) (Second reading)= Approval of European Parliament's amendments</w:t>
      </w:r>
      <w:bookmarkEnd w:id="63"/>
    </w:p>
    <w:p w:rsidR="006970E8" w:rsidRPr="009F758B" w:rsidRDefault="006970E8">
      <w:pPr>
        <w:pStyle w:val="RKnormal"/>
        <w:tabs>
          <w:tab w:val="clear" w:pos="1843"/>
          <w:tab w:val="left" w:pos="0"/>
        </w:tabs>
        <w:ind w:left="0"/>
      </w:pPr>
    </w:p>
    <w:p w:rsidR="006970E8" w:rsidRPr="009F758B" w:rsidRDefault="006970E8" w:rsidP="006970E8">
      <w:r w:rsidRPr="009F758B">
        <w:t>3656/09, 12679/09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Åsa Torstensson</w:t>
      </w:r>
    </w:p>
    <w:p w:rsidR="00DF6658" w:rsidRPr="009F758B" w:rsidRDefault="00DF6658" w:rsidP="00DF6658">
      <w:r w:rsidRPr="009F758B">
        <w:t>Ansvarigt departement: Näringsdepartementet</w:t>
      </w:r>
    </w:p>
    <w:p w:rsidR="00DF6658" w:rsidRPr="009F758B" w:rsidRDefault="00DF6658">
      <w:pPr>
        <w:pStyle w:val="RKnormal"/>
        <w:tabs>
          <w:tab w:val="clear" w:pos="1843"/>
          <w:tab w:val="left" w:pos="0"/>
        </w:tabs>
        <w:ind w:left="0"/>
      </w:pPr>
    </w:p>
    <w:p w:rsidR="006970E8" w:rsidRPr="009F758B" w:rsidRDefault="006970E8" w:rsidP="006970E8">
      <w:r w:rsidRPr="009F758B">
        <w:t>Tidigare behandling i EU -nämnden: 2008-11-21</w:t>
      </w:r>
    </w:p>
    <w:p w:rsidR="006970E8" w:rsidRPr="009F758B" w:rsidRDefault="006970E8">
      <w:pPr>
        <w:pStyle w:val="RKnormal"/>
        <w:tabs>
          <w:tab w:val="clear" w:pos="1843"/>
          <w:tab w:val="left" w:pos="0"/>
        </w:tabs>
        <w:ind w:left="0"/>
      </w:pPr>
    </w:p>
    <w:p w:rsidR="006970E8" w:rsidRPr="009F758B" w:rsidRDefault="006970E8" w:rsidP="006970E8">
      <w:r w:rsidRPr="009F758B">
        <w:t>Tidigare behandling vid rådsmöte: Transport-, telekom- och energifrågor</w:t>
      </w:r>
    </w:p>
    <w:p w:rsidR="006970E8" w:rsidRPr="009F758B" w:rsidRDefault="006970E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64" w:name="_Toc240947455"/>
      <w:r w:rsidRPr="009F758B">
        <w:t>9. Proposal for a Regulation of the European Parliament and of the Council establishing common rules concerning the conditions to be complied with to pursue the occupation of road transport operator (LA+S) (Second reading)= Approval of European Parliament's amendments</w:t>
      </w:r>
      <w:bookmarkEnd w:id="64"/>
    </w:p>
    <w:p w:rsidR="006970E8" w:rsidRPr="009F758B" w:rsidRDefault="006970E8">
      <w:pPr>
        <w:pStyle w:val="RKnormal"/>
        <w:tabs>
          <w:tab w:val="clear" w:pos="1843"/>
          <w:tab w:val="left" w:pos="0"/>
        </w:tabs>
        <w:ind w:left="0"/>
      </w:pPr>
    </w:p>
    <w:p w:rsidR="006970E8" w:rsidRPr="009F758B" w:rsidRDefault="006970E8" w:rsidP="006970E8">
      <w:r w:rsidRPr="009F758B">
        <w:t>3657/09, 12680/09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Åsa Torstensson</w:t>
      </w:r>
    </w:p>
    <w:p w:rsidR="00DF6658" w:rsidRPr="009F758B" w:rsidRDefault="00DF6658" w:rsidP="00DF6658">
      <w:r w:rsidRPr="009F758B">
        <w:t>Ansvarigt departement: Näringsdepartementet</w:t>
      </w:r>
    </w:p>
    <w:p w:rsidR="00DF6658" w:rsidRPr="009F758B" w:rsidRDefault="00DF6658">
      <w:pPr>
        <w:pStyle w:val="RKnormal"/>
        <w:tabs>
          <w:tab w:val="clear" w:pos="1843"/>
          <w:tab w:val="left" w:pos="0"/>
        </w:tabs>
        <w:ind w:left="0"/>
      </w:pPr>
    </w:p>
    <w:p w:rsidR="006970E8" w:rsidRPr="009F758B" w:rsidRDefault="006970E8" w:rsidP="006970E8">
      <w:r w:rsidRPr="009F758B">
        <w:t>Tidigare behandling i EU -nämnden: 2008-11-21</w:t>
      </w:r>
    </w:p>
    <w:p w:rsidR="006970E8" w:rsidRPr="009F758B" w:rsidRDefault="006970E8">
      <w:pPr>
        <w:pStyle w:val="RKnormal"/>
        <w:tabs>
          <w:tab w:val="clear" w:pos="1843"/>
          <w:tab w:val="left" w:pos="0"/>
        </w:tabs>
        <w:ind w:left="0"/>
      </w:pPr>
    </w:p>
    <w:p w:rsidR="006970E8" w:rsidRPr="009F758B" w:rsidRDefault="006970E8" w:rsidP="006970E8">
      <w:r w:rsidRPr="009F758B">
        <w:t>Tidigare behandling vid rådsmöte: Transport-, telekom- och energifrågor</w:t>
      </w:r>
    </w:p>
    <w:p w:rsidR="006970E8" w:rsidRPr="009F758B" w:rsidRDefault="006970E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9F758B" w:rsidRDefault="006970E8">
      <w:pPr>
        <w:pStyle w:val="RKnormal"/>
        <w:tabs>
          <w:tab w:val="clear" w:pos="1843"/>
          <w:tab w:val="left" w:pos="0"/>
        </w:tabs>
        <w:ind w:left="0"/>
      </w:pPr>
      <w:r w:rsidRPr="009F758B">
        <w:t xml:space="preserve"> </w:t>
      </w:r>
    </w:p>
    <w:p w:rsidR="006970E8" w:rsidRPr="009F758B" w:rsidRDefault="006970E8" w:rsidP="006970E8">
      <w:pPr>
        <w:pStyle w:val="Rubrik2"/>
      </w:pPr>
      <w:bookmarkStart w:id="65" w:name="_Toc240947456"/>
      <w:r w:rsidRPr="009F758B">
        <w:t>10. Proposal for a Regulation of the European Parliament and of the Council on common rules for access to the international road haulage market (recast) (LA+S) (Second reading)= Approval of European Parliament's amendments</w:t>
      </w:r>
      <w:bookmarkEnd w:id="65"/>
    </w:p>
    <w:p w:rsidR="006970E8" w:rsidRPr="009F758B" w:rsidRDefault="006970E8">
      <w:pPr>
        <w:pStyle w:val="RKnormal"/>
        <w:tabs>
          <w:tab w:val="clear" w:pos="1843"/>
          <w:tab w:val="left" w:pos="0"/>
        </w:tabs>
        <w:ind w:left="0"/>
      </w:pPr>
    </w:p>
    <w:p w:rsidR="006970E8" w:rsidRPr="009F758B" w:rsidRDefault="006970E8" w:rsidP="006970E8">
      <w:r w:rsidRPr="009F758B">
        <w:t>3658/09, 12681/09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Åsa Torstensson</w:t>
      </w:r>
    </w:p>
    <w:p w:rsidR="00DF6658" w:rsidRPr="009F758B" w:rsidRDefault="00DF6658" w:rsidP="00DF6658">
      <w:r w:rsidRPr="009F758B">
        <w:t>Ansvarigt departement: Näringsdepartementet</w:t>
      </w:r>
    </w:p>
    <w:p w:rsidR="00DF6658" w:rsidRPr="009F758B" w:rsidRDefault="00DF6658">
      <w:pPr>
        <w:pStyle w:val="RKnormal"/>
        <w:tabs>
          <w:tab w:val="clear" w:pos="1843"/>
          <w:tab w:val="left" w:pos="0"/>
        </w:tabs>
        <w:ind w:left="0"/>
      </w:pPr>
    </w:p>
    <w:p w:rsidR="006970E8" w:rsidRPr="009F758B" w:rsidRDefault="006970E8" w:rsidP="006970E8">
      <w:r w:rsidRPr="009F758B">
        <w:t>Tidigare behandling i EU -nämnden: 2008-11-21</w:t>
      </w:r>
    </w:p>
    <w:p w:rsidR="006970E8" w:rsidRPr="009F758B" w:rsidRDefault="006970E8">
      <w:pPr>
        <w:pStyle w:val="RKnormal"/>
        <w:tabs>
          <w:tab w:val="clear" w:pos="1843"/>
          <w:tab w:val="left" w:pos="0"/>
        </w:tabs>
        <w:ind w:left="0"/>
      </w:pPr>
    </w:p>
    <w:p w:rsidR="006970E8" w:rsidRPr="009F758B" w:rsidRDefault="006970E8" w:rsidP="006970E8">
      <w:r w:rsidRPr="009F758B">
        <w:t>Tidigare behandling vid rådsmöte: Transport-, telekom- och energifrågor</w:t>
      </w:r>
    </w:p>
    <w:p w:rsidR="006970E8" w:rsidRPr="009F758B" w:rsidRDefault="006970E8">
      <w:pPr>
        <w:pStyle w:val="RKnormal"/>
        <w:tabs>
          <w:tab w:val="clear" w:pos="1843"/>
          <w:tab w:val="left" w:pos="0"/>
        </w:tabs>
        <w:ind w:left="0"/>
      </w:pPr>
    </w:p>
    <w:p w:rsidR="006970E8" w:rsidRPr="009F758B" w:rsidRDefault="006970E8" w:rsidP="006970E8">
      <w:r w:rsidRPr="009F758B">
        <w:t>Godkänd av Coreper 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9F758B" w:rsidRDefault="006970E8">
      <w:pPr>
        <w:pStyle w:val="RKnormal"/>
        <w:tabs>
          <w:tab w:val="clear" w:pos="1843"/>
          <w:tab w:val="left" w:pos="0"/>
        </w:tabs>
        <w:ind w:left="0"/>
      </w:pPr>
      <w:r w:rsidRPr="009F758B">
        <w:t xml:space="preserve"> </w:t>
      </w:r>
    </w:p>
    <w:p w:rsidR="006970E8" w:rsidRPr="009F758B" w:rsidRDefault="00A87A6D" w:rsidP="00DF6658">
      <w:pPr>
        <w:pStyle w:val="Rubrik1"/>
      </w:pPr>
      <w:r w:rsidRPr="009F758B">
        <w:br w:type="page"/>
      </w:r>
      <w:bookmarkStart w:id="66" w:name="_Toc240947457"/>
      <w:r w:rsidR="006970E8" w:rsidRPr="009F758B">
        <w:t>Punkter som godkändes vid Coreper II 2009-09-16</w:t>
      </w:r>
      <w:bookmarkEnd w:id="66"/>
    </w:p>
    <w:p w:rsidR="00DF6658" w:rsidRPr="009F758B" w:rsidRDefault="00DF6658" w:rsidP="00DF6658">
      <w:pPr>
        <w:pStyle w:val="RKnormal"/>
      </w:pPr>
    </w:p>
    <w:p w:rsidR="006970E8" w:rsidRPr="009F758B" w:rsidRDefault="006970E8" w:rsidP="006970E8">
      <w:pPr>
        <w:pStyle w:val="Rubrik2"/>
      </w:pPr>
      <w:bookmarkStart w:id="67" w:name="_Toc240947458"/>
      <w:r w:rsidRPr="009F758B">
        <w:t>11. Case before the Court of First Instance - Case T-233/09- Access Info Europe vs Conseil</w:t>
      </w:r>
      <w:bookmarkEnd w:id="67"/>
    </w:p>
    <w:p w:rsidR="006970E8" w:rsidRPr="009F758B" w:rsidRDefault="006970E8">
      <w:pPr>
        <w:pStyle w:val="RKnormal"/>
        <w:tabs>
          <w:tab w:val="clear" w:pos="1843"/>
          <w:tab w:val="left" w:pos="0"/>
        </w:tabs>
        <w:ind w:left="0"/>
      </w:pPr>
    </w:p>
    <w:p w:rsidR="006970E8" w:rsidRPr="009F758B" w:rsidRDefault="006970E8" w:rsidP="006970E8">
      <w:r w:rsidRPr="009F758B">
        <w:t>13096/09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Cecilia Malmström</w:t>
      </w:r>
    </w:p>
    <w:p w:rsidR="00DF6658" w:rsidRPr="009F758B" w:rsidRDefault="00DF6658" w:rsidP="00DF6658">
      <w:r w:rsidRPr="009F758B">
        <w:t>Ansvarigt departement: Utrikesdepartementet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Information från rådets rättstjänst om att intresseorganisationen Access Info Europe har ansökt vid förstainstansrätten om ogiltigförklaring av ett beslut från rådet om att vägra full tillgång till en handling. Access Info Europe hade begärt tillgång till ett yttrande från rådets generalsekretariatet angående ett förslag till en ny förordning om tillgång till handlingar. Rådet hade gett delvis tillgång till handlingen men gav inte ut de delar som innehöll uppgifter om vilka ledamöter från arbetsgrupperna som lagt fram ändringsförslag. Access Info Europe hävdar att rådet har åsidosatt sina skyldigheter genom att inte korrekt tillämpa förordning nr 1049/2001 om allmänhetens tillgång till handlingar och genom att inte tillräckligt motivera sitt beslut. Rådet har nu två månader på sig att inkomma med ett svaromål till förstainstansrätten.</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68" w:name="_Toc240947459"/>
      <w:r w:rsidRPr="009F758B">
        <w:t xml:space="preserve">12. </w:t>
      </w:r>
      <w:r w:rsidR="006970E8" w:rsidRPr="009F758B">
        <w:t>Transparency - public access to documents- Confirmatory application No 18/c/01/09- Confirmatory application No 19/c/01/09</w:t>
      </w:r>
      <w:bookmarkEnd w:id="68"/>
    </w:p>
    <w:p w:rsidR="006970E8" w:rsidRPr="009F758B" w:rsidRDefault="006970E8">
      <w:pPr>
        <w:pStyle w:val="RKnormal"/>
        <w:tabs>
          <w:tab w:val="clear" w:pos="1843"/>
          <w:tab w:val="left" w:pos="0"/>
        </w:tabs>
        <w:ind w:left="0"/>
      </w:pPr>
    </w:p>
    <w:p w:rsidR="006970E8" w:rsidRPr="009F758B" w:rsidRDefault="006970E8" w:rsidP="006970E8">
      <w:r w:rsidRPr="009F758B">
        <w:t>11520/09, 18012790/09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Beatrice Ask</w:t>
      </w:r>
    </w:p>
    <w:p w:rsidR="00DF6658" w:rsidRPr="009F758B" w:rsidRDefault="00DF6658" w:rsidP="00DF6658">
      <w:r w:rsidRPr="009F758B">
        <w:t>Ansvarigt departement: Justitiedepartementet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Inget behov av annotering.</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69" w:name="_Toc240947460"/>
      <w:r w:rsidRPr="009F758B">
        <w:t xml:space="preserve">13. </w:t>
      </w:r>
      <w:r w:rsidR="006970E8" w:rsidRPr="009F758B">
        <w:t>Proposal for transfer of appropriations No. DEC26/2009 within Section III - Commission - of the general budget for 2009 (NCE)</w:t>
      </w:r>
      <w:bookmarkEnd w:id="69"/>
    </w:p>
    <w:p w:rsidR="006970E8" w:rsidRPr="009F758B" w:rsidRDefault="006970E8">
      <w:pPr>
        <w:pStyle w:val="RKnormal"/>
        <w:tabs>
          <w:tab w:val="clear" w:pos="1843"/>
          <w:tab w:val="left" w:pos="0"/>
        </w:tabs>
        <w:ind w:left="0"/>
      </w:pPr>
    </w:p>
    <w:p w:rsidR="006970E8" w:rsidRPr="009F758B" w:rsidRDefault="006970E8" w:rsidP="006970E8">
      <w:r w:rsidRPr="009F758B">
        <w:t>12856/09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Anders Borg</w:t>
      </w:r>
    </w:p>
    <w:p w:rsidR="00DF6658" w:rsidRPr="009F758B" w:rsidRDefault="00DF6658" w:rsidP="00DF6658">
      <w:r w:rsidRPr="009F758B">
        <w:t>Ansvarigt departement: Finansdepartementet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KOM föreslår ett stort antal överföringar av medel för extern personal mellan olika generaldirektorat, totalt 7,6 miljoner euro. Det är brukligt att KOM gör denna sorts överföring efter halva budgetåret.</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0" w:name="_Toc240947461"/>
      <w:r w:rsidRPr="009F758B">
        <w:t xml:space="preserve">14. </w:t>
      </w:r>
      <w:r w:rsidR="006970E8" w:rsidRPr="009F758B">
        <w:t>Proposal for transfer of appropriations No. DEC28/2009 within Section III - Commission - of the general budget for 2009 (NCE)</w:t>
      </w:r>
      <w:bookmarkEnd w:id="70"/>
    </w:p>
    <w:p w:rsidR="006970E8" w:rsidRPr="009F758B" w:rsidRDefault="006970E8">
      <w:pPr>
        <w:pStyle w:val="RKnormal"/>
        <w:tabs>
          <w:tab w:val="clear" w:pos="1843"/>
          <w:tab w:val="left" w:pos="0"/>
        </w:tabs>
        <w:ind w:left="0"/>
      </w:pPr>
    </w:p>
    <w:p w:rsidR="006970E8" w:rsidRPr="009F758B" w:rsidRDefault="006970E8" w:rsidP="006970E8">
      <w:r w:rsidRPr="009F758B">
        <w:t>12857/09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Anders Borg</w:t>
      </w:r>
    </w:p>
    <w:p w:rsidR="00DF6658" w:rsidRPr="009F758B" w:rsidRDefault="00DF6658" w:rsidP="00DF6658">
      <w:r w:rsidRPr="009F758B">
        <w:t>Ansvarigt departement: Finansdepartementet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KOM föreslår att betalningsanslag överförs från programmet för innovation till bl.a. tullprogrammet baserat på prognostiserat behov resten av året.</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1" w:name="_Toc240947462"/>
      <w:r w:rsidRPr="009F758B">
        <w:t xml:space="preserve">15. </w:t>
      </w:r>
      <w:r w:rsidR="006970E8" w:rsidRPr="009F758B">
        <w:t>Proposal for transfer of appropriations No. DEC29/2009 within Section III - Commission - of the general budget for 2009 (NCE)</w:t>
      </w:r>
      <w:bookmarkEnd w:id="71"/>
    </w:p>
    <w:p w:rsidR="006970E8" w:rsidRPr="009F758B" w:rsidRDefault="006970E8">
      <w:pPr>
        <w:pStyle w:val="RKnormal"/>
        <w:tabs>
          <w:tab w:val="clear" w:pos="1843"/>
          <w:tab w:val="left" w:pos="0"/>
        </w:tabs>
        <w:ind w:left="0"/>
      </w:pPr>
    </w:p>
    <w:p w:rsidR="006970E8" w:rsidRPr="009F758B" w:rsidRDefault="006970E8" w:rsidP="006970E8">
      <w:r w:rsidRPr="009F758B">
        <w:t>12858/09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Anders Borg</w:t>
      </w:r>
    </w:p>
    <w:p w:rsidR="00DF6658" w:rsidRPr="009F758B" w:rsidRDefault="00DF6658" w:rsidP="00DF6658">
      <w:r w:rsidRPr="009F758B">
        <w:t>Ansvarigt departement: Finansdepartementet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KOM föreslår att betalningsanslag på EUR 25 miljoner överförs från programmet för miljö och hållbar förvaltning av naturresurser till migration och asyl baserat på prognostiserat behov resten av året.</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2" w:name="_Toc240947463"/>
      <w:r w:rsidRPr="009F758B">
        <w:t xml:space="preserve">16. </w:t>
      </w:r>
      <w:r w:rsidR="006970E8" w:rsidRPr="009F758B">
        <w:t>Proposal for transfer of appropriations No. DEC30/2009 within Section III - Commission - of the general budget for 2009 (NCE)</w:t>
      </w:r>
      <w:bookmarkEnd w:id="72"/>
    </w:p>
    <w:p w:rsidR="006970E8" w:rsidRPr="009F758B" w:rsidRDefault="006970E8">
      <w:pPr>
        <w:pStyle w:val="RKnormal"/>
        <w:tabs>
          <w:tab w:val="clear" w:pos="1843"/>
          <w:tab w:val="left" w:pos="0"/>
        </w:tabs>
        <w:ind w:left="0"/>
      </w:pPr>
    </w:p>
    <w:p w:rsidR="006970E8" w:rsidRPr="009F758B" w:rsidRDefault="006970E8" w:rsidP="006970E8">
      <w:r w:rsidRPr="009F758B">
        <w:t>12859/09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Anders Borg</w:t>
      </w:r>
    </w:p>
    <w:p w:rsidR="00DF6658" w:rsidRPr="009F758B" w:rsidRDefault="00DF6658" w:rsidP="00DF6658">
      <w:r w:rsidRPr="009F758B">
        <w:t>Ansvarigt departement: Finansdepartementet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KOM föreslår att ca 50 miljoner euro i åtagandebemyndiganden flyttas från reserven till anslagen för främst gränsöverskridande samarbete och miljö och hållbar förvaltning. Orsaken är att EP lade medel i reserv och villkorade medlen till en lösning på att den parlamentariska församlingen för Europa-Medelhavsområdet. KOM har tidigare under året föreslagit frigörande av medlen vilket rådet accepterade men EP sa nej.</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3" w:name="_Toc240947464"/>
      <w:r w:rsidRPr="009F758B">
        <w:t xml:space="preserve">17. </w:t>
      </w:r>
      <w:r w:rsidR="006970E8" w:rsidRPr="009F758B">
        <w:t>Proposal for transfer of appropriations No. DEC31/2009 within Section III - Commission - of the general budget for 2009 (NCE)</w:t>
      </w:r>
      <w:bookmarkEnd w:id="73"/>
    </w:p>
    <w:p w:rsidR="006970E8" w:rsidRPr="009F758B" w:rsidRDefault="006970E8">
      <w:pPr>
        <w:pStyle w:val="RKnormal"/>
        <w:tabs>
          <w:tab w:val="clear" w:pos="1843"/>
          <w:tab w:val="left" w:pos="0"/>
        </w:tabs>
        <w:ind w:left="0"/>
      </w:pPr>
    </w:p>
    <w:p w:rsidR="006970E8" w:rsidRPr="009F758B" w:rsidRDefault="006970E8" w:rsidP="006970E8">
      <w:r w:rsidRPr="009F758B">
        <w:t>12860/09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Anders Borg</w:t>
      </w:r>
    </w:p>
    <w:p w:rsidR="00DF6658" w:rsidRPr="009F758B" w:rsidRDefault="00DF6658" w:rsidP="00DF6658">
      <w:r w:rsidRPr="009F758B">
        <w:t>Ansvarigt departement: Finansdepartementet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KOM föreslår att EUR 1 050 000 förs från reserven till anslaget för internationella fiskeavtal eftersom avtal slutits med Republiken Guinea.</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4" w:name="_Toc240947465"/>
      <w:r w:rsidRPr="009F758B">
        <w:t xml:space="preserve">18. </w:t>
      </w:r>
      <w:r w:rsidR="006970E8" w:rsidRPr="009F758B">
        <w:t>Anti-dumping</w:t>
      </w:r>
      <w:r w:rsidR="00DF6658" w:rsidRPr="009F758B">
        <w:t xml:space="preserve"> </w:t>
      </w:r>
      <w:r w:rsidR="006970E8" w:rsidRPr="009F758B">
        <w:t>-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bookmarkEnd w:id="74"/>
    </w:p>
    <w:p w:rsidR="006970E8" w:rsidRPr="009F758B" w:rsidRDefault="006970E8">
      <w:pPr>
        <w:pStyle w:val="RKnormal"/>
        <w:tabs>
          <w:tab w:val="clear" w:pos="1843"/>
          <w:tab w:val="left" w:pos="0"/>
        </w:tabs>
        <w:ind w:left="0"/>
      </w:pPr>
    </w:p>
    <w:p w:rsidR="006970E8" w:rsidRPr="009F758B" w:rsidRDefault="006970E8" w:rsidP="006970E8">
      <w:r w:rsidRPr="009F758B">
        <w:t>12830/09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Ewa Björling</w:t>
      </w:r>
    </w:p>
    <w:p w:rsidR="00DF6658" w:rsidRPr="009F758B" w:rsidRDefault="00DF6658" w:rsidP="00DF6658">
      <w:r w:rsidRPr="009F758B">
        <w:t>Ansvarigt departement: Utrikesdepartementet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Slutgiltiga antidumpingstullar infördes 2005 mot importen av gaffelvagnar och väsentliga delar därtill från Kina. I juli 2008 initierades en nyexportöversyn för de kinesiske exportören Crown Equipment Co Ltd” av gaffelvagnar från Kina. I maj 2009 återkallade företaget sin begäran om översyn varför KOM föreslår att nyexportöversynen avslutas. Samtidigt återinförs med retroaktiv verkan den tullsats som gäller för ”alla övriga företag”. Samtliga MS har godkänt förslaget.</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5" w:name="_Toc240947466"/>
      <w:r w:rsidRPr="009F758B">
        <w:t xml:space="preserve">19. </w:t>
      </w:r>
      <w:r w:rsidR="006970E8" w:rsidRPr="009F758B">
        <w:t>Concept of Operations (CONOPS) for the extended ESDP SSR Police Mission and its interface with justice in the Democratic Republic of Congo (DRC) 2009/2010 including sexual violence</w:t>
      </w:r>
      <w:bookmarkEnd w:id="75"/>
    </w:p>
    <w:p w:rsidR="006970E8" w:rsidRPr="009F758B" w:rsidRDefault="006970E8">
      <w:pPr>
        <w:pStyle w:val="RKnormal"/>
        <w:tabs>
          <w:tab w:val="clear" w:pos="1843"/>
          <w:tab w:val="left" w:pos="0"/>
        </w:tabs>
        <w:ind w:left="0"/>
      </w:pPr>
    </w:p>
    <w:p w:rsidR="006970E8" w:rsidRPr="009F758B" w:rsidRDefault="006970E8" w:rsidP="006970E8">
      <w:r w:rsidRPr="009F758B">
        <w:t>13072/09, 12885/09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Carl Bildt</w:t>
      </w:r>
    </w:p>
    <w:p w:rsidR="00DF6658" w:rsidRPr="009F758B" w:rsidRDefault="00DF6658" w:rsidP="00DF6658">
      <w:r w:rsidRPr="009F758B">
        <w:t>Ansvarigt departement: Utrikesdepartementet</w:t>
      </w:r>
    </w:p>
    <w:p w:rsidR="00DF6658" w:rsidRPr="009F758B" w:rsidRDefault="00DF6658">
      <w:pPr>
        <w:pStyle w:val="RKnormal"/>
        <w:tabs>
          <w:tab w:val="clear" w:pos="1843"/>
          <w:tab w:val="left" w:pos="0"/>
        </w:tabs>
        <w:ind w:left="0"/>
      </w:pPr>
    </w:p>
    <w:p w:rsidR="006970E8" w:rsidRPr="009F758B" w:rsidRDefault="006970E8" w:rsidP="006970E8">
      <w:r w:rsidRPr="009F758B">
        <w:t>Tidigare behandling vid rådsmöte: Allmänna frågor och yttre förbindelser</w:t>
      </w:r>
    </w:p>
    <w:p w:rsidR="006970E8" w:rsidRPr="009F758B" w:rsidRDefault="006970E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EU:s rådgivande polisinsats i Demokratiska republiken Kongo (EUPOL RD Congo) har tidigare förlängts med tolv månader fram till den 30 juni 2010. Insatskonceptet har nu genomgått en revidering. Ändringarna i det nya insatskoncepet bygger på förslagen i dokumentet ”Options Paper for strengthened ESDP action to combat sexual violence and impunity in the DRC” (doc. 10773/09 LIMITE) och innebär att insatsen kommer att, inom ramen för sitt uppdrag att bidra till reformering av den kongolesiska polisen och dess samverkan med rättsväsendet, förstärka sin verksamhet inom bekämpandet av det sexuella våldet i DR Kongo.</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6" w:name="_Toc240947467"/>
      <w:r w:rsidRPr="009F758B">
        <w:t xml:space="preserve">20. </w:t>
      </w:r>
      <w:r w:rsidR="006970E8" w:rsidRPr="009F758B">
        <w:t>Council Common Position extending Common Position 2004/694/CFSP on further measures in support of the effective implementation of the mandate of the International Criminal Tribunal for the former Yugoslavia (ICTY)</w:t>
      </w:r>
      <w:bookmarkEnd w:id="76"/>
    </w:p>
    <w:p w:rsidR="006970E8" w:rsidRPr="009F758B" w:rsidRDefault="006970E8">
      <w:pPr>
        <w:pStyle w:val="RKnormal"/>
        <w:tabs>
          <w:tab w:val="clear" w:pos="1843"/>
          <w:tab w:val="left" w:pos="0"/>
        </w:tabs>
        <w:ind w:left="0"/>
      </w:pPr>
    </w:p>
    <w:p w:rsidR="006970E8" w:rsidRPr="009F758B" w:rsidRDefault="006970E8" w:rsidP="006970E8">
      <w:r w:rsidRPr="009F758B">
        <w:t>13073/09, 12896/09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Carl Bildt</w:t>
      </w:r>
    </w:p>
    <w:p w:rsidR="00DF6658" w:rsidRPr="009F758B" w:rsidRDefault="00DF6658" w:rsidP="00DF6658">
      <w:r w:rsidRPr="009F758B">
        <w:t>Ansvarigt departement: Utrikesdepartementet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Europeiska unionens råd antog den 11 oktober 2004 den gemensamma ståndpunkten (2004/694/GUSP) som avser frysning av penningmedel och ekonomiska resurser tillhörande personer som är föremål för allmänt åtal vid ICTY på grund av krigsförbrytelser, men som inte befinner sig i domstolens förvar. Den gemensamma ståndpunkten löper ut den 10 oktober 2009, varför ett nytt rådsbeslut om förlängning av mandatet åter är aktuellt. Genom antagandet av den nya gemensamma ståndpunkten förlängs sanktionerna med ytterligare tolv månader, till och med den 10 oktober 2010.</w:t>
      </w:r>
    </w:p>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7" w:name="_Toc240947468"/>
      <w:r w:rsidRPr="009F758B">
        <w:t xml:space="preserve">21. </w:t>
      </w:r>
      <w:r w:rsidR="006970E8" w:rsidRPr="009F758B">
        <w:t>Council Decision on the conclusion on behalf of the European Union of the Agreement on extradition between the European Union and the United States of America and the Agreement on mutual legal assistance between the European Union and the United States of America</w:t>
      </w:r>
      <w:bookmarkEnd w:id="77"/>
    </w:p>
    <w:p w:rsidR="006970E8" w:rsidRPr="009F758B" w:rsidRDefault="006970E8">
      <w:pPr>
        <w:pStyle w:val="RKnormal"/>
        <w:tabs>
          <w:tab w:val="clear" w:pos="1843"/>
          <w:tab w:val="left" w:pos="0"/>
        </w:tabs>
        <w:ind w:left="0"/>
      </w:pPr>
    </w:p>
    <w:p w:rsidR="006970E8" w:rsidRPr="009F758B" w:rsidRDefault="006970E8" w:rsidP="006970E8">
      <w:r w:rsidRPr="009F758B">
        <w:t>13129/09, 7746/09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Beatrice Ask</w:t>
      </w:r>
    </w:p>
    <w:p w:rsidR="00DF6658" w:rsidRPr="009F758B" w:rsidRDefault="00DF6658" w:rsidP="00DF6658">
      <w:r w:rsidRPr="009F758B">
        <w:t>Ansvarigt departement: Justitiedepartementet</w:t>
      </w:r>
    </w:p>
    <w:p w:rsidR="00DF6658" w:rsidRPr="009F758B" w:rsidRDefault="00DF6658">
      <w:pPr>
        <w:pStyle w:val="RKnormal"/>
        <w:tabs>
          <w:tab w:val="clear" w:pos="1843"/>
          <w:tab w:val="left" w:pos="0"/>
        </w:tabs>
        <w:ind w:left="0"/>
      </w:pPr>
    </w:p>
    <w:p w:rsidR="006970E8" w:rsidRPr="009F758B" w:rsidRDefault="006970E8" w:rsidP="006970E8">
      <w:r w:rsidRPr="009F758B">
        <w:t>Tidigare behandling i EU -nämnden: 2009-05-29</w:t>
      </w:r>
    </w:p>
    <w:p w:rsidR="006970E8" w:rsidRPr="009F758B" w:rsidRDefault="006970E8">
      <w:pPr>
        <w:pStyle w:val="RKnormal"/>
        <w:tabs>
          <w:tab w:val="clear" w:pos="1843"/>
          <w:tab w:val="left" w:pos="0"/>
        </w:tabs>
        <w:ind w:left="0"/>
      </w:pPr>
    </w:p>
    <w:p w:rsidR="006970E8" w:rsidRPr="009F758B" w:rsidRDefault="006970E8" w:rsidP="006970E8">
      <w:r w:rsidRPr="009F758B">
        <w:t>Tidigare behandling vid rådsmöte: Rättsliga och inrikes frågor</w:t>
      </w:r>
    </w:p>
    <w:p w:rsidR="006970E8" w:rsidRPr="009F758B" w:rsidRDefault="006970E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 xml:space="preserve">Europeiska unionen har förhandlat fram två avtal med Amerikas förenta stater, ett om ömsesidig rättslig hjälp i brottmål och ett om utlämning. Avtalen undertecknades i juni 2003. Flertalet medlemsstater, inklusive Sverige, godkände undertecknandet av avtalen med konstitutionella förbehåll. Alla medlemsstater har nu hävt dessa. För Sveriges del godkände riksdagen år 2005 avtalen (prop. 2004/05:46) och regeringen beslutade samma år att avtalen skulle ratificeras. Avtalen har inte medfört några lagändringar, sånär som viss reglering om oplanerade mellanlandningar i Sverige. </w:t>
      </w:r>
    </w:p>
    <w:p w:rsidR="006970E8" w:rsidRPr="009F758B" w:rsidRDefault="006970E8" w:rsidP="006970E8"/>
    <w:p w:rsidR="006970E8" w:rsidRPr="009F758B" w:rsidRDefault="006970E8" w:rsidP="006970E8">
      <w:r w:rsidRPr="009F758B">
        <w:t xml:space="preserve">Syftet med behandlingen är att medlemsstaterna ska godkänna att rådet, för Europeiska unionens räkning, slutligt ingår avtalen med Amerikas förenta stater. En förutsättning är att samtliga medlemsstater har utväxlat bilaterala ratifikationsinstrument med Amerikas förenta stater om hur de två avtalen förhåller sig till respektive medlemsstats bilaterala reglering (vilket för Sveriges del skedde i april innevarande år). </w:t>
      </w:r>
    </w:p>
    <w:p w:rsidR="006970E8" w:rsidRPr="009F758B" w:rsidRDefault="006970E8" w:rsidP="006970E8"/>
    <w:p w:rsidR="006970E8" w:rsidRPr="009F758B" w:rsidRDefault="006970E8" w:rsidP="006970E8">
      <w:r w:rsidRPr="009F758B">
        <w:t xml:space="preserve">Avtalet om ömsesidig rättslig hjälp innehåller bl.a. reglering om samarbetsformer mellan rättsliga myndigheter, som t.ex. bevisupptagning genom videokonferens. Utlämningsavtalet innehåller bl.a. reglering om utlämningsbara brott och kommunikationsvägar. Avtalen innebär att medlemsstaterna får en större samsyn inom dessa samarbetsformer  - utlämning och rättslig hjälp i brottmål - i förhållande till Amerikas förenta stater. Avtalen ska dock tillämpas i förening med medlemsstaternas bilaterala reglering med Amerikas förenta stater. Avtalen mellan Europeiska unionen och Amerikas förenta stater träder ikraft månadsskiftet tre månader efter det att ratifikationsinstrument utväxlats.  </w:t>
      </w:r>
    </w:p>
    <w:p w:rsidR="006970E8" w:rsidRPr="009F758B" w:rsidRDefault="006970E8" w:rsidP="006970E8"/>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8" w:name="_Toc240947469"/>
      <w:r w:rsidRPr="009F758B">
        <w:t xml:space="preserve">22. </w:t>
      </w:r>
      <w:r w:rsidR="006970E8" w:rsidRPr="009F758B">
        <w:t>Decision on the authorisation to Europol to enter into negotiations with the Former Yugoslav Republic of Macedonia (FYROM) with a view to concluding an operational cooperation agreement</w:t>
      </w:r>
      <w:bookmarkEnd w:id="78"/>
    </w:p>
    <w:p w:rsidR="006970E8" w:rsidRPr="009F758B" w:rsidRDefault="006970E8">
      <w:pPr>
        <w:pStyle w:val="RKnormal"/>
        <w:tabs>
          <w:tab w:val="clear" w:pos="1843"/>
          <w:tab w:val="left" w:pos="0"/>
        </w:tabs>
        <w:ind w:left="0"/>
      </w:pPr>
    </w:p>
    <w:p w:rsidR="006970E8" w:rsidRPr="009F758B" w:rsidRDefault="006970E8" w:rsidP="006970E8">
      <w:r w:rsidRPr="009F758B">
        <w:t>12972/09, 12090/09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Beatrice Ask</w:t>
      </w:r>
    </w:p>
    <w:p w:rsidR="00DF6658" w:rsidRPr="009F758B" w:rsidRDefault="00DF6658" w:rsidP="00DF6658">
      <w:r w:rsidRPr="009F758B">
        <w:t>Ansvarigt departement: Justitiedepartementet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Vid sitt möte den 8–9 juli 2009 diskuterade Europols styrelse</w:t>
      </w:r>
    </w:p>
    <w:p w:rsidR="006970E8" w:rsidRPr="009F758B" w:rsidRDefault="006970E8" w:rsidP="006970E8">
      <w:r w:rsidRPr="009F758B">
        <w:t>dataskyddsrapporten om f.d. jugoslaviska republiken Makedonien och enades om att rekommendera rådet att bemyndiga Europols direktör att inleda förhandlingar om ett avtal om operativt samarbete med f.d. jugoslaviska republiken Makedonien. Den dataskyddsrapport om f.d. jugoslaviska republiken Makedonien som utarbetats av Europol, inklusive yttrandet från den gemensamma tillsynsmyndigheten för Europol, vilken visade att det från dataskyddssynpunkt inte föreligger några hinder mot att Europol inleder förhandlingar med f.d. jugoslaviska republiken Makedonien, översändes av ordföranden för Europols styrelse till rådet den 9 juli 2009 och återfinns i dok. 12090/09 EUROPOL 54 JAIEX 56 COWEB 144.</w:t>
      </w:r>
    </w:p>
    <w:p w:rsidR="00DF6658" w:rsidRPr="009F758B" w:rsidRDefault="00DF6658" w:rsidP="006970E8"/>
    <w:p w:rsidR="006970E8" w:rsidRPr="009F758B" w:rsidRDefault="006970E8" w:rsidP="006970E8">
      <w:r w:rsidRPr="009F758B">
        <w:t>Coreper/rådet uppmanas därför att enhälligt besluta att det inte föreligger några hinder mot att Europols direktör inleder förhandlingar med f.d. jugoslaviska republiken Makedonien i syfte att ingå ett avtal om operativt samarbete.</w:t>
      </w:r>
    </w:p>
    <w:p w:rsidR="006970E8" w:rsidRPr="009F758B" w:rsidRDefault="006970E8" w:rsidP="006970E8"/>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79" w:name="_Toc240947470"/>
      <w:r w:rsidRPr="009F758B">
        <w:t xml:space="preserve">23. </w:t>
      </w:r>
      <w:r w:rsidR="006970E8" w:rsidRPr="009F758B">
        <w:t>Decision on the authorisation to Europol to enter into negotiations with the Colombia with a view to concluding an operational cooperation agreement</w:t>
      </w:r>
      <w:bookmarkEnd w:id="79"/>
    </w:p>
    <w:p w:rsidR="006970E8" w:rsidRPr="009F758B" w:rsidRDefault="006970E8">
      <w:pPr>
        <w:pStyle w:val="RKnormal"/>
        <w:tabs>
          <w:tab w:val="clear" w:pos="1843"/>
          <w:tab w:val="left" w:pos="0"/>
        </w:tabs>
        <w:ind w:left="0"/>
      </w:pPr>
    </w:p>
    <w:p w:rsidR="006970E8" w:rsidRPr="009F758B" w:rsidRDefault="006970E8" w:rsidP="006970E8">
      <w:r w:rsidRPr="009F758B">
        <w:t>12973/09, 12088/09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Beatrice Ask</w:t>
      </w:r>
    </w:p>
    <w:p w:rsidR="00DF6658" w:rsidRPr="009F758B" w:rsidRDefault="00DF6658" w:rsidP="00DF6658">
      <w:r w:rsidRPr="009F758B">
        <w:t>Ansvarigt departement: Justitiedepartementet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Vid sitt möte den 8–9 juli 2009 diskuterade Europols styrelse dataskyddsrapporten om Colombia och enades om att rekommendera rådet att bemyndiga Europols direktör att inleda förhandlingar om ett avtal om operativt samarbete med Colombia.</w:t>
      </w:r>
    </w:p>
    <w:p w:rsidR="006970E8" w:rsidRPr="009F758B" w:rsidRDefault="006970E8" w:rsidP="006970E8">
      <w:r w:rsidRPr="009F758B">
        <w:t>Den dataskyddsrapport om Colombia som utarbetats av Europol, inklusive yttrandet från den gemensamma tillsynsmyndigheten för Europol, vilken visade att det från dataskyddssynpunkt inte föreligger några hinder mot att Europol inleder förhandlingar med Colombia, översändes av ordföranden för Europols styrelse till rådet den 9 juli 2009 och återfinns i dok. 12088/09 EUROPOL 53 JAIEX 55 AMLAT 68.</w:t>
      </w:r>
    </w:p>
    <w:p w:rsidR="006970E8" w:rsidRPr="009F758B" w:rsidRDefault="006970E8" w:rsidP="006970E8">
      <w:r w:rsidRPr="009F758B">
        <w:t>Coreper/rådet uppmanas därför att notera dataskyddsrapporten och yttrandet från gemensamma tillsynsmyndigheten enligt dok. 12088/09 och enhälligt besluta att det inte föreligger några hinder mot att Europols direktör inleder förhandlingar med Colombia i syfte att ingå ett avtal om operativt samarbete.</w:t>
      </w:r>
    </w:p>
    <w:p w:rsidR="006970E8" w:rsidRPr="009F758B" w:rsidRDefault="006970E8" w:rsidP="006970E8"/>
    <w:p w:rsidR="006970E8" w:rsidRPr="009F758B" w:rsidRDefault="006970E8">
      <w:pPr>
        <w:pStyle w:val="RKnormal"/>
        <w:tabs>
          <w:tab w:val="clear" w:pos="1843"/>
          <w:tab w:val="left" w:pos="0"/>
        </w:tabs>
        <w:ind w:left="0"/>
      </w:pPr>
      <w:r w:rsidRPr="009F758B">
        <w:t xml:space="preserve"> </w:t>
      </w:r>
    </w:p>
    <w:p w:rsidR="006970E8" w:rsidRPr="009F758B" w:rsidRDefault="00A87A6D" w:rsidP="006970E8">
      <w:pPr>
        <w:pStyle w:val="Rubrik2"/>
      </w:pPr>
      <w:bookmarkStart w:id="80" w:name="_Toc240947471"/>
      <w:r w:rsidRPr="009F758B">
        <w:t xml:space="preserve">24. </w:t>
      </w:r>
      <w:r w:rsidR="006970E8" w:rsidRPr="009F758B">
        <w:t>SIS II= Letter from the Commission to the Presidency regarding certain SIS II related issues</w:t>
      </w:r>
      <w:bookmarkEnd w:id="80"/>
    </w:p>
    <w:p w:rsidR="006970E8" w:rsidRPr="009F758B" w:rsidRDefault="006970E8">
      <w:pPr>
        <w:pStyle w:val="RKnormal"/>
        <w:tabs>
          <w:tab w:val="clear" w:pos="1843"/>
          <w:tab w:val="left" w:pos="0"/>
        </w:tabs>
        <w:ind w:left="0"/>
      </w:pPr>
    </w:p>
    <w:p w:rsidR="006970E8" w:rsidRPr="009F758B" w:rsidRDefault="006970E8" w:rsidP="006970E8">
      <w:r w:rsidRPr="009F758B">
        <w:t>13248/09</w:t>
      </w:r>
    </w:p>
    <w:p w:rsidR="006970E8" w:rsidRPr="009F758B" w:rsidRDefault="006970E8">
      <w:pPr>
        <w:pStyle w:val="RKnormal"/>
        <w:tabs>
          <w:tab w:val="clear" w:pos="1843"/>
          <w:tab w:val="left" w:pos="0"/>
        </w:tabs>
        <w:ind w:left="0"/>
      </w:pPr>
    </w:p>
    <w:p w:rsidR="00DF6658" w:rsidRPr="009F758B" w:rsidRDefault="00DF6658" w:rsidP="00DF6658">
      <w:pPr>
        <w:outlineLvl w:val="0"/>
      </w:pPr>
      <w:r w:rsidRPr="009F758B">
        <w:t>Ansvarigt statsråd: Beatrice Ask</w:t>
      </w:r>
    </w:p>
    <w:p w:rsidR="00DF6658" w:rsidRPr="009F758B" w:rsidRDefault="00DF6658" w:rsidP="00DF6658">
      <w:r w:rsidRPr="009F758B">
        <w:t>Ansvarigt departement: Justitiedepartementet</w:t>
      </w:r>
    </w:p>
    <w:p w:rsidR="00DF6658" w:rsidRPr="009F758B" w:rsidRDefault="00DF6658">
      <w:pPr>
        <w:pStyle w:val="RKnormal"/>
        <w:tabs>
          <w:tab w:val="clear" w:pos="1843"/>
          <w:tab w:val="left" w:pos="0"/>
        </w:tabs>
        <w:ind w:left="0"/>
      </w:pPr>
    </w:p>
    <w:p w:rsidR="006970E8" w:rsidRPr="009F758B" w:rsidRDefault="006970E8" w:rsidP="006970E8">
      <w:r w:rsidRPr="009F758B">
        <w:t>Godkänd av Coreper II den 16 september 2009</w:t>
      </w:r>
    </w:p>
    <w:p w:rsidR="006970E8" w:rsidRPr="009F758B" w:rsidRDefault="006970E8">
      <w:pPr>
        <w:pStyle w:val="RKnormal"/>
        <w:tabs>
          <w:tab w:val="clear" w:pos="1843"/>
          <w:tab w:val="left" w:pos="0"/>
        </w:tabs>
        <w:ind w:left="0"/>
      </w:pPr>
    </w:p>
    <w:p w:rsidR="006970E8" w:rsidRPr="009F758B" w:rsidRDefault="006970E8" w:rsidP="006970E8">
      <w:r w:rsidRPr="009F758B">
        <w:t xml:space="preserve">Schengens informationssystem (SIS) är det gemensamma efterlysnings- och spaningsregister som används av länderna som deltar i Schengensamarbetet. Utvecklingen av nästa generation av systemet (SIS II) pågår under kommissionens ledning. Utvecklingen av systemet har kantats av ett flertal förseningar. Kommissionen har tillställt ordförandeskapet ett informationsbrev där kommissionen besvarar ett antal frågeställningar från medlemsländerna. Bland annat berörs förberedelser för de ”milstolpetester” som ska genomföras under vintern, vissa frågor avseende kontraktet mellan kommissionen och dess huvudentreprenör, den fortsatta utvecklingen av SIS II, åtgärder för att stärka styrningen av projektet m.m. </w:t>
      </w:r>
    </w:p>
    <w:p w:rsidR="006970E8" w:rsidRPr="009F758B" w:rsidRDefault="006970E8" w:rsidP="006970E8"/>
    <w:p w:rsidR="006970E8" w:rsidRPr="009F758B" w:rsidRDefault="006970E8" w:rsidP="006970E8">
      <w:r w:rsidRPr="009F758B">
        <w:t xml:space="preserve">Syftet med behandlingen är att informera medlemsstaterna. </w:t>
      </w:r>
    </w:p>
    <w:p w:rsidR="006970E8" w:rsidRPr="009F758B" w:rsidRDefault="006970E8" w:rsidP="006970E8"/>
    <w:p w:rsidR="006970E8" w:rsidRPr="009F758B" w:rsidRDefault="006970E8">
      <w:pPr>
        <w:pStyle w:val="RKnormal"/>
        <w:tabs>
          <w:tab w:val="clear" w:pos="1843"/>
          <w:tab w:val="left" w:pos="0"/>
        </w:tabs>
        <w:ind w:left="0"/>
      </w:pPr>
      <w:r w:rsidRPr="009F758B">
        <w:t xml:space="preserve"> </w:t>
      </w:r>
    </w:p>
    <w:p w:rsidR="006970E8" w:rsidRPr="009F758B" w:rsidRDefault="006970E8">
      <w:pPr>
        <w:pStyle w:val="RKnormal"/>
        <w:tabs>
          <w:tab w:val="clear" w:pos="1843"/>
          <w:tab w:val="left" w:pos="0"/>
        </w:tabs>
        <w:ind w:left="0"/>
      </w:pPr>
    </w:p>
    <w:p w:rsidR="005F1820" w:rsidRPr="009F758B" w:rsidRDefault="005F1820">
      <w:pPr>
        <w:pStyle w:val="RKnormal"/>
        <w:tabs>
          <w:tab w:val="clear" w:pos="1843"/>
          <w:tab w:val="left" w:pos="0"/>
        </w:tabs>
        <w:ind w:left="0"/>
      </w:pPr>
    </w:p>
    <w:sectPr w:rsidR="005F1820" w:rsidRPr="009F758B">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296" w:rsidRPr="009F758B" w:rsidRDefault="00960296">
      <w:r w:rsidRPr="009F758B">
        <w:separator/>
      </w:r>
    </w:p>
  </w:endnote>
  <w:endnote w:type="continuationSeparator" w:id="0">
    <w:p w:rsidR="00960296" w:rsidRPr="009F758B" w:rsidRDefault="00960296">
      <w:r w:rsidRPr="009F7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F758B" w:rsidRDefault="00DF6658">
    <w:pPr>
      <w:pStyle w:val="Sidfot"/>
      <w:framePr w:wrap="around" w:vAnchor="text" w:hAnchor="margin" w:xAlign="right" w:y="1"/>
      <w:rPr>
        <w:rStyle w:val="Sidnummer"/>
        <w:sz w:val="16"/>
      </w:rPr>
    </w:pPr>
    <w:r w:rsidRPr="009F758B">
      <w:rPr>
        <w:rStyle w:val="Sidnummer"/>
        <w:sz w:val="16"/>
      </w:rPr>
      <w:fldChar w:fldCharType="begin" w:fldLock="1"/>
    </w:r>
    <w:r w:rsidRPr="009F758B">
      <w:rPr>
        <w:rStyle w:val="Sidnummer"/>
        <w:sz w:val="16"/>
      </w:rPr>
      <w:instrText xml:space="preserve">PAGE  </w:instrText>
    </w:r>
    <w:r w:rsidRPr="009F758B">
      <w:rPr>
        <w:rStyle w:val="Sidnummer"/>
        <w:sz w:val="16"/>
      </w:rPr>
      <w:fldChar w:fldCharType="separate"/>
    </w:r>
    <w:r w:rsidR="008079BE" w:rsidRPr="009F758B">
      <w:rPr>
        <w:rStyle w:val="Sidnummer"/>
        <w:sz w:val="16"/>
      </w:rPr>
      <w:t>2</w:t>
    </w:r>
    <w:r w:rsidRPr="009F758B">
      <w:rPr>
        <w:rStyle w:val="Sidnummer"/>
        <w:sz w:val="16"/>
      </w:rPr>
      <w:fldChar w:fldCharType="end"/>
    </w:r>
    <w:r w:rsidRPr="009F758B">
      <w:rPr>
        <w:rStyle w:val="Sidnummer"/>
        <w:sz w:val="16"/>
      </w:rPr>
      <w:t>(</w:t>
    </w:r>
    <w:r w:rsidRPr="009F758B">
      <w:rPr>
        <w:rStyle w:val="Sidnummer"/>
        <w:sz w:val="16"/>
      </w:rPr>
      <w:fldChar w:fldCharType="begin" w:fldLock="1"/>
    </w:r>
    <w:r w:rsidRPr="009F758B">
      <w:rPr>
        <w:rStyle w:val="Sidnummer"/>
        <w:sz w:val="16"/>
      </w:rPr>
      <w:instrText xml:space="preserve"> NUMPAGES </w:instrText>
    </w:r>
    <w:r w:rsidRPr="009F758B">
      <w:rPr>
        <w:rStyle w:val="Sidnummer"/>
        <w:sz w:val="16"/>
      </w:rPr>
      <w:fldChar w:fldCharType="separate"/>
    </w:r>
    <w:r w:rsidR="008079BE" w:rsidRPr="009F758B">
      <w:rPr>
        <w:rStyle w:val="Sidnummer"/>
        <w:sz w:val="16"/>
      </w:rPr>
      <w:t>19</w:t>
    </w:r>
    <w:r w:rsidRPr="009F758B">
      <w:rPr>
        <w:rStyle w:val="Sidnummer"/>
        <w:sz w:val="16"/>
      </w:rPr>
      <w:fldChar w:fldCharType="end"/>
    </w:r>
    <w:r w:rsidRPr="009F758B">
      <w:rPr>
        <w:rStyle w:val="Sidnummer"/>
        <w:sz w:val="16"/>
      </w:rPr>
      <w:t>)</w:t>
    </w:r>
  </w:p>
  <w:p w:rsidR="00DF6658" w:rsidRPr="009F758B" w:rsidRDefault="00DF665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F758B" w:rsidRDefault="00DF6658">
    <w:pPr>
      <w:pStyle w:val="Sidfot"/>
      <w:framePr w:wrap="around" w:vAnchor="text" w:hAnchor="margin" w:xAlign="right" w:y="1"/>
      <w:rPr>
        <w:rStyle w:val="Sidnummer"/>
        <w:sz w:val="16"/>
      </w:rPr>
    </w:pPr>
    <w:r w:rsidRPr="009F758B">
      <w:rPr>
        <w:rStyle w:val="Sidnummer"/>
        <w:sz w:val="16"/>
      </w:rPr>
      <w:fldChar w:fldCharType="begin" w:fldLock="1"/>
    </w:r>
    <w:r w:rsidRPr="009F758B">
      <w:rPr>
        <w:rStyle w:val="Sidnummer"/>
        <w:sz w:val="16"/>
      </w:rPr>
      <w:instrText xml:space="preserve">PAGE  </w:instrText>
    </w:r>
    <w:r w:rsidRPr="009F758B">
      <w:rPr>
        <w:rStyle w:val="Sidnummer"/>
        <w:sz w:val="16"/>
      </w:rPr>
      <w:fldChar w:fldCharType="separate"/>
    </w:r>
    <w:r w:rsidR="008079BE" w:rsidRPr="009F758B">
      <w:rPr>
        <w:rStyle w:val="Sidnummer"/>
        <w:sz w:val="16"/>
      </w:rPr>
      <w:t>1</w:t>
    </w:r>
    <w:r w:rsidRPr="009F758B">
      <w:rPr>
        <w:rStyle w:val="Sidnummer"/>
        <w:sz w:val="16"/>
      </w:rPr>
      <w:fldChar w:fldCharType="end"/>
    </w:r>
    <w:r w:rsidRPr="009F758B">
      <w:rPr>
        <w:rStyle w:val="Sidnummer"/>
        <w:sz w:val="16"/>
      </w:rPr>
      <w:t>(</w:t>
    </w:r>
    <w:r w:rsidRPr="009F758B">
      <w:rPr>
        <w:rStyle w:val="Sidnummer"/>
        <w:sz w:val="16"/>
      </w:rPr>
      <w:fldChar w:fldCharType="begin" w:fldLock="1"/>
    </w:r>
    <w:r w:rsidRPr="009F758B">
      <w:rPr>
        <w:rStyle w:val="Sidnummer"/>
        <w:sz w:val="16"/>
      </w:rPr>
      <w:instrText xml:space="preserve"> NUMPAGES </w:instrText>
    </w:r>
    <w:r w:rsidRPr="009F758B">
      <w:rPr>
        <w:rStyle w:val="Sidnummer"/>
        <w:sz w:val="16"/>
      </w:rPr>
      <w:fldChar w:fldCharType="separate"/>
    </w:r>
    <w:r w:rsidR="008079BE" w:rsidRPr="009F758B">
      <w:rPr>
        <w:rStyle w:val="Sidnummer"/>
        <w:sz w:val="16"/>
      </w:rPr>
      <w:t>19</w:t>
    </w:r>
    <w:r w:rsidRPr="009F758B">
      <w:rPr>
        <w:rStyle w:val="Sidnummer"/>
        <w:sz w:val="16"/>
      </w:rPr>
      <w:fldChar w:fldCharType="end"/>
    </w:r>
    <w:r w:rsidRPr="009F758B">
      <w:rPr>
        <w:rStyle w:val="Sidnummer"/>
        <w:sz w:val="16"/>
      </w:rPr>
      <w:t>)</w:t>
    </w:r>
  </w:p>
  <w:p w:rsidR="00DF6658" w:rsidRPr="009F758B" w:rsidRDefault="00DF665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296" w:rsidRPr="009F758B" w:rsidRDefault="00960296">
      <w:r w:rsidRPr="009F758B">
        <w:separator/>
      </w:r>
    </w:p>
  </w:footnote>
  <w:footnote w:type="continuationSeparator" w:id="0">
    <w:p w:rsidR="00960296" w:rsidRPr="009F758B" w:rsidRDefault="00960296">
      <w:r w:rsidRPr="009F7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F758B" w:rsidRDefault="00DF6658">
    <w:pPr>
      <w:pStyle w:val="Sidhuvud"/>
      <w:framePr w:wrap="around" w:vAnchor="text" w:hAnchor="margin" w:xAlign="right" w:y="1"/>
      <w:rPr>
        <w:rStyle w:val="Sidnummer"/>
      </w:rPr>
    </w:pPr>
  </w:p>
  <w:p w:rsidR="00DF6658" w:rsidRPr="009F758B" w:rsidRDefault="00DF6658">
    <w:pPr>
      <w:pStyle w:val="Sidhuvud"/>
      <w:ind w:right="360"/>
    </w:pPr>
  </w:p>
  <w:p w:rsidR="00DF6658" w:rsidRPr="009F758B" w:rsidRDefault="00DF665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F758B" w:rsidRDefault="009F758B">
    <w:pPr>
      <w:framePr w:w="2948" w:h="1321" w:hRule="exact" w:wrap="notBeside" w:vAnchor="page" w:hAnchor="page" w:x="1362" w:y="653"/>
    </w:pPr>
    <w:r w:rsidRPr="009F758B">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F6658" w:rsidRPr="009F758B" w:rsidRDefault="00DF6658">
    <w:pPr>
      <w:pStyle w:val="Sidhuvud"/>
    </w:pPr>
  </w:p>
  <w:p w:rsidR="00DF6658" w:rsidRPr="009F758B" w:rsidRDefault="00DF6658">
    <w:pPr>
      <w:pStyle w:val="Sidhuvud"/>
      <w:ind w:right="360"/>
    </w:pPr>
  </w:p>
  <w:p w:rsidR="00DF6658" w:rsidRPr="009F758B" w:rsidRDefault="00DF665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9F758B" w:rsidRDefault="009F758B">
    <w:pPr>
      <w:framePr w:w="2948" w:h="1321" w:hRule="exact" w:wrap="notBeside" w:vAnchor="page" w:hAnchor="page" w:x="1362" w:y="653"/>
    </w:pPr>
    <w:r w:rsidRPr="009F758B">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F6658" w:rsidRPr="009F758B" w:rsidRDefault="00DF6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304390664">
    <w:abstractNumId w:val="10"/>
  </w:num>
  <w:num w:numId="2" w16cid:durableId="994339990">
    <w:abstractNumId w:val="8"/>
  </w:num>
  <w:num w:numId="3" w16cid:durableId="110128850">
    <w:abstractNumId w:val="4"/>
  </w:num>
  <w:num w:numId="4" w16cid:durableId="972642352">
    <w:abstractNumId w:val="9"/>
  </w:num>
  <w:num w:numId="5" w16cid:durableId="25836152">
    <w:abstractNumId w:val="0"/>
  </w:num>
  <w:num w:numId="6" w16cid:durableId="1160925179">
    <w:abstractNumId w:val="1"/>
  </w:num>
  <w:num w:numId="7" w16cid:durableId="316879948">
    <w:abstractNumId w:val="6"/>
  </w:num>
  <w:num w:numId="8" w16cid:durableId="183053976">
    <w:abstractNumId w:val="2"/>
  </w:num>
  <w:num w:numId="9" w16cid:durableId="984237759">
    <w:abstractNumId w:val="3"/>
  </w:num>
  <w:num w:numId="10" w16cid:durableId="1184978261">
    <w:abstractNumId w:val="5"/>
  </w:num>
  <w:num w:numId="11" w16cid:durableId="171110135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0E8"/>
    <w:rsid w:val="003D29DA"/>
    <w:rsid w:val="00490B60"/>
    <w:rsid w:val="005F1820"/>
    <w:rsid w:val="006970E8"/>
    <w:rsid w:val="008079BE"/>
    <w:rsid w:val="00847B54"/>
    <w:rsid w:val="00936272"/>
    <w:rsid w:val="00960296"/>
    <w:rsid w:val="009F758B"/>
    <w:rsid w:val="00A87A6D"/>
    <w:rsid w:val="00DB2D01"/>
    <w:rsid w:val="00DF6658"/>
    <w:rsid w:val="00E1308F"/>
    <w:rsid w:val="00F53B41"/>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29F50B-D840-49D0-9DBD-BC3715A9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4525</Words>
  <Characters>27694</Characters>
  <Application>Microsoft Office Word</Application>
  <DocSecurity>4</DocSecurity>
  <Lines>769</Lines>
  <Paragraphs>264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31955</CharactersWithSpaces>
  <SharedDoc>false</SharedDoc>
  <HLinks>
    <vt:vector size="162" baseType="variant">
      <vt:variant>
        <vt:i4>1703986</vt:i4>
      </vt:variant>
      <vt:variant>
        <vt:i4>161</vt:i4>
      </vt:variant>
      <vt:variant>
        <vt:i4>0</vt:i4>
      </vt:variant>
      <vt:variant>
        <vt:i4>5</vt:i4>
      </vt:variant>
      <vt:variant>
        <vt:lpwstr/>
      </vt:variant>
      <vt:variant>
        <vt:lpwstr>_Toc240947471</vt:lpwstr>
      </vt:variant>
      <vt:variant>
        <vt:i4>1703986</vt:i4>
      </vt:variant>
      <vt:variant>
        <vt:i4>155</vt:i4>
      </vt:variant>
      <vt:variant>
        <vt:i4>0</vt:i4>
      </vt:variant>
      <vt:variant>
        <vt:i4>5</vt:i4>
      </vt:variant>
      <vt:variant>
        <vt:lpwstr/>
      </vt:variant>
      <vt:variant>
        <vt:lpwstr>_Toc240947470</vt:lpwstr>
      </vt:variant>
      <vt:variant>
        <vt:i4>1769522</vt:i4>
      </vt:variant>
      <vt:variant>
        <vt:i4>149</vt:i4>
      </vt:variant>
      <vt:variant>
        <vt:i4>0</vt:i4>
      </vt:variant>
      <vt:variant>
        <vt:i4>5</vt:i4>
      </vt:variant>
      <vt:variant>
        <vt:lpwstr/>
      </vt:variant>
      <vt:variant>
        <vt:lpwstr>_Toc240947469</vt:lpwstr>
      </vt:variant>
      <vt:variant>
        <vt:i4>1769522</vt:i4>
      </vt:variant>
      <vt:variant>
        <vt:i4>143</vt:i4>
      </vt:variant>
      <vt:variant>
        <vt:i4>0</vt:i4>
      </vt:variant>
      <vt:variant>
        <vt:i4>5</vt:i4>
      </vt:variant>
      <vt:variant>
        <vt:lpwstr/>
      </vt:variant>
      <vt:variant>
        <vt:lpwstr>_Toc240947468</vt:lpwstr>
      </vt:variant>
      <vt:variant>
        <vt:i4>1769522</vt:i4>
      </vt:variant>
      <vt:variant>
        <vt:i4>137</vt:i4>
      </vt:variant>
      <vt:variant>
        <vt:i4>0</vt:i4>
      </vt:variant>
      <vt:variant>
        <vt:i4>5</vt:i4>
      </vt:variant>
      <vt:variant>
        <vt:lpwstr/>
      </vt:variant>
      <vt:variant>
        <vt:lpwstr>_Toc240947467</vt:lpwstr>
      </vt:variant>
      <vt:variant>
        <vt:i4>1769522</vt:i4>
      </vt:variant>
      <vt:variant>
        <vt:i4>131</vt:i4>
      </vt:variant>
      <vt:variant>
        <vt:i4>0</vt:i4>
      </vt:variant>
      <vt:variant>
        <vt:i4>5</vt:i4>
      </vt:variant>
      <vt:variant>
        <vt:lpwstr/>
      </vt:variant>
      <vt:variant>
        <vt:lpwstr>_Toc240947466</vt:lpwstr>
      </vt:variant>
      <vt:variant>
        <vt:i4>1769522</vt:i4>
      </vt:variant>
      <vt:variant>
        <vt:i4>125</vt:i4>
      </vt:variant>
      <vt:variant>
        <vt:i4>0</vt:i4>
      </vt:variant>
      <vt:variant>
        <vt:i4>5</vt:i4>
      </vt:variant>
      <vt:variant>
        <vt:lpwstr/>
      </vt:variant>
      <vt:variant>
        <vt:lpwstr>_Toc240947465</vt:lpwstr>
      </vt:variant>
      <vt:variant>
        <vt:i4>1769522</vt:i4>
      </vt:variant>
      <vt:variant>
        <vt:i4>119</vt:i4>
      </vt:variant>
      <vt:variant>
        <vt:i4>0</vt:i4>
      </vt:variant>
      <vt:variant>
        <vt:i4>5</vt:i4>
      </vt:variant>
      <vt:variant>
        <vt:lpwstr/>
      </vt:variant>
      <vt:variant>
        <vt:lpwstr>_Toc240947464</vt:lpwstr>
      </vt:variant>
      <vt:variant>
        <vt:i4>1769522</vt:i4>
      </vt:variant>
      <vt:variant>
        <vt:i4>113</vt:i4>
      </vt:variant>
      <vt:variant>
        <vt:i4>0</vt:i4>
      </vt:variant>
      <vt:variant>
        <vt:i4>5</vt:i4>
      </vt:variant>
      <vt:variant>
        <vt:lpwstr/>
      </vt:variant>
      <vt:variant>
        <vt:lpwstr>_Toc240947463</vt:lpwstr>
      </vt:variant>
      <vt:variant>
        <vt:i4>1769522</vt:i4>
      </vt:variant>
      <vt:variant>
        <vt:i4>107</vt:i4>
      </vt:variant>
      <vt:variant>
        <vt:i4>0</vt:i4>
      </vt:variant>
      <vt:variant>
        <vt:i4>5</vt:i4>
      </vt:variant>
      <vt:variant>
        <vt:lpwstr/>
      </vt:variant>
      <vt:variant>
        <vt:lpwstr>_Toc240947462</vt:lpwstr>
      </vt:variant>
      <vt:variant>
        <vt:i4>1769522</vt:i4>
      </vt:variant>
      <vt:variant>
        <vt:i4>101</vt:i4>
      </vt:variant>
      <vt:variant>
        <vt:i4>0</vt:i4>
      </vt:variant>
      <vt:variant>
        <vt:i4>5</vt:i4>
      </vt:variant>
      <vt:variant>
        <vt:lpwstr/>
      </vt:variant>
      <vt:variant>
        <vt:lpwstr>_Toc240947461</vt:lpwstr>
      </vt:variant>
      <vt:variant>
        <vt:i4>1769522</vt:i4>
      </vt:variant>
      <vt:variant>
        <vt:i4>95</vt:i4>
      </vt:variant>
      <vt:variant>
        <vt:i4>0</vt:i4>
      </vt:variant>
      <vt:variant>
        <vt:i4>5</vt:i4>
      </vt:variant>
      <vt:variant>
        <vt:lpwstr/>
      </vt:variant>
      <vt:variant>
        <vt:lpwstr>_Toc240947460</vt:lpwstr>
      </vt:variant>
      <vt:variant>
        <vt:i4>1572914</vt:i4>
      </vt:variant>
      <vt:variant>
        <vt:i4>89</vt:i4>
      </vt:variant>
      <vt:variant>
        <vt:i4>0</vt:i4>
      </vt:variant>
      <vt:variant>
        <vt:i4>5</vt:i4>
      </vt:variant>
      <vt:variant>
        <vt:lpwstr/>
      </vt:variant>
      <vt:variant>
        <vt:lpwstr>_Toc240947459</vt:lpwstr>
      </vt:variant>
      <vt:variant>
        <vt:i4>1572914</vt:i4>
      </vt:variant>
      <vt:variant>
        <vt:i4>83</vt:i4>
      </vt:variant>
      <vt:variant>
        <vt:i4>0</vt:i4>
      </vt:variant>
      <vt:variant>
        <vt:i4>5</vt:i4>
      </vt:variant>
      <vt:variant>
        <vt:lpwstr/>
      </vt:variant>
      <vt:variant>
        <vt:lpwstr>_Toc240947458</vt:lpwstr>
      </vt:variant>
      <vt:variant>
        <vt:i4>1572914</vt:i4>
      </vt:variant>
      <vt:variant>
        <vt:i4>77</vt:i4>
      </vt:variant>
      <vt:variant>
        <vt:i4>0</vt:i4>
      </vt:variant>
      <vt:variant>
        <vt:i4>5</vt:i4>
      </vt:variant>
      <vt:variant>
        <vt:lpwstr/>
      </vt:variant>
      <vt:variant>
        <vt:lpwstr>_Toc240947457</vt:lpwstr>
      </vt:variant>
      <vt:variant>
        <vt:i4>1572914</vt:i4>
      </vt:variant>
      <vt:variant>
        <vt:i4>71</vt:i4>
      </vt:variant>
      <vt:variant>
        <vt:i4>0</vt:i4>
      </vt:variant>
      <vt:variant>
        <vt:i4>5</vt:i4>
      </vt:variant>
      <vt:variant>
        <vt:lpwstr/>
      </vt:variant>
      <vt:variant>
        <vt:lpwstr>_Toc240947456</vt:lpwstr>
      </vt:variant>
      <vt:variant>
        <vt:i4>1572914</vt:i4>
      </vt:variant>
      <vt:variant>
        <vt:i4>65</vt:i4>
      </vt:variant>
      <vt:variant>
        <vt:i4>0</vt:i4>
      </vt:variant>
      <vt:variant>
        <vt:i4>5</vt:i4>
      </vt:variant>
      <vt:variant>
        <vt:lpwstr/>
      </vt:variant>
      <vt:variant>
        <vt:lpwstr>_Toc240947455</vt:lpwstr>
      </vt:variant>
      <vt:variant>
        <vt:i4>1572914</vt:i4>
      </vt:variant>
      <vt:variant>
        <vt:i4>59</vt:i4>
      </vt:variant>
      <vt:variant>
        <vt:i4>0</vt:i4>
      </vt:variant>
      <vt:variant>
        <vt:i4>5</vt:i4>
      </vt:variant>
      <vt:variant>
        <vt:lpwstr/>
      </vt:variant>
      <vt:variant>
        <vt:lpwstr>_Toc240947454</vt:lpwstr>
      </vt:variant>
      <vt:variant>
        <vt:i4>1572914</vt:i4>
      </vt:variant>
      <vt:variant>
        <vt:i4>53</vt:i4>
      </vt:variant>
      <vt:variant>
        <vt:i4>0</vt:i4>
      </vt:variant>
      <vt:variant>
        <vt:i4>5</vt:i4>
      </vt:variant>
      <vt:variant>
        <vt:lpwstr/>
      </vt:variant>
      <vt:variant>
        <vt:lpwstr>_Toc240947453</vt:lpwstr>
      </vt:variant>
      <vt:variant>
        <vt:i4>1572914</vt:i4>
      </vt:variant>
      <vt:variant>
        <vt:i4>47</vt:i4>
      </vt:variant>
      <vt:variant>
        <vt:i4>0</vt:i4>
      </vt:variant>
      <vt:variant>
        <vt:i4>5</vt:i4>
      </vt:variant>
      <vt:variant>
        <vt:lpwstr/>
      </vt:variant>
      <vt:variant>
        <vt:lpwstr>_Toc240947452</vt:lpwstr>
      </vt:variant>
      <vt:variant>
        <vt:i4>1572914</vt:i4>
      </vt:variant>
      <vt:variant>
        <vt:i4>41</vt:i4>
      </vt:variant>
      <vt:variant>
        <vt:i4>0</vt:i4>
      </vt:variant>
      <vt:variant>
        <vt:i4>5</vt:i4>
      </vt:variant>
      <vt:variant>
        <vt:lpwstr/>
      </vt:variant>
      <vt:variant>
        <vt:lpwstr>_Toc240947451</vt:lpwstr>
      </vt:variant>
      <vt:variant>
        <vt:i4>1572914</vt:i4>
      </vt:variant>
      <vt:variant>
        <vt:i4>35</vt:i4>
      </vt:variant>
      <vt:variant>
        <vt:i4>0</vt:i4>
      </vt:variant>
      <vt:variant>
        <vt:i4>5</vt:i4>
      </vt:variant>
      <vt:variant>
        <vt:lpwstr/>
      </vt:variant>
      <vt:variant>
        <vt:lpwstr>_Toc240947450</vt:lpwstr>
      </vt:variant>
      <vt:variant>
        <vt:i4>1638450</vt:i4>
      </vt:variant>
      <vt:variant>
        <vt:i4>29</vt:i4>
      </vt:variant>
      <vt:variant>
        <vt:i4>0</vt:i4>
      </vt:variant>
      <vt:variant>
        <vt:i4>5</vt:i4>
      </vt:variant>
      <vt:variant>
        <vt:lpwstr/>
      </vt:variant>
      <vt:variant>
        <vt:lpwstr>_Toc240947449</vt:lpwstr>
      </vt:variant>
      <vt:variant>
        <vt:i4>1638450</vt:i4>
      </vt:variant>
      <vt:variant>
        <vt:i4>23</vt:i4>
      </vt:variant>
      <vt:variant>
        <vt:i4>0</vt:i4>
      </vt:variant>
      <vt:variant>
        <vt:i4>5</vt:i4>
      </vt:variant>
      <vt:variant>
        <vt:lpwstr/>
      </vt:variant>
      <vt:variant>
        <vt:lpwstr>_Toc240947448</vt:lpwstr>
      </vt:variant>
      <vt:variant>
        <vt:i4>1638450</vt:i4>
      </vt:variant>
      <vt:variant>
        <vt:i4>17</vt:i4>
      </vt:variant>
      <vt:variant>
        <vt:i4>0</vt:i4>
      </vt:variant>
      <vt:variant>
        <vt:i4>5</vt:i4>
      </vt:variant>
      <vt:variant>
        <vt:lpwstr/>
      </vt:variant>
      <vt:variant>
        <vt:lpwstr>_Toc240947447</vt:lpwstr>
      </vt:variant>
      <vt:variant>
        <vt:i4>1638450</vt:i4>
      </vt:variant>
      <vt:variant>
        <vt:i4>11</vt:i4>
      </vt:variant>
      <vt:variant>
        <vt:i4>0</vt:i4>
      </vt:variant>
      <vt:variant>
        <vt:i4>5</vt:i4>
      </vt:variant>
      <vt:variant>
        <vt:lpwstr/>
      </vt:variant>
      <vt:variant>
        <vt:lpwstr>_Toc240947446</vt:lpwstr>
      </vt:variant>
      <vt:variant>
        <vt:i4>1638450</vt:i4>
      </vt:variant>
      <vt:variant>
        <vt:i4>5</vt:i4>
      </vt:variant>
      <vt:variant>
        <vt:i4>0</vt:i4>
      </vt:variant>
      <vt:variant>
        <vt:i4>5</vt:i4>
      </vt:variant>
      <vt:variant>
        <vt:lpwstr/>
      </vt:variant>
      <vt:variant>
        <vt:lpwstr>_Toc240947445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2009-09-17T08:35:00Z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