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4" w:type="dxa"/>
        <w:tblInd w:w="58" w:type="dxa"/>
        <w:tblLayout w:type="fixed"/>
        <w:tblCellMar>
          <w:left w:w="70" w:type="dxa"/>
          <w:right w:w="70" w:type="dxa"/>
        </w:tblCellMar>
        <w:tblLook w:val="0000" w:firstRow="0" w:lastRow="0" w:firstColumn="0" w:lastColumn="0" w:noHBand="0" w:noVBand="0"/>
      </w:tblPr>
      <w:tblGrid>
        <w:gridCol w:w="1272"/>
        <w:gridCol w:w="720"/>
        <w:gridCol w:w="900"/>
        <w:gridCol w:w="1440"/>
        <w:gridCol w:w="4822"/>
      </w:tblGrid>
      <w:tr w:rsidR="008F2075" w:rsidRPr="00D57E02" w:rsidTr="008F2075">
        <w:trPr>
          <w:trHeight w:val="348"/>
        </w:trPr>
        <w:tc>
          <w:tcPr>
            <w:tcW w:w="1992" w:type="dxa"/>
            <w:gridSpan w:val="2"/>
            <w:tcBorders>
              <w:top w:val="nil"/>
              <w:left w:val="nil"/>
              <w:bottom w:val="nil"/>
              <w:right w:val="nil"/>
            </w:tcBorders>
            <w:noWrap/>
            <w:vAlign w:val="bottom"/>
          </w:tcPr>
          <w:p w:rsidR="008F2075" w:rsidRPr="00D57E02" w:rsidRDefault="008F2075">
            <w:pPr>
              <w:rPr>
                <w:rFonts w:ascii="Arial" w:hAnsi="Arial" w:cs="Arial"/>
                <w:b/>
                <w:bCs/>
                <w:sz w:val="28"/>
                <w:szCs w:val="28"/>
              </w:rPr>
            </w:pPr>
            <w:r w:rsidRPr="00D57E02">
              <w:rPr>
                <w:rFonts w:ascii="Arial" w:hAnsi="Arial" w:cs="Arial"/>
                <w:b/>
                <w:bCs/>
                <w:sz w:val="28"/>
                <w:szCs w:val="28"/>
              </w:rPr>
              <w:t>JuU</w:t>
            </w:r>
          </w:p>
        </w:tc>
        <w:tc>
          <w:tcPr>
            <w:tcW w:w="7162" w:type="dxa"/>
            <w:gridSpan w:val="3"/>
            <w:tcBorders>
              <w:top w:val="nil"/>
              <w:left w:val="nil"/>
              <w:bottom w:val="nil"/>
              <w:right w:val="nil"/>
            </w:tcBorders>
            <w:noWrap/>
            <w:vAlign w:val="bottom"/>
          </w:tcPr>
          <w:p w:rsidR="008F2075" w:rsidRPr="00D57E02" w:rsidRDefault="008F2075">
            <w:pPr>
              <w:rPr>
                <w:rFonts w:ascii="Arial" w:hAnsi="Arial" w:cs="Arial"/>
                <w:b/>
                <w:bCs/>
                <w:sz w:val="28"/>
                <w:szCs w:val="28"/>
              </w:rPr>
            </w:pPr>
            <w:r w:rsidRPr="00D57E02">
              <w:rPr>
                <w:rFonts w:ascii="Arial" w:hAnsi="Arial" w:cs="Arial"/>
                <w:b/>
                <w:bCs/>
                <w:sz w:val="28"/>
                <w:szCs w:val="28"/>
              </w:rPr>
              <w:t>Inkomna EU-dokument 24 jan - 14 feb 2013</w:t>
            </w:r>
          </w:p>
        </w:tc>
      </w:tr>
      <w:tr w:rsidR="008F2075" w:rsidRPr="00D57E02" w:rsidTr="008F2075">
        <w:trPr>
          <w:trHeight w:val="264"/>
        </w:trPr>
        <w:tc>
          <w:tcPr>
            <w:tcW w:w="1992" w:type="dxa"/>
            <w:gridSpan w:val="2"/>
            <w:tcBorders>
              <w:top w:val="nil"/>
              <w:left w:val="nil"/>
              <w:bottom w:val="nil"/>
              <w:right w:val="nil"/>
            </w:tcBorders>
            <w:noWrap/>
            <w:vAlign w:val="bottom"/>
          </w:tcPr>
          <w:p w:rsidR="008F2075" w:rsidRPr="00D57E02" w:rsidRDefault="008F2075">
            <w:pPr>
              <w:rPr>
                <w:rFonts w:ascii="Arial" w:hAnsi="Arial" w:cs="Arial"/>
                <w:sz w:val="20"/>
                <w:szCs w:val="20"/>
              </w:rPr>
            </w:pPr>
          </w:p>
        </w:tc>
        <w:tc>
          <w:tcPr>
            <w:tcW w:w="2340" w:type="dxa"/>
            <w:gridSpan w:val="2"/>
            <w:tcBorders>
              <w:top w:val="nil"/>
              <w:left w:val="nil"/>
              <w:bottom w:val="nil"/>
              <w:right w:val="nil"/>
            </w:tcBorders>
            <w:noWrap/>
            <w:vAlign w:val="bottom"/>
          </w:tcPr>
          <w:p w:rsidR="008F2075" w:rsidRPr="00D57E02" w:rsidRDefault="008F2075">
            <w:pPr>
              <w:rPr>
                <w:rFonts w:ascii="Arial" w:hAnsi="Arial" w:cs="Arial"/>
                <w:sz w:val="20"/>
                <w:szCs w:val="20"/>
              </w:rPr>
            </w:pPr>
          </w:p>
        </w:tc>
        <w:tc>
          <w:tcPr>
            <w:tcW w:w="4822" w:type="dxa"/>
            <w:tcBorders>
              <w:top w:val="nil"/>
              <w:left w:val="nil"/>
              <w:bottom w:val="nil"/>
              <w:right w:val="nil"/>
            </w:tcBorders>
            <w:noWrap/>
            <w:vAlign w:val="bottom"/>
          </w:tcPr>
          <w:p w:rsidR="008F2075" w:rsidRPr="00D57E02" w:rsidRDefault="008F2075">
            <w:pPr>
              <w:rPr>
                <w:rFonts w:ascii="Arial" w:hAnsi="Arial" w:cs="Arial"/>
                <w:sz w:val="20"/>
                <w:szCs w:val="20"/>
              </w:rPr>
            </w:pPr>
          </w:p>
        </w:tc>
      </w:tr>
      <w:tr w:rsidR="008F2075" w:rsidRPr="00D57E02" w:rsidTr="008F2075">
        <w:trPr>
          <w:trHeight w:val="312"/>
        </w:trPr>
        <w:tc>
          <w:tcPr>
            <w:tcW w:w="9154" w:type="dxa"/>
            <w:gridSpan w:val="5"/>
            <w:tcBorders>
              <w:top w:val="single" w:sz="4" w:space="0" w:color="auto"/>
              <w:left w:val="single" w:sz="4" w:space="0" w:color="auto"/>
              <w:bottom w:val="nil"/>
              <w:right w:val="single" w:sz="4" w:space="0" w:color="auto"/>
            </w:tcBorders>
            <w:noWrap/>
            <w:vAlign w:val="bottom"/>
          </w:tcPr>
          <w:p w:rsidR="008F2075" w:rsidRPr="00D57E02" w:rsidRDefault="008F2075">
            <w:pPr>
              <w:rPr>
                <w:rFonts w:ascii="Arial" w:hAnsi="Arial" w:cs="Arial"/>
                <w:sz w:val="20"/>
                <w:szCs w:val="20"/>
              </w:rPr>
            </w:pPr>
            <w:r w:rsidRPr="00D57E02">
              <w:rPr>
                <w:rFonts w:ascii="Arial" w:hAnsi="Arial" w:cs="Arial"/>
                <w:b/>
                <w:bCs/>
              </w:rPr>
              <w:t>Dokument från EU-kommissionen (KOM, K, SWD)</w:t>
            </w:r>
            <w:r w:rsidRPr="00D57E02">
              <w:rPr>
                <w:rFonts w:ascii="Arial" w:hAnsi="Arial" w:cs="Arial"/>
                <w:sz w:val="20"/>
                <w:szCs w:val="20"/>
              </w:rPr>
              <w:t>  </w:t>
            </w:r>
          </w:p>
        </w:tc>
      </w:tr>
      <w:tr w:rsidR="008F2075" w:rsidRPr="00D57E02" w:rsidTr="008F2075">
        <w:trPr>
          <w:trHeight w:val="264"/>
        </w:trPr>
        <w:tc>
          <w:tcPr>
            <w:tcW w:w="1272" w:type="dxa"/>
            <w:tcBorders>
              <w:top w:val="single" w:sz="4" w:space="0" w:color="auto"/>
              <w:left w:val="single" w:sz="4" w:space="0" w:color="auto"/>
              <w:bottom w:val="single" w:sz="4" w:space="0" w:color="auto"/>
              <w:right w:val="single" w:sz="4" w:space="0" w:color="auto"/>
            </w:tcBorders>
            <w:shd w:val="clear" w:color="auto" w:fill="A9A9A9"/>
            <w:noWrap/>
            <w:vAlign w:val="bottom"/>
          </w:tcPr>
          <w:p w:rsidR="008F2075" w:rsidRPr="00D57E02" w:rsidRDefault="008F2075">
            <w:pPr>
              <w:rPr>
                <w:rFonts w:ascii="Arial" w:hAnsi="Arial" w:cs="Arial"/>
                <w:sz w:val="20"/>
                <w:szCs w:val="20"/>
              </w:rPr>
            </w:pPr>
            <w:r w:rsidRPr="00D57E02">
              <w:rPr>
                <w:rFonts w:ascii="Arial" w:hAnsi="Arial" w:cs="Arial"/>
                <w:sz w:val="20"/>
                <w:szCs w:val="20"/>
              </w:rPr>
              <w:t>Inlämnat</w:t>
            </w:r>
          </w:p>
        </w:tc>
        <w:tc>
          <w:tcPr>
            <w:tcW w:w="1620" w:type="dxa"/>
            <w:gridSpan w:val="2"/>
            <w:tcBorders>
              <w:top w:val="single" w:sz="4" w:space="0" w:color="auto"/>
              <w:left w:val="nil"/>
              <w:bottom w:val="single" w:sz="4" w:space="0" w:color="auto"/>
              <w:right w:val="single" w:sz="4" w:space="0" w:color="auto"/>
            </w:tcBorders>
            <w:shd w:val="clear" w:color="auto" w:fill="A9A9A9"/>
            <w:noWrap/>
            <w:vAlign w:val="bottom"/>
          </w:tcPr>
          <w:p w:rsidR="008F2075" w:rsidRPr="00D57E02" w:rsidRDefault="008F2075">
            <w:pPr>
              <w:rPr>
                <w:rFonts w:ascii="Arial" w:hAnsi="Arial" w:cs="Arial"/>
                <w:sz w:val="20"/>
                <w:szCs w:val="20"/>
              </w:rPr>
            </w:pPr>
            <w:r w:rsidRPr="00D57E02">
              <w:rPr>
                <w:rFonts w:ascii="Arial" w:hAnsi="Arial" w:cs="Arial"/>
                <w:sz w:val="20"/>
                <w:szCs w:val="20"/>
              </w:rPr>
              <w:t>Beteckning</w:t>
            </w:r>
          </w:p>
        </w:tc>
        <w:tc>
          <w:tcPr>
            <w:tcW w:w="6262" w:type="dxa"/>
            <w:gridSpan w:val="2"/>
            <w:tcBorders>
              <w:top w:val="single" w:sz="4" w:space="0" w:color="auto"/>
              <w:left w:val="nil"/>
              <w:bottom w:val="single" w:sz="4" w:space="0" w:color="auto"/>
              <w:right w:val="single" w:sz="4" w:space="0" w:color="auto"/>
            </w:tcBorders>
            <w:shd w:val="clear" w:color="auto" w:fill="A9A9A9"/>
            <w:noWrap/>
            <w:vAlign w:val="bottom"/>
          </w:tcPr>
          <w:p w:rsidR="008F2075" w:rsidRPr="00D57E02" w:rsidRDefault="008F2075">
            <w:pPr>
              <w:rPr>
                <w:rFonts w:ascii="Arial" w:hAnsi="Arial" w:cs="Arial"/>
                <w:sz w:val="20"/>
                <w:szCs w:val="20"/>
              </w:rPr>
            </w:pPr>
            <w:r w:rsidRPr="00D57E02">
              <w:rPr>
                <w:rFonts w:ascii="Arial" w:hAnsi="Arial" w:cs="Arial"/>
                <w:sz w:val="20"/>
                <w:szCs w:val="20"/>
              </w:rPr>
              <w:t>Rubrik</w:t>
            </w:r>
          </w:p>
        </w:tc>
      </w:tr>
      <w:tr w:rsidR="008F2075" w:rsidRPr="00D57E02" w:rsidTr="008F2075">
        <w:trPr>
          <w:trHeight w:val="1056"/>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2013-02-06</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KOM(2013) 42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 xml:space="preserve">Förslag till Europaparlamentets och rådets direktiv om straffrättsligt skydd av euron och andra valutor mot penningförfalskning och om ersättning av rådets rambeslut 2000/383/RIF </w:t>
            </w:r>
          </w:p>
        </w:tc>
      </w:tr>
      <w:tr w:rsidR="008F2075" w:rsidRPr="00D57E02" w:rsidTr="008F2075">
        <w:trPr>
          <w:trHeight w:val="1584"/>
        </w:trPr>
        <w:tc>
          <w:tcPr>
            <w:tcW w:w="1272" w:type="dxa"/>
            <w:tcBorders>
              <w:top w:val="nil"/>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SWD(2013) 19</w:t>
            </w:r>
          </w:p>
        </w:tc>
        <w:tc>
          <w:tcPr>
            <w:tcW w:w="6262"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Commission staff working paper Impact assessment accompanying the proposal for a Directive of the European Parliament and of the Council on the Protection of the Euro and other currencies against counterfeiting by criminal law, and replacing Council framework decision 2000/383/JHA</w:t>
            </w:r>
          </w:p>
        </w:tc>
      </w:tr>
      <w:tr w:rsidR="008F2075" w:rsidRPr="00D57E02" w:rsidTr="008F2075">
        <w:trPr>
          <w:trHeight w:val="1584"/>
        </w:trPr>
        <w:tc>
          <w:tcPr>
            <w:tcW w:w="1272" w:type="dxa"/>
            <w:tcBorders>
              <w:top w:val="nil"/>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SWD(2013) 20</w:t>
            </w:r>
          </w:p>
        </w:tc>
        <w:tc>
          <w:tcPr>
            <w:tcW w:w="6262"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Arbetsdokument från kommissionen Sammanfattning av konsekvensbedömningen Följedokument till förslag till Europaparlamentets och rådets direktiv om straffrättsligt skydd av euron och andra valutor mot penningförfalskning och om ersättning av rådets rambeslut 2000/383/RIF</w:t>
            </w:r>
          </w:p>
        </w:tc>
      </w:tr>
      <w:tr w:rsidR="008F2075" w:rsidRPr="00D57E02" w:rsidTr="008F2075">
        <w:trPr>
          <w:trHeight w:val="1056"/>
        </w:trPr>
        <w:tc>
          <w:tcPr>
            <w:tcW w:w="1272" w:type="dxa"/>
            <w:tcBorders>
              <w:top w:val="nil"/>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KOM(2013) 45</w:t>
            </w:r>
          </w:p>
        </w:tc>
        <w:tc>
          <w:tcPr>
            <w:tcW w:w="6262"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 xml:space="preserve">Förslag till Europaparlamentets och rådets direktiv om förhindrande av att det finansiella systemet används för penningtvätt och finansiering av terrorism </w:t>
            </w:r>
          </w:p>
        </w:tc>
      </w:tr>
      <w:tr w:rsidR="008F2075" w:rsidRPr="00D57E02" w:rsidTr="008F2075">
        <w:trPr>
          <w:trHeight w:val="2376"/>
        </w:trPr>
        <w:tc>
          <w:tcPr>
            <w:tcW w:w="1272" w:type="dxa"/>
            <w:tcBorders>
              <w:top w:val="nil"/>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SWD(2013) 21</w:t>
            </w:r>
          </w:p>
        </w:tc>
        <w:tc>
          <w:tcPr>
            <w:tcW w:w="6262"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Commission staff working document Impact assessment Accompanying the document Proposal for a Directive of the European Parliament and of the Council on the prevention of the use of the financial system for the purpose of money laundering, including terrorist financing and Proposal for a Regulation of the European Parliament and of the Council on information accompanying transfers of funds</w:t>
            </w:r>
          </w:p>
        </w:tc>
      </w:tr>
      <w:tr w:rsidR="008F2075" w:rsidRPr="00D57E02" w:rsidTr="008F2075">
        <w:trPr>
          <w:trHeight w:val="1848"/>
        </w:trPr>
        <w:tc>
          <w:tcPr>
            <w:tcW w:w="1272" w:type="dxa"/>
            <w:tcBorders>
              <w:top w:val="nil"/>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SWD(2013) 22</w:t>
            </w:r>
          </w:p>
        </w:tc>
        <w:tc>
          <w:tcPr>
            <w:tcW w:w="6262"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 xml:space="preserve">Arbetsdokument från kommissionen Sammanfattning av konsekvensbedömningen Följedokument till förslag till Europaparlamentets och rådets direktiv om förhindrande av att det finansiella systemet används för penningtvätt och finansiering av terrorism och om uppgifter som ska åtfölja överföringar av medel </w:t>
            </w:r>
          </w:p>
        </w:tc>
      </w:tr>
      <w:tr w:rsidR="008F2075" w:rsidRPr="00D57E02" w:rsidTr="008F2075">
        <w:trPr>
          <w:trHeight w:val="792"/>
        </w:trPr>
        <w:tc>
          <w:tcPr>
            <w:tcW w:w="1272" w:type="dxa"/>
            <w:tcBorders>
              <w:top w:val="nil"/>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2013-01-31</w:t>
            </w:r>
          </w:p>
        </w:tc>
        <w:tc>
          <w:tcPr>
            <w:tcW w:w="1620"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KOM(2013) 47</w:t>
            </w:r>
          </w:p>
        </w:tc>
        <w:tc>
          <w:tcPr>
            <w:tcW w:w="6262"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Rapport från kommissionen till Europaparlamentet och rådet om Rumäniens framsteg inom ramen för samarbets- och kontrollmekanismen</w:t>
            </w:r>
          </w:p>
        </w:tc>
      </w:tr>
      <w:tr w:rsidR="008F2075" w:rsidRPr="00D57E02" w:rsidTr="008F2075">
        <w:trPr>
          <w:trHeight w:val="264"/>
        </w:trPr>
        <w:tc>
          <w:tcPr>
            <w:tcW w:w="1272" w:type="dxa"/>
            <w:tcBorders>
              <w:top w:val="nil"/>
              <w:left w:val="nil"/>
              <w:bottom w:val="nil"/>
              <w:right w:val="nil"/>
            </w:tcBorders>
            <w:vAlign w:val="center"/>
          </w:tcPr>
          <w:p w:rsidR="008F2075" w:rsidRPr="00D57E02" w:rsidRDefault="008F2075">
            <w:pPr>
              <w:rPr>
                <w:sz w:val="18"/>
                <w:szCs w:val="18"/>
              </w:rPr>
            </w:pPr>
          </w:p>
        </w:tc>
        <w:tc>
          <w:tcPr>
            <w:tcW w:w="1620" w:type="dxa"/>
            <w:gridSpan w:val="2"/>
            <w:tcBorders>
              <w:top w:val="nil"/>
              <w:left w:val="nil"/>
              <w:bottom w:val="nil"/>
              <w:right w:val="nil"/>
            </w:tcBorders>
            <w:vAlign w:val="center"/>
          </w:tcPr>
          <w:p w:rsidR="008F2075" w:rsidRPr="00D57E02" w:rsidRDefault="008F2075">
            <w:pPr>
              <w:rPr>
                <w:sz w:val="18"/>
                <w:szCs w:val="18"/>
              </w:rPr>
            </w:pPr>
          </w:p>
        </w:tc>
        <w:tc>
          <w:tcPr>
            <w:tcW w:w="6262" w:type="dxa"/>
            <w:gridSpan w:val="2"/>
            <w:tcBorders>
              <w:top w:val="nil"/>
              <w:left w:val="nil"/>
              <w:bottom w:val="nil"/>
              <w:right w:val="nil"/>
            </w:tcBorders>
            <w:vAlign w:val="center"/>
          </w:tcPr>
          <w:p w:rsidR="008F2075" w:rsidRPr="00D57E02" w:rsidRDefault="008F2075">
            <w:pPr>
              <w:rPr>
                <w:sz w:val="18"/>
                <w:szCs w:val="18"/>
              </w:rPr>
            </w:pPr>
          </w:p>
        </w:tc>
      </w:tr>
      <w:tr w:rsidR="008F2075" w:rsidRPr="00D57E02" w:rsidTr="008F2075">
        <w:trPr>
          <w:trHeight w:val="312"/>
        </w:trPr>
        <w:tc>
          <w:tcPr>
            <w:tcW w:w="9154" w:type="dxa"/>
            <w:gridSpan w:val="5"/>
            <w:tcBorders>
              <w:top w:val="single" w:sz="4" w:space="0" w:color="auto"/>
              <w:left w:val="single" w:sz="4" w:space="0" w:color="auto"/>
              <w:bottom w:val="single" w:sz="4" w:space="0" w:color="auto"/>
              <w:right w:val="single" w:sz="4" w:space="0" w:color="auto"/>
            </w:tcBorders>
            <w:noWrap/>
            <w:vAlign w:val="bottom"/>
          </w:tcPr>
          <w:p w:rsidR="008F2075" w:rsidRPr="00D57E02" w:rsidRDefault="008F2075">
            <w:pPr>
              <w:rPr>
                <w:rFonts w:ascii="Arial" w:hAnsi="Arial" w:cs="Arial"/>
                <w:sz w:val="20"/>
                <w:szCs w:val="20"/>
              </w:rPr>
            </w:pPr>
            <w:r w:rsidRPr="00D57E02">
              <w:rPr>
                <w:rFonts w:ascii="Arial" w:hAnsi="Arial" w:cs="Arial"/>
                <w:b/>
                <w:bCs/>
              </w:rPr>
              <w:t>Ministerrådet</w:t>
            </w:r>
            <w:r w:rsidRPr="00D57E02">
              <w:rPr>
                <w:rFonts w:ascii="Arial" w:hAnsi="Arial" w:cs="Arial"/>
                <w:sz w:val="20"/>
                <w:szCs w:val="20"/>
              </w:rPr>
              <w:t> </w:t>
            </w:r>
          </w:p>
        </w:tc>
      </w:tr>
      <w:tr w:rsidR="008F2075" w:rsidRPr="00D57E02" w:rsidTr="008F2075">
        <w:trPr>
          <w:trHeight w:val="264"/>
        </w:trPr>
        <w:tc>
          <w:tcPr>
            <w:tcW w:w="1272" w:type="dxa"/>
            <w:tcBorders>
              <w:top w:val="nil"/>
              <w:left w:val="single" w:sz="4" w:space="0" w:color="auto"/>
              <w:bottom w:val="single" w:sz="4" w:space="0" w:color="auto"/>
              <w:right w:val="single" w:sz="4" w:space="0" w:color="auto"/>
            </w:tcBorders>
            <w:shd w:val="clear" w:color="auto" w:fill="A9A9A9"/>
            <w:noWrap/>
            <w:vAlign w:val="bottom"/>
          </w:tcPr>
          <w:p w:rsidR="008F2075" w:rsidRPr="00D57E02" w:rsidRDefault="008F2075">
            <w:pPr>
              <w:rPr>
                <w:rFonts w:ascii="Arial" w:hAnsi="Arial" w:cs="Arial"/>
                <w:sz w:val="20"/>
                <w:szCs w:val="20"/>
              </w:rPr>
            </w:pPr>
            <w:r w:rsidRPr="00D57E02">
              <w:rPr>
                <w:rFonts w:ascii="Arial" w:hAnsi="Arial" w:cs="Arial"/>
                <w:sz w:val="20"/>
                <w:szCs w:val="20"/>
              </w:rPr>
              <w:t>Inlämnat</w:t>
            </w:r>
          </w:p>
        </w:tc>
        <w:tc>
          <w:tcPr>
            <w:tcW w:w="1620" w:type="dxa"/>
            <w:gridSpan w:val="2"/>
            <w:tcBorders>
              <w:top w:val="nil"/>
              <w:left w:val="nil"/>
              <w:bottom w:val="single" w:sz="4" w:space="0" w:color="auto"/>
              <w:right w:val="single" w:sz="4" w:space="0" w:color="auto"/>
            </w:tcBorders>
            <w:shd w:val="clear" w:color="auto" w:fill="A9A9A9"/>
            <w:noWrap/>
            <w:vAlign w:val="bottom"/>
          </w:tcPr>
          <w:p w:rsidR="008F2075" w:rsidRPr="00D57E02" w:rsidRDefault="008F2075">
            <w:pPr>
              <w:rPr>
                <w:rFonts w:ascii="Arial" w:hAnsi="Arial" w:cs="Arial"/>
                <w:sz w:val="20"/>
                <w:szCs w:val="20"/>
              </w:rPr>
            </w:pPr>
            <w:r w:rsidRPr="00D57E02">
              <w:rPr>
                <w:rFonts w:ascii="Arial" w:hAnsi="Arial" w:cs="Arial"/>
                <w:sz w:val="20"/>
                <w:szCs w:val="20"/>
              </w:rPr>
              <w:t>Beteckning</w:t>
            </w:r>
          </w:p>
        </w:tc>
        <w:tc>
          <w:tcPr>
            <w:tcW w:w="6262" w:type="dxa"/>
            <w:gridSpan w:val="2"/>
            <w:tcBorders>
              <w:top w:val="nil"/>
              <w:left w:val="nil"/>
              <w:bottom w:val="single" w:sz="4" w:space="0" w:color="auto"/>
              <w:right w:val="single" w:sz="4" w:space="0" w:color="auto"/>
            </w:tcBorders>
            <w:shd w:val="clear" w:color="auto" w:fill="A9A9A9"/>
            <w:noWrap/>
            <w:vAlign w:val="bottom"/>
          </w:tcPr>
          <w:p w:rsidR="008F2075" w:rsidRPr="00D57E02" w:rsidRDefault="008F2075">
            <w:pPr>
              <w:rPr>
                <w:rFonts w:ascii="Arial" w:hAnsi="Arial" w:cs="Arial"/>
                <w:sz w:val="20"/>
                <w:szCs w:val="20"/>
              </w:rPr>
            </w:pPr>
            <w:r w:rsidRPr="00D57E02">
              <w:rPr>
                <w:rFonts w:ascii="Arial" w:hAnsi="Arial" w:cs="Arial"/>
                <w:sz w:val="20"/>
                <w:szCs w:val="20"/>
              </w:rPr>
              <w:t>Rubrik</w:t>
            </w:r>
          </w:p>
        </w:tc>
      </w:tr>
      <w:tr w:rsidR="008F2075" w:rsidRPr="00D57E02" w:rsidTr="008F2075">
        <w:trPr>
          <w:trHeight w:val="792"/>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2013-01-31</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17591/12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Pressmeddelande 3213:e mötet i rådet Transport, telekommunikation och energi Bryssel den 20 december 2012</w:t>
            </w:r>
          </w:p>
        </w:tc>
      </w:tr>
      <w:tr w:rsidR="008F2075" w:rsidRPr="00D57E02" w:rsidTr="008F2075">
        <w:trPr>
          <w:trHeight w:val="528"/>
        </w:trPr>
        <w:tc>
          <w:tcPr>
            <w:tcW w:w="1272" w:type="dxa"/>
            <w:tcBorders>
              <w:top w:val="nil"/>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2013-01-30</w:t>
            </w:r>
          </w:p>
        </w:tc>
        <w:tc>
          <w:tcPr>
            <w:tcW w:w="1620"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17439/12</w:t>
            </w:r>
          </w:p>
        </w:tc>
        <w:tc>
          <w:tcPr>
            <w:tcW w:w="6262"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Pressmeddelande 3210:e mötet i rådet Allmänna frågor Bryssel den 11 december 2012</w:t>
            </w:r>
          </w:p>
        </w:tc>
      </w:tr>
      <w:tr w:rsidR="008F2075" w:rsidRPr="00D57E02" w:rsidTr="008F2075">
        <w:trPr>
          <w:trHeight w:val="1056"/>
        </w:trPr>
        <w:tc>
          <w:tcPr>
            <w:tcW w:w="1272" w:type="dxa"/>
            <w:tcBorders>
              <w:top w:val="nil"/>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lastRenderedPageBreak/>
              <w:t>2013-01-28</w:t>
            </w:r>
          </w:p>
        </w:tc>
        <w:tc>
          <w:tcPr>
            <w:tcW w:w="1620"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Rapport informellt RIF 17-18 januari 2013</w:t>
            </w:r>
          </w:p>
        </w:tc>
        <w:tc>
          <w:tcPr>
            <w:tcW w:w="6262" w:type="dxa"/>
            <w:gridSpan w:val="2"/>
            <w:tcBorders>
              <w:top w:val="nil"/>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Rapport från informellt ministermöte (rättsliga och inrikes frågor) den 17-18 januari 2013 i Dublin</w:t>
            </w:r>
          </w:p>
        </w:tc>
      </w:tr>
      <w:tr w:rsidR="008F2075" w:rsidRPr="00D57E02" w:rsidTr="008F2075">
        <w:trPr>
          <w:trHeight w:val="264"/>
        </w:trPr>
        <w:tc>
          <w:tcPr>
            <w:tcW w:w="1272" w:type="dxa"/>
            <w:tcBorders>
              <w:top w:val="nil"/>
              <w:left w:val="nil"/>
              <w:bottom w:val="nil"/>
              <w:right w:val="nil"/>
            </w:tcBorders>
            <w:noWrap/>
            <w:vAlign w:val="bottom"/>
          </w:tcPr>
          <w:p w:rsidR="008F2075" w:rsidRPr="00D57E02" w:rsidRDefault="008F2075">
            <w:pPr>
              <w:rPr>
                <w:rFonts w:ascii="Arial" w:hAnsi="Arial" w:cs="Arial"/>
                <w:sz w:val="20"/>
                <w:szCs w:val="20"/>
              </w:rPr>
            </w:pPr>
          </w:p>
        </w:tc>
        <w:tc>
          <w:tcPr>
            <w:tcW w:w="1620" w:type="dxa"/>
            <w:gridSpan w:val="2"/>
            <w:tcBorders>
              <w:top w:val="nil"/>
              <w:left w:val="nil"/>
              <w:bottom w:val="nil"/>
              <w:right w:val="nil"/>
            </w:tcBorders>
            <w:noWrap/>
            <w:vAlign w:val="bottom"/>
          </w:tcPr>
          <w:p w:rsidR="008F2075" w:rsidRPr="00D57E02" w:rsidRDefault="008F2075">
            <w:pPr>
              <w:rPr>
                <w:rFonts w:ascii="Arial" w:hAnsi="Arial" w:cs="Arial"/>
                <w:sz w:val="20"/>
                <w:szCs w:val="20"/>
              </w:rPr>
            </w:pPr>
          </w:p>
        </w:tc>
        <w:tc>
          <w:tcPr>
            <w:tcW w:w="6262" w:type="dxa"/>
            <w:gridSpan w:val="2"/>
            <w:tcBorders>
              <w:top w:val="nil"/>
              <w:left w:val="nil"/>
              <w:bottom w:val="nil"/>
              <w:right w:val="nil"/>
            </w:tcBorders>
            <w:noWrap/>
            <w:vAlign w:val="bottom"/>
          </w:tcPr>
          <w:p w:rsidR="008F2075" w:rsidRPr="00D57E02" w:rsidRDefault="008F2075">
            <w:pPr>
              <w:rPr>
                <w:rFonts w:ascii="Arial" w:hAnsi="Arial" w:cs="Arial"/>
                <w:sz w:val="20"/>
                <w:szCs w:val="20"/>
              </w:rPr>
            </w:pPr>
          </w:p>
        </w:tc>
      </w:tr>
      <w:tr w:rsidR="008F2075" w:rsidRPr="00D57E02" w:rsidTr="008F2075">
        <w:trPr>
          <w:trHeight w:val="312"/>
        </w:trPr>
        <w:tc>
          <w:tcPr>
            <w:tcW w:w="2892" w:type="dxa"/>
            <w:gridSpan w:val="3"/>
            <w:tcBorders>
              <w:top w:val="single" w:sz="4" w:space="0" w:color="auto"/>
              <w:left w:val="single" w:sz="4" w:space="0" w:color="auto"/>
              <w:bottom w:val="single" w:sz="4" w:space="0" w:color="auto"/>
              <w:right w:val="nil"/>
            </w:tcBorders>
            <w:noWrap/>
            <w:vAlign w:val="bottom"/>
          </w:tcPr>
          <w:p w:rsidR="008F2075" w:rsidRPr="00D57E02" w:rsidRDefault="008F2075">
            <w:pPr>
              <w:rPr>
                <w:rFonts w:ascii="Arial" w:hAnsi="Arial" w:cs="Arial"/>
                <w:b/>
                <w:bCs/>
              </w:rPr>
            </w:pPr>
            <w:r w:rsidRPr="00D57E02">
              <w:rPr>
                <w:rFonts w:ascii="Arial" w:hAnsi="Arial" w:cs="Arial"/>
                <w:b/>
                <w:bCs/>
              </w:rPr>
              <w:t>Övriga dokument</w:t>
            </w:r>
          </w:p>
        </w:tc>
        <w:tc>
          <w:tcPr>
            <w:tcW w:w="6262" w:type="dxa"/>
            <w:gridSpan w:val="2"/>
            <w:tcBorders>
              <w:top w:val="single" w:sz="4" w:space="0" w:color="auto"/>
              <w:left w:val="nil"/>
              <w:bottom w:val="single" w:sz="4" w:space="0" w:color="auto"/>
              <w:right w:val="single" w:sz="4" w:space="0" w:color="auto"/>
            </w:tcBorders>
            <w:noWrap/>
            <w:vAlign w:val="bottom"/>
          </w:tcPr>
          <w:p w:rsidR="008F2075" w:rsidRPr="00D57E02" w:rsidRDefault="008F2075">
            <w:pPr>
              <w:rPr>
                <w:rFonts w:ascii="Arial" w:hAnsi="Arial" w:cs="Arial"/>
                <w:sz w:val="20"/>
                <w:szCs w:val="20"/>
              </w:rPr>
            </w:pPr>
            <w:r w:rsidRPr="00D57E02">
              <w:rPr>
                <w:rFonts w:ascii="Arial" w:hAnsi="Arial" w:cs="Arial"/>
                <w:sz w:val="20"/>
                <w:szCs w:val="20"/>
              </w:rPr>
              <w:t> </w:t>
            </w:r>
          </w:p>
        </w:tc>
      </w:tr>
      <w:tr w:rsidR="008F2075" w:rsidRPr="00D57E02" w:rsidTr="008F2075">
        <w:trPr>
          <w:trHeight w:val="264"/>
        </w:trPr>
        <w:tc>
          <w:tcPr>
            <w:tcW w:w="1272" w:type="dxa"/>
            <w:tcBorders>
              <w:top w:val="nil"/>
              <w:left w:val="single" w:sz="4" w:space="0" w:color="auto"/>
              <w:bottom w:val="single" w:sz="4" w:space="0" w:color="auto"/>
              <w:right w:val="single" w:sz="4" w:space="0" w:color="auto"/>
            </w:tcBorders>
            <w:shd w:val="clear" w:color="auto" w:fill="A9A9A9"/>
            <w:noWrap/>
            <w:vAlign w:val="bottom"/>
          </w:tcPr>
          <w:p w:rsidR="008F2075" w:rsidRPr="00D57E02" w:rsidRDefault="008F2075">
            <w:pPr>
              <w:rPr>
                <w:rFonts w:ascii="Arial" w:hAnsi="Arial" w:cs="Arial"/>
                <w:sz w:val="20"/>
                <w:szCs w:val="20"/>
              </w:rPr>
            </w:pPr>
            <w:r w:rsidRPr="00D57E02">
              <w:rPr>
                <w:rFonts w:ascii="Arial" w:hAnsi="Arial" w:cs="Arial"/>
                <w:sz w:val="20"/>
                <w:szCs w:val="20"/>
              </w:rPr>
              <w:t>Inlämnat</w:t>
            </w:r>
          </w:p>
        </w:tc>
        <w:tc>
          <w:tcPr>
            <w:tcW w:w="1620" w:type="dxa"/>
            <w:gridSpan w:val="2"/>
            <w:tcBorders>
              <w:top w:val="nil"/>
              <w:left w:val="nil"/>
              <w:bottom w:val="single" w:sz="4" w:space="0" w:color="auto"/>
              <w:right w:val="single" w:sz="4" w:space="0" w:color="auto"/>
            </w:tcBorders>
            <w:shd w:val="clear" w:color="auto" w:fill="A9A9A9"/>
            <w:noWrap/>
            <w:vAlign w:val="bottom"/>
          </w:tcPr>
          <w:p w:rsidR="008F2075" w:rsidRPr="00D57E02" w:rsidRDefault="008F2075">
            <w:pPr>
              <w:rPr>
                <w:rFonts w:ascii="Arial" w:hAnsi="Arial" w:cs="Arial"/>
                <w:sz w:val="20"/>
                <w:szCs w:val="20"/>
              </w:rPr>
            </w:pPr>
            <w:r w:rsidRPr="00D57E02">
              <w:rPr>
                <w:rFonts w:ascii="Arial" w:hAnsi="Arial" w:cs="Arial"/>
                <w:sz w:val="20"/>
                <w:szCs w:val="20"/>
              </w:rPr>
              <w:t>Beteckning</w:t>
            </w:r>
          </w:p>
        </w:tc>
        <w:tc>
          <w:tcPr>
            <w:tcW w:w="6262" w:type="dxa"/>
            <w:gridSpan w:val="2"/>
            <w:tcBorders>
              <w:top w:val="nil"/>
              <w:left w:val="nil"/>
              <w:bottom w:val="single" w:sz="4" w:space="0" w:color="auto"/>
              <w:right w:val="single" w:sz="4" w:space="0" w:color="auto"/>
            </w:tcBorders>
            <w:shd w:val="clear" w:color="auto" w:fill="A9A9A9"/>
            <w:noWrap/>
            <w:vAlign w:val="bottom"/>
          </w:tcPr>
          <w:p w:rsidR="008F2075" w:rsidRPr="00D57E02" w:rsidRDefault="008F2075">
            <w:pPr>
              <w:rPr>
                <w:rFonts w:ascii="Arial" w:hAnsi="Arial" w:cs="Arial"/>
                <w:sz w:val="20"/>
                <w:szCs w:val="20"/>
              </w:rPr>
            </w:pPr>
            <w:r w:rsidRPr="00D57E02">
              <w:rPr>
                <w:rFonts w:ascii="Arial" w:hAnsi="Arial" w:cs="Arial"/>
                <w:sz w:val="20"/>
                <w:szCs w:val="20"/>
              </w:rPr>
              <w:t>Rubrik</w:t>
            </w:r>
          </w:p>
        </w:tc>
      </w:tr>
      <w:tr w:rsidR="008F2075" w:rsidRPr="00D57E02" w:rsidTr="008F2075">
        <w:trPr>
          <w:trHeight w:val="1320"/>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2013-01-25</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Dokument antagna av Europaparlamentet 10-13 december 2012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D57E02" w:rsidRDefault="008F2075">
            <w:pPr>
              <w:rPr>
                <w:rFonts w:ascii="Arial" w:hAnsi="Arial" w:cs="Arial"/>
                <w:sz w:val="20"/>
                <w:szCs w:val="20"/>
              </w:rPr>
            </w:pPr>
            <w:r w:rsidRPr="00D57E02">
              <w:rPr>
                <w:rFonts w:ascii="Arial" w:hAnsi="Arial" w:cs="Arial"/>
                <w:sz w:val="20"/>
                <w:szCs w:val="20"/>
              </w:rPr>
              <w:t>Översändande av dokument som antogs av Europaparlamentet under sammanträdesperioden den 10-13 december 2012</w:t>
            </w:r>
          </w:p>
        </w:tc>
      </w:tr>
    </w:tbl>
    <w:p w:rsidR="008F2075" w:rsidRPr="00D57E02" w:rsidRDefault="008F2075"/>
    <w:sectPr w:rsidR="008F2075" w:rsidRPr="00D57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75"/>
    <w:rsid w:val="008F2075"/>
    <w:rsid w:val="00D3410A"/>
    <w:rsid w:val="00D57E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034F0-43BB-4640-A972-567288DB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2325</Characters>
  <Application>Microsoft Office Word</Application>
  <DocSecurity>4</DocSecurity>
  <Lines>93</Lines>
  <Paragraphs>54</Paragraphs>
  <ScaleCrop>false</ScaleCrop>
  <HeadingPairs>
    <vt:vector size="2" baseType="variant">
      <vt:variant>
        <vt:lpstr>Rubrik</vt:lpstr>
      </vt:variant>
      <vt:variant>
        <vt:i4>1</vt:i4>
      </vt:variant>
    </vt:vector>
  </HeadingPairs>
  <TitlesOfParts>
    <vt:vector size="1" baseType="lpstr">
      <vt:lpstr>JuU</vt:lpstr>
    </vt:vector>
  </TitlesOfParts>
  <Company>Riksdagen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dc:title>
  <dc:subject>JuU</dc:subject>
  <dc:creator>Riksdagen</dc:creator>
  <cp:keywords>Riksdagen</cp:keywords>
  <dc:description/>
  <cp:lastModifiedBy>Lars Brink</cp:lastModifiedBy>
  <cp:revision>2</cp:revision>
  <dcterms:created xsi:type="dcterms:W3CDTF">2025-12-17T23:08:00Z</dcterms:created>
  <dcterms:modified xsi:type="dcterms:W3CDTF">2025-12-17T23:08:00Z</dcterms:modified>
</cp:coreProperties>
</file>