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CE8" w:rsidRPr="00FB0CE8" w:rsidRDefault="00FB0CE8">
      <w:pPr>
        <w:pStyle w:val="Frslagsrubrik"/>
      </w:pPr>
      <w:r w:rsidRPr="00FB0CE8">
        <w:t>Förslag till riksdagsbeslut</w:t>
      </w:r>
    </w:p>
    <w:p w:rsidR="00FB0CE8" w:rsidRPr="00FB0CE8" w:rsidRDefault="00FB0CE8">
      <w:pPr>
        <w:pStyle w:val="Hemstlatt"/>
        <w:numPr>
          <w:ilvl w:val="0"/>
          <w:numId w:val="1"/>
        </w:numPr>
      </w:pPr>
      <w:r w:rsidRPr="00FB0CE8">
        <w:t>Riksdagen tillkännager för regeringen som sin mening vad som anförs i motionen om att Sverige i internationella sa</w:t>
      </w:r>
      <w:r w:rsidRPr="00FB0CE8">
        <w:t>m</w:t>
      </w:r>
      <w:r w:rsidRPr="00FB0CE8">
        <w:t>manhang aktivt bör verka för att palestinska flyktingar som är bosatta i arabländer ska få möjlighet att erhålla medborgarskap i dessa lä</w:t>
      </w:r>
      <w:r w:rsidRPr="00FB0CE8">
        <w:t>n</w:t>
      </w:r>
      <w:r w:rsidRPr="00FB0CE8">
        <w:t>der.</w:t>
      </w:r>
    </w:p>
    <w:p w:rsidR="00FB0CE8" w:rsidRPr="00FB0CE8" w:rsidRDefault="00FB0CE8">
      <w:pPr>
        <w:pStyle w:val="Hemstlatt"/>
        <w:numPr>
          <w:ilvl w:val="0"/>
          <w:numId w:val="1"/>
        </w:numPr>
      </w:pPr>
      <w:r w:rsidRPr="00FB0CE8">
        <w:t>Riksdagen tillkännager för regeringen som sin mening vad som anförs i motionen om att avveckla Unwra och överföra administr</w:t>
      </w:r>
      <w:r w:rsidRPr="00FB0CE8">
        <w:t>a</w:t>
      </w:r>
      <w:r w:rsidRPr="00FB0CE8">
        <w:t>tionen av de palestinska flyktingarna till UNHCR.</w:t>
      </w:r>
    </w:p>
    <w:p w:rsidR="00FB0CE8" w:rsidRPr="00FB0CE8" w:rsidRDefault="00FB0CE8">
      <w:pPr>
        <w:pStyle w:val="Rubrik1"/>
      </w:pPr>
      <w:r w:rsidRPr="00FB0CE8">
        <w:t>Motivering</w:t>
      </w:r>
    </w:p>
    <w:p w:rsidR="00FB0CE8" w:rsidRPr="00FB0CE8" w:rsidRDefault="00FB0CE8">
      <w:r w:rsidRPr="00FB0CE8">
        <w:t>Det är inte storleken som gör det palestinska flyktingproblemet unikt. Avs</w:t>
      </w:r>
      <w:r w:rsidRPr="00FB0CE8">
        <w:t>e</w:t>
      </w:r>
      <w:r w:rsidRPr="00FB0CE8">
        <w:t>värt större flyktingskaror har under det senaste århundradet förflyttats på andra håll i världen. 15 miljoner etniska tyskar tvingades från sina hem i Ös</w:t>
      </w:r>
      <w:r w:rsidRPr="00FB0CE8">
        <w:t>t</w:t>
      </w:r>
      <w:r w:rsidRPr="00FB0CE8">
        <w:t>europa efter andra världskriget; miljoner muslimer och hinduer flydde kors och tvärs från de då nyligen etablerade staterna Indien och Pakistan när den indiska kontinenten delades 1948. Det unika med det palestinska flyktingpr</w:t>
      </w:r>
      <w:r w:rsidRPr="00FB0CE8">
        <w:t>o</w:t>
      </w:r>
      <w:r w:rsidRPr="00FB0CE8">
        <w:t>blemet är att det har permanentats, etablerats och blivit ett fast inslag i Me</w:t>
      </w:r>
      <w:r w:rsidRPr="00FB0CE8">
        <w:t>l</w:t>
      </w:r>
      <w:r w:rsidRPr="00FB0CE8">
        <w:t>lanösterns demografiska bild med världssamfundets g</w:t>
      </w:r>
      <w:r w:rsidRPr="00FB0CE8">
        <w:t>oda minne. I mer än femtio år har människor i flyktingläger utnyttjats som brickor i ett politiskt spel.</w:t>
      </w:r>
    </w:p>
    <w:p w:rsidR="00FB0CE8" w:rsidRPr="00FB0CE8" w:rsidRDefault="00FB0CE8">
      <w:pPr>
        <w:pStyle w:val="Normaltindrag"/>
      </w:pPr>
      <w:r w:rsidRPr="00FB0CE8">
        <w:t>Arabstaterna har anklagat Israel för att med våld ha drivit ut flyktingarna medan Israel hävdat att flyktingarna skulle ha lockats bort av arabstaterna eller flytt på eget initiativ.</w:t>
      </w:r>
    </w:p>
    <w:p w:rsidR="00FB0CE8" w:rsidRPr="00FB0CE8" w:rsidRDefault="00FB0CE8">
      <w:pPr>
        <w:pStyle w:val="Normaltindrag"/>
      </w:pPr>
      <w:r w:rsidRPr="00FB0CE8">
        <w:t>I Israel har ett antal ”nya historiker” under de senaste tjugo åren ansträngt sig för att befria historieskrivningen från de myter som präglat debatten. De</w:t>
      </w:r>
      <w:r w:rsidRPr="00FB0CE8">
        <w:t>n</w:t>
      </w:r>
      <w:r w:rsidRPr="00FB0CE8">
        <w:t>na självrannsakan började med en doktorsavhandling av den israeliske hist</w:t>
      </w:r>
      <w:r w:rsidRPr="00FB0CE8">
        <w:t>o</w:t>
      </w:r>
      <w:r w:rsidRPr="00FB0CE8">
        <w:t>rikern Benny Morris. Han skiljer mellan fyra huvudfaser i uppkomsten av det palestinska flyktingproblemet.</w:t>
      </w:r>
    </w:p>
    <w:p w:rsidR="00FB0CE8" w:rsidRPr="00FB0CE8" w:rsidRDefault="00FB0CE8">
      <w:r w:rsidRPr="00FB0CE8">
        <w:lastRenderedPageBreak/>
        <w:t>Under den första, i februari och mars 1948, medan britterna fortfarande sty</w:t>
      </w:r>
      <w:r w:rsidRPr="00FB0CE8">
        <w:t>r</w:t>
      </w:r>
      <w:r w:rsidRPr="00FB0CE8">
        <w:t>de, satte sig akademiker, affärsmän och överklass, tillsammans 75 000 pers</w:t>
      </w:r>
      <w:r w:rsidRPr="00FB0CE8">
        <w:t>o</w:t>
      </w:r>
      <w:r w:rsidRPr="00FB0CE8">
        <w:t>ner, i säkerhet.</w:t>
      </w:r>
    </w:p>
    <w:p w:rsidR="00FB0CE8" w:rsidRPr="00FB0CE8" w:rsidRDefault="00FB0CE8">
      <w:pPr>
        <w:pStyle w:val="Normaltindrag"/>
      </w:pPr>
      <w:r w:rsidRPr="00FB0CE8">
        <w:t>Den andra fasen utspelades mellan april och juni samma år. Det var mas</w:t>
      </w:r>
      <w:r w:rsidRPr="00FB0CE8">
        <w:t>s</w:t>
      </w:r>
      <w:r w:rsidRPr="00FB0CE8">
        <w:t>flyktens månader. Morris finner inga bevis för att arabstaternas ledare via radiostationer eller på annat sätt lockade människor att fly. Däremot kan lok</w:t>
      </w:r>
      <w:r w:rsidRPr="00FB0CE8">
        <w:t>a</w:t>
      </w:r>
      <w:r w:rsidRPr="00FB0CE8">
        <w:t>la arabiska ledare i en del fall ha hetsat palestinier till flykt. Morris slår också fast att det aldrig existerat någon israelisk plan att fördriva palestinier. Men lokala israeliska befälhavare tycks ibland ha gjort allt för att få iväg dem.</w:t>
      </w:r>
    </w:p>
    <w:p w:rsidR="00FB0CE8" w:rsidRPr="00FB0CE8" w:rsidRDefault="00FB0CE8">
      <w:pPr>
        <w:pStyle w:val="Normaltindrag"/>
      </w:pPr>
      <w:r w:rsidRPr="00FB0CE8">
        <w:t>Under den tredje fasen, från juli till oktober, utfärdade den israeliska a</w:t>
      </w:r>
      <w:r w:rsidRPr="00FB0CE8">
        <w:t>r</w:t>
      </w:r>
      <w:r w:rsidRPr="00FB0CE8">
        <w:t>mén formella order som förbjöd alla former av övergrepp mot civila araber. Dessa ignorerades i en del fall av lägre befäl. Så var uppenbarligen fallet i exempelvis Ramleh och Lod.</w:t>
      </w:r>
    </w:p>
    <w:p w:rsidR="00FB0CE8" w:rsidRPr="00FB0CE8" w:rsidRDefault="00FB0CE8">
      <w:pPr>
        <w:pStyle w:val="Normaltindrag"/>
      </w:pPr>
      <w:r w:rsidRPr="00FB0CE8">
        <w:t>I den fjärde och sista fasen, oktober och november, ägde att antal vål</w:t>
      </w:r>
      <w:r w:rsidRPr="00FB0CE8">
        <w:t>d</w:t>
      </w:r>
      <w:r w:rsidRPr="00FB0CE8">
        <w:t>samma israeliska övergrepp rum. I Dawayima, väster om Hebron kan man tala om en massaker, omkring åttio människor dödades eller sårades. Flykten 1948, sammanfattar Morris, var resultatet av krig, inte av medveten planering, vare sig judisk eller arabisk.</w:t>
      </w:r>
    </w:p>
    <w:p w:rsidR="00FB0CE8" w:rsidRPr="00FB0CE8" w:rsidRDefault="00FB0CE8">
      <w:pPr>
        <w:pStyle w:val="Normaltindrag"/>
        <w:rPr>
          <w:rStyle w:val="NormaltindragChar"/>
        </w:rPr>
      </w:pPr>
      <w:r w:rsidRPr="00FB0CE8">
        <w:rPr>
          <w:rStyle w:val="NormaltindragChar"/>
        </w:rPr>
        <w:t>December 1948 röstade FN:s generalförsamling fram resolution 194. Där fastslogs att de palestinska flyktingarna som ville återvända till sina hem för att leva i fred med sina grannar skulle ha rätt att göra så. De övriga skulle erhålla kompensation för ege</w:t>
      </w:r>
      <w:r w:rsidRPr="00FB0CE8">
        <w:rPr>
          <w:rStyle w:val="NormaltindragChar"/>
        </w:rPr>
        <w:t>ndom som de förlorat på grund av sin flykt. Som en följd av resolution 194 etablerades 1949 UNCCP (United Nations Concil</w:t>
      </w:r>
      <w:r w:rsidRPr="00FB0CE8">
        <w:rPr>
          <w:rStyle w:val="NormaltindragChar"/>
        </w:rPr>
        <w:t>i</w:t>
      </w:r>
      <w:r w:rsidRPr="00FB0CE8">
        <w:rPr>
          <w:rStyle w:val="NormaltindragChar"/>
        </w:rPr>
        <w:t>ation Commission to Palestine). Resolutionen antogs av generalförsamlingen och är därför att ses som en rekommendation, och är därmed inte bindande. Syftet var att försöka lösa det palestinska flyktingproblemet i enlighet med resolution 194, av UNCCP beräknat till 726 000 individer. Under förhan</w:t>
      </w:r>
      <w:r w:rsidRPr="00FB0CE8">
        <w:rPr>
          <w:rStyle w:val="NormaltindragChar"/>
        </w:rPr>
        <w:t>d</w:t>
      </w:r>
      <w:r w:rsidRPr="00FB0CE8">
        <w:rPr>
          <w:rStyle w:val="NormaltindragChar"/>
        </w:rPr>
        <w:t>lingarna framkom att de arabiska länderna ansåg att den enda lösningen var att flyktingarna sk</w:t>
      </w:r>
      <w:r w:rsidRPr="00FB0CE8">
        <w:rPr>
          <w:rStyle w:val="NormaltindragChar"/>
        </w:rPr>
        <w:t>ulle återvända till sina ursprungliga hem. Israel var villigt att ta emot 100 000 flyktingar men hävdade att även de andra länderna som deltagit i kriget skulle ta sitt ansvar. Eftersom resolution 194 inte var binda</w:t>
      </w:r>
      <w:r w:rsidRPr="00FB0CE8">
        <w:rPr>
          <w:rStyle w:val="NormaltindragChar"/>
        </w:rPr>
        <w:t>n</w:t>
      </w:r>
      <w:r w:rsidRPr="00FB0CE8">
        <w:rPr>
          <w:rStyle w:val="NormaltindragChar"/>
        </w:rPr>
        <w:t>de och UNCCP inte fick det internationella stöd som krävdes för att hitta en lösning på problemet lade UNCCP ner sin verksamhet i början av 50-talet. År 1949 beslutade FN även att de palestinska flyktingarna skull hanteras av Unrwa (United Nations Relief and Works Agency) tills en lösning infann</w:t>
      </w:r>
      <w:r w:rsidRPr="00FB0CE8">
        <w:rPr>
          <w:rStyle w:val="NormaltindragChar"/>
        </w:rPr>
        <w:t xml:space="preserve"> sig. I Unrwas första rapport, som publicerades den 1 maj 1950, beräknades antalet flyktingar till 914 000. Unrwas definition på vem som var flykting blev fö</w:t>
      </w:r>
      <w:r w:rsidRPr="00FB0CE8">
        <w:rPr>
          <w:rStyle w:val="NormaltindragChar"/>
        </w:rPr>
        <w:t>l</w:t>
      </w:r>
      <w:r w:rsidRPr="00FB0CE8">
        <w:rPr>
          <w:rStyle w:val="NormaltindragChar"/>
        </w:rPr>
        <w:t>jande: En arabisk person som hade bott inom det brittiska mandatet Palestina juni 1946–maj 1948 och hade flytt. Med tiden har mandatet förnyats vart tredje år och definitionen om vem som är flykting utökats till flyktingarnas barn och barnbarn. Palestiniers flyktingstatus går alltså i arv.</w:t>
      </w:r>
    </w:p>
    <w:p w:rsidR="00FB0CE8" w:rsidRPr="00FB0CE8" w:rsidRDefault="00FB0CE8">
      <w:pPr>
        <w:pStyle w:val="Normaltindrag"/>
      </w:pPr>
      <w:r w:rsidRPr="00FB0CE8">
        <w:t>År 1951 grundades UNHCR (The United Nations High Commissioner f</w:t>
      </w:r>
      <w:r w:rsidRPr="00FB0CE8">
        <w:t>or Refugees) av FN:s generalförsamling. Sedan dess bildande har UNHCR ha</w:t>
      </w:r>
      <w:r w:rsidRPr="00FB0CE8">
        <w:t>n</w:t>
      </w:r>
      <w:r w:rsidRPr="00FB0CE8">
        <w:t>terat alla världens flyktingar med undantag för de palestinska flyktingarna som fortfarande är inordnade under Unrwa.</w:t>
      </w:r>
    </w:p>
    <w:p w:rsidR="00FB0CE8" w:rsidRPr="00FB0CE8" w:rsidRDefault="00FB0CE8">
      <w:pPr>
        <w:pStyle w:val="Normaltindrag"/>
      </w:pPr>
      <w:r w:rsidRPr="00FB0CE8">
        <w:t>Det palestinska flyktingproblemet är alltså det enda i världen som har ett eget flyktingorgan. Det innebär att det som gäller för världens alla flyktingar inte är relevant för de palestinska flyktingarna. I enlighet med FN:s förhål</w:t>
      </w:r>
      <w:r w:rsidRPr="00FB0CE8">
        <w:t>l</w:t>
      </w:r>
      <w:r w:rsidRPr="00FB0CE8">
        <w:t>ningssätt presenterade 1959 Dag Hammarskjöld en plan över hur det pale</w:t>
      </w:r>
      <w:r w:rsidRPr="00FB0CE8">
        <w:t>s</w:t>
      </w:r>
      <w:r w:rsidRPr="00FB0CE8">
        <w:t>tinska flyktingproblemet skulle kunna lösas under en tioårsperiod från 1960 till 1970. Tanken var att de oljeproducerande länderna stegvis skulle integrera flyktingarna och ge dem medborgarskap. Flyktingar som hade behov av ett medborgarskap och arbete skulle integreras i länder som var i behov av a</w:t>
      </w:r>
      <w:r w:rsidRPr="00FB0CE8">
        <w:t>r</w:t>
      </w:r>
      <w:r w:rsidRPr="00FB0CE8">
        <w:t>betskraft och där språk, kultur och religion var samma som flyktingarnas. Förslaget förkastades av Unrwa. Som Ralph Garroway, före detta ch</w:t>
      </w:r>
      <w:r w:rsidRPr="00FB0CE8">
        <w:t>ef för Unrwa, förklarade i augusti 1958: ”Arabstaterna vill inte lösa flyktingprobl</w:t>
      </w:r>
      <w:r w:rsidRPr="00FB0CE8">
        <w:t>e</w:t>
      </w:r>
      <w:r w:rsidRPr="00FB0CE8">
        <w:t>met. De vill behålla det som ett öppet sår, en skymf mot FN och ett vapen mot Israel. Arabiska ledare struntar i om flyktingarna lever eller dör.”</w:t>
      </w:r>
    </w:p>
    <w:p w:rsidR="00FB0CE8" w:rsidRPr="00FB0CE8" w:rsidRDefault="00FB0CE8">
      <w:pPr>
        <w:pStyle w:val="Normaltindrag"/>
      </w:pPr>
      <w:r w:rsidRPr="00FB0CE8">
        <w:t>På sjuttiotalet tog Israel ett initiativ och byggde ett nytt bostadsområde åt de palestinska flyktingarna som ville flytta från flyktinglägret. Unrwa svarade med genomdriva två resolutioner i FN, 1971 och 1978 resolution 42/69 D och E, som förbjöd Israel att bygga åt palestinska f</w:t>
      </w:r>
      <w:r w:rsidRPr="00FB0CE8">
        <w:t>lyktingar på Västbanken och Gazaremsan. År 1993 vädjade Shimon Peres till Unrwa om att Israel skulle få bygga 5 000 bostäder för palestinska flyktingar på Gazaremsan och Västba</w:t>
      </w:r>
      <w:r w:rsidRPr="00FB0CE8">
        <w:t>n</w:t>
      </w:r>
      <w:r w:rsidRPr="00FB0CE8">
        <w:t>ken, men fick avslag.</w:t>
      </w:r>
    </w:p>
    <w:p w:rsidR="00FB0CE8" w:rsidRPr="00FB0CE8" w:rsidRDefault="00FB0CE8">
      <w:pPr>
        <w:pStyle w:val="Rubrik2"/>
      </w:pPr>
      <w:r w:rsidRPr="00FB0CE8">
        <w:t>Dagens situation</w:t>
      </w:r>
    </w:p>
    <w:p w:rsidR="00FB0CE8" w:rsidRPr="00FB0CE8" w:rsidRDefault="00FB0CE8">
      <w:r w:rsidRPr="00FB0CE8">
        <w:t>Unrwa är i dag den största arbetsgivaren för palestinier på Västbanken och Gazaremsan. De som bevarat sin flyktingstatus är 1,2 miljoner flyktingar som lever kvar i flyktingläger som blivit deras permanenta bostad och 2,6 miljoner flyktingar som lever i städer eller byar i anslutning till flyktinglägret.  Jord</w:t>
      </w:r>
      <w:r w:rsidRPr="00FB0CE8">
        <w:t>a</w:t>
      </w:r>
      <w:r w:rsidRPr="00FB0CE8">
        <w:t>nien är det enda land i Mellanöstern som givit sina cirka 1,6 miljoner pale</w:t>
      </w:r>
      <w:r w:rsidRPr="00FB0CE8">
        <w:t>s</w:t>
      </w:r>
      <w:r w:rsidRPr="00FB0CE8">
        <w:t>tinska flyktingar medborgarskap. Syrien ger visserligen sina cirka 385 000 flyktingar samma utbildningsmöjligheter och sociala tjänster om sina me</w:t>
      </w:r>
      <w:r w:rsidRPr="00FB0CE8">
        <w:t>d</w:t>
      </w:r>
      <w:r w:rsidRPr="00FB0CE8">
        <w:t>borgare men inte medborgarskap. Libanons cirka 215 000 flyktingar har inte rätt att bygga ut sina bostäder, vilket i och för sig ignoreras, eller bygga pe</w:t>
      </w:r>
      <w:r w:rsidRPr="00FB0CE8">
        <w:t>r</w:t>
      </w:r>
      <w:r w:rsidRPr="00FB0CE8">
        <w:t>manenta tak över sina hus. Dessutom är de begränsade i frågan om vilka y</w:t>
      </w:r>
      <w:r w:rsidRPr="00FB0CE8">
        <w:t>r</w:t>
      </w:r>
      <w:r w:rsidRPr="00FB0CE8">
        <w:t>ken de får praktisera. Enligt Unrwas beräkningar har man kom</w:t>
      </w:r>
      <w:r w:rsidRPr="00FB0CE8">
        <w:t>mit fram till att det år 2009 fanns ca 4,6 miljoner palestinska flyktingar. Anledning till det höga antalet har flera grunder.</w:t>
      </w:r>
    </w:p>
    <w:p w:rsidR="00FB0CE8" w:rsidRPr="00FB0CE8" w:rsidRDefault="00FB0CE8">
      <w:pPr>
        <w:pStyle w:val="PunktlistaNummer"/>
      </w:pPr>
      <w:r w:rsidRPr="00FB0CE8">
        <w:t>Många flyktingar registrerade sig med mer än ett namn för att kunna få mer än en ranson vid proviantutdelning.</w:t>
      </w:r>
    </w:p>
    <w:p w:rsidR="00FB0CE8" w:rsidRPr="00FB0CE8" w:rsidRDefault="00FB0CE8">
      <w:pPr>
        <w:pStyle w:val="PunktlistaNummer"/>
        <w:spacing w:before="0"/>
      </w:pPr>
      <w:r w:rsidRPr="00FB0CE8">
        <w:t>Flyktingarna beräknades efter antalet ransoner som delades ut.</w:t>
      </w:r>
    </w:p>
    <w:p w:rsidR="00FB0CE8" w:rsidRPr="00FB0CE8" w:rsidRDefault="00FB0CE8">
      <w:pPr>
        <w:pStyle w:val="PunktlistaNummer"/>
        <w:spacing w:before="0"/>
      </w:pPr>
      <w:r w:rsidRPr="00FB0CE8">
        <w:t>När flyktingar avled togs deras ransoneringskort över av andra, vilket gjorde att den avlidne aldrig föll ur Unrwas statistik. Därför har flyktin</w:t>
      </w:r>
      <w:r w:rsidRPr="00FB0CE8">
        <w:t>g</w:t>
      </w:r>
      <w:r w:rsidRPr="00FB0CE8">
        <w:t>gruppen en extremt låg mortalitet.</w:t>
      </w:r>
    </w:p>
    <w:p w:rsidR="00FB0CE8" w:rsidRPr="00FB0CE8" w:rsidRDefault="00FB0CE8">
      <w:pPr>
        <w:pStyle w:val="PunktlistaNummer"/>
        <w:spacing w:before="0"/>
      </w:pPr>
      <w:r w:rsidRPr="00FB0CE8">
        <w:t>Flyktingstatusen för palestinska flyktingar är den enda som går i arv. En palestinier som har far- eller morföräldrar eller föräldrar som är flyktingar kan räkna sig själv till samma kategori. Det föds</w:t>
      </w:r>
      <w:r w:rsidRPr="00FB0CE8">
        <w:rPr>
          <w:szCs w:val="18"/>
        </w:rPr>
        <w:t xml:space="preserve"> alltså dagligen barn i fly</w:t>
      </w:r>
      <w:r w:rsidRPr="00FB0CE8">
        <w:rPr>
          <w:szCs w:val="18"/>
        </w:rPr>
        <w:t>k</w:t>
      </w:r>
      <w:r w:rsidRPr="00FB0CE8">
        <w:rPr>
          <w:szCs w:val="18"/>
        </w:rPr>
        <w:t xml:space="preserve">tingläger runt om i arabländer, på Västbanken och i Gaza vilka räknas som flyktingar bara för att deras föräldrar eller farföräldrar är det. </w:t>
      </w:r>
      <w:r w:rsidRPr="00FB0CE8">
        <w:t>Om en flykting skall åtnjuta Unwras stöd får han inte ha något arbete, vilket omö</w:t>
      </w:r>
      <w:r w:rsidRPr="00FB0CE8">
        <w:t>j</w:t>
      </w:r>
      <w:r w:rsidRPr="00FB0CE8">
        <w:t>liggör egenmakt och bidrar till passivitet.</w:t>
      </w:r>
    </w:p>
    <w:p w:rsidR="00FB0CE8" w:rsidRPr="00FB0CE8" w:rsidRDefault="00FB0CE8">
      <w:r w:rsidRPr="00FB0CE8">
        <w:t>Enligt UNHCR är en flykting en person som befinner sig utanför det land där han hon har nationell tillhörighet och är oförmögen, eller på grund av rädsla, ovillig till att använda sig av det landets beskydd. Uteslutna</w:t>
      </w:r>
      <w:r w:rsidRPr="00FB0CE8">
        <w:t xml:space="preserve"> från den defin</w:t>
      </w:r>
      <w:r w:rsidRPr="00FB0CE8">
        <w:t>i</w:t>
      </w:r>
      <w:r w:rsidRPr="00FB0CE8">
        <w:t>tionen är de som redan har ett medborgarskap, kombattanter och krigsförbr</w:t>
      </w:r>
      <w:r w:rsidRPr="00FB0CE8">
        <w:t>y</w:t>
      </w:r>
      <w:r w:rsidRPr="00FB0CE8">
        <w:t>tare. Samtidigt ser UNHCR omplacering som en icke önskvärd men dock möjlig lösning på flyktingens problem.</w:t>
      </w:r>
    </w:p>
    <w:p w:rsidR="00FB0CE8" w:rsidRPr="00FB0CE8" w:rsidRDefault="00FB0CE8">
      <w:pPr>
        <w:pStyle w:val="Normaltindrag"/>
        <w:rPr>
          <w:b/>
          <w:i/>
        </w:rPr>
      </w:pPr>
      <w:r w:rsidRPr="00FB0CE8">
        <w:t>Under hela Mellanösternkonflikten har frågan om varför de palestinska flyktingarna bör ha ett eget flyktingorgan varit kontroversiell. Trots det har FN:s medlemmar stött Unrwa med stora summor pengar under hela tiden. Sverige har genom åren varit den största bidragsgivaren till Unrwa i förhå</w:t>
      </w:r>
      <w:r w:rsidRPr="00FB0CE8">
        <w:t>l</w:t>
      </w:r>
      <w:r w:rsidRPr="00FB0CE8">
        <w:t>lande till sin befolknings storlek. För budgetåret 2009 har det svenska stödet blivit 285 miljoner kronor. Till detta kommer Sveriges bidrag till UNHCR på 620 miljoner för 2009.</w:t>
      </w:r>
    </w:p>
    <w:p w:rsidR="00FB0CE8" w:rsidRPr="00FB0CE8" w:rsidRDefault="00FB0CE8">
      <w:pPr>
        <w:pStyle w:val="Normaltindrag"/>
      </w:pPr>
      <w:r w:rsidRPr="00FB0CE8">
        <w:t>Unrwa har i princip ingen annan uppgift än att försöka tillfredställa de mest elementära behoven och har därför ingen möjlighet att driva exempelvis frågan om rätten att återvända. Resultatet av Unrwas hantering av problemet har lett till att 95 % av de 4,6 miljoner som Unrwa definierar som flyktingar är födda utanför det som kan s</w:t>
      </w:r>
      <w:r w:rsidRPr="00FB0CE8">
        <w:t>es som Israels gränser, den så kallade gröna linjen, som markerade israeliskt territorium före kriget 1967. Flyktingprobl</w:t>
      </w:r>
      <w:r w:rsidRPr="00FB0CE8">
        <w:t>e</w:t>
      </w:r>
      <w:r w:rsidRPr="00FB0CE8">
        <w:t>mets utveckling och att antalet flyktingar ökat så drastiskt var inget som ku</w:t>
      </w:r>
      <w:r w:rsidRPr="00FB0CE8">
        <w:t>n</w:t>
      </w:r>
      <w:r w:rsidRPr="00FB0CE8">
        <w:t>de tas i beaktande eller förutses då resolution 194 genomdrevs i FN:s genera</w:t>
      </w:r>
      <w:r w:rsidRPr="00FB0CE8">
        <w:t>l</w:t>
      </w:r>
      <w:r w:rsidRPr="00FB0CE8">
        <w:t>församling. I resolution 242, som är bindande eftersom det kommer från FN:s säkerhetsråd, står det om en rättvis lösning på flyktingproblemet. Vagheten i formuleringen och att man undviker att yrka på ”rätten att återvända” visar att ä</w:t>
      </w:r>
      <w:r w:rsidRPr="00FB0CE8">
        <w:t>ven FN tycks ha konstaterat det omöjliga i att implementera resolution 194.</w:t>
      </w:r>
    </w:p>
    <w:p w:rsidR="00FB0CE8" w:rsidRPr="00FB0CE8" w:rsidRDefault="00FB0CE8">
      <w:pPr>
        <w:pStyle w:val="Normaltindrag"/>
      </w:pPr>
      <w:r w:rsidRPr="00FB0CE8">
        <w:t xml:space="preserve">I dag bör dock de berörda parterna fråga sig vad en palestinsk stat ska ha för syfte om flyktingarna skall återvända exakt till den plats varifrån de kom eller stanna där de bor. Vilka skall då bo i den nybildade staten Palestina? Rimligtvis är en palestinsk stat en del av lösningen på flyktingproblemet även om flyktingarna också ska vara berättigade till kompensation för förlorad egendom. Från israeliskt håll vore det omöjligt att </w:t>
      </w:r>
      <w:r w:rsidRPr="00FB0CE8">
        <w:t>acceptera att 4,6 miljoner personer som av Unrwa definieras som flyktingar skulle ges möjligheten att villkorslöst återvända till sina hem. Att Israel är ett litet land (22 000 kvadra</w:t>
      </w:r>
      <w:r w:rsidRPr="00FB0CE8">
        <w:t>t</w:t>
      </w:r>
      <w:r w:rsidRPr="00FB0CE8">
        <w:t>kilometer) är bara en av anledningarna. Israels rättsliga status som självstä</w:t>
      </w:r>
      <w:r w:rsidRPr="00FB0CE8">
        <w:t>n</w:t>
      </w:r>
      <w:r w:rsidRPr="00FB0CE8">
        <w:t>dig nation ger landet möjlighet att utifrån sina egna lagar, precis som alla andra länder, besluta om vilka regler som skall gälla för medborgarskap och invandring. Om Israels rätt att fatta beslut ifrågasätts av andra stater eller FN, som dessutom s</w:t>
      </w:r>
      <w:r w:rsidRPr="00FB0CE8">
        <w:t>kulle fatta besluten åt Israel, t.ex. att tvingas ta emot ett stort antal flyktingar, har landet förlorat sin självständighet och därmed i princip demonterats.</w:t>
      </w:r>
    </w:p>
    <w:p w:rsidR="00FB0CE8" w:rsidRPr="00FB0CE8" w:rsidRDefault="00FB0CE8">
      <w:pPr>
        <w:pStyle w:val="Normaltindrag"/>
        <w:rPr>
          <w:rStyle w:val="NormaltindragChar"/>
        </w:rPr>
      </w:pPr>
      <w:r w:rsidRPr="00FB0CE8">
        <w:rPr>
          <w:rStyle w:val="NormaltindragChar"/>
        </w:rPr>
        <w:t>I dag är den palestinska rösten kluven. De finns de som anser att det borde ligga i palestiniernas intresse att Unrwa läggs ner eller inordnas under UNHCR. Visserligen skulle det leda till att definitionen på vem som är pale</w:t>
      </w:r>
      <w:r w:rsidRPr="00FB0CE8">
        <w:rPr>
          <w:rStyle w:val="NormaltindragChar"/>
        </w:rPr>
        <w:t>s</w:t>
      </w:r>
      <w:r w:rsidRPr="00FB0CE8">
        <w:rPr>
          <w:rStyle w:val="NormaltindragChar"/>
        </w:rPr>
        <w:t>tinsk flykting ändras och antalet palestinier med flyktingstatus skulle minska drastiskt. UNHCR:s definition skulle bland annat innebära att alla de palest</w:t>
      </w:r>
      <w:r w:rsidRPr="00FB0CE8">
        <w:rPr>
          <w:rStyle w:val="NormaltindragChar"/>
        </w:rPr>
        <w:t>i</w:t>
      </w:r>
      <w:r w:rsidRPr="00FB0CE8">
        <w:rPr>
          <w:rStyle w:val="NormaltindragChar"/>
        </w:rPr>
        <w:t>nier som på ett sätt eller annat deltagit i motstånd mot den israeliska armen och därmed hamnat i kategorin kombattanter automatiskt förlorar sin fly</w:t>
      </w:r>
      <w:r w:rsidRPr="00FB0CE8">
        <w:rPr>
          <w:rStyle w:val="NormaltindragChar"/>
        </w:rPr>
        <w:t>k</w:t>
      </w:r>
      <w:r w:rsidRPr="00FB0CE8">
        <w:rPr>
          <w:rStyle w:val="NormaltindragChar"/>
        </w:rPr>
        <w:t>tingstatus. Dessutom skulle de flesta flyktingarna på Västbanken och Gaza ses som så kallade internflyktingar, alltså som någon som tvingades lämna sitt hem men inte har passerat en internationell gräns. D</w:t>
      </w:r>
      <w:r w:rsidRPr="00FB0CE8">
        <w:rPr>
          <w:rStyle w:val="NormaltindragChar"/>
        </w:rPr>
        <w:t>etta har sin grund i att de linjer som skiljer Israel från Gazaremsan och Västbanken ännu inte är intern</w:t>
      </w:r>
      <w:r w:rsidRPr="00FB0CE8">
        <w:rPr>
          <w:rStyle w:val="NormaltindragChar"/>
        </w:rPr>
        <w:t>a</w:t>
      </w:r>
      <w:r w:rsidRPr="00FB0CE8">
        <w:rPr>
          <w:rStyle w:val="NormaltindragChar"/>
        </w:rPr>
        <w:t>tionellt erkända gränser. Även om en palestinsk stat bildas skulle många fö</w:t>
      </w:r>
      <w:r w:rsidRPr="00FB0CE8">
        <w:rPr>
          <w:rStyle w:val="NormaltindragChar"/>
        </w:rPr>
        <w:t>r</w:t>
      </w:r>
      <w:r w:rsidRPr="00FB0CE8">
        <w:rPr>
          <w:rStyle w:val="NormaltindragChar"/>
        </w:rPr>
        <w:t>lora sin flyktingstatus, då flyktingarna skulle förväntas bli medborgare i den nybildade staten Palestina. Ändå finns det palestinier som anser att det vore en effektiv omväg till att ge alla 4,6 miljoner flyktingar möjligheten till ”rä</w:t>
      </w:r>
      <w:r w:rsidRPr="00FB0CE8">
        <w:rPr>
          <w:rStyle w:val="NormaltindragChar"/>
        </w:rPr>
        <w:t>t</w:t>
      </w:r>
      <w:r w:rsidRPr="00FB0CE8">
        <w:rPr>
          <w:rStyle w:val="NormaltindragChar"/>
        </w:rPr>
        <w:t>ten om återvändande”, då UNHCR anses vara en mycket starkare organis</w:t>
      </w:r>
      <w:r w:rsidRPr="00FB0CE8">
        <w:rPr>
          <w:rStyle w:val="NormaltindragChar"/>
        </w:rPr>
        <w:t>a</w:t>
      </w:r>
      <w:r w:rsidRPr="00FB0CE8">
        <w:rPr>
          <w:rStyle w:val="NormaltindragChar"/>
        </w:rPr>
        <w:t>tion med större möjlighet</w:t>
      </w:r>
      <w:r w:rsidRPr="00FB0CE8">
        <w:rPr>
          <w:rStyle w:val="NormaltindragChar"/>
        </w:rPr>
        <w:t>er att genomföra och fatta beslut. Det är också u</w:t>
      </w:r>
      <w:r w:rsidRPr="00FB0CE8">
        <w:rPr>
          <w:rStyle w:val="NormaltindragChar"/>
        </w:rPr>
        <w:t>p</w:t>
      </w:r>
      <w:r w:rsidRPr="00FB0CE8">
        <w:rPr>
          <w:rStyle w:val="NormaltindragChar"/>
        </w:rPr>
        <w:t>penbart att de palestinska flyktingarna går miste om en rad rättigheter genom att inte skyddas av UNHCR. I flertalet länder har flyktingar som bor utanför lägret inte tillgång till sjukvård och utbildning då det är något som förutsätts tillhandahållas av de värdländer där de befinner sig. Unrwa ser sig inte fö</w:t>
      </w:r>
      <w:r w:rsidRPr="00FB0CE8">
        <w:rPr>
          <w:rStyle w:val="NormaltindragChar"/>
        </w:rPr>
        <w:t>r</w:t>
      </w:r>
      <w:r w:rsidRPr="00FB0CE8">
        <w:rPr>
          <w:rStyle w:val="NormaltindragChar"/>
        </w:rPr>
        <w:t>pliktigat att hjälpa människor som bor och arbetar utanför flyktingläger. M</w:t>
      </w:r>
      <w:r w:rsidRPr="00FB0CE8">
        <w:rPr>
          <w:rStyle w:val="NormaltindragChar"/>
        </w:rPr>
        <w:t>a</w:t>
      </w:r>
      <w:r w:rsidRPr="00FB0CE8">
        <w:rPr>
          <w:rStyle w:val="NormaltindragChar"/>
        </w:rPr>
        <w:t xml:space="preserve">joriteten av palestinierna anser dock fortfarande att just det faktum att </w:t>
      </w:r>
      <w:r w:rsidRPr="00FB0CE8">
        <w:rPr>
          <w:rStyle w:val="NormaltindragChar"/>
        </w:rPr>
        <w:t>antalet flyktingar som hanteras av Unrwa dagligen ökar genom nya födslar på sikt kommer att stärka Unrwa och ge organisationen större möjligheter att geno</w:t>
      </w:r>
      <w:r w:rsidRPr="00FB0CE8">
        <w:rPr>
          <w:rStyle w:val="NormaltindragChar"/>
        </w:rPr>
        <w:t>m</w:t>
      </w:r>
      <w:r w:rsidRPr="00FB0CE8">
        <w:rPr>
          <w:rStyle w:val="NormaltindragChar"/>
        </w:rPr>
        <w:t>driva kravet på rätten att återvända. Varje år ökar de palestinska flyktingarna med cirka 100 000 nya flyktingar enligt Unwras egna siffror.</w:t>
      </w:r>
    </w:p>
    <w:p w:rsidR="00FB0CE8" w:rsidRPr="00FB0CE8" w:rsidRDefault="00FB0CE8">
      <w:pPr>
        <w:pStyle w:val="Normaltindrag"/>
      </w:pPr>
      <w:r w:rsidRPr="00FB0CE8">
        <w:t>Då FN varit en central aktör i Mellanöstern sedan staten Israel bildades och även varit den organisation som genom Unrwa konserverat det palestin</w:t>
      </w:r>
      <w:r w:rsidRPr="00FB0CE8">
        <w:t>s</w:t>
      </w:r>
      <w:r w:rsidRPr="00FB0CE8">
        <w:t>ka flyktingproblemet under drygt 60 år, borde FN också kunna vara den dr</w:t>
      </w:r>
      <w:r w:rsidRPr="00FB0CE8">
        <w:t>i</w:t>
      </w:r>
      <w:r w:rsidRPr="00FB0CE8">
        <w:t>vande kraften i att finna en lösning. Varför skulle egentligen en grupp fly</w:t>
      </w:r>
      <w:r w:rsidRPr="00FB0CE8">
        <w:t>k</w:t>
      </w:r>
      <w:r w:rsidRPr="00FB0CE8">
        <w:t>tingar särbehandlas? Och vad var det ursprungliga syftet med Unrwa? En möjlig och genomförbar lösning är att en palestinsk stat med hjälp av FN absorberar de palestinska flyktingar som önskar bli medborgare, precis som Israel sedan statens grundande tagit emot judiska flyktingar och givit dem medborgarskap. De palestinska flyktingarna som väljer att inte flytt</w:t>
      </w:r>
      <w:r w:rsidRPr="00FB0CE8">
        <w:t>a till P</w:t>
      </w:r>
      <w:r w:rsidRPr="00FB0CE8">
        <w:t>a</w:t>
      </w:r>
      <w:r w:rsidRPr="00FB0CE8">
        <w:t>lestina skall ha rätten att få medborgarskap i andra länder i enlighet med dessa länders i</w:t>
      </w:r>
      <w:r w:rsidRPr="00FB0CE8">
        <w:t>n</w:t>
      </w:r>
      <w:r w:rsidRPr="00FB0CE8">
        <w:t>vandringslagar.</w:t>
      </w:r>
    </w:p>
    <w:p w:rsidR="00FB0CE8" w:rsidRPr="00FB0CE8" w:rsidRDefault="00FB0CE8">
      <w:pPr>
        <w:pStyle w:val="Normaltindrag"/>
      </w:pPr>
      <w:r w:rsidRPr="00FB0CE8">
        <w:t>Samtidigt som FN:s medlemmar bör ge den tänkta palestinska staten all den hjälp som behövs för att skapa ett ordnat samhälle med starka demokr</w:t>
      </w:r>
      <w:r w:rsidRPr="00FB0CE8">
        <w:t>a</w:t>
      </w:r>
      <w:r w:rsidRPr="00FB0CE8">
        <w:t>tiska organisationer skall även de flyktingar som kan påvisa att de förlorat egendomar eller på annat sätt är berättigade till kompensation få ersättning. Kompensationen bör betalas av dem som varit delaktiga i tillkomsten av det palestinska flyktingproblemet och dess konservering. Det gäller de som de</w:t>
      </w:r>
      <w:r w:rsidRPr="00FB0CE8">
        <w:t>l</w:t>
      </w:r>
      <w:r w:rsidRPr="00FB0CE8">
        <w:t>tog i kriget 1948 inklusive Israel och alla de övriga länder som bidragit till att lösning hittills inte blivit möjlig.</w:t>
      </w:r>
    </w:p>
    <w:p w:rsidR="00FB0CE8" w:rsidRPr="00FB0CE8" w:rsidRDefault="00FB0CE8">
      <w:pPr>
        <w:pStyle w:val="Normaltindrag"/>
      </w:pPr>
      <w:r w:rsidRPr="00FB0CE8">
        <w:t>Det är knappast rimligt att ställa krav på de flyktingar som oförskyllt sitter i läger.</w:t>
      </w:r>
      <w:r w:rsidRPr="00FB0CE8">
        <w:t xml:space="preserve"> Däremot måste det palestinska ledarskapet oavsett vilka de består av förlika sig med att följden av en palestinsk stat också bland annat innebär ansvaret för de palestinska flyktingarna.</w:t>
      </w:r>
    </w:p>
    <w:p w:rsidR="00FB0CE8" w:rsidRPr="00FB0CE8" w:rsidRDefault="00FB0CE8">
      <w:pPr>
        <w:pStyle w:val="Normaltindrag"/>
      </w:pPr>
      <w:r w:rsidRPr="00FB0CE8">
        <w:t>Flyktingarnas situation leder till att hat utvecklas och att försoning är utom räckhåll. I Jordanien där palestinier beviljas medborgarskap är försoningsvi</w:t>
      </w:r>
      <w:r w:rsidRPr="00FB0CE8">
        <w:t>l</w:t>
      </w:r>
      <w:r w:rsidRPr="00FB0CE8">
        <w:t>jan betydligt större. Det är mycket lättare att integrera de palestinska flyktin</w:t>
      </w:r>
      <w:r w:rsidRPr="00FB0CE8">
        <w:t>g</w:t>
      </w:r>
      <w:r w:rsidRPr="00FB0CE8">
        <w:t>arna i arabländerna där de nu bor eftersom de har samma språk, samma rel</w:t>
      </w:r>
      <w:r w:rsidRPr="00FB0CE8">
        <w:t>i</w:t>
      </w:r>
      <w:r w:rsidRPr="00FB0CE8">
        <w:t>gion, samma traditioner och historiskt sett är samma folk.</w:t>
      </w:r>
    </w:p>
    <w:p w:rsidR="00FB0CE8" w:rsidRPr="00FB0CE8" w:rsidRDefault="00FB0CE8">
      <w:pPr>
        <w:pStyle w:val="Normaltindrag"/>
      </w:pPr>
      <w:r w:rsidRPr="00FB0CE8">
        <w:t>Alla civiliserade länder som tar emot flyktingar försöker att se till att dessa människor integreras i samhället. Målet är att andra och tredje generationen ska uppleva värdlandet som sitt eget land. På detta sätt undviks många ko</w:t>
      </w:r>
      <w:r w:rsidRPr="00FB0CE8">
        <w:t>n</w:t>
      </w:r>
      <w:r w:rsidRPr="00FB0CE8">
        <w:t>flikter. Alla människors rättigheter till ett värdigt liv kan uppnås. Många lä</w:t>
      </w:r>
      <w:r w:rsidRPr="00FB0CE8">
        <w:t>n</w:t>
      </w:r>
      <w:r w:rsidRPr="00FB0CE8">
        <w:t>der har lagar och regler som medför att en flykting kan få medborgarskap efter ett antal år av laglig vistelse i landet, om han så önskar.</w:t>
      </w:r>
    </w:p>
    <w:p w:rsidR="00FB0CE8" w:rsidRPr="00FB0CE8" w:rsidRDefault="00FB0CE8">
      <w:pPr>
        <w:pStyle w:val="Normaltindrag"/>
      </w:pPr>
      <w:r w:rsidRPr="00FB0CE8">
        <w:t>Sverige har långvariga traditioner att stödja mänskliga rättigheter i olika delar av världen. Likaså har Sverige goda relationer med flertalet arabiska länder. Sverige är också aktiv medlem i FN och EU.</w:t>
      </w:r>
    </w:p>
    <w:p w:rsidR="00FB0CE8" w:rsidRPr="00FB0CE8" w:rsidRDefault="00FB0CE8">
      <w:pPr>
        <w:pStyle w:val="Normaltindrag"/>
      </w:pPr>
      <w:r w:rsidRPr="00FB0CE8">
        <w:t>Med de erfarenheter som finns idag kan Sverige arbeta för att palestinska flyktingar som har varit bosatta i olika arabländer under mer än sextio år skall få möjligheter att få medborgarskap i respektive land. På detta sätt kan Sver</w:t>
      </w:r>
      <w:r w:rsidRPr="00FB0CE8">
        <w:t>i</w:t>
      </w:r>
      <w:r w:rsidRPr="00FB0CE8">
        <w:t xml:space="preserve">ge bidra till förbättrade levnadsförhållanden för palestinska flyktingar och samtidigt öka möjligheten att uppnå en fredlig uppgörelse i Israel–Palestina-konflikten, som vi alla längtar efter.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0CE8">
        <w:trPr>
          <w:cantSplit/>
        </w:trPr>
        <w:tc>
          <w:tcPr>
            <w:tcW w:w="3046" w:type="dxa"/>
          </w:tcPr>
          <w:p w:rsidR="00FB0CE8" w:rsidRPr="00FB0CE8" w:rsidRDefault="00FB0CE8">
            <w:pPr>
              <w:pStyle w:val="UnderskriftDatum"/>
              <w:spacing w:before="240"/>
            </w:pPr>
            <w:r w:rsidRPr="00FB0CE8">
              <w:t>Stockholm den 5 oktober 2009</w:t>
            </w:r>
          </w:p>
        </w:tc>
        <w:tc>
          <w:tcPr>
            <w:tcW w:w="3047" w:type="dxa"/>
          </w:tcPr>
          <w:p w:rsidR="00FB0CE8" w:rsidRPr="00FB0CE8" w:rsidRDefault="00FB0CE8">
            <w:pPr>
              <w:pStyle w:val="Underskrifter"/>
              <w:spacing w:before="240"/>
            </w:pPr>
          </w:p>
        </w:tc>
      </w:tr>
      <w:tr w:rsidR="00000000" w:rsidRPr="00FB0CE8">
        <w:trPr>
          <w:cantSplit/>
        </w:trPr>
        <w:tc>
          <w:tcPr>
            <w:tcW w:w="3046" w:type="dxa"/>
          </w:tcPr>
          <w:p w:rsidR="00FB0CE8" w:rsidRPr="00FB0CE8" w:rsidRDefault="00FB0CE8">
            <w:pPr>
              <w:pStyle w:val="Underskrifter"/>
            </w:pPr>
            <w:r w:rsidRPr="00FB0CE8">
              <w:t>Annelie Enochson (kd)</w:t>
            </w:r>
          </w:p>
        </w:tc>
        <w:tc>
          <w:tcPr>
            <w:tcW w:w="3046" w:type="dxa"/>
          </w:tcPr>
          <w:p w:rsidR="00FB0CE8" w:rsidRPr="00FB0CE8" w:rsidRDefault="00FB0CE8">
            <w:pPr>
              <w:pStyle w:val="Underskrifter"/>
            </w:pPr>
          </w:p>
        </w:tc>
      </w:tr>
    </w:tbl>
    <w:p w:rsidR="00FB0CE8" w:rsidRPr="00FB0CE8" w:rsidRDefault="00FB0CE8">
      <w:pPr>
        <w:pStyle w:val="Normaltindrag"/>
      </w:pPr>
    </w:p>
    <w:sectPr w:rsidR="00000000" w:rsidRPr="00FB0C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CE8" w:rsidRPr="00FB0CE8" w:rsidRDefault="00FB0CE8">
      <w:r w:rsidRPr="00FB0CE8">
        <w:separator/>
      </w:r>
    </w:p>
  </w:endnote>
  <w:endnote w:type="continuationSeparator" w:id="0">
    <w:p w:rsidR="00FB0CE8" w:rsidRPr="00FB0CE8" w:rsidRDefault="00FB0CE8">
      <w:r w:rsidRPr="00FB0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fot"/>
    </w:pPr>
    <w:r w:rsidRPr="00FB0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6413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0CE8" w:rsidRDefault="00FB0CE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fot"/>
    </w:pPr>
    <w:r w:rsidRPr="00FB0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482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0CE8" w:rsidRDefault="00FB0CE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fot"/>
    </w:pPr>
    <w:r w:rsidRPr="00FB0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480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0CE8" w:rsidRDefault="00FB0C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CE8" w:rsidRPr="00FB0CE8" w:rsidRDefault="00FB0CE8">
      <w:r w:rsidRPr="00FB0CE8">
        <w:separator/>
      </w:r>
    </w:p>
  </w:footnote>
  <w:footnote w:type="continuationSeparator" w:id="0">
    <w:p w:rsidR="00FB0CE8" w:rsidRPr="00FB0CE8" w:rsidRDefault="00FB0CE8">
      <w:r w:rsidRPr="00FB0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huvud"/>
    </w:pPr>
    <w:r w:rsidRPr="00FB0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903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0CE8" w:rsidRDefault="00FB0C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huvud"/>
    </w:pPr>
    <w:r w:rsidRPr="00FB0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5609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0CE8" w:rsidRDefault="00FB0C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FSHNormal"/>
      <w:tabs>
        <w:tab w:val="right" w:pos="5840"/>
      </w:tabs>
    </w:pPr>
    <w:r w:rsidRPr="00FB0CE8">
      <w:br/>
    </w:r>
    <w:r w:rsidRPr="00FB0CE8">
      <w:fldChar w:fldCharType="begin" w:fldLock="1"/>
    </w:r>
    <w:r w:rsidRPr="00FB0CE8">
      <w:instrText xml:space="preserve"> DOCPROPERTY</w:instrText>
    </w:r>
    <w:r w:rsidRPr="00FB0CE8">
      <w:rPr>
        <w:sz w:val="18"/>
      </w:rPr>
      <w:instrText xml:space="preserve"> "YearUser" *\charformat </w:instrText>
    </w:r>
    <w:r w:rsidRPr="00FB0CE8">
      <w:fldChar w:fldCharType="separate"/>
    </w:r>
    <w:r w:rsidRPr="00FB0CE8">
      <w:t>2009/10</w:t>
    </w:r>
    <w:r w:rsidRPr="00FB0CE8">
      <w:fldChar w:fldCharType="end"/>
    </w:r>
    <w:r w:rsidRPr="00FB0CE8">
      <w:t xml:space="preserve"> </w:t>
    </w:r>
    <w:r w:rsidRPr="00FB0CE8">
      <w:tab/>
      <w:t xml:space="preserve">mnr: </w:t>
    </w:r>
    <w:r w:rsidRPr="00FB0CE8">
      <w:fldChar w:fldCharType="begin" w:fldLock="1"/>
    </w:r>
    <w:r w:rsidRPr="00FB0CE8">
      <w:instrText xml:space="preserve"> DOCPROPERTY</w:instrText>
    </w:r>
    <w:r w:rsidRPr="00FB0CE8">
      <w:rPr>
        <w:sz w:val="18"/>
      </w:rPr>
      <w:instrText xml:space="preserve"> "Motionsnummer" *\charformat </w:instrText>
    </w:r>
    <w:r w:rsidRPr="00FB0CE8">
      <w:fldChar w:fldCharType="separate"/>
    </w:r>
    <w:r w:rsidRPr="00FB0CE8">
      <w:t>U283</w:t>
    </w:r>
    <w:r w:rsidRPr="00FB0CE8">
      <w:fldChar w:fldCharType="end"/>
    </w:r>
    <w:r w:rsidRPr="00FB0CE8">
      <w:br/>
    </w:r>
    <w:r w:rsidRPr="00FB0CE8">
      <w:fldChar w:fldCharType="begin" w:fldLock="1"/>
    </w:r>
    <w:r w:rsidRPr="00FB0CE8">
      <w:instrText xml:space="preserve"> DOCPROPERTY</w:instrText>
    </w:r>
    <w:r w:rsidRPr="00FB0CE8">
      <w:rPr>
        <w:sz w:val="18"/>
      </w:rPr>
      <w:instrText xml:space="preserve"> "Samling" *\charformat </w:instrText>
    </w:r>
    <w:r w:rsidRPr="00FB0CE8">
      <w:fldChar w:fldCharType="end"/>
    </w:r>
    <w:r w:rsidRPr="00FB0CE8">
      <w:tab/>
      <w:t xml:space="preserve">pnr: </w:t>
    </w:r>
    <w:r w:rsidRPr="00FB0CE8">
      <w:fldChar w:fldCharType="begin" w:fldLock="1"/>
    </w:r>
    <w:r w:rsidRPr="00FB0CE8">
      <w:instrText xml:space="preserve"> DOCPROPERTY</w:instrText>
    </w:r>
    <w:r w:rsidRPr="00FB0CE8">
      <w:rPr>
        <w:sz w:val="18"/>
      </w:rPr>
      <w:instrText xml:space="preserve"> "Partinummer" *\charformat </w:instrText>
    </w:r>
    <w:r w:rsidRPr="00FB0CE8">
      <w:fldChar w:fldCharType="separate"/>
    </w:r>
    <w:r w:rsidRPr="00FB0CE8">
      <w:t>kd815</w:t>
    </w:r>
    <w:r w:rsidRPr="00FB0CE8">
      <w:fldChar w:fldCharType="end"/>
    </w:r>
  </w:p>
  <w:p w:rsidR="00FB0CE8" w:rsidRPr="00FB0CE8" w:rsidRDefault="00FB0CE8">
    <w:pPr>
      <w:pStyle w:val="FSHRub1"/>
    </w:pPr>
    <w:r w:rsidRPr="00FB0CE8">
      <w:t>Motion till riksdagen</w:t>
    </w:r>
    <w:r w:rsidRPr="00FB0CE8">
      <w:br/>
    </w:r>
    <w:r w:rsidRPr="00FB0CE8">
      <w:fldChar w:fldCharType="begin" w:fldLock="1"/>
    </w:r>
    <w:r w:rsidRPr="00FB0CE8">
      <w:instrText xml:space="preserve"> DOCPROPERTY "YearUser" *\charformat </w:instrText>
    </w:r>
    <w:r w:rsidRPr="00FB0CE8">
      <w:fldChar w:fldCharType="separate"/>
    </w:r>
    <w:r w:rsidRPr="00FB0CE8">
      <w:t>2009/10</w:t>
    </w:r>
    <w:r w:rsidRPr="00FB0CE8">
      <w:fldChar w:fldCharType="end"/>
    </w:r>
    <w:r w:rsidRPr="00FB0CE8">
      <w:t>:</w:t>
    </w:r>
    <w:r w:rsidRPr="00FB0CE8">
      <w:fldChar w:fldCharType="begin" w:fldLock="1"/>
    </w:r>
    <w:r w:rsidRPr="00FB0CE8">
      <w:instrText xml:space="preserve"> DOCPROPERTY "Motionsnummer" *\charformat </w:instrText>
    </w:r>
    <w:r w:rsidRPr="00FB0CE8">
      <w:fldChar w:fldCharType="separate"/>
    </w:r>
    <w:r w:rsidRPr="00FB0CE8">
      <w:t>U283</w:t>
    </w:r>
    <w:r w:rsidRPr="00FB0CE8">
      <w:fldChar w:fldCharType="end"/>
    </w:r>
  </w:p>
  <w:p w:rsidR="00FB0CE8" w:rsidRPr="00FB0CE8" w:rsidRDefault="00FB0CE8">
    <w:pPr>
      <w:pStyle w:val="FSHNormalS5"/>
    </w:pPr>
    <w:r w:rsidRPr="00FB0CE8">
      <w:fldChar w:fldCharType="begin" w:fldLock="1"/>
    </w:r>
    <w:r w:rsidRPr="00FB0CE8">
      <w:instrText xml:space="preserve"> DOCPROPERTY "MotionarText" *\charformat </w:instrText>
    </w:r>
    <w:r w:rsidRPr="00FB0CE8">
      <w:fldChar w:fldCharType="separate"/>
    </w:r>
    <w:r w:rsidRPr="00FB0CE8">
      <w:t>av Annelie Enochson (kd)</w:t>
    </w:r>
    <w:r w:rsidRPr="00FB0CE8">
      <w:fldChar w:fldCharType="end"/>
    </w:r>
    <w:r w:rsidRPr="00FB0CE8">
      <w:br/>
    </w:r>
    <w:r w:rsidRPr="00FB0CE8">
      <w:fldChar w:fldCharType="begin" w:fldLock="1"/>
    </w:r>
    <w:r w:rsidRPr="00FB0CE8">
      <w:instrText xml:space="preserve"> DOCPROPERTY "SvarFrasKort" *\charformat </w:instrText>
    </w:r>
    <w:r w:rsidRPr="00FB0CE8">
      <w:fldChar w:fldCharType="end"/>
    </w:r>
  </w:p>
  <w:p w:rsidR="00FB0CE8" w:rsidRPr="00FB0CE8" w:rsidRDefault="00FB0CE8">
    <w:pPr>
      <w:pStyle w:val="FSHTitel"/>
    </w:pPr>
    <w:r w:rsidRPr="00FB0CE8">
      <w:fldChar w:fldCharType="begin" w:fldLock="1"/>
    </w:r>
    <w:r w:rsidRPr="00FB0CE8">
      <w:instrText xml:space="preserve"> DOCPROPERTY</w:instrText>
    </w:r>
    <w:r w:rsidRPr="00FB0CE8">
      <w:rPr>
        <w:sz w:val="18"/>
      </w:rPr>
      <w:instrText xml:space="preserve"> "RubrikSvar" *\charformat </w:instrText>
    </w:r>
    <w:r w:rsidRPr="00FB0CE8">
      <w:fldChar w:fldCharType="separate"/>
    </w:r>
    <w:r w:rsidRPr="00FB0CE8">
      <w:t>Mänskliga rättigheter till palestinska flyktingar</w:t>
    </w:r>
    <w:r w:rsidRPr="00FB0CE8">
      <w:fldChar w:fldCharType="end"/>
    </w:r>
  </w:p>
  <w:p w:rsidR="00FB0CE8" w:rsidRPr="00FB0CE8" w:rsidRDefault="00FB0CE8">
    <w:pPr>
      <w:pStyle w:val="Normal00"/>
    </w:pPr>
  </w:p>
  <w:p w:rsidR="00FB0CE8" w:rsidRPr="00FB0CE8" w:rsidRDefault="00FB0C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5A903CF"/>
    <w:multiLevelType w:val="hybridMultilevel"/>
    <w:tmpl w:val="D4F2E4F4"/>
    <w:lvl w:ilvl="0" w:tplc="56E854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23F7E81"/>
    <w:multiLevelType w:val="hybridMultilevel"/>
    <w:tmpl w:val="D4BCEFD4"/>
    <w:lvl w:ilvl="0" w:tplc="FB9AF5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8063245">
    <w:abstractNumId w:val="8"/>
  </w:num>
  <w:num w:numId="2" w16cid:durableId="23486384">
    <w:abstractNumId w:val="9"/>
  </w:num>
  <w:num w:numId="3" w16cid:durableId="577984598">
    <w:abstractNumId w:val="8"/>
  </w:num>
  <w:num w:numId="4" w16cid:durableId="763692373">
    <w:abstractNumId w:val="9"/>
  </w:num>
  <w:num w:numId="5" w16cid:durableId="714349142">
    <w:abstractNumId w:val="15"/>
  </w:num>
  <w:num w:numId="6" w16cid:durableId="6489230">
    <w:abstractNumId w:val="10"/>
  </w:num>
  <w:num w:numId="7" w16cid:durableId="1619531155">
    <w:abstractNumId w:val="11"/>
  </w:num>
  <w:num w:numId="8" w16cid:durableId="1471480388">
    <w:abstractNumId w:val="13"/>
  </w:num>
  <w:num w:numId="9" w16cid:durableId="467675644">
    <w:abstractNumId w:val="8"/>
  </w:num>
  <w:num w:numId="10" w16cid:durableId="1910573635">
    <w:abstractNumId w:val="3"/>
  </w:num>
  <w:num w:numId="11" w16cid:durableId="1509446870">
    <w:abstractNumId w:val="2"/>
  </w:num>
  <w:num w:numId="12" w16cid:durableId="1551262642">
    <w:abstractNumId w:val="1"/>
  </w:num>
  <w:num w:numId="13" w16cid:durableId="1954094984">
    <w:abstractNumId w:val="0"/>
  </w:num>
  <w:num w:numId="14" w16cid:durableId="1806121232">
    <w:abstractNumId w:val="9"/>
  </w:num>
  <w:num w:numId="15" w16cid:durableId="1654528710">
    <w:abstractNumId w:val="7"/>
  </w:num>
  <w:num w:numId="16" w16cid:durableId="1503201666">
    <w:abstractNumId w:val="6"/>
  </w:num>
  <w:num w:numId="17" w16cid:durableId="2064137571">
    <w:abstractNumId w:val="5"/>
  </w:num>
  <w:num w:numId="18" w16cid:durableId="1143155598">
    <w:abstractNumId w:val="4"/>
  </w:num>
  <w:num w:numId="19" w16cid:durableId="262421307">
    <w:abstractNumId w:val="14"/>
  </w:num>
  <w:num w:numId="20" w16cid:durableId="143011107">
    <w:abstractNumId w:val="11"/>
  </w:num>
  <w:num w:numId="21" w16cid:durableId="1529023965">
    <w:abstractNumId w:val="10"/>
  </w:num>
  <w:num w:numId="22" w16cid:durableId="113252863">
    <w:abstractNumId w:val="13"/>
  </w:num>
  <w:num w:numId="23" w16cid:durableId="2081630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4BCCD1C7-BBAC-4BEE-97E8-749C7AAD39A4}"/>
  </w:docVars>
  <w:rsids>
    <w:rsidRoot w:val="00BE4AFA"/>
    <w:rsid w:val="00BE4AFA"/>
    <w:rsid w:val="00FB0C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B9D2A08-90A5-4CD8-A676-CB888BBF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tabs>
        <w:tab w:val="clear" w:pos="397"/>
      </w:tabs>
      <w:ind w:left="227" w:hanging="227"/>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2483</Words>
  <Characters>13761</Characters>
  <Application>Microsoft Office Word</Application>
  <DocSecurity>4</DocSecurity>
  <Lines>233</Lines>
  <Paragraphs>41</Paragraphs>
  <ScaleCrop>false</ScaleCrop>
  <HeadingPairs>
    <vt:vector size="2" baseType="variant">
      <vt:variant>
        <vt:lpstr>Rubrik</vt:lpstr>
      </vt:variant>
      <vt:variant>
        <vt:i4>1</vt:i4>
      </vt:variant>
    </vt:vector>
  </HeadingPairs>
  <TitlesOfParts>
    <vt:vector size="1" baseType="lpstr">
      <vt:lpstr>kd815</vt:lpstr>
    </vt:vector>
  </TitlesOfParts>
  <Company>Riksdagen</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kd815</dc:title>
  <dc:subject>kd815</dc:subject>
  <dc:creator>Riksdagen</dc:creator>
  <cp:keywords>Riksdagen</cp:keywords>
  <dc:description>Nya formatmallshantering för förslag+urix bakåtkomp+könamn</dc:description>
  <cp:lastModifiedBy>Lars Brink</cp:lastModifiedBy>
  <cp:revision>2</cp:revision>
  <cp:lastPrinted>2010-02-03T09:56:00Z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Mänskliga rättigheter till palestinska flyktingar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till palestinska flyktingar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20092010000001070100000008150069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20092010000001070100000008150069</vt:lpwstr>
  </property>
  <property fmtid="{D5CDD505-2E9C-101B-9397-08002B2CF9AE}" pid="50" name="nummer">
    <vt:lpwstr>283</vt:lpwstr>
  </property>
  <property fmtid="{D5CDD505-2E9C-101B-9397-08002B2CF9AE}" pid="51" name="utskottsbeteckning">
    <vt:lpwstr>U</vt:lpwstr>
  </property>
  <property fmtid="{D5CDD505-2E9C-101B-9397-08002B2CF9AE}" pid="52" name="GlobalUID">
    <vt:lpwstr>{29F95F75-939E-43CC-B33B-13389C4B5171}</vt:lpwstr>
  </property>
  <property fmtid="{D5CDD505-2E9C-101B-9397-08002B2CF9AE}" pid="53" name="Överföringar">
    <vt:i4>0</vt:i4>
  </property>
  <property fmtid="{D5CDD505-2E9C-101B-9397-08002B2CF9AE}" pid="54" name="Checksum">
    <vt:lpwstr>*0015978322238*</vt:lpwstr>
  </property>
  <property fmtid="{D5CDD505-2E9C-101B-9397-08002B2CF9AE}" pid="55" name="skuggnummer">
    <vt:lpwstr>2338</vt:lpwstr>
  </property>
  <property fmtid="{D5CDD505-2E9C-101B-9397-08002B2CF9AE}" pid="56" name="urixVersion">
    <vt:lpwstr>4.1.1.7</vt:lpwstr>
  </property>
  <property fmtid="{D5CDD505-2E9C-101B-9397-08002B2CF9AE}" pid="57" name="urixOrigin">
    <vt:lpwstr>100203 16:29:32.728</vt:lpwstr>
  </property>
  <property fmtid="{D5CDD505-2E9C-101B-9397-08002B2CF9AE}" pid="58" name="urixGuid">
    <vt:lpwstr>{81B2B372-0265-44A5-B610-9829C10F3B92}</vt:lpwstr>
  </property>
</Properties>
</file>