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BE2" w:rsidRPr="00074CB4" w:rsidRDefault="00DB1BE2" w:rsidP="00DB1BE2">
      <w:pPr>
        <w:pStyle w:val="RubrikInnehllsf"/>
      </w:pPr>
      <w:bookmarkStart w:id="0" w:name="_Toc118074827"/>
      <w:r w:rsidRPr="00074CB4">
        <w:t>Innehållsförteckning</w:t>
      </w:r>
      <w:bookmarkEnd w:id="0"/>
    </w:p>
    <w:p w:rsidR="00672F30" w:rsidRPr="00074CB4" w:rsidRDefault="00DB1BE2">
      <w:pPr>
        <w:pStyle w:val="Innehll1"/>
        <w:rPr>
          <w:sz w:val="24"/>
          <w:szCs w:val="24"/>
        </w:rPr>
      </w:pPr>
      <w:r w:rsidRPr="00074CB4">
        <w:fldChar w:fldCharType="begin" w:fldLock="1"/>
      </w:r>
      <w:r w:rsidRPr="00074CB4">
        <w:instrText xml:space="preserve"> TOC \o "1-3" \t "HEMSTL_RUBRIK" </w:instrText>
      </w:r>
      <w:r w:rsidRPr="00074CB4">
        <w:fldChar w:fldCharType="separate"/>
      </w:r>
      <w:r w:rsidR="00672F30" w:rsidRPr="00074CB4">
        <w:t>Innehållsförteckning</w:t>
      </w:r>
      <w:r w:rsidR="00672F30" w:rsidRPr="00074CB4">
        <w:tab/>
      </w:r>
      <w:r w:rsidR="00672F30" w:rsidRPr="00074CB4">
        <w:fldChar w:fldCharType="begin" w:fldLock="1"/>
      </w:r>
      <w:r w:rsidR="00672F30" w:rsidRPr="00074CB4">
        <w:instrText xml:space="preserve"> PAGEREF _Toc118074827 \h </w:instrText>
      </w:r>
      <w:r w:rsidR="00672F30" w:rsidRPr="00074CB4">
        <w:fldChar w:fldCharType="separate"/>
      </w:r>
      <w:r w:rsidR="00355806" w:rsidRPr="00074CB4">
        <w:t>1</w:t>
      </w:r>
      <w:r w:rsidR="00672F30" w:rsidRPr="00074CB4">
        <w:fldChar w:fldCharType="end"/>
      </w:r>
    </w:p>
    <w:p w:rsidR="00672F30" w:rsidRPr="00074CB4" w:rsidRDefault="00672F30">
      <w:pPr>
        <w:pStyle w:val="Innehll1"/>
        <w:rPr>
          <w:sz w:val="24"/>
          <w:szCs w:val="24"/>
        </w:rPr>
      </w:pPr>
      <w:r w:rsidRPr="00074CB4">
        <w:t>Förslag till riksdagsbeslut</w:t>
      </w:r>
      <w:r w:rsidRPr="00074CB4">
        <w:tab/>
      </w:r>
      <w:r w:rsidRPr="00074CB4">
        <w:fldChar w:fldCharType="begin" w:fldLock="1"/>
      </w:r>
      <w:r w:rsidRPr="00074CB4">
        <w:instrText xml:space="preserve"> PAGEREF _Toc118074828 \h </w:instrText>
      </w:r>
      <w:r w:rsidRPr="00074CB4">
        <w:fldChar w:fldCharType="separate"/>
      </w:r>
      <w:r w:rsidR="00355806" w:rsidRPr="00074CB4">
        <w:t>2</w:t>
      </w:r>
      <w:r w:rsidRPr="00074CB4">
        <w:fldChar w:fldCharType="end"/>
      </w:r>
    </w:p>
    <w:p w:rsidR="00672F30" w:rsidRPr="00074CB4" w:rsidRDefault="00672F30">
      <w:pPr>
        <w:pStyle w:val="Innehll1"/>
        <w:rPr>
          <w:sz w:val="24"/>
          <w:szCs w:val="24"/>
        </w:rPr>
      </w:pPr>
      <w:r w:rsidRPr="00074CB4">
        <w:t>Inledning</w:t>
      </w:r>
      <w:r w:rsidRPr="00074CB4">
        <w:tab/>
      </w:r>
      <w:r w:rsidRPr="00074CB4">
        <w:fldChar w:fldCharType="begin" w:fldLock="1"/>
      </w:r>
      <w:r w:rsidRPr="00074CB4">
        <w:instrText xml:space="preserve"> PAGEREF _Toc118074829 \h </w:instrText>
      </w:r>
      <w:r w:rsidRPr="00074CB4">
        <w:fldChar w:fldCharType="separate"/>
      </w:r>
      <w:r w:rsidR="00355806" w:rsidRPr="00074CB4">
        <w:t>3</w:t>
      </w:r>
      <w:r w:rsidRPr="00074CB4">
        <w:fldChar w:fldCharType="end"/>
      </w:r>
    </w:p>
    <w:p w:rsidR="00672F30" w:rsidRPr="00074CB4" w:rsidRDefault="00672F30">
      <w:pPr>
        <w:pStyle w:val="Innehll1"/>
        <w:rPr>
          <w:sz w:val="24"/>
          <w:szCs w:val="24"/>
        </w:rPr>
      </w:pPr>
      <w:r w:rsidRPr="00074CB4">
        <w:t>Rättstrygghet och rättssäkerhet</w:t>
      </w:r>
      <w:r w:rsidRPr="00074CB4">
        <w:tab/>
      </w:r>
      <w:r w:rsidRPr="00074CB4">
        <w:fldChar w:fldCharType="begin" w:fldLock="1"/>
      </w:r>
      <w:r w:rsidRPr="00074CB4">
        <w:instrText xml:space="preserve"> PAGEREF _Toc118074830 \h </w:instrText>
      </w:r>
      <w:r w:rsidRPr="00074CB4">
        <w:fldChar w:fldCharType="separate"/>
      </w:r>
      <w:r w:rsidR="00355806" w:rsidRPr="00074CB4">
        <w:t>3</w:t>
      </w:r>
      <w:r w:rsidRPr="00074CB4">
        <w:fldChar w:fldCharType="end"/>
      </w:r>
    </w:p>
    <w:p w:rsidR="00672F30" w:rsidRPr="00074CB4" w:rsidRDefault="00672F30">
      <w:pPr>
        <w:pStyle w:val="Innehll1"/>
        <w:rPr>
          <w:sz w:val="24"/>
          <w:szCs w:val="24"/>
        </w:rPr>
      </w:pPr>
      <w:r w:rsidRPr="00074CB4">
        <w:t>Ökade möjligheter att få resning</w:t>
      </w:r>
      <w:r w:rsidRPr="00074CB4">
        <w:tab/>
      </w:r>
      <w:r w:rsidRPr="00074CB4">
        <w:fldChar w:fldCharType="begin" w:fldLock="1"/>
      </w:r>
      <w:r w:rsidRPr="00074CB4">
        <w:instrText xml:space="preserve"> PAGEREF _Toc118074831 \h </w:instrText>
      </w:r>
      <w:r w:rsidRPr="00074CB4">
        <w:fldChar w:fldCharType="separate"/>
      </w:r>
      <w:r w:rsidR="00355806" w:rsidRPr="00074CB4">
        <w:t>4</w:t>
      </w:r>
      <w:r w:rsidRPr="00074CB4">
        <w:fldChar w:fldCharType="end"/>
      </w:r>
    </w:p>
    <w:p w:rsidR="00672F30" w:rsidRPr="00074CB4" w:rsidRDefault="00672F30">
      <w:pPr>
        <w:pStyle w:val="Innehll1"/>
        <w:rPr>
          <w:sz w:val="24"/>
          <w:szCs w:val="24"/>
        </w:rPr>
      </w:pPr>
      <w:r w:rsidRPr="00074CB4">
        <w:t>Ersätt livstidsstraffet med ett tidsbestämt straff</w:t>
      </w:r>
      <w:r w:rsidRPr="00074CB4">
        <w:tab/>
      </w:r>
      <w:r w:rsidRPr="00074CB4">
        <w:fldChar w:fldCharType="begin" w:fldLock="1"/>
      </w:r>
      <w:r w:rsidRPr="00074CB4">
        <w:instrText xml:space="preserve"> PAGEREF _Toc118074832 \h </w:instrText>
      </w:r>
      <w:r w:rsidRPr="00074CB4">
        <w:fldChar w:fldCharType="separate"/>
      </w:r>
      <w:r w:rsidR="00355806" w:rsidRPr="00074CB4">
        <w:t>5</w:t>
      </w:r>
      <w:r w:rsidRPr="00074CB4">
        <w:fldChar w:fldCharType="end"/>
      </w:r>
    </w:p>
    <w:p w:rsidR="00672F30" w:rsidRPr="00074CB4" w:rsidRDefault="00672F30">
      <w:pPr>
        <w:pStyle w:val="Innehll1"/>
        <w:rPr>
          <w:sz w:val="24"/>
          <w:szCs w:val="24"/>
        </w:rPr>
      </w:pPr>
      <w:r w:rsidRPr="00074CB4">
        <w:t>Reformering av påföljdssystemet gällande psykiskt störda lagöverträdare</w:t>
      </w:r>
      <w:r w:rsidRPr="00074CB4">
        <w:tab/>
      </w:r>
      <w:r w:rsidRPr="00074CB4">
        <w:fldChar w:fldCharType="begin" w:fldLock="1"/>
      </w:r>
      <w:r w:rsidRPr="00074CB4">
        <w:instrText xml:space="preserve"> PAGEREF _Toc118074833 \h </w:instrText>
      </w:r>
      <w:r w:rsidRPr="00074CB4">
        <w:fldChar w:fldCharType="separate"/>
      </w:r>
      <w:r w:rsidR="00355806" w:rsidRPr="00074CB4">
        <w:t>5</w:t>
      </w:r>
      <w:r w:rsidRPr="00074CB4">
        <w:fldChar w:fldCharType="end"/>
      </w:r>
    </w:p>
    <w:p w:rsidR="00672F30" w:rsidRPr="00074CB4" w:rsidRDefault="00672F30" w:rsidP="00672F30">
      <w:pPr>
        <w:pStyle w:val="Innehll3"/>
        <w:ind w:left="475"/>
        <w:rPr>
          <w:sz w:val="24"/>
          <w:szCs w:val="24"/>
        </w:rPr>
      </w:pPr>
      <w:r w:rsidRPr="00074CB4">
        <w:t>Förbjud mobiltelefoner på rättspsykiatriska kliniker</w:t>
      </w:r>
      <w:r w:rsidRPr="00074CB4">
        <w:tab/>
      </w:r>
      <w:r w:rsidRPr="00074CB4">
        <w:fldChar w:fldCharType="begin" w:fldLock="1"/>
      </w:r>
      <w:r w:rsidRPr="00074CB4">
        <w:instrText xml:space="preserve"> PAGEREF _Toc118074834 \h </w:instrText>
      </w:r>
      <w:r w:rsidRPr="00074CB4">
        <w:fldChar w:fldCharType="separate"/>
      </w:r>
      <w:r w:rsidR="00355806" w:rsidRPr="00074CB4">
        <w:t>6</w:t>
      </w:r>
      <w:r w:rsidRPr="00074CB4">
        <w:fldChar w:fldCharType="end"/>
      </w:r>
    </w:p>
    <w:p w:rsidR="00672F30" w:rsidRPr="00074CB4" w:rsidRDefault="00672F30">
      <w:pPr>
        <w:pStyle w:val="Innehll1"/>
        <w:rPr>
          <w:sz w:val="24"/>
          <w:szCs w:val="24"/>
        </w:rPr>
      </w:pPr>
      <w:r w:rsidRPr="00074CB4">
        <w:t>DNA-prov kan öka rättssäkerheten</w:t>
      </w:r>
      <w:r w:rsidRPr="00074CB4">
        <w:tab/>
      </w:r>
      <w:r w:rsidRPr="00074CB4">
        <w:fldChar w:fldCharType="begin" w:fldLock="1"/>
      </w:r>
      <w:r w:rsidRPr="00074CB4">
        <w:instrText xml:space="preserve"> PAGEREF _Toc118074835 \h </w:instrText>
      </w:r>
      <w:r w:rsidRPr="00074CB4">
        <w:fldChar w:fldCharType="separate"/>
      </w:r>
      <w:r w:rsidR="00355806" w:rsidRPr="00074CB4">
        <w:t>6</w:t>
      </w:r>
      <w:r w:rsidRPr="00074CB4">
        <w:fldChar w:fldCharType="end"/>
      </w:r>
    </w:p>
    <w:p w:rsidR="00672F30" w:rsidRPr="00074CB4" w:rsidRDefault="00672F30">
      <w:pPr>
        <w:pStyle w:val="Innehll1"/>
        <w:rPr>
          <w:sz w:val="24"/>
          <w:szCs w:val="24"/>
        </w:rPr>
      </w:pPr>
      <w:r w:rsidRPr="00074CB4">
        <w:t>Förläng preskriptionstiden för grova brott</w:t>
      </w:r>
      <w:r w:rsidRPr="00074CB4">
        <w:tab/>
      </w:r>
      <w:r w:rsidRPr="00074CB4">
        <w:fldChar w:fldCharType="begin" w:fldLock="1"/>
      </w:r>
      <w:r w:rsidRPr="00074CB4">
        <w:instrText xml:space="preserve"> PAGEREF _Toc118074836 \h </w:instrText>
      </w:r>
      <w:r w:rsidRPr="00074CB4">
        <w:fldChar w:fldCharType="separate"/>
      </w:r>
      <w:r w:rsidR="00355806" w:rsidRPr="00074CB4">
        <w:t>7</w:t>
      </w:r>
      <w:r w:rsidRPr="00074CB4">
        <w:fldChar w:fldCharType="end"/>
      </w:r>
    </w:p>
    <w:p w:rsidR="00672F30" w:rsidRPr="00074CB4" w:rsidRDefault="00672F30">
      <w:pPr>
        <w:pStyle w:val="Innehll1"/>
        <w:rPr>
          <w:sz w:val="24"/>
          <w:szCs w:val="24"/>
        </w:rPr>
      </w:pPr>
      <w:r w:rsidRPr="00074CB4">
        <w:t>Offentliga försvarare</w:t>
      </w:r>
      <w:r w:rsidRPr="00074CB4">
        <w:tab/>
      </w:r>
      <w:r w:rsidRPr="00074CB4">
        <w:fldChar w:fldCharType="begin" w:fldLock="1"/>
      </w:r>
      <w:r w:rsidRPr="00074CB4">
        <w:instrText xml:space="preserve"> PAGEREF _Toc118074837 \h </w:instrText>
      </w:r>
      <w:r w:rsidRPr="00074CB4">
        <w:fldChar w:fldCharType="separate"/>
      </w:r>
      <w:r w:rsidR="00355806" w:rsidRPr="00074CB4">
        <w:t>8</w:t>
      </w:r>
      <w:r w:rsidRPr="00074CB4">
        <w:fldChar w:fldCharType="end"/>
      </w:r>
    </w:p>
    <w:p w:rsidR="00672F30" w:rsidRPr="00074CB4" w:rsidRDefault="00672F30">
      <w:pPr>
        <w:pStyle w:val="Innehll1"/>
        <w:rPr>
          <w:sz w:val="24"/>
          <w:szCs w:val="24"/>
        </w:rPr>
      </w:pPr>
      <w:r w:rsidRPr="00074CB4">
        <w:t>Rättshjälpen måste stärkas</w:t>
      </w:r>
      <w:r w:rsidRPr="00074CB4">
        <w:tab/>
      </w:r>
      <w:r w:rsidRPr="00074CB4">
        <w:fldChar w:fldCharType="begin" w:fldLock="1"/>
      </w:r>
      <w:r w:rsidRPr="00074CB4">
        <w:instrText xml:space="preserve"> PAGEREF _Toc118074838 \h </w:instrText>
      </w:r>
      <w:r w:rsidRPr="00074CB4">
        <w:fldChar w:fldCharType="separate"/>
      </w:r>
      <w:r w:rsidR="00355806" w:rsidRPr="00074CB4">
        <w:t>8</w:t>
      </w:r>
      <w:r w:rsidRPr="00074CB4">
        <w:fldChar w:fldCharType="end"/>
      </w:r>
    </w:p>
    <w:p w:rsidR="00672F30" w:rsidRPr="00074CB4" w:rsidRDefault="00672F30">
      <w:pPr>
        <w:pStyle w:val="Innehll1"/>
        <w:rPr>
          <w:sz w:val="24"/>
          <w:szCs w:val="24"/>
        </w:rPr>
      </w:pPr>
      <w:r w:rsidRPr="00074CB4">
        <w:t>Nytt lagrum mot förföljelsesyndrom s.k. ”stalking”</w:t>
      </w:r>
      <w:r w:rsidRPr="00074CB4">
        <w:tab/>
      </w:r>
      <w:r w:rsidRPr="00074CB4">
        <w:fldChar w:fldCharType="begin" w:fldLock="1"/>
      </w:r>
      <w:r w:rsidRPr="00074CB4">
        <w:instrText xml:space="preserve"> PAGEREF _Toc118074839 \h </w:instrText>
      </w:r>
      <w:r w:rsidRPr="00074CB4">
        <w:fldChar w:fldCharType="separate"/>
      </w:r>
      <w:r w:rsidR="00355806" w:rsidRPr="00074CB4">
        <w:t>9</w:t>
      </w:r>
      <w:r w:rsidRPr="00074CB4">
        <w:fldChar w:fldCharType="end"/>
      </w:r>
    </w:p>
    <w:p w:rsidR="00672F30" w:rsidRPr="00074CB4" w:rsidRDefault="00672F30">
      <w:pPr>
        <w:pStyle w:val="Innehll1"/>
        <w:rPr>
          <w:sz w:val="24"/>
          <w:szCs w:val="24"/>
        </w:rPr>
      </w:pPr>
      <w:r w:rsidRPr="00074CB4">
        <w:t>Skärpt lagstiftning mot vapenbrott</w:t>
      </w:r>
      <w:r w:rsidRPr="00074CB4">
        <w:tab/>
      </w:r>
      <w:r w:rsidRPr="00074CB4">
        <w:fldChar w:fldCharType="begin" w:fldLock="1"/>
      </w:r>
      <w:r w:rsidRPr="00074CB4">
        <w:instrText xml:space="preserve"> PAGEREF _Toc118074840 \h </w:instrText>
      </w:r>
      <w:r w:rsidRPr="00074CB4">
        <w:fldChar w:fldCharType="separate"/>
      </w:r>
      <w:r w:rsidR="00355806" w:rsidRPr="00074CB4">
        <w:t>11</w:t>
      </w:r>
      <w:r w:rsidRPr="00074CB4">
        <w:fldChar w:fldCharType="end"/>
      </w:r>
    </w:p>
    <w:p w:rsidR="00672F30" w:rsidRPr="00074CB4" w:rsidRDefault="00672F30">
      <w:pPr>
        <w:pStyle w:val="Innehll1"/>
        <w:rPr>
          <w:sz w:val="24"/>
          <w:szCs w:val="24"/>
        </w:rPr>
      </w:pPr>
      <w:r w:rsidRPr="00074CB4">
        <w:t>Skärpta påföljder vid återfall i brott</w:t>
      </w:r>
      <w:r w:rsidRPr="00074CB4">
        <w:tab/>
      </w:r>
      <w:r w:rsidRPr="00074CB4">
        <w:fldChar w:fldCharType="begin" w:fldLock="1"/>
      </w:r>
      <w:r w:rsidRPr="00074CB4">
        <w:instrText xml:space="preserve"> PAGEREF _Toc118074841 \h </w:instrText>
      </w:r>
      <w:r w:rsidRPr="00074CB4">
        <w:fldChar w:fldCharType="separate"/>
      </w:r>
      <w:r w:rsidR="00355806" w:rsidRPr="00074CB4">
        <w:t>11</w:t>
      </w:r>
      <w:r w:rsidRPr="00074CB4">
        <w:fldChar w:fldCharType="end"/>
      </w:r>
    </w:p>
    <w:p w:rsidR="00672F30" w:rsidRPr="00074CB4" w:rsidRDefault="00672F30">
      <w:pPr>
        <w:pStyle w:val="Innehll1"/>
        <w:rPr>
          <w:sz w:val="24"/>
          <w:szCs w:val="24"/>
        </w:rPr>
      </w:pPr>
      <w:r w:rsidRPr="00074CB4">
        <w:t>Ny lag som skyddar affärsinnehavare</w:t>
      </w:r>
      <w:r w:rsidRPr="00074CB4">
        <w:tab/>
      </w:r>
      <w:r w:rsidRPr="00074CB4">
        <w:fldChar w:fldCharType="begin" w:fldLock="1"/>
      </w:r>
      <w:r w:rsidRPr="00074CB4">
        <w:instrText xml:space="preserve"> PAGEREF _Toc118074842 \h </w:instrText>
      </w:r>
      <w:r w:rsidRPr="00074CB4">
        <w:fldChar w:fldCharType="separate"/>
      </w:r>
      <w:r w:rsidR="00355806" w:rsidRPr="00074CB4">
        <w:t>12</w:t>
      </w:r>
      <w:r w:rsidRPr="00074CB4">
        <w:fldChar w:fldCharType="end"/>
      </w:r>
    </w:p>
    <w:p w:rsidR="00672F30" w:rsidRPr="00074CB4" w:rsidRDefault="00672F30">
      <w:pPr>
        <w:pStyle w:val="Innehll1"/>
        <w:rPr>
          <w:sz w:val="24"/>
          <w:szCs w:val="24"/>
        </w:rPr>
      </w:pPr>
      <w:r w:rsidRPr="00074CB4">
        <w:t>Brott mot demokratin</w:t>
      </w:r>
      <w:r w:rsidRPr="00074CB4">
        <w:tab/>
      </w:r>
      <w:r w:rsidRPr="00074CB4">
        <w:fldChar w:fldCharType="begin" w:fldLock="1"/>
      </w:r>
      <w:r w:rsidRPr="00074CB4">
        <w:instrText xml:space="preserve"> PAGEREF _Toc118074843 \h </w:instrText>
      </w:r>
      <w:r w:rsidRPr="00074CB4">
        <w:fldChar w:fldCharType="separate"/>
      </w:r>
      <w:r w:rsidR="00355806" w:rsidRPr="00074CB4">
        <w:t>13</w:t>
      </w:r>
      <w:r w:rsidRPr="00074CB4">
        <w:fldChar w:fldCharType="end"/>
      </w:r>
    </w:p>
    <w:p w:rsidR="00672F30" w:rsidRPr="00074CB4" w:rsidRDefault="00672F30">
      <w:pPr>
        <w:pStyle w:val="Innehll1"/>
        <w:rPr>
          <w:sz w:val="24"/>
          <w:szCs w:val="24"/>
        </w:rPr>
      </w:pPr>
      <w:r w:rsidRPr="00074CB4">
        <w:t>Skärpta åtgärder i kampen mot grov organiserad brottslighet</w:t>
      </w:r>
      <w:r w:rsidRPr="00074CB4">
        <w:tab/>
      </w:r>
      <w:r w:rsidRPr="00074CB4">
        <w:fldChar w:fldCharType="begin" w:fldLock="1"/>
      </w:r>
      <w:r w:rsidRPr="00074CB4">
        <w:instrText xml:space="preserve"> PAGEREF _Toc118074844 \h </w:instrText>
      </w:r>
      <w:r w:rsidRPr="00074CB4">
        <w:fldChar w:fldCharType="separate"/>
      </w:r>
      <w:r w:rsidR="00355806" w:rsidRPr="00074CB4">
        <w:t>13</w:t>
      </w:r>
      <w:r w:rsidRPr="00074CB4">
        <w:fldChar w:fldCharType="end"/>
      </w:r>
    </w:p>
    <w:p w:rsidR="00672F30" w:rsidRPr="00074CB4" w:rsidRDefault="00672F30" w:rsidP="00672F30">
      <w:pPr>
        <w:pStyle w:val="Innehll2"/>
        <w:ind w:left="190"/>
        <w:rPr>
          <w:sz w:val="24"/>
          <w:szCs w:val="24"/>
        </w:rPr>
      </w:pPr>
      <w:r w:rsidRPr="00074CB4">
        <w:t>Starkare straffskärpning</w:t>
      </w:r>
      <w:r w:rsidRPr="00074CB4">
        <w:tab/>
      </w:r>
      <w:r w:rsidRPr="00074CB4">
        <w:fldChar w:fldCharType="begin" w:fldLock="1"/>
      </w:r>
      <w:r w:rsidRPr="00074CB4">
        <w:instrText xml:space="preserve"> PAGEREF _Toc118074845 \h </w:instrText>
      </w:r>
      <w:r w:rsidRPr="00074CB4">
        <w:fldChar w:fldCharType="separate"/>
      </w:r>
      <w:r w:rsidR="00355806" w:rsidRPr="00074CB4">
        <w:t>14</w:t>
      </w:r>
      <w:r w:rsidRPr="00074CB4">
        <w:fldChar w:fldCharType="end"/>
      </w:r>
    </w:p>
    <w:p w:rsidR="00672F30" w:rsidRPr="00074CB4" w:rsidRDefault="00672F30" w:rsidP="00672F30">
      <w:pPr>
        <w:pStyle w:val="Innehll2"/>
        <w:ind w:left="190"/>
        <w:rPr>
          <w:sz w:val="24"/>
          <w:szCs w:val="24"/>
        </w:rPr>
      </w:pPr>
      <w:r w:rsidRPr="00074CB4">
        <w:t>Infiltration och bevisprovokation</w:t>
      </w:r>
      <w:r w:rsidRPr="00074CB4">
        <w:tab/>
      </w:r>
      <w:r w:rsidRPr="00074CB4">
        <w:fldChar w:fldCharType="begin" w:fldLock="1"/>
      </w:r>
      <w:r w:rsidRPr="00074CB4">
        <w:instrText xml:space="preserve"> PAGEREF _Toc118074846 \h </w:instrText>
      </w:r>
      <w:r w:rsidRPr="00074CB4">
        <w:fldChar w:fldCharType="separate"/>
      </w:r>
      <w:r w:rsidR="00355806" w:rsidRPr="00074CB4">
        <w:t>15</w:t>
      </w:r>
      <w:r w:rsidRPr="00074CB4">
        <w:fldChar w:fldCharType="end"/>
      </w:r>
    </w:p>
    <w:p w:rsidR="00672F30" w:rsidRPr="00074CB4" w:rsidRDefault="00672F30" w:rsidP="00672F30">
      <w:pPr>
        <w:pStyle w:val="Innehll2"/>
        <w:ind w:left="190"/>
        <w:rPr>
          <w:sz w:val="24"/>
          <w:szCs w:val="24"/>
        </w:rPr>
      </w:pPr>
      <w:r w:rsidRPr="00074CB4">
        <w:t>Kameraövervakning</w:t>
      </w:r>
      <w:r w:rsidRPr="00074CB4">
        <w:tab/>
      </w:r>
      <w:r w:rsidRPr="00074CB4">
        <w:fldChar w:fldCharType="begin" w:fldLock="1"/>
      </w:r>
      <w:r w:rsidRPr="00074CB4">
        <w:instrText xml:space="preserve"> PAGEREF _Toc118074847 \h </w:instrText>
      </w:r>
      <w:r w:rsidRPr="00074CB4">
        <w:fldChar w:fldCharType="separate"/>
      </w:r>
      <w:r w:rsidR="00355806" w:rsidRPr="00074CB4">
        <w:t>16</w:t>
      </w:r>
      <w:r w:rsidRPr="00074CB4">
        <w:fldChar w:fldCharType="end"/>
      </w:r>
    </w:p>
    <w:p w:rsidR="00672F30" w:rsidRPr="00074CB4" w:rsidRDefault="00672F30" w:rsidP="00672F30">
      <w:pPr>
        <w:pStyle w:val="Innehll2"/>
        <w:ind w:left="190"/>
        <w:rPr>
          <w:sz w:val="24"/>
          <w:szCs w:val="24"/>
        </w:rPr>
      </w:pPr>
      <w:r w:rsidRPr="00074CB4">
        <w:t>Hemlig rumsavlyssning – s.k. buggning</w:t>
      </w:r>
      <w:r w:rsidRPr="00074CB4">
        <w:tab/>
      </w:r>
      <w:r w:rsidRPr="00074CB4">
        <w:fldChar w:fldCharType="begin" w:fldLock="1"/>
      </w:r>
      <w:r w:rsidRPr="00074CB4">
        <w:instrText xml:space="preserve"> PAGEREF _Toc118074848 \h </w:instrText>
      </w:r>
      <w:r w:rsidRPr="00074CB4">
        <w:fldChar w:fldCharType="separate"/>
      </w:r>
      <w:r w:rsidR="00355806" w:rsidRPr="00074CB4">
        <w:t>16</w:t>
      </w:r>
      <w:r w:rsidRPr="00074CB4">
        <w:fldChar w:fldCharType="end"/>
      </w:r>
    </w:p>
    <w:p w:rsidR="00672F30" w:rsidRPr="00074CB4" w:rsidRDefault="00672F30" w:rsidP="00672F30">
      <w:pPr>
        <w:pStyle w:val="Innehll2"/>
        <w:ind w:left="190"/>
        <w:rPr>
          <w:sz w:val="24"/>
          <w:szCs w:val="24"/>
        </w:rPr>
      </w:pPr>
      <w:r w:rsidRPr="00074CB4">
        <w:t>Åtalsförhandling</w:t>
      </w:r>
      <w:r w:rsidRPr="00074CB4">
        <w:tab/>
      </w:r>
      <w:r w:rsidRPr="00074CB4">
        <w:fldChar w:fldCharType="begin" w:fldLock="1"/>
      </w:r>
      <w:r w:rsidRPr="00074CB4">
        <w:instrText xml:space="preserve"> PAGEREF _Toc118074849 \h </w:instrText>
      </w:r>
      <w:r w:rsidRPr="00074CB4">
        <w:fldChar w:fldCharType="separate"/>
      </w:r>
      <w:r w:rsidR="00355806" w:rsidRPr="00074CB4">
        <w:t>17</w:t>
      </w:r>
      <w:r w:rsidRPr="00074CB4">
        <w:fldChar w:fldCharType="end"/>
      </w:r>
    </w:p>
    <w:p w:rsidR="00672F30" w:rsidRPr="00074CB4" w:rsidRDefault="00672F30" w:rsidP="00672F30">
      <w:pPr>
        <w:pStyle w:val="Innehll2"/>
        <w:ind w:left="190"/>
        <w:rPr>
          <w:sz w:val="24"/>
          <w:szCs w:val="24"/>
        </w:rPr>
      </w:pPr>
      <w:r w:rsidRPr="00074CB4">
        <w:t>Strafflindring</w:t>
      </w:r>
      <w:r w:rsidRPr="00074CB4">
        <w:tab/>
      </w:r>
      <w:r w:rsidRPr="00074CB4">
        <w:fldChar w:fldCharType="begin" w:fldLock="1"/>
      </w:r>
      <w:r w:rsidRPr="00074CB4">
        <w:instrText xml:space="preserve"> PAGEREF _Toc118074850 \h </w:instrText>
      </w:r>
      <w:r w:rsidRPr="00074CB4">
        <w:fldChar w:fldCharType="separate"/>
      </w:r>
      <w:r w:rsidR="00355806" w:rsidRPr="00074CB4">
        <w:t>17</w:t>
      </w:r>
      <w:r w:rsidRPr="00074CB4">
        <w:fldChar w:fldCharType="end"/>
      </w:r>
    </w:p>
    <w:p w:rsidR="00672F30" w:rsidRPr="00074CB4" w:rsidRDefault="00672F30" w:rsidP="00672F30">
      <w:pPr>
        <w:pStyle w:val="Innehll2"/>
        <w:ind w:left="190"/>
        <w:rPr>
          <w:sz w:val="24"/>
          <w:szCs w:val="24"/>
        </w:rPr>
      </w:pPr>
      <w:r w:rsidRPr="00074CB4">
        <w:t>Ångerrätt</w:t>
      </w:r>
      <w:r w:rsidRPr="00074CB4">
        <w:tab/>
      </w:r>
      <w:r w:rsidRPr="00074CB4">
        <w:fldChar w:fldCharType="begin" w:fldLock="1"/>
      </w:r>
      <w:r w:rsidRPr="00074CB4">
        <w:instrText xml:space="preserve"> PAGEREF _Toc118074851 \h </w:instrText>
      </w:r>
      <w:r w:rsidRPr="00074CB4">
        <w:fldChar w:fldCharType="separate"/>
      </w:r>
      <w:r w:rsidR="00355806" w:rsidRPr="00074CB4">
        <w:t>18</w:t>
      </w:r>
      <w:r w:rsidRPr="00074CB4">
        <w:fldChar w:fldCharType="end"/>
      </w:r>
    </w:p>
    <w:p w:rsidR="00DB1BE2" w:rsidRPr="00074CB4" w:rsidRDefault="00DB1BE2" w:rsidP="00672F30">
      <w:pPr>
        <w:pStyle w:val="Hemstlrubrik"/>
        <w:pageBreakBefore/>
        <w:spacing w:before="0" w:line="240" w:lineRule="exact"/>
      </w:pPr>
      <w:r w:rsidRPr="00074CB4">
        <w:lastRenderedPageBreak/>
        <w:fldChar w:fldCharType="end"/>
      </w:r>
      <w:bookmarkStart w:id="1" w:name="_Toc118074828"/>
      <w:r w:rsidRPr="00074CB4">
        <w:t>Förslag till riksdagsbeslut</w:t>
      </w:r>
      <w:bookmarkEnd w:id="1"/>
    </w:p>
    <w:p w:rsidR="001D0BA1" w:rsidRPr="00074CB4" w:rsidRDefault="00DB1BE2" w:rsidP="00672F30">
      <w:pPr>
        <w:pStyle w:val="Hemstlatt"/>
      </w:pPr>
      <w:r w:rsidRPr="00074CB4">
        <w:t xml:space="preserve">Riksdagen tillkännager för regeringen som sin mening </w:t>
      </w:r>
      <w:r w:rsidR="001D0BA1" w:rsidRPr="00074CB4">
        <w:t>vad i motionen anförs om</w:t>
      </w:r>
      <w:r w:rsidR="00F87D15" w:rsidRPr="00074CB4">
        <w:t xml:space="preserve"> </w:t>
      </w:r>
      <w:r w:rsidR="00617978" w:rsidRPr="00074CB4">
        <w:t>ökade möjligheter att få resning</w:t>
      </w:r>
      <w:r w:rsidR="00A85C75" w:rsidRPr="00074CB4">
        <w:t>.</w:t>
      </w:r>
    </w:p>
    <w:p w:rsidR="001D0BA1" w:rsidRPr="00074CB4" w:rsidRDefault="001D0BA1" w:rsidP="00C53C98">
      <w:pPr>
        <w:pStyle w:val="Hemstlatt"/>
      </w:pPr>
      <w:r w:rsidRPr="00074CB4">
        <w:t>Riksdagen tillkännager för regeringen som sin mening vad i motionen anförs om</w:t>
      </w:r>
      <w:r w:rsidR="00617978" w:rsidRPr="00074CB4">
        <w:t xml:space="preserve"> att avskaffa livstidsstraffet</w:t>
      </w:r>
      <w:r w:rsidR="00A85C75" w:rsidRPr="00074CB4">
        <w:t>.</w:t>
      </w:r>
    </w:p>
    <w:p w:rsidR="009C1FC9" w:rsidRPr="00074CB4" w:rsidRDefault="009C1FC9" w:rsidP="00C53C98">
      <w:pPr>
        <w:pStyle w:val="Hemstlatt"/>
      </w:pPr>
      <w:r w:rsidRPr="00074CB4">
        <w:t xml:space="preserve">Riksdagen tillkännager för regeringen som sin mening vad i motionen anförs </w:t>
      </w:r>
      <w:r w:rsidR="00540886" w:rsidRPr="00074CB4">
        <w:t xml:space="preserve">om reformering av påföljdssystemet </w:t>
      </w:r>
      <w:r w:rsidR="00355806" w:rsidRPr="00074CB4">
        <w:t>för</w:t>
      </w:r>
      <w:r w:rsidR="00540886" w:rsidRPr="00074CB4">
        <w:t xml:space="preserve"> psykiskt störda lagöve</w:t>
      </w:r>
      <w:r w:rsidR="00540886" w:rsidRPr="00074CB4">
        <w:t>r</w:t>
      </w:r>
      <w:r w:rsidR="00540886" w:rsidRPr="00074CB4">
        <w:t>trädare.</w:t>
      </w:r>
    </w:p>
    <w:p w:rsidR="00AA128C" w:rsidRPr="00074CB4" w:rsidRDefault="00AA128C" w:rsidP="00C53C98">
      <w:pPr>
        <w:pStyle w:val="Hemstlatt"/>
      </w:pPr>
      <w:r w:rsidRPr="00074CB4">
        <w:t>Riksdagen tillkännager för regeringen som sin mening vad i motionen anförs om förlängning av preskriptionstiden för grova brott</w:t>
      </w:r>
      <w:r w:rsidR="00217A08" w:rsidRPr="00074CB4">
        <w:t xml:space="preserve"> men</w:t>
      </w:r>
      <w:r w:rsidRPr="00074CB4">
        <w:t xml:space="preserve"> att en sådan ändring inte ska</w:t>
      </w:r>
      <w:r w:rsidR="00217A08" w:rsidRPr="00074CB4">
        <w:t>ll</w:t>
      </w:r>
      <w:r w:rsidRPr="00074CB4">
        <w:t xml:space="preserve"> få retroaktiv verkan.</w:t>
      </w:r>
    </w:p>
    <w:p w:rsidR="00AA128C" w:rsidRPr="00074CB4" w:rsidRDefault="00AA128C" w:rsidP="00C53C98">
      <w:pPr>
        <w:pStyle w:val="Hemstlatt"/>
      </w:pPr>
      <w:r w:rsidRPr="00074CB4">
        <w:t xml:space="preserve">Riksdagen tillkännager för regeringen som sin mening </w:t>
      </w:r>
      <w:r w:rsidR="00A81D1D" w:rsidRPr="00074CB4">
        <w:t xml:space="preserve">vad i motionen anförs om </w:t>
      </w:r>
      <w:r w:rsidR="005D4655" w:rsidRPr="00074CB4">
        <w:t>begränsad rätt till offentlig försvarare för den som aktivt och me</w:t>
      </w:r>
      <w:r w:rsidR="005D4655" w:rsidRPr="00074CB4">
        <w:t>d</w:t>
      </w:r>
      <w:r w:rsidR="005D4655" w:rsidRPr="00074CB4">
        <w:t>vetet håller sig undan från att bidra till utredningen av ett brott.</w:t>
      </w:r>
    </w:p>
    <w:p w:rsidR="008B5819" w:rsidRPr="00074CB4" w:rsidRDefault="008B5819" w:rsidP="00C53C98">
      <w:pPr>
        <w:pStyle w:val="Hemstlatt"/>
      </w:pPr>
      <w:r w:rsidRPr="00074CB4">
        <w:t>Riksdagen tillkännager för regeringen som sin mening vad i motionen anförs om ett nytt l</w:t>
      </w:r>
      <w:r w:rsidR="00217A08" w:rsidRPr="00074CB4">
        <w:t>agrum mot förföljelsesyndrom (s.</w:t>
      </w:r>
      <w:r w:rsidRPr="00074CB4">
        <w:t>k</w:t>
      </w:r>
      <w:r w:rsidR="00217A08" w:rsidRPr="00074CB4">
        <w:t>.</w:t>
      </w:r>
      <w:r w:rsidRPr="00074CB4">
        <w:t xml:space="preserve"> stalking).</w:t>
      </w:r>
    </w:p>
    <w:p w:rsidR="00DC2E0F" w:rsidRPr="00074CB4" w:rsidRDefault="00DC2E0F" w:rsidP="00C53C98">
      <w:pPr>
        <w:pStyle w:val="Hemstlatt"/>
      </w:pPr>
      <w:r w:rsidRPr="00074CB4">
        <w:t>Riksdagen tillkännager för regeringen som sin mening vad i motionen anförs om skärpt lagstiftning mot vapenbrott</w:t>
      </w:r>
      <w:r w:rsidR="00E8634C" w:rsidRPr="00074CB4">
        <w:t xml:space="preserve"> gällande vapeninnehav och vapenattrapper vid rån.</w:t>
      </w:r>
    </w:p>
    <w:p w:rsidR="00DE4E8F" w:rsidRPr="00074CB4" w:rsidRDefault="00DE4E8F" w:rsidP="00C53C98">
      <w:pPr>
        <w:pStyle w:val="Hemstlatt"/>
      </w:pPr>
      <w:r w:rsidRPr="00074CB4">
        <w:t xml:space="preserve">Riksdagen tillkännager för regeringen som sin mening vad i motionen anförs om </w:t>
      </w:r>
      <w:r w:rsidR="00031097" w:rsidRPr="00074CB4">
        <w:t>tydligare och skärpt straffskärpningsgrund när det gäller åte</w:t>
      </w:r>
      <w:r w:rsidR="00031097" w:rsidRPr="00074CB4">
        <w:t>r</w:t>
      </w:r>
      <w:r w:rsidR="00031097" w:rsidRPr="00074CB4">
        <w:t>fall i brott.</w:t>
      </w:r>
    </w:p>
    <w:p w:rsidR="00AB3570" w:rsidRPr="00074CB4" w:rsidRDefault="00AB3570" w:rsidP="00C53C98">
      <w:pPr>
        <w:pStyle w:val="Hemstlatt"/>
      </w:pPr>
      <w:r w:rsidRPr="00074CB4">
        <w:t>Riksdagen tillkännager för regeringen som sin mening vad i motionen anförs om en ny lag om tillträdesförbud till affärslokaler.</w:t>
      </w:r>
    </w:p>
    <w:p w:rsidR="00A50773" w:rsidRPr="00074CB4" w:rsidRDefault="00A50773" w:rsidP="00C53C98">
      <w:pPr>
        <w:pStyle w:val="Hemstlatt"/>
      </w:pPr>
      <w:r w:rsidRPr="00074CB4">
        <w:t>Riksdagen tillkännager för regeringen som sin mening vad i motionen anförs om tydligare straffskärpningsgrund för grov, organiserad brott</w:t>
      </w:r>
      <w:r w:rsidRPr="00074CB4">
        <w:t>s</w:t>
      </w:r>
      <w:r w:rsidRPr="00074CB4">
        <w:t>lighet.</w:t>
      </w:r>
    </w:p>
    <w:p w:rsidR="00A50773" w:rsidRPr="00074CB4" w:rsidRDefault="00A50773" w:rsidP="00C53C98">
      <w:pPr>
        <w:pStyle w:val="Hemstlatt"/>
      </w:pPr>
      <w:r w:rsidRPr="00074CB4">
        <w:t>Riksdagen tillkännager för regeringen som sin mening vad i motionen anförs om lagstiftning gällande bevisprovokation</w:t>
      </w:r>
      <w:r w:rsidR="00220261" w:rsidRPr="00074CB4">
        <w:t>, infiltration, hemlig rumsa</w:t>
      </w:r>
      <w:r w:rsidR="00220261" w:rsidRPr="00074CB4">
        <w:t>v</w:t>
      </w:r>
      <w:r w:rsidR="00220261" w:rsidRPr="00074CB4">
        <w:t>lyssning (s</w:t>
      </w:r>
      <w:r w:rsidR="00217A08" w:rsidRPr="00074CB4">
        <w:t xml:space="preserve">.k. </w:t>
      </w:r>
      <w:r w:rsidR="00220261" w:rsidRPr="00074CB4">
        <w:t>buggning)</w:t>
      </w:r>
      <w:r w:rsidR="00810969" w:rsidRPr="00074CB4">
        <w:t>.</w:t>
      </w:r>
    </w:p>
    <w:p w:rsidR="00810969" w:rsidRPr="00074CB4" w:rsidRDefault="00FC5A6E" w:rsidP="00C53C98">
      <w:pPr>
        <w:pStyle w:val="Hemstlatt"/>
      </w:pPr>
      <w:r w:rsidRPr="00074CB4">
        <w:t xml:space="preserve">Riksdagen tillkännager för regeringen som sin mening vad i motionen anförs om </w:t>
      </w:r>
      <w:r w:rsidR="008839FE" w:rsidRPr="00074CB4">
        <w:t>att se över bestämmelserna om upplopp och våldsamt upplopp samt möjligheterna</w:t>
      </w:r>
      <w:r w:rsidR="0085526F" w:rsidRPr="00074CB4">
        <w:t xml:space="preserve"> till en straffskärpningsgrund </w:t>
      </w:r>
      <w:r w:rsidR="00217A08" w:rsidRPr="00074CB4">
        <w:t>vid</w:t>
      </w:r>
      <w:r w:rsidR="0085526F" w:rsidRPr="00074CB4">
        <w:t xml:space="preserve"> hot mot demokrati</w:t>
      </w:r>
      <w:r w:rsidR="0085526F" w:rsidRPr="00074CB4">
        <w:t>s</w:t>
      </w:r>
      <w:r w:rsidR="0085526F" w:rsidRPr="00074CB4">
        <w:t>ka värden.</w:t>
      </w:r>
    </w:p>
    <w:p w:rsidR="00810969" w:rsidRPr="00074CB4" w:rsidRDefault="00810969" w:rsidP="00C53C98">
      <w:pPr>
        <w:pStyle w:val="Hemstlatt"/>
      </w:pPr>
      <w:r w:rsidRPr="00074CB4">
        <w:t>Riksdagen tillkännager för regeringen som sin mening vad i motionen anförs om åtalsförhandling, ångerrätt och strafflindring.</w:t>
      </w:r>
    </w:p>
    <w:p w:rsidR="00E27EFD" w:rsidRPr="00074CB4" w:rsidRDefault="00E27EFD" w:rsidP="00414EF8">
      <w:pPr>
        <w:pStyle w:val="Rubrik1"/>
        <w:pageBreakBefore/>
        <w:spacing w:before="0"/>
      </w:pPr>
      <w:bookmarkStart w:id="2" w:name="_Toc118074829"/>
      <w:r w:rsidRPr="00074CB4">
        <w:t>Inledning</w:t>
      </w:r>
      <w:bookmarkEnd w:id="2"/>
    </w:p>
    <w:p w:rsidR="00DD6180" w:rsidRPr="00074CB4" w:rsidRDefault="00DD6180" w:rsidP="00DD6180">
      <w:r w:rsidRPr="00074CB4">
        <w:t xml:space="preserve">Den organiserade kriminaliteten har fått ett allt starkare fäste i Sverige och Europa, samtidigt som rapporter visar på avsaknaden av kraftfull ledning, styrning och samordning av rättskedjan samt att Sverige ligger långt efter i kampen mot den grova brottsligheten. Antalet anmälda våldsbrott ökade med 20 procent under de senaste tio åren. De </w:t>
      </w:r>
      <w:r w:rsidR="00D6398F" w:rsidRPr="00074CB4">
        <w:t>brott som klaras upp är dock få,</w:t>
      </w:r>
      <w:r w:rsidRPr="00074CB4">
        <w:t xml:space="preserve"> år 200</w:t>
      </w:r>
      <w:r w:rsidR="001C089B" w:rsidRPr="00074CB4">
        <w:t>4</w:t>
      </w:r>
      <w:r w:rsidRPr="00074CB4">
        <w:t xml:space="preserve"> kunde endast 1</w:t>
      </w:r>
      <w:r w:rsidR="001C089B" w:rsidRPr="00074CB4">
        <w:t>6</w:t>
      </w:r>
      <w:r w:rsidRPr="00074CB4">
        <w:t xml:space="preserve"> procent av samtliga polisanmälda brott bindas till en gärningsman. När fler och fler människor dra</w:t>
      </w:r>
      <w:r w:rsidR="003562EC" w:rsidRPr="00074CB4">
        <w:t>bbas av brott,</w:t>
      </w:r>
      <w:r w:rsidR="00414EF8" w:rsidRPr="00074CB4">
        <w:t xml:space="preserve"> grova brott eller s.</w:t>
      </w:r>
      <w:r w:rsidRPr="00074CB4">
        <w:t>k</w:t>
      </w:r>
      <w:r w:rsidR="00414EF8" w:rsidRPr="00074CB4">
        <w:t>.</w:t>
      </w:r>
      <w:r w:rsidRPr="00074CB4">
        <w:t xml:space="preserve"> vardagsbrott </w:t>
      </w:r>
      <w:r w:rsidR="00414EF8" w:rsidRPr="00074CB4">
        <w:t>so</w:t>
      </w:r>
      <w:r w:rsidR="00556FDA" w:rsidRPr="00074CB4">
        <w:t>m bostads</w:t>
      </w:r>
      <w:r w:rsidR="0012694E" w:rsidRPr="00074CB4">
        <w:t>- och bil</w:t>
      </w:r>
      <w:r w:rsidR="00556FDA" w:rsidRPr="00074CB4">
        <w:t>inbrott</w:t>
      </w:r>
      <w:r w:rsidR="003562EC" w:rsidRPr="00074CB4">
        <w:t>,</w:t>
      </w:r>
      <w:r w:rsidRPr="00074CB4">
        <w:t xml:space="preserve"> och den organiserade brottsli</w:t>
      </w:r>
      <w:r w:rsidRPr="00074CB4">
        <w:t>g</w:t>
      </w:r>
      <w:r w:rsidRPr="00074CB4">
        <w:t xml:space="preserve">heten kan slå rot, urholkas tilltron till statens förmåga att upprätthålla lag och rätt. Medborgarnas </w:t>
      </w:r>
      <w:r w:rsidR="00D6398F" w:rsidRPr="00074CB4">
        <w:t>trygghet</w:t>
      </w:r>
      <w:r w:rsidRPr="00074CB4">
        <w:t xml:space="preserve"> minskar. </w:t>
      </w:r>
    </w:p>
    <w:p w:rsidR="005046DC" w:rsidRPr="00074CB4" w:rsidRDefault="00DD6180" w:rsidP="00414EF8">
      <w:pPr>
        <w:pStyle w:val="Normaltindrag"/>
      </w:pPr>
      <w:r w:rsidRPr="00074CB4">
        <w:t>Folkpartiet menar att det behövs fler och effektivare åtgärder i kampen mot brottsligheten</w:t>
      </w:r>
      <w:r w:rsidR="0093434B" w:rsidRPr="00074CB4">
        <w:t>, inte minst gäller det lagstiftningen</w:t>
      </w:r>
      <w:r w:rsidRPr="00074CB4">
        <w:t xml:space="preserve">. </w:t>
      </w:r>
      <w:r w:rsidR="000D0089" w:rsidRPr="00074CB4">
        <w:t>P</w:t>
      </w:r>
      <w:r w:rsidRPr="00074CB4">
        <w:t xml:space="preserve">olis och åklagare </w:t>
      </w:r>
      <w:r w:rsidR="000D0089" w:rsidRPr="00074CB4">
        <w:t xml:space="preserve">behöver exempelvis </w:t>
      </w:r>
      <w:r w:rsidRPr="00074CB4">
        <w:t>kunna använda effektiva</w:t>
      </w:r>
      <w:r w:rsidR="000D0089" w:rsidRPr="00074CB4">
        <w:t>re</w:t>
      </w:r>
      <w:r w:rsidRPr="00074CB4">
        <w:t xml:space="preserve"> tvångsmedel och spaningsmetoder. Ett flertal sådana åtgärder saknas </w:t>
      </w:r>
      <w:r w:rsidR="00F94D65" w:rsidRPr="00074CB4">
        <w:t xml:space="preserve">fortfarande </w:t>
      </w:r>
      <w:r w:rsidRPr="00074CB4">
        <w:t xml:space="preserve">idag </w:t>
      </w:r>
      <w:r w:rsidR="00BB0A38" w:rsidRPr="00074CB4">
        <w:t>men</w:t>
      </w:r>
      <w:r w:rsidRPr="00074CB4">
        <w:t xml:space="preserve"> bör </w:t>
      </w:r>
      <w:r w:rsidR="00BB0A38" w:rsidRPr="00074CB4">
        <w:t>snarast</w:t>
      </w:r>
      <w:r w:rsidRPr="00074CB4">
        <w:t xml:space="preserve"> införas genom tydlig lagreglering, exempelvis hemlig rumsavlyssning</w:t>
      </w:r>
      <w:r w:rsidR="00414EF8" w:rsidRPr="00074CB4">
        <w:t xml:space="preserve"> (s.</w:t>
      </w:r>
      <w:r w:rsidR="00C00798" w:rsidRPr="00074CB4">
        <w:t>k</w:t>
      </w:r>
      <w:r w:rsidR="00414EF8" w:rsidRPr="00074CB4">
        <w:t>.</w:t>
      </w:r>
      <w:r w:rsidR="00C00798" w:rsidRPr="00074CB4">
        <w:t xml:space="preserve"> buggning)</w:t>
      </w:r>
      <w:r w:rsidRPr="00074CB4">
        <w:t>, infi</w:t>
      </w:r>
      <w:r w:rsidRPr="00074CB4">
        <w:t>l</w:t>
      </w:r>
      <w:r w:rsidRPr="00074CB4">
        <w:t xml:space="preserve">tration och bevisprovokation. </w:t>
      </w:r>
    </w:p>
    <w:p w:rsidR="002B6D7E" w:rsidRPr="00074CB4" w:rsidRDefault="00DD6180" w:rsidP="005046DC">
      <w:pPr>
        <w:pStyle w:val="Normaltindrag"/>
      </w:pPr>
      <w:r w:rsidRPr="00074CB4">
        <w:t xml:space="preserve">Vi vill </w:t>
      </w:r>
      <w:r w:rsidR="005569DE" w:rsidRPr="00074CB4">
        <w:t xml:space="preserve">att brottsoffers rättigheter respekteras </w:t>
      </w:r>
      <w:r w:rsidR="00DE6DFB" w:rsidRPr="00074CB4">
        <w:t>och att</w:t>
      </w:r>
      <w:r w:rsidRPr="00074CB4">
        <w:t xml:space="preserve"> </w:t>
      </w:r>
      <w:r w:rsidR="00EA1325" w:rsidRPr="00074CB4">
        <w:t xml:space="preserve">det </w:t>
      </w:r>
      <w:r w:rsidRPr="00074CB4">
        <w:t>inför</w:t>
      </w:r>
      <w:r w:rsidR="00EA1325" w:rsidRPr="00074CB4">
        <w:t>s</w:t>
      </w:r>
      <w:r w:rsidRPr="00074CB4">
        <w:t xml:space="preserve"> en ny brott</w:t>
      </w:r>
      <w:r w:rsidRPr="00074CB4">
        <w:t>s</w:t>
      </w:r>
      <w:r w:rsidRPr="00074CB4">
        <w:t>rubricering mot förföljelsesyndrom, s</w:t>
      </w:r>
      <w:r w:rsidR="00414EF8" w:rsidRPr="00074CB4">
        <w:t>.</w:t>
      </w:r>
      <w:r w:rsidRPr="00074CB4">
        <w:t>k</w:t>
      </w:r>
      <w:r w:rsidR="00414EF8" w:rsidRPr="00074CB4">
        <w:t>.</w:t>
      </w:r>
      <w:r w:rsidRPr="00074CB4">
        <w:t xml:space="preserve"> stalkning, till skydd för människor som utsätts för upprepade och systematiska hot, trakasserier och förföljelser. </w:t>
      </w:r>
      <w:r w:rsidR="005046DC" w:rsidRPr="00074CB4">
        <w:t>Vi vill också att affärsinnehavare, efter beslut av åklagare, ska kunna portfö</w:t>
      </w:r>
      <w:r w:rsidR="005046DC" w:rsidRPr="00074CB4">
        <w:t>r</w:t>
      </w:r>
      <w:r w:rsidR="005046DC" w:rsidRPr="00074CB4">
        <w:t xml:space="preserve">bjuda snattare och </w:t>
      </w:r>
      <w:r w:rsidR="004953E7" w:rsidRPr="00074CB4">
        <w:t xml:space="preserve">personer som vid upprepade tillfällen begår </w:t>
      </w:r>
      <w:r w:rsidR="00414EF8" w:rsidRPr="00074CB4">
        <w:t>ny</w:t>
      </w:r>
      <w:r w:rsidR="004953E7" w:rsidRPr="00074CB4">
        <w:t xml:space="preserve">a brott eller stör ordningen. </w:t>
      </w:r>
    </w:p>
    <w:p w:rsidR="00DD6180" w:rsidRPr="00074CB4" w:rsidRDefault="00DD6180" w:rsidP="005046DC">
      <w:pPr>
        <w:pStyle w:val="Normaltindrag"/>
      </w:pPr>
      <w:r w:rsidRPr="00074CB4">
        <w:t>I balansen mellan rättssäkerhet och brottsbekämpning måste omfattande hänsyn tas till upprätthållandet av rättssäkerheten. Folkpartiet anser att liv</w:t>
      </w:r>
      <w:r w:rsidRPr="00074CB4">
        <w:t>s</w:t>
      </w:r>
      <w:r w:rsidRPr="00074CB4">
        <w:t xml:space="preserve">tidsstraffet bör omvandlas till tidsbestämt straff. Vi anser också att </w:t>
      </w:r>
      <w:r w:rsidR="00891A10" w:rsidRPr="00074CB4">
        <w:t>P</w:t>
      </w:r>
      <w:r w:rsidRPr="00074CB4">
        <w:t>syka</w:t>
      </w:r>
      <w:r w:rsidRPr="00074CB4">
        <w:t>n</w:t>
      </w:r>
      <w:r w:rsidRPr="00074CB4">
        <w:t>svarskommitténs förslag om ändrade påföljder för psykiskt störda lagövertr</w:t>
      </w:r>
      <w:r w:rsidRPr="00074CB4">
        <w:t>ä</w:t>
      </w:r>
      <w:r w:rsidRPr="00074CB4">
        <w:t xml:space="preserve">dare bör införas snarast med tydlig hänsyn till samhällsskyddsaspekterna. </w:t>
      </w:r>
    </w:p>
    <w:p w:rsidR="00DD6180" w:rsidRPr="00074CB4" w:rsidRDefault="00DD6180" w:rsidP="00DD6180">
      <w:pPr>
        <w:pStyle w:val="Rubrik1"/>
      </w:pPr>
      <w:bookmarkStart w:id="3" w:name="_Toc84646652"/>
      <w:bookmarkStart w:id="4" w:name="_Toc118074830"/>
      <w:r w:rsidRPr="00074CB4">
        <w:t>Rättstrygghet och rättssäkerhet</w:t>
      </w:r>
      <w:bookmarkEnd w:id="3"/>
      <w:bookmarkEnd w:id="4"/>
    </w:p>
    <w:p w:rsidR="00DD6180" w:rsidRPr="00074CB4" w:rsidRDefault="00DD6180" w:rsidP="00DD6180">
      <w:r w:rsidRPr="00074CB4">
        <w:t>En stark rättsstat måste balansera en rad målkonflikter. Det är flera viktiga rättsideal som behöver värnas. Rättssäkerhet måste innebära att medborgarna skyddas från rättsövergrepp från staten. Poliser, åklagare och domstolar ska undantagslöst iaktta objektivitetsprinci</w:t>
      </w:r>
      <w:r w:rsidR="00580A2A" w:rsidRPr="00074CB4">
        <w:t>pen. Ingen ska diskrimineras på grund</w:t>
      </w:r>
      <w:r w:rsidRPr="00074CB4">
        <w:t xml:space="preserve"> av sin bakgrund eller kön. Integriteten ska värnas så långt det är möjligt. I kampen mot brotten kan integritetsaspekten ibland få stå</w:t>
      </w:r>
      <w:r w:rsidR="00580A2A" w:rsidRPr="00074CB4">
        <w:t xml:space="preserve"> tillbaka, t.</w:t>
      </w:r>
      <w:r w:rsidRPr="00074CB4">
        <w:t>ex</w:t>
      </w:r>
      <w:r w:rsidR="00580A2A" w:rsidRPr="00074CB4">
        <w:t>.</w:t>
      </w:r>
      <w:r w:rsidRPr="00074CB4">
        <w:t xml:space="preserve"> vid hemlig telefonavlyssning. En sådan inskränkning kan å andra sidan innebära att rättssäkerheten faktiskt stärks då klara bevis kan presenteras. Rättstryggh</w:t>
      </w:r>
      <w:r w:rsidRPr="00074CB4">
        <w:t>e</w:t>
      </w:r>
      <w:r w:rsidRPr="00074CB4">
        <w:t xml:space="preserve">ten innebär också att allmänheten skyddas från brott. Tillgänglighet innebär att </w:t>
      </w:r>
      <w:r w:rsidR="00D46F0D" w:rsidRPr="00074CB4">
        <w:t>”</w:t>
      </w:r>
      <w:r w:rsidRPr="00074CB4">
        <w:t>rätt</w:t>
      </w:r>
      <w:r w:rsidR="00D46F0D" w:rsidRPr="00074CB4">
        <w:t>”</w:t>
      </w:r>
      <w:r w:rsidRPr="00074CB4">
        <w:t xml:space="preserve"> ska vara möjlig och tillgänglig inom rimlig tid för alla medborgare när någon anser sig ha blivit utsatt för brott eller har en tvist som ska lösas. </w:t>
      </w:r>
    </w:p>
    <w:p w:rsidR="00DD6180" w:rsidRPr="00074CB4" w:rsidRDefault="00DD6180" w:rsidP="00DD6180">
      <w:pPr>
        <w:pStyle w:val="Normaltindrag"/>
      </w:pPr>
      <w:r w:rsidRPr="00074CB4">
        <w:t>Dessa avvägningar ska preciseras i straff- och processrätten där det klart och tydligt måste framgå vad som är tillåtet i form av t ex hemliga tvångsm</w:t>
      </w:r>
      <w:r w:rsidRPr="00074CB4">
        <w:t>e</w:t>
      </w:r>
      <w:r w:rsidRPr="00074CB4">
        <w:t>del vid en brottsutredning eller vilka metoder polisen får använda sig av vid spaning.</w:t>
      </w:r>
    </w:p>
    <w:p w:rsidR="00DD6180" w:rsidRPr="00074CB4" w:rsidRDefault="00DD6180" w:rsidP="00580A2A">
      <w:pPr>
        <w:pStyle w:val="Normaltindrag"/>
      </w:pPr>
      <w:r w:rsidRPr="00074CB4">
        <w:t>Den tekniska utvecklingen i vårt samhälle går fort. Nya kri</w:t>
      </w:r>
      <w:r w:rsidR="00580A2A" w:rsidRPr="00074CB4">
        <w:t>minaltekniska möjligheter att t.</w:t>
      </w:r>
      <w:r w:rsidRPr="00074CB4">
        <w:t>ex</w:t>
      </w:r>
      <w:r w:rsidR="00580A2A" w:rsidRPr="00074CB4">
        <w:t>.</w:t>
      </w:r>
      <w:r w:rsidRPr="00074CB4">
        <w:t xml:space="preserve"> säkra bevis vid ett brott väcker frågor om dagens regler alltid är väl avvägda. Det kan gälla såväl DNA-tester som reglerna för pr</w:t>
      </w:r>
      <w:r w:rsidRPr="00074CB4">
        <w:t>e</w:t>
      </w:r>
      <w:r w:rsidRPr="00074CB4">
        <w:t xml:space="preserve">skriptionstider av brott. </w:t>
      </w:r>
    </w:p>
    <w:p w:rsidR="00DD6180" w:rsidRPr="00074CB4" w:rsidRDefault="00DD6180" w:rsidP="00DD6180">
      <w:pPr>
        <w:pStyle w:val="Normaltindrag"/>
      </w:pPr>
      <w:r w:rsidRPr="00074CB4">
        <w:t>Rättsväsendet behöver effektivare verktyg för att bekämpa den organiser</w:t>
      </w:r>
      <w:r w:rsidRPr="00074CB4">
        <w:t>a</w:t>
      </w:r>
      <w:r w:rsidRPr="00074CB4">
        <w:t>de och grövsta brottsligheten. Inte minst är detta nödvändigt mot bakgrund av det utökade gränsöverskridande polis- och åklagarsamarbetet. Sverige måste kunna biträda andra EU-länders polis vid spaning mot grov organiserad brottslighet. Nuv</w:t>
      </w:r>
      <w:r w:rsidR="00580A2A" w:rsidRPr="00074CB4">
        <w:t>arande begränsningar gällande t.</w:t>
      </w:r>
      <w:r w:rsidRPr="00074CB4">
        <w:t>ex</w:t>
      </w:r>
      <w:r w:rsidR="00580A2A" w:rsidRPr="00074CB4">
        <w:t>.</w:t>
      </w:r>
      <w:r w:rsidRPr="00074CB4">
        <w:t xml:space="preserve"> infiltration och rumsa</w:t>
      </w:r>
      <w:r w:rsidRPr="00074CB4">
        <w:t>v</w:t>
      </w:r>
      <w:r w:rsidRPr="00074CB4">
        <w:t xml:space="preserve">lyssning </w:t>
      </w:r>
      <w:r w:rsidR="00733744" w:rsidRPr="00074CB4">
        <w:t>(s</w:t>
      </w:r>
      <w:r w:rsidR="00580A2A" w:rsidRPr="00074CB4">
        <w:t>.</w:t>
      </w:r>
      <w:r w:rsidR="00733744" w:rsidRPr="00074CB4">
        <w:t>k</w:t>
      </w:r>
      <w:r w:rsidR="00580A2A" w:rsidRPr="00074CB4">
        <w:t>.</w:t>
      </w:r>
      <w:r w:rsidR="00733744" w:rsidRPr="00074CB4">
        <w:t xml:space="preserve"> buggning) </w:t>
      </w:r>
      <w:r w:rsidRPr="00074CB4">
        <w:t>innebär att gemensamma insatser ibland måste up</w:t>
      </w:r>
      <w:r w:rsidRPr="00074CB4">
        <w:t>p</w:t>
      </w:r>
      <w:r w:rsidRPr="00074CB4">
        <w:t xml:space="preserve">höra när den misstänkte kommer inom svenska gränser. </w:t>
      </w:r>
    </w:p>
    <w:p w:rsidR="00DD6180" w:rsidRPr="00074CB4" w:rsidRDefault="00DD6180" w:rsidP="00580A2A">
      <w:pPr>
        <w:pStyle w:val="Normaltindrag"/>
      </w:pPr>
      <w:r w:rsidRPr="00074CB4">
        <w:t>Det krävs att effektiviteten ökar i rättsprocesserna. Folkpartiet vill därför förse polis- och rättsväsendet med fler effektiva verktyg i kampen mot främst den organiserade brottsligheten, framför</w:t>
      </w:r>
      <w:r w:rsidR="00580A2A" w:rsidRPr="00074CB4">
        <w:t xml:space="preserve"> </w:t>
      </w:r>
      <w:r w:rsidRPr="00074CB4">
        <w:t xml:space="preserve">allt genom att stärka möjligheterna att tillämpa tvångsmedel i förundersökningar gällande grova brott. </w:t>
      </w:r>
    </w:p>
    <w:p w:rsidR="00DD6180" w:rsidRPr="00074CB4" w:rsidRDefault="00DD6180" w:rsidP="00580A2A">
      <w:pPr>
        <w:pStyle w:val="Normaltindrag"/>
      </w:pPr>
      <w:r w:rsidRPr="00074CB4">
        <w:t>Folkpartiet betonar också vikten av att rättssäkerhete</w:t>
      </w:r>
      <w:r w:rsidR="00580A2A" w:rsidRPr="00074CB4">
        <w:t>n stärks och föreslår därför bl.</w:t>
      </w:r>
      <w:r w:rsidRPr="00074CB4">
        <w:t>a</w:t>
      </w:r>
      <w:r w:rsidR="00580A2A" w:rsidRPr="00074CB4">
        <w:t>.</w:t>
      </w:r>
      <w:r w:rsidRPr="00074CB4">
        <w:t xml:space="preserve"> ökade möjligheter till resning och förbättrade möjligheter att få rättshjälp. Till stärkande av skyddet för den personliga integriteten </w:t>
      </w:r>
      <w:r w:rsidR="00580A2A" w:rsidRPr="00074CB4">
        <w:t>har vi vid flera tillfällen (bl.</w:t>
      </w:r>
      <w:r w:rsidRPr="00074CB4">
        <w:t>a</w:t>
      </w:r>
      <w:r w:rsidR="00580A2A" w:rsidRPr="00074CB4">
        <w:t>.</w:t>
      </w:r>
      <w:r w:rsidRPr="00074CB4">
        <w:t xml:space="preserve"> </w:t>
      </w:r>
      <w:r w:rsidR="00580A2A" w:rsidRPr="00074CB4">
        <w:t xml:space="preserve">Folkpartiets </w:t>
      </w:r>
      <w:r w:rsidRPr="00074CB4">
        <w:t>motioner 2003/04:Ju11 och 2003/04:Ju15) krävt att en parlamentariskt tillsat</w:t>
      </w:r>
      <w:r w:rsidR="00580A2A" w:rsidRPr="00074CB4">
        <w:t>t kommitté ska</w:t>
      </w:r>
      <w:r w:rsidRPr="00074CB4">
        <w:t xml:space="preserve"> få i uppdrag att kartlägga, analysera och utvärdera sådan lagstiftning som berör den enskildes integritet. Äntligen har även regeringen insett vikten av en sådan utredning som </w:t>
      </w:r>
      <w:r w:rsidR="0091558B" w:rsidRPr="00074CB4">
        <w:t xml:space="preserve">till slut </w:t>
      </w:r>
      <w:r w:rsidRPr="00074CB4">
        <w:t>tills</w:t>
      </w:r>
      <w:r w:rsidR="0091558B" w:rsidRPr="00074CB4">
        <w:t>a</w:t>
      </w:r>
      <w:r w:rsidRPr="00074CB4">
        <w:t>tt</w:t>
      </w:r>
      <w:r w:rsidR="0091558B" w:rsidRPr="00074CB4">
        <w:t>e</w:t>
      </w:r>
      <w:r w:rsidRPr="00074CB4">
        <w:t xml:space="preserve">s i enlighet med kommittédirektivet </w:t>
      </w:r>
      <w:r w:rsidR="00D46F0D" w:rsidRPr="00074CB4">
        <w:t>”</w:t>
      </w:r>
      <w:r w:rsidRPr="00074CB4">
        <w:t>Skyddet för den personliga inte</w:t>
      </w:r>
      <w:r w:rsidRPr="00074CB4">
        <w:t>g</w:t>
      </w:r>
      <w:r w:rsidRPr="00074CB4">
        <w:t>riteten</w:t>
      </w:r>
      <w:r w:rsidR="00D46F0D" w:rsidRPr="00074CB4">
        <w:t>”</w:t>
      </w:r>
      <w:r w:rsidRPr="00074CB4">
        <w:t xml:space="preserve"> (2004:51). Folkpartiet vill också ersätta livstidsstraffet med ett tidsb</w:t>
      </w:r>
      <w:r w:rsidRPr="00074CB4">
        <w:t>e</w:t>
      </w:r>
      <w:r w:rsidRPr="00074CB4">
        <w:t xml:space="preserve">stämt straff. </w:t>
      </w:r>
    </w:p>
    <w:p w:rsidR="00DD6180" w:rsidRPr="00074CB4" w:rsidRDefault="00DD6180" w:rsidP="00DD6180">
      <w:pPr>
        <w:pStyle w:val="Rubrik1"/>
      </w:pPr>
      <w:bookmarkStart w:id="5" w:name="_Toc84646653"/>
      <w:bookmarkStart w:id="6" w:name="_Toc118074831"/>
      <w:r w:rsidRPr="00074CB4">
        <w:t>Ökade möjligheter att få resning</w:t>
      </w:r>
      <w:bookmarkEnd w:id="5"/>
      <w:bookmarkEnd w:id="6"/>
    </w:p>
    <w:p w:rsidR="00DD6180" w:rsidRPr="00074CB4" w:rsidRDefault="00DD6180" w:rsidP="00DD6180">
      <w:r w:rsidRPr="00074CB4">
        <w:t>Möjligheten att få resning i ett mål ingår som en naturlig del av rättsordnin</w:t>
      </w:r>
      <w:r w:rsidRPr="00074CB4">
        <w:t>g</w:t>
      </w:r>
      <w:r w:rsidRPr="00074CB4">
        <w:t>en i moderna rättsstater. Det är ett nödvändigt rättsmedel för att i undantag</w:t>
      </w:r>
      <w:r w:rsidRPr="00074CB4">
        <w:t>s</w:t>
      </w:r>
      <w:r w:rsidRPr="00074CB4">
        <w:t>fall kunna korrigera domslut som vunnit laga kraft. Det är således en rättss</w:t>
      </w:r>
      <w:r w:rsidRPr="00074CB4">
        <w:t>ä</w:t>
      </w:r>
      <w:r w:rsidRPr="00074CB4">
        <w:t>kerhetsventil för de fall som av olika skäl fått ett felaktigt domslut. Dagens regler för resning har numera många år på nacken. Rättssystemets komplex</w:t>
      </w:r>
      <w:r w:rsidRPr="00074CB4">
        <w:t>i</w:t>
      </w:r>
      <w:r w:rsidRPr="00074CB4">
        <w:t>tet har tilltagit sedan rättegångsbalken tillkom.</w:t>
      </w:r>
    </w:p>
    <w:p w:rsidR="00DD6180" w:rsidRPr="00074CB4" w:rsidRDefault="00DD6180" w:rsidP="00DD6180">
      <w:pPr>
        <w:pStyle w:val="Normaltindrag"/>
      </w:pPr>
      <w:r w:rsidRPr="00074CB4">
        <w:t>Om det går att misstänka att kvaliteten i rättssystemet från polis till do</w:t>
      </w:r>
      <w:r w:rsidRPr="00074CB4">
        <w:t>m</w:t>
      </w:r>
      <w:r w:rsidRPr="00074CB4">
        <w:t>stol har brister så är det än viktigare att det finns chans att rätta till felaktigh</w:t>
      </w:r>
      <w:r w:rsidRPr="00074CB4">
        <w:t>e</w:t>
      </w:r>
      <w:r w:rsidRPr="00074CB4">
        <w:t>ter som skapats av stress och press i rättskedjan. Det är därför viktigt att re</w:t>
      </w:r>
      <w:r w:rsidRPr="00074CB4">
        <w:t>g</w:t>
      </w:r>
      <w:r w:rsidRPr="00074CB4">
        <w:t>lerna för resning inte är utformade så att det i praktiken inte är möjligt att rätta till felaktigheter.</w:t>
      </w:r>
    </w:p>
    <w:p w:rsidR="00DD6180" w:rsidRPr="00074CB4" w:rsidRDefault="00DD6180" w:rsidP="00580A2A">
      <w:pPr>
        <w:pStyle w:val="Normaltindrag"/>
      </w:pPr>
      <w:r w:rsidRPr="00074CB4">
        <w:t xml:space="preserve">När det specifikt gäller frågan </w:t>
      </w:r>
      <w:r w:rsidR="00580A2A" w:rsidRPr="00074CB4">
        <w:t>om resning i brottmål kan det t.</w:t>
      </w:r>
      <w:r w:rsidRPr="00074CB4">
        <w:t>ex</w:t>
      </w:r>
      <w:r w:rsidR="00580A2A" w:rsidRPr="00074CB4">
        <w:t>.</w:t>
      </w:r>
      <w:r w:rsidRPr="00074CB4">
        <w:t xml:space="preserve"> konstat</w:t>
      </w:r>
      <w:r w:rsidRPr="00074CB4">
        <w:t>e</w:t>
      </w:r>
      <w:r w:rsidRPr="00074CB4">
        <w:t>ras att det enligt nuvarande regler krävs att nya omständigheter har fra</w:t>
      </w:r>
      <w:r w:rsidRPr="00074CB4">
        <w:t>m</w:t>
      </w:r>
      <w:r w:rsidRPr="00074CB4">
        <w:t xml:space="preserve">kommit för att en dömd ska få rätt till en ny prövning. En sådan begränsning är rimlig inte minst av processekonomiska skäl. Allvarligare är det dock om det inte är omständigheterna som förändrats, utan om tillämpningen av själva lagen är fel. Då räcker det inte med att en dom strider mot lagen, utan den måste </w:t>
      </w:r>
      <w:r w:rsidRPr="00074CB4">
        <w:rPr>
          <w:i/>
        </w:rPr>
        <w:t xml:space="preserve">uppenbart </w:t>
      </w:r>
      <w:r w:rsidRPr="00074CB4">
        <w:t>strida mot lagen. Detta måste rimligen betraktas som en brist, inte minst med tanke på att det kan råda delade meningar om hur tydligt oriktigheten i ett givet fall framträder, och vilken grad av tydlighet som krävs för att motsvara kravet på att lagstridigheten ska vara uppenbar. Härtill ko</w:t>
      </w:r>
      <w:r w:rsidRPr="00074CB4">
        <w:t>m</w:t>
      </w:r>
      <w:r w:rsidRPr="00074CB4">
        <w:t xml:space="preserve">mer att Högsta domstolen inte är skyldig att motivera sina beslut i ärenden om resning. </w:t>
      </w:r>
    </w:p>
    <w:p w:rsidR="00DD6180" w:rsidRPr="00074CB4" w:rsidRDefault="00DD6180" w:rsidP="00DD6180">
      <w:pPr>
        <w:pStyle w:val="Normaltindrag"/>
      </w:pPr>
      <w:r w:rsidRPr="00074CB4">
        <w:t>Den resningsgrund som gäller frågan om en dom uppenbart strider mot lag handlar i grunden om hur rätten är beskaffad. Det är alltså ingen bevisfråga. Högsta domstolens praxis är oenhetlig när det gäller resningsgrund. Vi anser att möjligheterna till resning till förmån för den som dömts i strid med gälla</w:t>
      </w:r>
      <w:r w:rsidRPr="00074CB4">
        <w:t>n</w:t>
      </w:r>
      <w:r w:rsidRPr="00074CB4">
        <w:t>de rätt måste förbättras. Det bör även ses över om Högsta domstolen i sitt avslagsbeslut av resningen bör åläggas att motivera beslutet.</w:t>
      </w:r>
    </w:p>
    <w:p w:rsidR="00DD6180" w:rsidRPr="00074CB4" w:rsidRDefault="00DD6180" w:rsidP="00DD6180">
      <w:pPr>
        <w:pStyle w:val="Rubrik1"/>
      </w:pPr>
      <w:bookmarkStart w:id="7" w:name="_Toc84646654"/>
      <w:bookmarkStart w:id="8" w:name="_Toc118074832"/>
      <w:r w:rsidRPr="00074CB4">
        <w:t>Ersätt livstidsstraffet med ett tidsbestämt straff</w:t>
      </w:r>
      <w:bookmarkEnd w:id="7"/>
      <w:bookmarkEnd w:id="8"/>
    </w:p>
    <w:p w:rsidR="00DD6180" w:rsidRPr="00074CB4" w:rsidRDefault="00DD6180" w:rsidP="00DD6180">
      <w:r w:rsidRPr="00074CB4">
        <w:t>Att alla fängelsestraff ska vara tidsbestämda av domstol är en viktig rättspri</w:t>
      </w:r>
      <w:r w:rsidRPr="00074CB4">
        <w:t>n</w:t>
      </w:r>
      <w:r w:rsidRPr="00074CB4">
        <w:t>cip. Det är inte humant, och försvårar återanpassningen till samhället, att låsa in individer på obestämd tid. Det finns några exceptionella fall där det är problematiskt att tidsbestämma straffets längd från början. Det kan handla om människor med svåra psykiska störningar, vilket understryker betydelsen av en bättre koppling mellan fängelsestraff och vård. Det kan också handla om att kriminalvården i Sverige i framtiden kan komma att hysa människor som är dömda för svåra krigsförbrytelser eller brott mot mänskligheten. Dessa exceptionella fall är dock ingen anledning till att inte livstidsstraffet som huvudregel bör tidsbestämmas. En möjlighet är att livstidsstraffet omvandlas till ett tidsbestämt straff – exempelvis till maximalt 25</w:t>
      </w:r>
      <w:r w:rsidR="00AE5F0C" w:rsidRPr="00074CB4">
        <w:t xml:space="preserve"> eller 30</w:t>
      </w:r>
      <w:r w:rsidRPr="00074CB4">
        <w:t xml:space="preserve"> år</w:t>
      </w:r>
      <w:r w:rsidR="00AE5F0C" w:rsidRPr="00074CB4">
        <w:t>.</w:t>
      </w:r>
    </w:p>
    <w:p w:rsidR="00DD6180" w:rsidRPr="00074CB4" w:rsidRDefault="00DD6180" w:rsidP="00DD6180">
      <w:pPr>
        <w:pStyle w:val="Rubrik1"/>
      </w:pPr>
      <w:bookmarkStart w:id="9" w:name="_Toc84646655"/>
      <w:bookmarkStart w:id="10" w:name="_Toc118074833"/>
      <w:r w:rsidRPr="00074CB4">
        <w:t>Reformering av påföljdssystemet gällande psykiskt störda lagöverträdare</w:t>
      </w:r>
      <w:bookmarkEnd w:id="9"/>
      <w:bookmarkEnd w:id="10"/>
    </w:p>
    <w:p w:rsidR="002008B9" w:rsidRPr="00074CB4" w:rsidRDefault="002008B9" w:rsidP="002008B9">
      <w:bookmarkStart w:id="11" w:name="_Toc84646656"/>
      <w:r w:rsidRPr="00074CB4">
        <w:t>Folkpartiet vill införa förslaget i Psykansvarskommitténs betänkande (Psykisk störning, brott och ansvar SOU 2002:3), om att psykiskt störda lagöverträdare ska dömas till tidsbestämt fängelsestraff som innebär att de får rättspsykia</w:t>
      </w:r>
      <w:r w:rsidRPr="00074CB4">
        <w:t>t</w:t>
      </w:r>
      <w:r w:rsidRPr="00074CB4">
        <w:t>risk vård under strafftiden. Avvägningen mellan samhällsskydd, vård för gärningsmannen och respekt för brottsoffer måste balanseras bättre än idag. Vi instämmer även med Psykansvarskommitténs förslag gäl</w:t>
      </w:r>
      <w:r w:rsidR="00875112" w:rsidRPr="00074CB4">
        <w:t>lande samhäll</w:t>
      </w:r>
      <w:r w:rsidR="00875112" w:rsidRPr="00074CB4">
        <w:t>s</w:t>
      </w:r>
      <w:r w:rsidR="00875112" w:rsidRPr="00074CB4">
        <w:t>skyddsåtgärder, d</w:t>
      </w:r>
      <w:r w:rsidRPr="00074CB4">
        <w:t>vs</w:t>
      </w:r>
      <w:r w:rsidR="00875112" w:rsidRPr="00074CB4">
        <w:t>.</w:t>
      </w:r>
      <w:r w:rsidRPr="00074CB4">
        <w:t xml:space="preserve"> att i särskilda fall ska intresset av samhällsskydd beaktas om en påtaglig återfallsrisk föreligger vid tiden för frigivning. I sådant fall kan fortsatt vård komma ifråga. I </w:t>
      </w:r>
      <w:r w:rsidR="00875112" w:rsidRPr="00074CB4">
        <w:t xml:space="preserve">Folkpartiets </w:t>
      </w:r>
      <w:r w:rsidRPr="00074CB4">
        <w:t xml:space="preserve">partimotioner </w:t>
      </w:r>
      <w:r w:rsidR="00D46F0D" w:rsidRPr="00074CB4">
        <w:t>”</w:t>
      </w:r>
      <w:r w:rsidRPr="00074CB4">
        <w:t>Reformerad psykiatrisk vård</w:t>
      </w:r>
      <w:r w:rsidR="00D46F0D" w:rsidRPr="00074CB4">
        <w:t>”</w:t>
      </w:r>
      <w:r w:rsidRPr="00074CB4">
        <w:t xml:space="preserve"> (2003/04) och </w:t>
      </w:r>
      <w:r w:rsidR="00D46F0D" w:rsidRPr="00074CB4">
        <w:t>”</w:t>
      </w:r>
      <w:r w:rsidRPr="00074CB4">
        <w:t>Sjukvård för hälsa och utveckling</w:t>
      </w:r>
      <w:r w:rsidR="00D46F0D" w:rsidRPr="00074CB4">
        <w:t>”</w:t>
      </w:r>
      <w:r w:rsidRPr="00074CB4">
        <w:t xml:space="preserve"> (2005/06), utvecklas kraven på en starkt förbättrad vård för psykiskt sjuka människor. </w:t>
      </w:r>
    </w:p>
    <w:p w:rsidR="0088099E" w:rsidRPr="00074CB4" w:rsidRDefault="0088099E" w:rsidP="0088099E">
      <w:pPr>
        <w:pStyle w:val="Rubrik3"/>
      </w:pPr>
      <w:bookmarkStart w:id="12" w:name="_Toc116200308"/>
      <w:bookmarkStart w:id="13" w:name="_Toc118074834"/>
      <w:r w:rsidRPr="00074CB4">
        <w:t>Förbjud mobiltelefoner på rättspsykiatriska kliniker</w:t>
      </w:r>
      <w:bookmarkEnd w:id="12"/>
      <w:bookmarkEnd w:id="13"/>
      <w:r w:rsidRPr="00074CB4">
        <w:t xml:space="preserve"> </w:t>
      </w:r>
    </w:p>
    <w:p w:rsidR="0088099E" w:rsidRPr="00074CB4" w:rsidRDefault="0088099E" w:rsidP="0088099E">
      <w:r w:rsidRPr="00074CB4">
        <w:t xml:space="preserve">Under 2005 har det förekommit flera fall där mobiltelefoner har använts av patienter vid psykiatriska kliniker för att fortsätta </w:t>
      </w:r>
      <w:r w:rsidR="00875112" w:rsidRPr="00074CB4">
        <w:t xml:space="preserve">att </w:t>
      </w:r>
      <w:r w:rsidRPr="00074CB4">
        <w:t xml:space="preserve">trakassera och begå brott inifrån klinikerna. I ett fall var det en man som dömts för grova sexualbrott mot barn som misstänks för nya sådana brott med hjälp av en mobiltelefon under tiden han suttit intagen på en regionpsykiatrisk klinik. </w:t>
      </w:r>
    </w:p>
    <w:p w:rsidR="0088099E" w:rsidRPr="00074CB4" w:rsidRDefault="0088099E" w:rsidP="0088099E">
      <w:pPr>
        <w:pStyle w:val="Normaltindrag"/>
      </w:pPr>
      <w:r w:rsidRPr="00074CB4">
        <w:t>Vi vill se en snabb lagändring så att ansvarig läkare får rätt att förbjuda en patient som är dömd för brott att använda mobiltelefon. Det är helt orimligt att patienter vid psykiatriska kliniker kan fortsätta</w:t>
      </w:r>
      <w:r w:rsidR="000C1D18" w:rsidRPr="00074CB4">
        <w:t xml:space="preserve"> att</w:t>
      </w:r>
      <w:r w:rsidRPr="00074CB4">
        <w:t xml:space="preserve"> trakassera sina offer inifrån klinikerna. Folkpartiet kräver ett totalförbud för mobiltelefoner </w:t>
      </w:r>
      <w:r w:rsidR="000C1D18" w:rsidRPr="00074CB4">
        <w:t>för patienter inom</w:t>
      </w:r>
      <w:r w:rsidRPr="00074CB4">
        <w:t xml:space="preserve"> kriminalvården</w:t>
      </w:r>
      <w:r w:rsidR="000C1D18" w:rsidRPr="00074CB4">
        <w:t>;</w:t>
      </w:r>
      <w:r w:rsidRPr="00074CB4">
        <w:t xml:space="preserve"> när det gäller psykiatrin måste vi också fråga oss vad som är viktigast</w:t>
      </w:r>
      <w:r w:rsidR="000C1D18" w:rsidRPr="00074CB4">
        <w:t>:</w:t>
      </w:r>
      <w:r w:rsidRPr="00074CB4">
        <w:t xml:space="preserve"> skyddet för patientens rätt att använda mobiltelefon och andra sätt att kommunicera eller skyddet av brottsoffren? I det valet må</w:t>
      </w:r>
      <w:r w:rsidRPr="00074CB4">
        <w:t>s</w:t>
      </w:r>
      <w:r w:rsidRPr="00074CB4">
        <w:t>te brottsoffrens rättigheter stärkas. Det handlar inte om att förbjuda alla pat</w:t>
      </w:r>
      <w:r w:rsidRPr="00074CB4">
        <w:t>i</w:t>
      </w:r>
      <w:r w:rsidRPr="00074CB4">
        <w:t xml:space="preserve">enter att ringa, men det handlar om att göra en hot- och riskbedömning och ge läkare rätt att beslagta mobiltelefoner och förbjuda användningen av Internet. Beslutet ska kunna överklagas och en omprövning av godkänt beslut skulle sedan kunna ske exempelvis var tredje månad. I vår motion till riksdagen </w:t>
      </w:r>
      <w:r w:rsidR="00D46F0D" w:rsidRPr="00074CB4">
        <w:t>”</w:t>
      </w:r>
      <w:r w:rsidRPr="00074CB4">
        <w:t>Nystart för kriminalvården</w:t>
      </w:r>
      <w:r w:rsidR="00D46F0D" w:rsidRPr="00074CB4">
        <w:t>”</w:t>
      </w:r>
      <w:r w:rsidRPr="00074CB4">
        <w:t xml:space="preserve"> kräver vi att riksdagen </w:t>
      </w:r>
      <w:r w:rsidR="000C1D18" w:rsidRPr="00074CB4">
        <w:t>begär att</w:t>
      </w:r>
      <w:r w:rsidRPr="00074CB4">
        <w:t xml:space="preserve"> regeringen </w:t>
      </w:r>
      <w:r w:rsidR="000C1D18" w:rsidRPr="00074CB4">
        <w:t>snarast återkommer</w:t>
      </w:r>
      <w:r w:rsidRPr="00074CB4">
        <w:t xml:space="preserve"> med ett konkret lagförslag. </w:t>
      </w:r>
    </w:p>
    <w:p w:rsidR="00DD6180" w:rsidRPr="00074CB4" w:rsidRDefault="00DD6180" w:rsidP="00D77610">
      <w:pPr>
        <w:pStyle w:val="Rubrik1"/>
      </w:pPr>
      <w:bookmarkStart w:id="14" w:name="_Toc84646660"/>
      <w:bookmarkStart w:id="15" w:name="_Toc118074835"/>
      <w:bookmarkEnd w:id="11"/>
      <w:r w:rsidRPr="00074CB4">
        <w:t xml:space="preserve">DNA-prov </w:t>
      </w:r>
      <w:r w:rsidR="00400BB9" w:rsidRPr="00074CB4">
        <w:t xml:space="preserve">kan </w:t>
      </w:r>
      <w:r w:rsidRPr="00074CB4">
        <w:t>öka rättssäkerhete</w:t>
      </w:r>
      <w:bookmarkEnd w:id="14"/>
      <w:r w:rsidR="00D77610" w:rsidRPr="00074CB4">
        <w:t>n</w:t>
      </w:r>
      <w:bookmarkEnd w:id="15"/>
    </w:p>
    <w:p w:rsidR="00DD6180" w:rsidRPr="00074CB4" w:rsidRDefault="00DD6180" w:rsidP="00DD6180">
      <w:r w:rsidRPr="00074CB4">
        <w:t xml:space="preserve">De begränsningar i användandet av DNA-tekniken i brottsbekämpande syfte som dagens lagstiftning </w:t>
      </w:r>
      <w:r w:rsidR="003F0B8C" w:rsidRPr="00074CB4">
        <w:t xml:space="preserve">fortfarande </w:t>
      </w:r>
      <w:r w:rsidRPr="00074CB4">
        <w:t>innebär, hindrar inte sällan ett effektivt brottsutredningsarbete. Det finns ett stort behov av att tillämpa flera åtgärder mot brottsligheten</w:t>
      </w:r>
      <w:r w:rsidR="000C1D18" w:rsidRPr="00074CB4">
        <w:t>,</w:t>
      </w:r>
      <w:r w:rsidRPr="00074CB4">
        <w:t xml:space="preserve"> och för att höja andelen uppklarade brott</w:t>
      </w:r>
      <w:r w:rsidR="000C1D18" w:rsidRPr="00074CB4">
        <w:t>,</w:t>
      </w:r>
      <w:r w:rsidRPr="00074CB4">
        <w:t xml:space="preserve"> exempelvis år 200</w:t>
      </w:r>
      <w:r w:rsidR="00836B13" w:rsidRPr="00074CB4">
        <w:t>4</w:t>
      </w:r>
      <w:r w:rsidRPr="00074CB4">
        <w:t xml:space="preserve"> låg</w:t>
      </w:r>
      <w:r w:rsidR="000C1D18" w:rsidRPr="00074CB4">
        <w:t xml:space="preserve"> andelen</w:t>
      </w:r>
      <w:r w:rsidRPr="00074CB4">
        <w:t xml:space="preserve"> på 1</w:t>
      </w:r>
      <w:r w:rsidR="00836B13" w:rsidRPr="00074CB4">
        <w:t xml:space="preserve">6 </w:t>
      </w:r>
      <w:r w:rsidRPr="00074CB4">
        <w:t>procent, vilket är en oacceptabelt låg nivå. Framför</w:t>
      </w:r>
      <w:r w:rsidR="000C1D18" w:rsidRPr="00074CB4">
        <w:t xml:space="preserve"> </w:t>
      </w:r>
      <w:r w:rsidRPr="00074CB4">
        <w:t>allt gör begränsningarna i reglerna om registrering i DNA-personregistret att DNA-tekniken inte k</w:t>
      </w:r>
      <w:r w:rsidR="000C1D18" w:rsidRPr="00074CB4">
        <w:t>an utnyttjas fullt ut mot den s.</w:t>
      </w:r>
      <w:r w:rsidRPr="00074CB4">
        <w:t>k</w:t>
      </w:r>
      <w:r w:rsidR="000C1D18" w:rsidRPr="00074CB4">
        <w:t>.</w:t>
      </w:r>
      <w:r w:rsidRPr="00074CB4">
        <w:t xml:space="preserve"> vardags- och mäng</w:t>
      </w:r>
      <w:r w:rsidRPr="00074CB4">
        <w:t>d</w:t>
      </w:r>
      <w:r w:rsidRPr="00074CB4">
        <w:t xml:space="preserve">brottsligheten. Stöld, lägenhets- och villainbrott, bilinbrott och skadegörelse klaras sällan upp och bidrar därmed till ett otryggare samhälle samt kan vara början till allvarlig brottslighet och längre brottskarriärer – inte minst för unga lagöverträdare.  </w:t>
      </w:r>
    </w:p>
    <w:p w:rsidR="00DD6180" w:rsidRPr="00074CB4" w:rsidRDefault="00DD6180" w:rsidP="000C1D18">
      <w:pPr>
        <w:pStyle w:val="Normaltindrag"/>
      </w:pPr>
      <w:r w:rsidRPr="00074CB4">
        <w:t>Folkpartiet liberalerna menar att i det brottsbekämpande och brottsför</w:t>
      </w:r>
      <w:r w:rsidRPr="00074CB4">
        <w:t>e</w:t>
      </w:r>
      <w:r w:rsidRPr="00074CB4">
        <w:t>byggande arbetet är det otillfredsställande att dagens regler i praktiken inn</w:t>
      </w:r>
      <w:r w:rsidRPr="00074CB4">
        <w:t>e</w:t>
      </w:r>
      <w:r w:rsidRPr="00074CB4">
        <w:t>bär att brottslingar, som fällts med hjälp av DNA-teknik, kan ha begått ett flertal andra brott utan att det sedan går att bevisa med hjälp av DNA-registren. Så fort ett brott – som inte har mer än två års fängelse i straffskalan – har klarats upp med hjälp av DNA-prov måste nämlige</w:t>
      </w:r>
      <w:r w:rsidR="000C1D18" w:rsidRPr="00074CB4">
        <w:t>n allt material kass</w:t>
      </w:r>
      <w:r w:rsidR="000C1D18" w:rsidRPr="00074CB4">
        <w:t>e</w:t>
      </w:r>
      <w:r w:rsidR="000C1D18" w:rsidRPr="00074CB4">
        <w:t>ras. Vid t.</w:t>
      </w:r>
      <w:r w:rsidRPr="00074CB4">
        <w:t>ex</w:t>
      </w:r>
      <w:r w:rsidR="000C1D18" w:rsidRPr="00074CB4">
        <w:t>.</w:t>
      </w:r>
      <w:r w:rsidRPr="00074CB4">
        <w:t xml:space="preserve"> brotten sexuellt tvång, sexuellt utnyttjande, barnpornografibrott, sexuellt ofredande (av barn), överträdelse av besöksförbud, stöld och skad</w:t>
      </w:r>
      <w:r w:rsidRPr="00074CB4">
        <w:t>e</w:t>
      </w:r>
      <w:r w:rsidRPr="00074CB4">
        <w:t xml:space="preserve">görelse kan polisen inte jämföra DNA-analyser med upplysningar i DNA-personregistret. </w:t>
      </w:r>
    </w:p>
    <w:p w:rsidR="00E37A65" w:rsidRPr="00074CB4" w:rsidRDefault="00DD6180" w:rsidP="00E37A65">
      <w:pPr>
        <w:pStyle w:val="Normaltindrag"/>
      </w:pPr>
      <w:r w:rsidRPr="00074CB4">
        <w:t>Ändrad lagstiftning för reglerna om registrering i DNA-personregister skulle således kunna vara en bra metod för att öka up</w:t>
      </w:r>
      <w:r w:rsidR="00E53323" w:rsidRPr="00074CB4">
        <w:t>pklaringsprocenten vid bl.</w:t>
      </w:r>
      <w:r w:rsidRPr="00074CB4">
        <w:t>a</w:t>
      </w:r>
      <w:r w:rsidR="00E53323" w:rsidRPr="00074CB4">
        <w:t>.</w:t>
      </w:r>
      <w:r w:rsidRPr="00074CB4">
        <w:t xml:space="preserve"> </w:t>
      </w:r>
      <w:r w:rsidR="00E53323" w:rsidRPr="00074CB4">
        <w:t>mängdbrottslighet och skulle bl.</w:t>
      </w:r>
      <w:r w:rsidRPr="00074CB4">
        <w:t>a</w:t>
      </w:r>
      <w:r w:rsidR="00E53323" w:rsidRPr="00074CB4">
        <w:t>.</w:t>
      </w:r>
      <w:r w:rsidRPr="00074CB4">
        <w:t xml:space="preserve"> medföra att utredningarna snabbare kan avgränsas och avslutas, vilket innebär ökad effektivitet samt sparar resu</w:t>
      </w:r>
      <w:r w:rsidRPr="00074CB4">
        <w:t>r</w:t>
      </w:r>
      <w:r w:rsidRPr="00074CB4">
        <w:t xml:space="preserve">ser för både polis och åklagare. </w:t>
      </w:r>
      <w:r w:rsidR="00E37A65" w:rsidRPr="00074CB4">
        <w:t xml:space="preserve">Rikspolisstyrelsen (RPS) är en av de instanser som anser att reglerna för DNA-personregistret skulle behöva ändras. RPS menar att det för registrering i DNA-personregistret ska räcka med att det i straffskalan för brottet stagas fängelse – inte fängelse i mer än två år. </w:t>
      </w:r>
    </w:p>
    <w:p w:rsidR="008115D3" w:rsidRPr="00074CB4" w:rsidRDefault="002840F7" w:rsidP="00DD6180">
      <w:pPr>
        <w:pStyle w:val="Normaltindrag"/>
      </w:pPr>
      <w:r w:rsidRPr="00074CB4">
        <w:t xml:space="preserve">I </w:t>
      </w:r>
      <w:r w:rsidR="00E53323" w:rsidRPr="00074CB4">
        <w:t xml:space="preserve">Folkpartiets tidigare </w:t>
      </w:r>
      <w:r w:rsidRPr="00074CB4">
        <w:t>riksdagsmotion</w:t>
      </w:r>
      <w:r w:rsidR="008115D3" w:rsidRPr="00074CB4">
        <w:t>er</w:t>
      </w:r>
      <w:r w:rsidR="00DD6180" w:rsidRPr="00074CB4">
        <w:t xml:space="preserve"> (</w:t>
      </w:r>
      <w:r w:rsidR="00D46F0D" w:rsidRPr="00074CB4">
        <w:t>”</w:t>
      </w:r>
      <w:r w:rsidR="00DD6180" w:rsidRPr="00074CB4">
        <w:t>Utökat DNA-personregister</w:t>
      </w:r>
      <w:r w:rsidR="00D46F0D" w:rsidRPr="00074CB4">
        <w:t>”</w:t>
      </w:r>
      <w:r w:rsidR="00DD6180" w:rsidRPr="00074CB4">
        <w:t xml:space="preserve"> 2003/04:Ju426</w:t>
      </w:r>
      <w:r w:rsidRPr="00074CB4">
        <w:t xml:space="preserve"> och </w:t>
      </w:r>
      <w:r w:rsidR="00D46F0D" w:rsidRPr="00074CB4">
        <w:t>”</w:t>
      </w:r>
      <w:r w:rsidRPr="00074CB4">
        <w:t>Förändrin</w:t>
      </w:r>
      <w:r w:rsidR="00421D0E" w:rsidRPr="00074CB4">
        <w:t>gar i straff- och processrätten</w:t>
      </w:r>
      <w:r w:rsidR="00D46F0D" w:rsidRPr="00074CB4">
        <w:t>”</w:t>
      </w:r>
      <w:r w:rsidR="00421D0E" w:rsidRPr="00074CB4">
        <w:t xml:space="preserve"> 2004/05:Ju412</w:t>
      </w:r>
      <w:r w:rsidR="00DD6180" w:rsidRPr="00074CB4">
        <w:t xml:space="preserve">) </w:t>
      </w:r>
      <w:r w:rsidR="008115D3" w:rsidRPr="00074CB4">
        <w:t xml:space="preserve">har vi föreslagit </w:t>
      </w:r>
      <w:r w:rsidR="00DD6180" w:rsidRPr="00074CB4">
        <w:t>att reglerna för registrering i DNA-personregister i brottsb</w:t>
      </w:r>
      <w:r w:rsidR="00DD6180" w:rsidRPr="00074CB4">
        <w:t>e</w:t>
      </w:r>
      <w:r w:rsidR="00DD6180" w:rsidRPr="00074CB4">
        <w:t xml:space="preserve">kämpande syfte ska </w:t>
      </w:r>
      <w:r w:rsidR="00E37A65" w:rsidRPr="00074CB4">
        <w:t xml:space="preserve">utvidgas. </w:t>
      </w:r>
      <w:r w:rsidR="008115D3" w:rsidRPr="00074CB4">
        <w:t>Det är glädjande att regeringen äntligen verkar vara nära ett lagförslag om detta.</w:t>
      </w:r>
    </w:p>
    <w:p w:rsidR="00DD6180" w:rsidRPr="00074CB4" w:rsidRDefault="00DD6180" w:rsidP="00DD6180">
      <w:pPr>
        <w:pStyle w:val="Rubrik1"/>
      </w:pPr>
      <w:bookmarkStart w:id="16" w:name="_Toc84646664"/>
      <w:bookmarkStart w:id="17" w:name="_Toc118074836"/>
      <w:r w:rsidRPr="00074CB4">
        <w:t>Förläng preskriptionstiden för grova brott</w:t>
      </w:r>
      <w:bookmarkEnd w:id="16"/>
      <w:bookmarkEnd w:id="17"/>
    </w:p>
    <w:p w:rsidR="00DD6180" w:rsidRPr="00074CB4" w:rsidRDefault="00DD6180" w:rsidP="00DD6180">
      <w:r w:rsidRPr="00074CB4">
        <w:t>I Sverige finns det idag några hundra ouppklarade mord samt ännu fler oup</w:t>
      </w:r>
      <w:r w:rsidRPr="00074CB4">
        <w:t>p</w:t>
      </w:r>
      <w:r w:rsidRPr="00074CB4">
        <w:t>klarade grova våldsbrott. Många brottsoffer och deras anhöriga väntar på en rättslig upprättelse. I takt med att den rättsmedicinska forskningen och tekn</w:t>
      </w:r>
      <w:r w:rsidRPr="00074CB4">
        <w:t>i</w:t>
      </w:r>
      <w:r w:rsidRPr="00074CB4">
        <w:t>ken i övrigt gör framsteg måste även de straffrättsliga preskriptionsreglerna ses över.</w:t>
      </w:r>
    </w:p>
    <w:p w:rsidR="00DD6180" w:rsidRPr="00074CB4" w:rsidRDefault="00DD6180" w:rsidP="00DD6180">
      <w:pPr>
        <w:pStyle w:val="Normaltindrag"/>
      </w:pPr>
      <w:r w:rsidRPr="00074CB4">
        <w:t>Reglerna om s</w:t>
      </w:r>
      <w:r w:rsidR="00E53323" w:rsidRPr="00074CB4">
        <w:t>.</w:t>
      </w:r>
      <w:r w:rsidRPr="00074CB4">
        <w:t>k</w:t>
      </w:r>
      <w:r w:rsidR="00E53323" w:rsidRPr="00074CB4">
        <w:t>.</w:t>
      </w:r>
      <w:r w:rsidRPr="00074CB4">
        <w:t xml:space="preserve"> åtalspreskription innebär att påföljd inte kan dömas ut om en viss tid förflutit från det att brottet begåtts. Den misstänkte måste ha fått del av åtalet eller häktats inom denna tid. Preskriptionstiderna varierar mellan två och tjugofem år beroende på brottets svårighetsgrad. Den längsta pr</w:t>
      </w:r>
      <w:r w:rsidRPr="00074CB4">
        <w:t>e</w:t>
      </w:r>
      <w:r w:rsidRPr="00074CB4">
        <w:t>skriptionstiden gäller endast de brott som kan leda till livstids fängelse, t</w:t>
      </w:r>
      <w:r w:rsidR="00E53323" w:rsidRPr="00074CB4">
        <w:t>.</w:t>
      </w:r>
      <w:r w:rsidRPr="00074CB4">
        <w:t>ex</w:t>
      </w:r>
      <w:r w:rsidR="00E53323" w:rsidRPr="00074CB4">
        <w:t>.</w:t>
      </w:r>
      <w:r w:rsidRPr="00074CB4">
        <w:t xml:space="preserve"> mord. För ett brott, folkmord, råder det till följd av internationella åtaganden ingen preskriptionstid. </w:t>
      </w:r>
    </w:p>
    <w:p w:rsidR="00DD6180" w:rsidRPr="00074CB4" w:rsidRDefault="00DD6180" w:rsidP="00DD6180">
      <w:pPr>
        <w:pStyle w:val="Normaltindrag"/>
      </w:pPr>
      <w:r w:rsidRPr="00074CB4">
        <w:t>För många medborgare kan det framstå som stötande att den som begått ett mord och som effektivt håller sig borta fr</w:t>
      </w:r>
      <w:r w:rsidR="00E53323" w:rsidRPr="00074CB4">
        <w:t>ån rätt</w:t>
      </w:r>
      <w:r w:rsidRPr="00074CB4">
        <w:t>skipning under tjugofem år inte ska kunna åtalas, trots att bevis säkrats efter denna tid. Gällande regels</w:t>
      </w:r>
      <w:r w:rsidRPr="00074CB4">
        <w:t>y</w:t>
      </w:r>
      <w:r w:rsidRPr="00074CB4">
        <w:t>stem om åt</w:t>
      </w:r>
      <w:r w:rsidR="00F01458" w:rsidRPr="00074CB4">
        <w:t>alspreskription tillkom för ca 30 år sedan –</w:t>
      </w:r>
      <w:r w:rsidRPr="00074CB4">
        <w:t xml:space="preserve"> alltså vid en tid då tekniken hade tydliga begränsningar. Idag är möjligheterna att binda en gä</w:t>
      </w:r>
      <w:r w:rsidRPr="00074CB4">
        <w:t>r</w:t>
      </w:r>
      <w:r w:rsidRPr="00074CB4">
        <w:t>ningsman till brottet genom tekniska bevis helt andra. Ett bärande argument för korta preskriptionstider har varit ur processekonomiskt hänseende. Rätt</w:t>
      </w:r>
      <w:r w:rsidRPr="00074CB4">
        <w:t>s</w:t>
      </w:r>
      <w:r w:rsidRPr="00074CB4">
        <w:t xml:space="preserve">liga processer har efter lång tid varit svåra att driva för åklagare eftersom bevisningen ofta kan ha tappat i värde när lång tid har förflutit sedan brottet begicks. När nu utvecklingen av möjligheter till kvalificerade </w:t>
      </w:r>
      <w:r w:rsidR="00F01458" w:rsidRPr="00074CB4">
        <w:t>kriminaltekni</w:t>
      </w:r>
      <w:r w:rsidR="00F01458" w:rsidRPr="00074CB4">
        <w:t>s</w:t>
      </w:r>
      <w:r w:rsidR="00F01458" w:rsidRPr="00074CB4">
        <w:t>ka åtgärder som t.</w:t>
      </w:r>
      <w:r w:rsidRPr="00074CB4">
        <w:t>ex</w:t>
      </w:r>
      <w:r w:rsidR="00F01458" w:rsidRPr="00074CB4">
        <w:t>.</w:t>
      </w:r>
      <w:r w:rsidRPr="00074CB4">
        <w:t xml:space="preserve"> DNA ökat, finns det anledning att se över reglerna om åtalspreskription.</w:t>
      </w:r>
    </w:p>
    <w:p w:rsidR="00DD6180" w:rsidRPr="00074CB4" w:rsidRDefault="00DD6180" w:rsidP="00F01458">
      <w:pPr>
        <w:pStyle w:val="Normaltindrag"/>
      </w:pPr>
      <w:r w:rsidRPr="00074CB4">
        <w:t>Längre preskriptionsregler för de grövsta brotten innebär inte att rättss</w:t>
      </w:r>
      <w:r w:rsidRPr="00074CB4">
        <w:t>ä</w:t>
      </w:r>
      <w:r w:rsidRPr="00074CB4">
        <w:t>kerheten sätts ur spel. Vid en rättslig prövning i domstol ska även fortsät</w:t>
      </w:r>
      <w:r w:rsidRPr="00074CB4">
        <w:t>t</w:t>
      </w:r>
      <w:r w:rsidRPr="00074CB4">
        <w:t>ningsvis bevisning värderas varsamt när det gått många år sedan e</w:t>
      </w:r>
      <w:r w:rsidR="000F7530" w:rsidRPr="00074CB4">
        <w:t>tt brott begåtts. Vittnen kan t.</w:t>
      </w:r>
      <w:r w:rsidRPr="00074CB4">
        <w:t>ex</w:t>
      </w:r>
      <w:r w:rsidR="000F7530" w:rsidRPr="00074CB4">
        <w:t>.</w:t>
      </w:r>
      <w:r w:rsidRPr="00074CB4">
        <w:t xml:space="preserve"> ha svårt att minnas vad som inträffat och bevisnin</w:t>
      </w:r>
      <w:r w:rsidRPr="00074CB4">
        <w:t>g</w:t>
      </w:r>
      <w:r w:rsidRPr="00074CB4">
        <w:t xml:space="preserve">en </w:t>
      </w:r>
      <w:r w:rsidR="000F7530" w:rsidRPr="00074CB4">
        <w:t>–</w:t>
      </w:r>
      <w:r w:rsidRPr="00074CB4">
        <w:t xml:space="preserve"> såväl till nackdel som </w:t>
      </w:r>
      <w:r w:rsidR="000F7530" w:rsidRPr="00074CB4">
        <w:t xml:space="preserve">till </w:t>
      </w:r>
      <w:r w:rsidRPr="00074CB4">
        <w:t xml:space="preserve">fördel för den misstänkte gärningsmannen </w:t>
      </w:r>
      <w:r w:rsidR="000F7530" w:rsidRPr="00074CB4">
        <w:t>–</w:t>
      </w:r>
      <w:r w:rsidRPr="00074CB4">
        <w:t xml:space="preserve"> kan vara svår att säkra. </w:t>
      </w:r>
    </w:p>
    <w:p w:rsidR="00DD6180" w:rsidRPr="00074CB4" w:rsidRDefault="00DD6180" w:rsidP="000F7530">
      <w:pPr>
        <w:pStyle w:val="Normaltindrag"/>
      </w:pPr>
      <w:r w:rsidRPr="00074CB4">
        <w:t xml:space="preserve">Det finns anledning att se över om dagens preskriptionstider för de grövsta brotten, där tillräcklig bevisning idag kan säkras alltmer genom ny teknik, bör förlängas. </w:t>
      </w:r>
      <w:r w:rsidR="00F41B6F" w:rsidRPr="00074CB4">
        <w:t>När det gäller mord eller dråp, talar mycket för att preskriptionst</w:t>
      </w:r>
      <w:r w:rsidR="00F41B6F" w:rsidRPr="00074CB4">
        <w:t>i</w:t>
      </w:r>
      <w:r w:rsidR="00F41B6F" w:rsidRPr="00074CB4">
        <w:t xml:space="preserve">den bör slopas helt. </w:t>
      </w:r>
      <w:r w:rsidRPr="00074CB4">
        <w:t>En sådan reform av de straffrättsliga preskriptionsregle</w:t>
      </w:r>
      <w:r w:rsidRPr="00074CB4">
        <w:t>r</w:t>
      </w:r>
      <w:r w:rsidRPr="00074CB4">
        <w:t xml:space="preserve">na </w:t>
      </w:r>
      <w:r w:rsidR="00B00109" w:rsidRPr="00074CB4">
        <w:t>bör</w:t>
      </w:r>
      <w:r w:rsidRPr="00074CB4">
        <w:t xml:space="preserve"> naturligtvis inte få någon retroaktiv verkan. </w:t>
      </w:r>
    </w:p>
    <w:p w:rsidR="00DD6180" w:rsidRPr="00074CB4" w:rsidRDefault="00DD6180" w:rsidP="00DD6180">
      <w:pPr>
        <w:pStyle w:val="Rubrik1"/>
      </w:pPr>
      <w:bookmarkStart w:id="18" w:name="_Toc84646665"/>
      <w:bookmarkStart w:id="19" w:name="_Toc118074837"/>
      <w:r w:rsidRPr="00074CB4">
        <w:t>Offentliga försvarare</w:t>
      </w:r>
      <w:bookmarkEnd w:id="18"/>
      <w:bookmarkEnd w:id="19"/>
    </w:p>
    <w:p w:rsidR="00DD6180" w:rsidRPr="00074CB4" w:rsidRDefault="00DD6180" w:rsidP="00DD6180">
      <w:r w:rsidRPr="00074CB4">
        <w:t>Rätten att förordna en offentlig försvarare för den som misstänks för ett al</w:t>
      </w:r>
      <w:r w:rsidRPr="00074CB4">
        <w:t>l</w:t>
      </w:r>
      <w:r w:rsidRPr="00074CB4">
        <w:t xml:space="preserve">varligt brott är en fundamental rättssäkerhetsgaranti. </w:t>
      </w:r>
    </w:p>
    <w:p w:rsidR="00DD6180" w:rsidRPr="00074CB4" w:rsidRDefault="00DD6180" w:rsidP="00DD6180">
      <w:pPr>
        <w:pStyle w:val="Normaltindrag"/>
      </w:pPr>
      <w:r w:rsidRPr="00074CB4">
        <w:t>Det är staten som till stora kostnader varje år i regel betalar den största d</w:t>
      </w:r>
      <w:r w:rsidRPr="00074CB4">
        <w:t>e</w:t>
      </w:r>
      <w:r w:rsidRPr="00074CB4">
        <w:t>len av kostnaden för försvararen. När det finns omfattande brister i statens övriga stöd till medborgarna vid rättsliga tvister inför domst</w:t>
      </w:r>
      <w:r w:rsidR="000F7530" w:rsidRPr="00074CB4">
        <w:t>ol – inte minst i rättshjälpen –</w:t>
      </w:r>
      <w:r w:rsidRPr="00074CB4">
        <w:t xml:space="preserve"> måste även reglerna för offentli</w:t>
      </w:r>
      <w:r w:rsidR="000F7530" w:rsidRPr="00074CB4">
        <w:t>ga försvarare granskas noggrant,</w:t>
      </w:r>
      <w:r w:rsidRPr="00074CB4">
        <w:t xml:space="preserve"> </w:t>
      </w:r>
      <w:r w:rsidR="000F7530" w:rsidRPr="00074CB4">
        <w:t xml:space="preserve">detta </w:t>
      </w:r>
      <w:r w:rsidRPr="00074CB4">
        <w:t xml:space="preserve">för att garantera att begränsade resurser används på ett rimligt sätt. </w:t>
      </w:r>
    </w:p>
    <w:p w:rsidR="00DD6180" w:rsidRPr="00074CB4" w:rsidRDefault="00DD6180" w:rsidP="00DD6180">
      <w:pPr>
        <w:pStyle w:val="Normaltindrag"/>
      </w:pPr>
      <w:r w:rsidRPr="00074CB4">
        <w:t>Det har i konkreta fall visat sig att en misstänkt person kan får obegränsad rätt till en offentlig försvarare trots att den misstänkte vägrar att inställa sig till samtal med polis eller åklagare för att bringa klarhet i utredningen. Detta framstår som orimligt, bl</w:t>
      </w:r>
      <w:r w:rsidR="000F7530" w:rsidRPr="00074CB4">
        <w:t>.</w:t>
      </w:r>
      <w:r w:rsidRPr="00074CB4">
        <w:t>a</w:t>
      </w:r>
      <w:r w:rsidR="000F7530" w:rsidRPr="00074CB4">
        <w:t>.</w:t>
      </w:r>
      <w:r w:rsidRPr="00074CB4">
        <w:t xml:space="preserve"> med tanke på att utgångspunkten för såväl polis, åklagare </w:t>
      </w:r>
      <w:r w:rsidR="000F7530" w:rsidRPr="00074CB4">
        <w:t>s</w:t>
      </w:r>
      <w:r w:rsidRPr="00074CB4">
        <w:t>o</w:t>
      </w:r>
      <w:r w:rsidR="000F7530" w:rsidRPr="00074CB4">
        <w:t>m</w:t>
      </w:r>
      <w:r w:rsidRPr="00074CB4">
        <w:t xml:space="preserve"> senare en eventuell domstol är en tydlig objektivitetsprincip. En översyn bör därför göras gällande möjligheten att begränsa rätten till offentlig försvarare för personer som aktivt och medvetet håller sig undan från att bidra till utredningen av ett misstänkt brott. </w:t>
      </w:r>
    </w:p>
    <w:p w:rsidR="00DD6180" w:rsidRPr="00074CB4" w:rsidRDefault="00DD6180" w:rsidP="00DD6180">
      <w:pPr>
        <w:pStyle w:val="Rubrik1"/>
      </w:pPr>
      <w:bookmarkStart w:id="20" w:name="_Toc84646667"/>
      <w:bookmarkStart w:id="21" w:name="_Toc118074838"/>
      <w:r w:rsidRPr="00074CB4">
        <w:t>Rättshjälpen måste stärkas</w:t>
      </w:r>
      <w:bookmarkEnd w:id="20"/>
      <w:bookmarkEnd w:id="21"/>
    </w:p>
    <w:p w:rsidR="00DD6180" w:rsidRPr="00074CB4" w:rsidRDefault="00DD6180" w:rsidP="00DD6180">
      <w:r w:rsidRPr="00074CB4">
        <w:t>För den som anklagas för att ha begått ett brott är rätt till advokathjälp av yttersta vikt. För brottsoffret är rätten till målsägandebiträde av stor betydelse. Brottmål är dock bara en av rättsstatens uppgifter. Medborgare måste också känna att det finns en verklig möjlighet att få sin sak prövad i domstol vid en tvist – detta oavsett ekonomiska förutsättningar.</w:t>
      </w:r>
    </w:p>
    <w:p w:rsidR="00DD6180" w:rsidRPr="00074CB4" w:rsidRDefault="00DD6180" w:rsidP="00DD6180">
      <w:pPr>
        <w:pStyle w:val="Normaltindrag"/>
      </w:pPr>
      <w:r w:rsidRPr="00074CB4">
        <w:t>Den svenska rättshjälpslagstiftningen innebär sedan slutet av 1990-talet att den som har en rättsskyddsförsäkring som täcker den aktuella angelägenheten inte ska få rättshjälp av staten. Inte heller den som med hänsyn till sitt försä</w:t>
      </w:r>
      <w:r w:rsidRPr="00074CB4">
        <w:t>k</w:t>
      </w:r>
      <w:r w:rsidRPr="00074CB4">
        <w:t>ringsskydd i övrigt, sina ekonomiska eller personliga förhållanden, borde haft en rättsskyddsförsäkring ska kunna få rättshjälp. Detta kan stå i strid med Europeiska konventionen till skydd för de mänskliga rättigheterna och de grundläggande friheterna, eftersom det där fastslås att staten ska ha det fina</w:t>
      </w:r>
      <w:r w:rsidRPr="00074CB4">
        <w:t>n</w:t>
      </w:r>
      <w:r w:rsidRPr="00074CB4">
        <w:t>siella ansvaret för medborgarnas rättshjälp. Inskränkningen av rättshjälpen drabbar framför allt lågavlönade kvinnor. Nuvarande rättshjälpsavgifter är för höga</w:t>
      </w:r>
      <w:r w:rsidR="00051AE5" w:rsidRPr="00074CB4">
        <w:t>,</w:t>
      </w:r>
      <w:r w:rsidRPr="00074CB4">
        <w:t xml:space="preserve"> och det är därför nödvändigt att sänka rättshjälpsavgifterna. Rättshjä</w:t>
      </w:r>
      <w:r w:rsidRPr="00074CB4">
        <w:t>l</w:t>
      </w:r>
      <w:r w:rsidRPr="00074CB4">
        <w:t>pen</w:t>
      </w:r>
      <w:r w:rsidR="00051AE5" w:rsidRPr="00074CB4">
        <w:t xml:space="preserve"> måste förbättras –</w:t>
      </w:r>
      <w:r w:rsidRPr="00074CB4">
        <w:t xml:space="preserve"> det får aldrig vara en ekonomisk fråga om man ska ha möjlighet att hävda sin rätt i domstol. Särskilt gällande familjemålen har e</w:t>
      </w:r>
      <w:r w:rsidRPr="00074CB4">
        <w:t>f</w:t>
      </w:r>
      <w:r w:rsidRPr="00074CB4">
        <w:t xml:space="preserve">fekterna av den försämrade eller uteblivna rättshjälpen påverkat utvecklingen negativt. </w:t>
      </w:r>
    </w:p>
    <w:p w:rsidR="00DD6180" w:rsidRPr="00074CB4" w:rsidRDefault="00DD6180" w:rsidP="00DD6180">
      <w:pPr>
        <w:pStyle w:val="Normaltindrag"/>
      </w:pPr>
      <w:r w:rsidRPr="00074CB4">
        <w:t>För att föräldrar i samband med skilsmässa ska kunna beviljas rättshjälp krävs särskilda skäl. I praktiken innebär detta att alla samförståndslösningar med samarbetssamtal etc</w:t>
      </w:r>
      <w:r w:rsidR="00051AE5" w:rsidRPr="00074CB4">
        <w:t>.</w:t>
      </w:r>
      <w:r w:rsidRPr="00074CB4">
        <w:t xml:space="preserve"> ska ha misslyckats, eftersom kravet från rätt</w:t>
      </w:r>
      <w:r w:rsidRPr="00074CB4">
        <w:t>s</w:t>
      </w:r>
      <w:r w:rsidRPr="00074CB4">
        <w:t>hjälpsmyndigheten är att det skall föreligga en tvist. Visserligen har komm</w:t>
      </w:r>
      <w:r w:rsidRPr="00074CB4">
        <w:t>u</w:t>
      </w:r>
      <w:r w:rsidRPr="00074CB4">
        <w:t>nernas familjerättssekreterare getts utökade möjligheter att erbjuda föräldrar samarbetssamtal och upprätta avtal om vårdnad, barnens boende och u</w:t>
      </w:r>
      <w:r w:rsidRPr="00074CB4">
        <w:t>m</w:t>
      </w:r>
      <w:r w:rsidRPr="00074CB4">
        <w:t>gänget med barnen. Men problemet är att parterna under pågående samarbet</w:t>
      </w:r>
      <w:r w:rsidRPr="00074CB4">
        <w:t>s</w:t>
      </w:r>
      <w:r w:rsidRPr="00074CB4">
        <w:t>samtal inte kan få juridisk hjälp från eget biträde som kan komplettera socia</w:t>
      </w:r>
      <w:r w:rsidRPr="00074CB4">
        <w:t>l</w:t>
      </w:r>
      <w:r w:rsidRPr="00074CB4">
        <w:t>sekreterarnas arbete. Eftersom kravet i princip är att en vårdnadsprocess har startat för att rättshjälp ska beviljas, innebär detta att samförståndslösningar många gånger inte längre kan uppnås. Resultatet kan därför bli en vårdnad</w:t>
      </w:r>
      <w:r w:rsidRPr="00074CB4">
        <w:t>s</w:t>
      </w:r>
      <w:r w:rsidRPr="00074CB4">
        <w:t xml:space="preserve">tvist i domstol för att föräldrarna ska få rättshjälp. En vårdnadstvist är dock oftast – inte minst för barnen – en allvarlig och omskakande upplevelse. </w:t>
      </w:r>
    </w:p>
    <w:p w:rsidR="00DD6180" w:rsidRPr="00074CB4" w:rsidRDefault="00DD6180" w:rsidP="00DD6180">
      <w:pPr>
        <w:pStyle w:val="Normaltindrag"/>
      </w:pPr>
      <w:r w:rsidRPr="00074CB4">
        <w:t>Det</w:t>
      </w:r>
      <w:r w:rsidR="009E0D2F" w:rsidRPr="00074CB4">
        <w:t xml:space="preserve"> är svårt att vid en tvist om t.</w:t>
      </w:r>
      <w:r w:rsidRPr="00074CB4">
        <w:t>ex</w:t>
      </w:r>
      <w:r w:rsidR="009E0D2F" w:rsidRPr="00074CB4">
        <w:t>.</w:t>
      </w:r>
      <w:r w:rsidRPr="00074CB4">
        <w:t xml:space="preserve"> trafikskada eller i ett familjemål kunna driva målet ända till en hovrättsförhandling och på så sätt få en prövning av målet i två instanser. Rättshjälpen är begränsad till 10 000 kr och rättsskyddet till 100 000 kr. I praktiken innebär detta att en ekonomisk starkare part kan </w:t>
      </w:r>
      <w:r w:rsidR="00D46F0D" w:rsidRPr="00074CB4">
        <w:t>”</w:t>
      </w:r>
      <w:r w:rsidRPr="00074CB4">
        <w:t>processa ut</w:t>
      </w:r>
      <w:r w:rsidR="00D46F0D" w:rsidRPr="00074CB4">
        <w:t>”</w:t>
      </w:r>
      <w:r w:rsidRPr="00074CB4">
        <w:t xml:space="preserve"> en ekonomisk svagare part. Vi anser därför att rättshjälpslagen bör stärkas. Folkpartiet liberalerna har sedan 1997 avsatt medel i partiets alternativ till statsbudget för just detta ändamål.</w:t>
      </w:r>
    </w:p>
    <w:p w:rsidR="00DD6180" w:rsidRPr="00074CB4" w:rsidRDefault="00DD6180" w:rsidP="00DD6180">
      <w:pPr>
        <w:pStyle w:val="Rubrik1"/>
      </w:pPr>
      <w:bookmarkStart w:id="22" w:name="_Toc84646668"/>
      <w:bookmarkStart w:id="23" w:name="_Toc118074839"/>
      <w:r w:rsidRPr="00074CB4">
        <w:t xml:space="preserve">Nytt </w:t>
      </w:r>
      <w:r w:rsidR="009E0D2F" w:rsidRPr="00074CB4">
        <w:t>lagrum mot förföljelsesyndrom s.</w:t>
      </w:r>
      <w:r w:rsidRPr="00074CB4">
        <w:t>k</w:t>
      </w:r>
      <w:r w:rsidR="009E0D2F" w:rsidRPr="00074CB4">
        <w:t>.</w:t>
      </w:r>
      <w:r w:rsidRPr="00074CB4">
        <w:t xml:space="preserve"> </w:t>
      </w:r>
      <w:r w:rsidR="00D46F0D" w:rsidRPr="00074CB4">
        <w:t>”</w:t>
      </w:r>
      <w:r w:rsidRPr="00074CB4">
        <w:t>stalking</w:t>
      </w:r>
      <w:r w:rsidR="00D46F0D" w:rsidRPr="00074CB4">
        <w:t>”</w:t>
      </w:r>
      <w:bookmarkEnd w:id="22"/>
      <w:bookmarkEnd w:id="23"/>
    </w:p>
    <w:p w:rsidR="00FA0F3D" w:rsidRPr="00074CB4" w:rsidRDefault="00FA0F3D" w:rsidP="00FA0F3D">
      <w:r w:rsidRPr="00074CB4">
        <w:t>Runt om i landet finns det människor som förföljs systematiskt av någon de känner eller av en helt främmande pers</w:t>
      </w:r>
      <w:r w:rsidR="009E0D2F" w:rsidRPr="00074CB4">
        <w:t>on. Systematisk förföljelse, s.</w:t>
      </w:r>
      <w:r w:rsidRPr="00074CB4">
        <w:t xml:space="preserve">k. </w:t>
      </w:r>
      <w:r w:rsidR="00D46F0D" w:rsidRPr="00074CB4">
        <w:t>”</w:t>
      </w:r>
      <w:r w:rsidRPr="00074CB4">
        <w:t>sta</w:t>
      </w:r>
      <w:r w:rsidRPr="00074CB4">
        <w:t>l</w:t>
      </w:r>
      <w:r w:rsidRPr="00074CB4">
        <w:t>king</w:t>
      </w:r>
      <w:r w:rsidR="00D46F0D" w:rsidRPr="00074CB4">
        <w:t>”</w:t>
      </w:r>
      <w:r w:rsidRPr="00074CB4">
        <w:t xml:space="preserve">, kan ske genom övervakning, trakasserier och hot. Det kan pågå under några veckor, månader eller år. Den som förföljs bryts ner bit för bit, livet präglas av ständig oro och maktlöshet. I riksdagen hade vi </w:t>
      </w:r>
      <w:r w:rsidR="00323748" w:rsidRPr="00074CB4">
        <w:t xml:space="preserve">våren 2005 </w:t>
      </w:r>
      <w:r w:rsidR="00F52849" w:rsidRPr="00074CB4">
        <w:t xml:space="preserve">kunnat rösta igen ett förslag som hade kunnat </w:t>
      </w:r>
      <w:r w:rsidRPr="00074CB4">
        <w:t xml:space="preserve">förbättra hjälpen till dessa människor. </w:t>
      </w:r>
      <w:r w:rsidR="00F52849" w:rsidRPr="00074CB4">
        <w:t xml:space="preserve">Men </w:t>
      </w:r>
      <w:r w:rsidR="009E0D2F" w:rsidRPr="00074CB4">
        <w:t>Socialdemokraterna</w:t>
      </w:r>
      <w:r w:rsidR="00F52849" w:rsidRPr="00074CB4">
        <w:t xml:space="preserve">, </w:t>
      </w:r>
      <w:r w:rsidR="009E0D2F" w:rsidRPr="00074CB4">
        <w:t xml:space="preserve">Vänsterpartiet </w:t>
      </w:r>
      <w:r w:rsidR="00F52849" w:rsidRPr="00074CB4">
        <w:t xml:space="preserve">och </w:t>
      </w:r>
      <w:r w:rsidR="009E0D2F" w:rsidRPr="00074CB4">
        <w:t xml:space="preserve">Miljöpartiet </w:t>
      </w:r>
      <w:r w:rsidR="00F52849" w:rsidRPr="00074CB4">
        <w:t xml:space="preserve">kastade bort den möjligheten. </w:t>
      </w:r>
    </w:p>
    <w:p w:rsidR="00FA0F3D" w:rsidRPr="00074CB4" w:rsidRDefault="00FA0F3D" w:rsidP="009E0D2F">
      <w:pPr>
        <w:pStyle w:val="Normaltindrag"/>
      </w:pPr>
      <w:r w:rsidRPr="00074CB4">
        <w:t xml:space="preserve">Att utsättas för systematisk förföljelse kan drabba vem som helst. I en del fall </w:t>
      </w:r>
      <w:r w:rsidR="009E0D2F" w:rsidRPr="00074CB4">
        <w:t>har personen också synts i medierna</w:t>
      </w:r>
      <w:r w:rsidRPr="00074CB4">
        <w:t>, t</w:t>
      </w:r>
      <w:r w:rsidR="009E0D2F" w:rsidRPr="00074CB4">
        <w:t>.</w:t>
      </w:r>
      <w:r w:rsidRPr="00074CB4">
        <w:t>ex. personer som artister, skåd</w:t>
      </w:r>
      <w:r w:rsidRPr="00074CB4">
        <w:t>e</w:t>
      </w:r>
      <w:r w:rsidRPr="00074CB4">
        <w:t>spelare och politiker. Inte sällan är det kvinnor som förföljs av en okänd eller före detta man. Många av dem som förföljer en annan person lider av psyki</w:t>
      </w:r>
      <w:r w:rsidRPr="00074CB4">
        <w:t>s</w:t>
      </w:r>
      <w:r w:rsidRPr="00074CB4">
        <w:t>ka störningar</w:t>
      </w:r>
      <w:r w:rsidR="009E0D2F" w:rsidRPr="00074CB4">
        <w:t>,</w:t>
      </w:r>
      <w:r w:rsidRPr="00074CB4">
        <w:t xml:space="preserve"> och förföljelsen kan i västa fall sluta med våld. Det börjar ofta med ett flertal, upprepade </w:t>
      </w:r>
      <w:r w:rsidR="00D46F0D" w:rsidRPr="00074CB4">
        <w:t>”</w:t>
      </w:r>
      <w:r w:rsidRPr="00074CB4">
        <w:t>mindre allvarliga handlingar</w:t>
      </w:r>
      <w:r w:rsidR="00D46F0D" w:rsidRPr="00074CB4">
        <w:t>”</w:t>
      </w:r>
      <w:r w:rsidRPr="00074CB4">
        <w:t xml:space="preserve"> som telefonsamtal, e-post och brev med obehagligt innehåll, eller att personen bara visar sig i närheten – något som kan vara mycket påfrestande och hotfullt för den som drabbas. Ibland bedöms händelserna som olaga hot, ofredande eller hemfrid</w:t>
      </w:r>
      <w:r w:rsidRPr="00074CB4">
        <w:t>s</w:t>
      </w:r>
      <w:r w:rsidRPr="00074CB4">
        <w:t>brott</w:t>
      </w:r>
      <w:r w:rsidR="009E0D2F" w:rsidRPr="00074CB4">
        <w:t xml:space="preserve"> –</w:t>
      </w:r>
      <w:r w:rsidRPr="00074CB4">
        <w:t xml:space="preserve"> gärningar med låga straff. Men systematisk förföljelse hamnar oftast i en juridisk gråzon. Den som drabbas står rättslös. </w:t>
      </w:r>
    </w:p>
    <w:p w:rsidR="00FA0F3D" w:rsidRPr="00074CB4" w:rsidRDefault="00FA0F3D" w:rsidP="009E0D2F">
      <w:pPr>
        <w:pStyle w:val="Normaltindrag"/>
      </w:pPr>
      <w:r w:rsidRPr="00074CB4">
        <w:t xml:space="preserve">För att stärka skyddet för dem som utsätts föreslog </w:t>
      </w:r>
      <w:r w:rsidR="00376B5D" w:rsidRPr="00074CB4">
        <w:t xml:space="preserve">vi från </w:t>
      </w:r>
      <w:r w:rsidR="009E0D2F" w:rsidRPr="00074CB4">
        <w:t>Folkpartiet</w:t>
      </w:r>
      <w:r w:rsidRPr="00074CB4">
        <w:t>, i en motion till riksdagen</w:t>
      </w:r>
      <w:r w:rsidR="00376B5D" w:rsidRPr="00074CB4">
        <w:t xml:space="preserve"> (</w:t>
      </w:r>
      <w:r w:rsidR="006E627C" w:rsidRPr="00074CB4">
        <w:t xml:space="preserve">Förändringar i straff- och processrätten </w:t>
      </w:r>
      <w:r w:rsidR="008350EF" w:rsidRPr="00074CB4">
        <w:t>2004/05:Ju412)</w:t>
      </w:r>
      <w:r w:rsidRPr="00074CB4">
        <w:t xml:space="preserve">, att systematisk förföljelse ska kriminaliseras. </w:t>
      </w:r>
      <w:r w:rsidR="00FE05A8" w:rsidRPr="00074CB4">
        <w:t>F</w:t>
      </w:r>
      <w:r w:rsidRPr="00074CB4">
        <w:t>örslag</w:t>
      </w:r>
      <w:r w:rsidR="00402B51" w:rsidRPr="00074CB4">
        <w:t xml:space="preserve">et </w:t>
      </w:r>
      <w:r w:rsidR="00FE05A8" w:rsidRPr="00074CB4">
        <w:t>stö</w:t>
      </w:r>
      <w:r w:rsidR="00FE05A8" w:rsidRPr="00074CB4">
        <w:t>d</w:t>
      </w:r>
      <w:r w:rsidR="00FE05A8" w:rsidRPr="00074CB4">
        <w:t xml:space="preserve">des av samtliga borgerliga partier inom Allians för Sverige. </w:t>
      </w:r>
      <w:r w:rsidR="00402B51" w:rsidRPr="00074CB4">
        <w:t>Folkparitets fö</w:t>
      </w:r>
      <w:r w:rsidR="00402B51" w:rsidRPr="00074CB4">
        <w:t>r</w:t>
      </w:r>
      <w:r w:rsidR="00402B51" w:rsidRPr="00074CB4">
        <w:t>slag skickades ut från riksdagens justitieutskott på remiss t</w:t>
      </w:r>
      <w:r w:rsidR="009E0D2F" w:rsidRPr="00074CB4">
        <w:t>ill berörda my</w:t>
      </w:r>
      <w:r w:rsidR="009E0D2F" w:rsidRPr="00074CB4">
        <w:t>n</w:t>
      </w:r>
      <w:r w:rsidR="009E0D2F" w:rsidRPr="00074CB4">
        <w:t>digheter inom bl.</w:t>
      </w:r>
      <w:r w:rsidR="00402B51" w:rsidRPr="00074CB4">
        <w:t>a</w:t>
      </w:r>
      <w:r w:rsidR="009E0D2F" w:rsidRPr="00074CB4">
        <w:t>.</w:t>
      </w:r>
      <w:r w:rsidR="00402B51" w:rsidRPr="00074CB4">
        <w:t xml:space="preserve"> rättsväsendet och psykiatrin. </w:t>
      </w:r>
      <w:r w:rsidRPr="00074CB4">
        <w:t>Säkerhetspolisen och Brott</w:t>
      </w:r>
      <w:r w:rsidRPr="00074CB4">
        <w:t>s</w:t>
      </w:r>
      <w:r w:rsidRPr="00074CB4">
        <w:t xml:space="preserve">offermyndigheten </w:t>
      </w:r>
      <w:r w:rsidR="009E0D2F" w:rsidRPr="00074CB4">
        <w:t>ä</w:t>
      </w:r>
      <w:r w:rsidR="003B41D2" w:rsidRPr="00074CB4">
        <w:t>r</w:t>
      </w:r>
      <w:r w:rsidRPr="00074CB4">
        <w:t xml:space="preserve"> några av de myndigheter som också ser allvarligt på problemet och instämmer i att det behövs bättre lagstiftning. Från psykiatrin betonas att systematisk förföljelse är ett underskattat problem som i många fall döljer sig bakom andra brott som mord, dråp och misshandel. Men bet</w:t>
      </w:r>
      <w:r w:rsidRPr="00074CB4">
        <w:t>e</w:t>
      </w:r>
      <w:r w:rsidRPr="00074CB4">
        <w:t>endet upptäcks inte i tid och viktiga behandlingsinsatser uteblir. Lagstiftnin</w:t>
      </w:r>
      <w:r w:rsidRPr="00074CB4">
        <w:t>g</w:t>
      </w:r>
      <w:r w:rsidRPr="00074CB4">
        <w:t xml:space="preserve">en behöver tydliggöra att det handlar om ett brottsligt beteende, både för brottsoffrens skull och för att behandlingsinsatser tidigt ska kunna sättas in mot gärningsmännen. </w:t>
      </w:r>
    </w:p>
    <w:p w:rsidR="00FA0F3D" w:rsidRPr="00074CB4" w:rsidRDefault="00E174AD" w:rsidP="00E174AD">
      <w:pPr>
        <w:pStyle w:val="Normaltindrag"/>
      </w:pPr>
      <w:r w:rsidRPr="00074CB4">
        <w:t>I en del länder t.</w:t>
      </w:r>
      <w:r w:rsidR="00FA0F3D" w:rsidRPr="00074CB4">
        <w:t xml:space="preserve">ex. USA, Kanada och Storbritannien, är </w:t>
      </w:r>
      <w:r w:rsidR="00D46F0D" w:rsidRPr="00074CB4">
        <w:t>”</w:t>
      </w:r>
      <w:r w:rsidR="00FA0F3D" w:rsidRPr="00074CB4">
        <w:t>stalking</w:t>
      </w:r>
      <w:r w:rsidR="00D46F0D" w:rsidRPr="00074CB4">
        <w:t>”</w:t>
      </w:r>
      <w:r w:rsidR="00FA0F3D" w:rsidRPr="00074CB4">
        <w:t xml:space="preserve"> redan straffbart i särskild lag. Vi tycker att det är hög tid att även Sverige ändrar lagen till skydd för dem som förföljs och trakasseras. Det behövs också bättre och snabbare åtgärder, polisen måste tidigt kunna förhindra fortsatta förfölje</w:t>
      </w:r>
      <w:r w:rsidR="00FA0F3D" w:rsidRPr="00074CB4">
        <w:t>l</w:t>
      </w:r>
      <w:r w:rsidR="00FA0F3D" w:rsidRPr="00074CB4">
        <w:t>ser. Samarbetet mellan polisen och psykiatrin, genom kartläggning, system</w:t>
      </w:r>
      <w:r w:rsidR="00FA0F3D" w:rsidRPr="00074CB4">
        <w:t>a</w:t>
      </w:r>
      <w:r w:rsidR="00FA0F3D" w:rsidRPr="00074CB4">
        <w:t>tiska riskbedömningar och uppföljning av de personer som ägnar sig åt förfö</w:t>
      </w:r>
      <w:r w:rsidR="00FA0F3D" w:rsidRPr="00074CB4">
        <w:t>l</w:t>
      </w:r>
      <w:r w:rsidR="00FA0F3D" w:rsidRPr="00074CB4">
        <w:t>jelser, måste förbättras. Vi måste kunna ingripa även mot den här typen av brott, som genom många olika gärningar inskränker människors rörelsefrihet och trygghet.</w:t>
      </w:r>
    </w:p>
    <w:p w:rsidR="00FA0F3D" w:rsidRPr="00074CB4" w:rsidRDefault="00FA0F3D" w:rsidP="00A937F1">
      <w:pPr>
        <w:pStyle w:val="Normaltindrag"/>
      </w:pPr>
      <w:r w:rsidRPr="00074CB4">
        <w:t>Vi vill</w:t>
      </w:r>
      <w:r w:rsidR="00A937F1" w:rsidRPr="00074CB4">
        <w:t>e</w:t>
      </w:r>
      <w:r w:rsidRPr="00074CB4">
        <w:t xml:space="preserve"> därför att riksdagen </w:t>
      </w:r>
      <w:r w:rsidR="00A937F1" w:rsidRPr="00074CB4">
        <w:t xml:space="preserve">skulle </w:t>
      </w:r>
      <w:r w:rsidRPr="00074CB4">
        <w:t>ta initiativet och beställ</w:t>
      </w:r>
      <w:r w:rsidR="00A937F1" w:rsidRPr="00074CB4">
        <w:t>a</w:t>
      </w:r>
      <w:r w:rsidRPr="00074CB4">
        <w:t xml:space="preserve"> ett konkret lagförslag av regeringen. Det behövs nämligen förändringar så snabbt som möjligt, de som utsätts för förföljelser har inte tid att vänta. Borde inte alla partier i riksdagen kunna stödja detta? Det handlar ju om att samhället ger sitt fulla stöd till dem som utsätts för brott. Men s, v och mp tyck</w:t>
      </w:r>
      <w:r w:rsidR="00A937F1" w:rsidRPr="00074CB4">
        <w:t>te</w:t>
      </w:r>
      <w:r w:rsidRPr="00074CB4">
        <w:t xml:space="preserve"> inte att det behöv</w:t>
      </w:r>
      <w:r w:rsidR="00A937F1" w:rsidRPr="00074CB4">
        <w:t>de</w:t>
      </w:r>
      <w:r w:rsidRPr="00074CB4">
        <w:t xml:space="preserve">s ett konkret lagförslag. Varför? Jo, för att </w:t>
      </w:r>
      <w:r w:rsidR="00D46F0D" w:rsidRPr="00074CB4">
        <w:t>”</w:t>
      </w:r>
      <w:r w:rsidRPr="00074CB4">
        <w:t>regeringen förbereder ett uppdrag till Brottsförebyggande rådet att ta fram ett kunskapsunderlag i ä</w:t>
      </w:r>
      <w:r w:rsidRPr="00074CB4">
        <w:t>m</w:t>
      </w:r>
      <w:r w:rsidRPr="00074CB4">
        <w:t>net</w:t>
      </w:r>
      <w:r w:rsidR="00D46F0D" w:rsidRPr="00074CB4">
        <w:t>”</w:t>
      </w:r>
      <w:r w:rsidR="001438D2" w:rsidRPr="00074CB4">
        <w:t xml:space="preserve"> (justitieutskottets betänkande </w:t>
      </w:r>
      <w:r w:rsidR="00D46F0D" w:rsidRPr="00074CB4">
        <w:t>”</w:t>
      </w:r>
      <w:r w:rsidR="00976911" w:rsidRPr="00074CB4">
        <w:t>Stalking</w:t>
      </w:r>
      <w:r w:rsidR="00D46F0D" w:rsidRPr="00074CB4">
        <w:t>”</w:t>
      </w:r>
      <w:r w:rsidR="00976911" w:rsidRPr="00074CB4">
        <w:t xml:space="preserve"> </w:t>
      </w:r>
      <w:r w:rsidR="00A86E00" w:rsidRPr="00074CB4">
        <w:t>2004/05:JuU20)</w:t>
      </w:r>
      <w:r w:rsidRPr="00074CB4">
        <w:t>. En mer tan</w:t>
      </w:r>
      <w:r w:rsidRPr="00074CB4">
        <w:t>d</w:t>
      </w:r>
      <w:r w:rsidRPr="00074CB4">
        <w:t>lös åtgärd får man leta efter. Det är ett sorgligt besked att skicka ut till de människor som får sina liv nedbrutna genom att utsättas för systematisk fö</w:t>
      </w:r>
      <w:r w:rsidRPr="00074CB4">
        <w:t>r</w:t>
      </w:r>
      <w:r w:rsidRPr="00074CB4">
        <w:t xml:space="preserve">följelse. </w:t>
      </w:r>
    </w:p>
    <w:p w:rsidR="00BE4CA1" w:rsidRPr="00074CB4" w:rsidRDefault="00FA0F3D" w:rsidP="00E174AD">
      <w:pPr>
        <w:pStyle w:val="Normaltindrag"/>
      </w:pPr>
      <w:r w:rsidRPr="00074CB4">
        <w:t>Vi har redan kunskap om problemet. De myndigheter och andra som b</w:t>
      </w:r>
      <w:r w:rsidRPr="00074CB4">
        <w:t>e</w:t>
      </w:r>
      <w:r w:rsidRPr="00074CB4">
        <w:t>rörs har redan kommit in med synpunkter och förslag till riksdagen. En ko</w:t>
      </w:r>
      <w:r w:rsidRPr="00074CB4">
        <w:t>n</w:t>
      </w:r>
      <w:r w:rsidRPr="00074CB4">
        <w:t>kret lagstiftning är en av flera åtgärder som hade kunnat stärka skyddet. Det är helt obegripligt att s, v och mp röstade emot vårt förslag.</w:t>
      </w:r>
      <w:r w:rsidR="00BD0B58" w:rsidRPr="00074CB4">
        <w:t xml:space="preserve"> </w:t>
      </w:r>
      <w:r w:rsidR="00390BC4" w:rsidRPr="00074CB4">
        <w:t>Justitieministern lämnade uppdraget att ta fram ett kunskapsunderlag till Brottsförebyggande rådet för några månader sedan</w:t>
      </w:r>
      <w:r w:rsidR="00E174AD" w:rsidRPr="00074CB4">
        <w:t>,</w:t>
      </w:r>
      <w:r w:rsidR="00390BC4" w:rsidRPr="00074CB4">
        <w:t xml:space="preserve"> men ett konkret lagförslag kommer troligen att dröja en lång tid. </w:t>
      </w:r>
      <w:r w:rsidR="00BD0B58" w:rsidRPr="00074CB4">
        <w:t xml:space="preserve">Därför kräver vi återigen att riksdagen </w:t>
      </w:r>
      <w:r w:rsidR="00E174AD" w:rsidRPr="00074CB4">
        <w:t>begär att</w:t>
      </w:r>
      <w:r w:rsidR="002C5FBC" w:rsidRPr="00074CB4">
        <w:t xml:space="preserve"> regeringen återkomm</w:t>
      </w:r>
      <w:r w:rsidR="00E174AD" w:rsidRPr="00074CB4">
        <w:t>er</w:t>
      </w:r>
      <w:r w:rsidR="002C5FBC" w:rsidRPr="00074CB4">
        <w:t xml:space="preserve"> med </w:t>
      </w:r>
      <w:r w:rsidR="00E174AD" w:rsidRPr="00074CB4">
        <w:t xml:space="preserve">ett </w:t>
      </w:r>
      <w:r w:rsidR="002C5FBC" w:rsidRPr="00074CB4">
        <w:t>konkret lagförslag</w:t>
      </w:r>
      <w:r w:rsidR="00E174AD" w:rsidRPr="00074CB4">
        <w:t xml:space="preserve"> mot systematisk förföljelse, s.</w:t>
      </w:r>
      <w:r w:rsidR="002C5FBC" w:rsidRPr="00074CB4">
        <w:t>k</w:t>
      </w:r>
      <w:r w:rsidR="00E174AD" w:rsidRPr="00074CB4">
        <w:t>.</w:t>
      </w:r>
      <w:r w:rsidR="002C5FBC" w:rsidRPr="00074CB4">
        <w:t xml:space="preserve"> stal</w:t>
      </w:r>
      <w:r w:rsidR="002C5FBC" w:rsidRPr="00074CB4">
        <w:t>k</w:t>
      </w:r>
      <w:r w:rsidR="002C5FBC" w:rsidRPr="00074CB4">
        <w:t>ning.</w:t>
      </w:r>
    </w:p>
    <w:p w:rsidR="00DD6180" w:rsidRPr="00074CB4" w:rsidRDefault="00DD6180" w:rsidP="00DD6180">
      <w:pPr>
        <w:pStyle w:val="Rubrik1"/>
      </w:pPr>
      <w:bookmarkStart w:id="24" w:name="_Toc84646669"/>
      <w:bookmarkStart w:id="25" w:name="_Toc118074840"/>
      <w:r w:rsidRPr="00074CB4">
        <w:t>Skärpt lagstiftning mot vapenbrott</w:t>
      </w:r>
      <w:bookmarkEnd w:id="24"/>
      <w:bookmarkEnd w:id="25"/>
    </w:p>
    <w:p w:rsidR="00DD6180" w:rsidRPr="00074CB4" w:rsidRDefault="00DD6180" w:rsidP="00DD6180">
      <w:r w:rsidRPr="00074CB4">
        <w:t>Det växande problemet med illegala vapen och problemet med unga männ</w:t>
      </w:r>
      <w:r w:rsidRPr="00074CB4">
        <w:t>i</w:t>
      </w:r>
      <w:r w:rsidRPr="00074CB4">
        <w:t>skor som bär knivar och skjutvapen måste tas på allvar. Folkpartiet liberalerna menar att det är viktigt att arbeta för ett samhälle som är fritt från illegala vapen och där vapen på allmän plats endast bärs av de personer som har til</w:t>
      </w:r>
      <w:r w:rsidRPr="00074CB4">
        <w:t>l</w:t>
      </w:r>
      <w:r w:rsidRPr="00074CB4">
        <w:t xml:space="preserve">stånd att där bära tjänstevapen. </w:t>
      </w:r>
    </w:p>
    <w:p w:rsidR="00FC708B" w:rsidRPr="00074CB4" w:rsidRDefault="00DD6180" w:rsidP="00810629">
      <w:pPr>
        <w:pStyle w:val="Normaltindrag"/>
      </w:pPr>
      <w:r w:rsidRPr="00074CB4">
        <w:t>Vi anser att det bör tas fram ett lagförslag om att innehav av skjutvapen på allmän plats enligt lagen ska räknas som grovt vapenbrott. Detta skulle inn</w:t>
      </w:r>
      <w:r w:rsidRPr="00074CB4">
        <w:t>e</w:t>
      </w:r>
      <w:r w:rsidRPr="00074CB4">
        <w:t>bära en skärpning av straffet till fängelse i lägst sex månader och högst ett år. Det är också viktigt att det vid tillståndsgivningen, återkallelse av tillstånd och förvaringen av de legala vapnen sker en så noggrann lämplighets- och uppföljningskontroll som möjligt – inte minst gällande psykiskt störda pers</w:t>
      </w:r>
      <w:r w:rsidRPr="00074CB4">
        <w:t>o</w:t>
      </w:r>
      <w:r w:rsidRPr="00074CB4">
        <w:t xml:space="preserve">ners tillgång till vapen. </w:t>
      </w:r>
    </w:p>
    <w:p w:rsidR="00784FAF" w:rsidRPr="00074CB4" w:rsidRDefault="006A3888" w:rsidP="00324567">
      <w:pPr>
        <w:pStyle w:val="Normaltindrag"/>
      </w:pPr>
      <w:r w:rsidRPr="00074CB4">
        <w:t xml:space="preserve">Vi </w:t>
      </w:r>
      <w:r w:rsidR="00096C9F" w:rsidRPr="00074CB4">
        <w:t>menar</w:t>
      </w:r>
      <w:r w:rsidRPr="00074CB4">
        <w:t xml:space="preserve"> också att </w:t>
      </w:r>
      <w:r w:rsidR="00096C9F" w:rsidRPr="00074CB4">
        <w:t xml:space="preserve">lagstiftningen gällande straff för rånbrott bör ses över. </w:t>
      </w:r>
      <w:r w:rsidR="00784FAF" w:rsidRPr="00074CB4">
        <w:t xml:space="preserve">För </w:t>
      </w:r>
      <w:r w:rsidR="00096C9F" w:rsidRPr="00074CB4">
        <w:t xml:space="preserve">brottet </w:t>
      </w:r>
      <w:r w:rsidR="00784FAF" w:rsidRPr="00074CB4">
        <w:t xml:space="preserve">rån är det lägsta straffet ett års fängelse. För grovt rån är det lägsta straffet fyra år och det högsta tio år. </w:t>
      </w:r>
      <w:r w:rsidR="00096C9F" w:rsidRPr="00074CB4">
        <w:t>Om ett rån har s</w:t>
      </w:r>
      <w:r w:rsidR="00784FAF" w:rsidRPr="00074CB4">
        <w:t xml:space="preserve">kett med </w:t>
      </w:r>
      <w:r w:rsidR="00096C9F" w:rsidRPr="00074CB4">
        <w:t xml:space="preserve">hjälp av </w:t>
      </w:r>
      <w:r w:rsidR="00784FAF" w:rsidRPr="00074CB4">
        <w:t>ett vapen måste rånet, för att bedömas som grovt, i de flesta fall ha varit skar</w:t>
      </w:r>
      <w:r w:rsidR="00784FAF" w:rsidRPr="00074CB4">
        <w:t>p</w:t>
      </w:r>
      <w:r w:rsidR="00784FAF" w:rsidRPr="00074CB4">
        <w:t>laddat. Detta är av mindre betydelse för brottsoffret i rånsituationen. Rädslan och dödsångesten är lika stor om vapnet varit skarpladdat eller inte. Lagstif</w:t>
      </w:r>
      <w:r w:rsidR="00784FAF" w:rsidRPr="00074CB4">
        <w:t>t</w:t>
      </w:r>
      <w:r w:rsidR="00784FAF" w:rsidRPr="00074CB4">
        <w:t xml:space="preserve">ningen bör ses över så att även rån där oladdade vapen eller attrapper </w:t>
      </w:r>
      <w:r w:rsidR="00324567" w:rsidRPr="00074CB4">
        <w:t>(som s.</w:t>
      </w:r>
      <w:r w:rsidR="00096C9F" w:rsidRPr="00074CB4">
        <w:t>k</w:t>
      </w:r>
      <w:r w:rsidR="00324567" w:rsidRPr="00074CB4">
        <w:t>.</w:t>
      </w:r>
      <w:r w:rsidR="00096C9F" w:rsidRPr="00074CB4">
        <w:t xml:space="preserve"> soft airguns) </w:t>
      </w:r>
      <w:r w:rsidR="00784FAF" w:rsidRPr="00074CB4">
        <w:t>används kan bedömas som grova.</w:t>
      </w:r>
    </w:p>
    <w:p w:rsidR="00C64F66" w:rsidRPr="00074CB4" w:rsidRDefault="00C64F66" w:rsidP="00C64F66">
      <w:pPr>
        <w:pStyle w:val="Rubrik1"/>
      </w:pPr>
      <w:bookmarkStart w:id="26" w:name="_Toc118074841"/>
      <w:r w:rsidRPr="00074CB4">
        <w:t>Skärpta påföljder vid återfall i brott</w:t>
      </w:r>
      <w:bookmarkEnd w:id="26"/>
    </w:p>
    <w:p w:rsidR="000C0B66" w:rsidRPr="00074CB4" w:rsidRDefault="000C0B66" w:rsidP="000C0B66">
      <w:r w:rsidRPr="00074CB4">
        <w:t>Svensk straffrätt och påföljdsbestämning är till största del</w:t>
      </w:r>
      <w:r w:rsidR="00324567" w:rsidRPr="00074CB4">
        <w:t>en</w:t>
      </w:r>
      <w:r w:rsidRPr="00074CB4">
        <w:t xml:space="preserve"> gärningsorient</w:t>
      </w:r>
      <w:r w:rsidRPr="00074CB4">
        <w:t>e</w:t>
      </w:r>
      <w:r w:rsidRPr="00074CB4">
        <w:t>rad</w:t>
      </w:r>
      <w:r w:rsidR="00324567" w:rsidRPr="00074CB4">
        <w:t>,</w:t>
      </w:r>
      <w:r w:rsidRPr="00074CB4">
        <w:t xml:space="preserve"> vilket innebär att straffet bestäms med utgångspunkt i den enskilda brott</w:t>
      </w:r>
      <w:r w:rsidRPr="00074CB4">
        <w:t>s</w:t>
      </w:r>
      <w:r w:rsidRPr="00074CB4">
        <w:t>liga gärningen. Mycket talar för att återfallsbrottslingar borde få en förstärkt straffskärpningsgrund eftersom de uppenbart ur ett individuellt pe</w:t>
      </w:r>
      <w:r w:rsidRPr="00074CB4">
        <w:t>r</w:t>
      </w:r>
      <w:r w:rsidRPr="00074CB4">
        <w:t>spektiv valt att inte återanpassa sig utan i</w:t>
      </w:r>
      <w:r w:rsidR="001B7518" w:rsidRPr="00074CB4">
        <w:t xml:space="preserve"> </w:t>
      </w:r>
      <w:r w:rsidRPr="00074CB4">
        <w:t xml:space="preserve">stället fortsätta med kriminalitet. Detta innebär också att fler människor kan utsättas för fara. </w:t>
      </w:r>
      <w:r w:rsidR="00B35AEE" w:rsidRPr="00074CB4">
        <w:t>Möjligheten till en sådan straffskärpning finns i 29 kap</w:t>
      </w:r>
      <w:r w:rsidR="00324567" w:rsidRPr="00074CB4">
        <w:t>.</w:t>
      </w:r>
      <w:r w:rsidR="00B35AEE" w:rsidRPr="00074CB4">
        <w:t xml:space="preserve"> 4 § </w:t>
      </w:r>
      <w:r w:rsidR="00324567" w:rsidRPr="00074CB4">
        <w:t xml:space="preserve">brottsbalken </w:t>
      </w:r>
      <w:r w:rsidR="00B35AEE" w:rsidRPr="00074CB4">
        <w:t>men verkar i prakt</w:t>
      </w:r>
      <w:r w:rsidR="00B35AEE" w:rsidRPr="00074CB4">
        <w:t>i</w:t>
      </w:r>
      <w:r w:rsidR="00B35AEE" w:rsidRPr="00074CB4">
        <w:t xml:space="preserve">ken inte beaktas i tillräckligt stor omfattning. </w:t>
      </w:r>
    </w:p>
    <w:p w:rsidR="000C0B66" w:rsidRPr="00074CB4" w:rsidRDefault="000C0B66" w:rsidP="00324567">
      <w:pPr>
        <w:pStyle w:val="Normaltindrag"/>
      </w:pPr>
      <w:r w:rsidRPr="00074CB4">
        <w:t>Många ratt- och drogfylleribrott begås av samma personer gång på gång. Det är inte ovanligt med individer som varit lagförda för tiotals rattfyller</w:t>
      </w:r>
      <w:r w:rsidRPr="00074CB4">
        <w:t>i</w:t>
      </w:r>
      <w:r w:rsidRPr="00074CB4">
        <w:t xml:space="preserve">brott. Det är oacceptabelt att en person om och om igen kan begå brott utan att </w:t>
      </w:r>
      <w:r w:rsidR="00D223DE" w:rsidRPr="00074CB4">
        <w:t>påföljderna skärps</w:t>
      </w:r>
      <w:r w:rsidRPr="00074CB4">
        <w:t xml:space="preserve">. </w:t>
      </w:r>
      <w:r w:rsidR="00D223DE" w:rsidRPr="00074CB4">
        <w:t>Vi menar att straffskärpningsgrunder behöver tydligg</w:t>
      </w:r>
      <w:r w:rsidR="00D223DE" w:rsidRPr="00074CB4">
        <w:t>ö</w:t>
      </w:r>
      <w:r w:rsidR="00D223DE" w:rsidRPr="00074CB4">
        <w:t xml:space="preserve">ras och skärpas när det gäller upprepad brottslighet, inte minst när det </w:t>
      </w:r>
      <w:r w:rsidR="004410E3" w:rsidRPr="00074CB4">
        <w:t xml:space="preserve">är </w:t>
      </w:r>
      <w:r w:rsidR="00D223DE" w:rsidRPr="00074CB4">
        <w:t xml:space="preserve">samma brottstyper som begås. </w:t>
      </w:r>
      <w:r w:rsidRPr="00074CB4">
        <w:t xml:space="preserve">Dessa personer är </w:t>
      </w:r>
      <w:r w:rsidR="00D223DE" w:rsidRPr="00074CB4">
        <w:t xml:space="preserve">många gånger </w:t>
      </w:r>
      <w:r w:rsidRPr="00074CB4">
        <w:t xml:space="preserve">farliga </w:t>
      </w:r>
      <w:r w:rsidR="00D223DE" w:rsidRPr="00074CB4">
        <w:t xml:space="preserve">både </w:t>
      </w:r>
      <w:r w:rsidRPr="00074CB4">
        <w:t xml:space="preserve">för sig själva och andra. Därför bör de få behandling eller tvångsvård under längre tid än vad </w:t>
      </w:r>
      <w:r w:rsidR="00D223DE" w:rsidRPr="00074CB4">
        <w:t xml:space="preserve">som är fallet idag. </w:t>
      </w:r>
    </w:p>
    <w:p w:rsidR="000C0B66" w:rsidRPr="00074CB4" w:rsidRDefault="004410E3" w:rsidP="00D223DE">
      <w:pPr>
        <w:pStyle w:val="Normaltindrag"/>
      </w:pPr>
      <w:r w:rsidRPr="00074CB4">
        <w:t>Det</w:t>
      </w:r>
      <w:r w:rsidR="000C0B66" w:rsidRPr="00074CB4">
        <w:t>samma gäller våldsbrottslingar, sexualbrottslingar eller andra samhäll</w:t>
      </w:r>
      <w:r w:rsidR="000C0B66" w:rsidRPr="00074CB4">
        <w:t>s</w:t>
      </w:r>
      <w:r w:rsidR="000C0B66" w:rsidRPr="00074CB4">
        <w:t xml:space="preserve">farliga personer som </w:t>
      </w:r>
      <w:r w:rsidR="001B7518" w:rsidRPr="00074CB4">
        <w:t xml:space="preserve">vid </w:t>
      </w:r>
      <w:r w:rsidR="000C0B66" w:rsidRPr="00074CB4">
        <w:t>återupprepade tillfällen begår nya brott. Skyddsvä</w:t>
      </w:r>
      <w:r w:rsidR="000C0B66" w:rsidRPr="00074CB4">
        <w:t>r</w:t>
      </w:r>
      <w:r w:rsidR="000C0B66" w:rsidRPr="00074CB4">
        <w:t>det för gärningsmannen, som inte rimligen kan må bra av sitt beteende, och för potentiella brottsoffer växer med antalet återfall. Inte minst för att förbät</w:t>
      </w:r>
      <w:r w:rsidR="000C0B66" w:rsidRPr="00074CB4">
        <w:t>t</w:t>
      </w:r>
      <w:r w:rsidR="000C0B66" w:rsidRPr="00074CB4">
        <w:t xml:space="preserve">ra möjligheterna till rehabilitering och återanpassning bör återfall </w:t>
      </w:r>
      <w:r w:rsidR="00D223DE" w:rsidRPr="00074CB4">
        <w:t xml:space="preserve">i </w:t>
      </w:r>
      <w:r w:rsidR="000C0B66" w:rsidRPr="00074CB4">
        <w:t>brott b</w:t>
      </w:r>
      <w:r w:rsidR="000C0B66" w:rsidRPr="00074CB4">
        <w:t>e</w:t>
      </w:r>
      <w:r w:rsidR="000C0B66" w:rsidRPr="00074CB4">
        <w:t>traktas som en starkare straffskärpningsgrund.</w:t>
      </w:r>
    </w:p>
    <w:p w:rsidR="00617754" w:rsidRPr="00074CB4" w:rsidRDefault="00704F9A" w:rsidP="00223630">
      <w:pPr>
        <w:pStyle w:val="Rubrik1"/>
      </w:pPr>
      <w:bookmarkStart w:id="27" w:name="_Toc84646670"/>
      <w:bookmarkStart w:id="28" w:name="_Toc118074842"/>
      <w:r w:rsidRPr="00074CB4">
        <w:t>Ny</w:t>
      </w:r>
      <w:r w:rsidR="002C3559" w:rsidRPr="00074CB4">
        <w:t xml:space="preserve"> lag</w:t>
      </w:r>
      <w:r w:rsidRPr="00074CB4">
        <w:t xml:space="preserve"> som skyddar affärsinnehavare</w:t>
      </w:r>
      <w:bookmarkEnd w:id="28"/>
    </w:p>
    <w:p w:rsidR="00617754" w:rsidRPr="00074CB4" w:rsidRDefault="00617754" w:rsidP="00617754">
      <w:r w:rsidRPr="00074CB4">
        <w:t xml:space="preserve">Varje år stjäls det för </w:t>
      </w:r>
      <w:r w:rsidR="001F2099" w:rsidRPr="00074CB4">
        <w:t>flera</w:t>
      </w:r>
      <w:r w:rsidRPr="00074CB4">
        <w:t xml:space="preserve"> miljarder kronor från detaljhandeln, men företag</w:t>
      </w:r>
      <w:r w:rsidRPr="00074CB4">
        <w:t>a</w:t>
      </w:r>
      <w:r w:rsidRPr="00074CB4">
        <w:t xml:space="preserve">re som utsätts för upprepade stölder och andra brott står ofta rättslösa. Genom att införa en ny lag som </w:t>
      </w:r>
      <w:r w:rsidR="0065422C" w:rsidRPr="00074CB4">
        <w:t>gör det möjligt för affärsinnehavare att, efter åklaga</w:t>
      </w:r>
      <w:r w:rsidR="0065422C" w:rsidRPr="00074CB4">
        <w:t>r</w:t>
      </w:r>
      <w:r w:rsidR="0065422C" w:rsidRPr="00074CB4">
        <w:t xml:space="preserve">beslut, </w:t>
      </w:r>
      <w:r w:rsidRPr="00074CB4">
        <w:t>portförbjud</w:t>
      </w:r>
      <w:r w:rsidR="0065422C" w:rsidRPr="00074CB4">
        <w:t>a</w:t>
      </w:r>
      <w:r w:rsidRPr="00074CB4">
        <w:t xml:space="preserve"> snattare </w:t>
      </w:r>
      <w:r w:rsidR="0065422C" w:rsidRPr="00074CB4">
        <w:t xml:space="preserve">och andra som </w:t>
      </w:r>
      <w:r w:rsidR="00042732" w:rsidRPr="00074CB4">
        <w:t xml:space="preserve">vid upprepade tillfällen begår brott mot affärsinnehavaren, </w:t>
      </w:r>
      <w:r w:rsidRPr="00074CB4">
        <w:t xml:space="preserve">vill </w:t>
      </w:r>
      <w:r w:rsidR="00042732" w:rsidRPr="00074CB4">
        <w:t xml:space="preserve">vi </w:t>
      </w:r>
      <w:r w:rsidRPr="00074CB4">
        <w:t xml:space="preserve">stärka handlarnas möjligheter att driva sin verksamhet i lugn och ro. Butiker ska inte vara en fredad zon för den som struntar i lagen. </w:t>
      </w:r>
    </w:p>
    <w:p w:rsidR="00617754" w:rsidRPr="00074CB4" w:rsidRDefault="00617754" w:rsidP="004410E3">
      <w:pPr>
        <w:pStyle w:val="Normaltindrag"/>
      </w:pPr>
      <w:r w:rsidRPr="00074CB4">
        <w:t>Brott och ordningsstörningar i affärslokaler är ett allvarligt problem för många handlare, samtidigt som denna typ av brottslighet är lågt prioriterad hos polisen. Handlare har inte mycket att sätta emot när exempelvis un</w:t>
      </w:r>
      <w:r w:rsidRPr="00074CB4">
        <w:t>g</w:t>
      </w:r>
      <w:r w:rsidRPr="00074CB4">
        <w:t>domsgäng vid flera tillfällen snattar från samma butik. Men det är helt ori</w:t>
      </w:r>
      <w:r w:rsidRPr="00074CB4">
        <w:t>m</w:t>
      </w:r>
      <w:r w:rsidRPr="00074CB4">
        <w:t>ligt att en person som återkommande stjäl eller uppför sig illa kan fortsätta på bekostnad av butiksägarens och kundernas rättigheter och trygghet. Ur ett näringspolitiskt perspektiv är det förödande om företagare runt om i landet inte kan känna sig säkra i sina egna butiker. Företagare måste få ett ökat stöd mot brottslighet, en av åtgärderna handlar om att införa en ny lag om tilltr</w:t>
      </w:r>
      <w:r w:rsidRPr="00074CB4">
        <w:t>ä</w:t>
      </w:r>
      <w:r w:rsidRPr="00074CB4">
        <w:t xml:space="preserve">desförbud till handeln. </w:t>
      </w:r>
    </w:p>
    <w:p w:rsidR="00EB7312" w:rsidRPr="00074CB4" w:rsidRDefault="00C04E2D" w:rsidP="004410E3">
      <w:pPr>
        <w:pStyle w:val="Normaltindrag"/>
      </w:pPr>
      <w:r w:rsidRPr="00074CB4">
        <w:t>Vi</w:t>
      </w:r>
      <w:r w:rsidR="00617754" w:rsidRPr="00074CB4">
        <w:t xml:space="preserve"> vill att åklagare ska kunna fatta beslut som förbjuder en person att gå in i en viss affärslokal. Det kan ske om det finns risk för att personen kommer att begå fortsatta brott mot en handlare. Förbudet ska gälla under en begrä</w:t>
      </w:r>
      <w:r w:rsidR="00617754" w:rsidRPr="00074CB4">
        <w:t>n</w:t>
      </w:r>
      <w:r w:rsidR="00617754" w:rsidRPr="00074CB4">
        <w:t>sad tid och kan överklagas till domstol. En liknande lagstiftning trädde nyl</w:t>
      </w:r>
      <w:r w:rsidR="00617754" w:rsidRPr="00074CB4">
        <w:t>i</w:t>
      </w:r>
      <w:r w:rsidR="00617754" w:rsidRPr="00074CB4">
        <w:t xml:space="preserve">gen ikraft </w:t>
      </w:r>
      <w:r w:rsidR="00C8154D" w:rsidRPr="00074CB4">
        <w:t xml:space="preserve">(prop. </w:t>
      </w:r>
      <w:r w:rsidR="00AB5292" w:rsidRPr="00074CB4">
        <w:t xml:space="preserve">2004/05:77 </w:t>
      </w:r>
      <w:r w:rsidR="00D46F0D" w:rsidRPr="00074CB4">
        <w:t>”</w:t>
      </w:r>
      <w:r w:rsidR="00AB5292" w:rsidRPr="00074CB4">
        <w:t>Lag om tillträdesförbud vid idrottsarrang</w:t>
      </w:r>
      <w:r w:rsidR="00AB5292" w:rsidRPr="00074CB4">
        <w:t>e</w:t>
      </w:r>
      <w:r w:rsidR="00AB5292" w:rsidRPr="00074CB4">
        <w:t>mang</w:t>
      </w:r>
      <w:r w:rsidR="00D46F0D" w:rsidRPr="00074CB4">
        <w:t>”</w:t>
      </w:r>
      <w:r w:rsidR="00AB5292" w:rsidRPr="00074CB4">
        <w:t xml:space="preserve">) </w:t>
      </w:r>
      <w:r w:rsidR="00617754" w:rsidRPr="00074CB4">
        <w:t xml:space="preserve">och gäller tillträdesförbud till idrottsarrangemang, exempelvis för den som begår brott och stör ordningen vid fotbollsmatcher. </w:t>
      </w:r>
      <w:r w:rsidRPr="00074CB4">
        <w:t xml:space="preserve">Folkpartiet och de borgerliga partierna inom Allians för Sverige, </w:t>
      </w:r>
      <w:r w:rsidR="00617754" w:rsidRPr="00074CB4">
        <w:t xml:space="preserve">föreslog att den lagen skulle kunna användas också av handeln för att förhindra snatterier och andra brott. Men </w:t>
      </w:r>
      <w:r w:rsidR="004410E3" w:rsidRPr="00074CB4">
        <w:t>Socialdemokraterna</w:t>
      </w:r>
      <w:r w:rsidR="00617754" w:rsidRPr="00074CB4">
        <w:t xml:space="preserve">, </w:t>
      </w:r>
      <w:r w:rsidR="004410E3" w:rsidRPr="00074CB4">
        <w:t xml:space="preserve">Vänsterpartiet </w:t>
      </w:r>
      <w:r w:rsidR="00617754" w:rsidRPr="00074CB4">
        <w:t xml:space="preserve">och </w:t>
      </w:r>
      <w:r w:rsidR="004410E3" w:rsidRPr="00074CB4">
        <w:t xml:space="preserve">Miljöpartiet </w:t>
      </w:r>
      <w:r w:rsidR="00617754" w:rsidRPr="00074CB4">
        <w:t>röstade emot vårt förslag. De menade att affärslokaler ofta har en avgörande betydelse för många män</w:t>
      </w:r>
      <w:r w:rsidR="004410E3" w:rsidRPr="00074CB4">
        <w:t>niskor i det dagliga livet, bl.</w:t>
      </w:r>
      <w:r w:rsidR="00617754" w:rsidRPr="00074CB4">
        <w:t>a. apotek och livsmedelsaffärer. Ett straffsanktionerat förbud at</w:t>
      </w:r>
      <w:r w:rsidR="004410E3" w:rsidRPr="00074CB4">
        <w:t>t gå in i en viss affär skulle – enligt s, v och mp –</w:t>
      </w:r>
      <w:r w:rsidR="00617754" w:rsidRPr="00074CB4">
        <w:t xml:space="preserve"> därför kunna drabba den enskilde hårt, särskilt i mindre orter</w:t>
      </w:r>
      <w:r w:rsidR="00665F2D" w:rsidRPr="00074CB4">
        <w:t xml:space="preserve"> (se justitieu</w:t>
      </w:r>
      <w:r w:rsidR="00665F2D" w:rsidRPr="00074CB4">
        <w:t>t</w:t>
      </w:r>
      <w:r w:rsidR="00665F2D" w:rsidRPr="00074CB4">
        <w:t xml:space="preserve">skottets betänkande </w:t>
      </w:r>
      <w:r w:rsidR="00692897" w:rsidRPr="00074CB4">
        <w:t xml:space="preserve">2004/05:JuU32 </w:t>
      </w:r>
      <w:r w:rsidR="00D46F0D" w:rsidRPr="00074CB4">
        <w:t>”</w:t>
      </w:r>
      <w:r w:rsidR="00692897" w:rsidRPr="00074CB4">
        <w:t>Tillträdesförbud</w:t>
      </w:r>
      <w:r w:rsidR="00D46F0D" w:rsidRPr="00074CB4">
        <w:t>”</w:t>
      </w:r>
      <w:r w:rsidR="00692897" w:rsidRPr="00074CB4">
        <w:t>)</w:t>
      </w:r>
      <w:r w:rsidR="00617754" w:rsidRPr="00074CB4">
        <w:t xml:space="preserve">. Vi häpnar över detta sätt att skydda människor som begår brott. I </w:t>
      </w:r>
      <w:r w:rsidR="004410E3" w:rsidRPr="00074CB4">
        <w:t xml:space="preserve">Socialdemokraternas </w:t>
      </w:r>
      <w:r w:rsidR="00617754" w:rsidRPr="00074CB4">
        <w:t>Sverige ska rättsstaten tydligen värna om den som stjäl, inte om den som blir bestulen. I socialdemokraternas Sverige tvingas företagare klara sig själva mot brottsli</w:t>
      </w:r>
      <w:r w:rsidR="00617754" w:rsidRPr="00074CB4">
        <w:t>g</w:t>
      </w:r>
      <w:r w:rsidR="00617754" w:rsidRPr="00074CB4">
        <w:t>het.</w:t>
      </w:r>
      <w:r w:rsidR="00EB7312" w:rsidRPr="00074CB4">
        <w:t xml:space="preserve"> </w:t>
      </w:r>
      <w:r w:rsidR="00617754" w:rsidRPr="00074CB4">
        <w:t xml:space="preserve">Att affärslokaler ofta drivs av just enskilda individer som drabbas hårt av att andra stjäl och uppträder hotfullt verkar inte bekymra </w:t>
      </w:r>
      <w:r w:rsidR="00EB7312" w:rsidRPr="00074CB4">
        <w:t>s, v och mp</w:t>
      </w:r>
      <w:r w:rsidR="00617754" w:rsidRPr="00074CB4">
        <w:t xml:space="preserve">. </w:t>
      </w:r>
    </w:p>
    <w:p w:rsidR="00191E9C" w:rsidRPr="00074CB4" w:rsidRDefault="004410E3" w:rsidP="00EB7312">
      <w:pPr>
        <w:pStyle w:val="Normaltindrag"/>
      </w:pPr>
      <w:r w:rsidRPr="00074CB4">
        <w:t>Vi vill åter</w:t>
      </w:r>
      <w:r w:rsidR="00EB7312" w:rsidRPr="00074CB4">
        <w:t xml:space="preserve">igen </w:t>
      </w:r>
      <w:r w:rsidR="009B4AFA" w:rsidRPr="00074CB4">
        <w:t xml:space="preserve">att riksdagen </w:t>
      </w:r>
      <w:r w:rsidRPr="00074CB4">
        <w:t>begär att</w:t>
      </w:r>
      <w:r w:rsidR="009B4AFA" w:rsidRPr="00074CB4">
        <w:t xml:space="preserve"> regeringen återkomm</w:t>
      </w:r>
      <w:r w:rsidRPr="00074CB4">
        <w:t>er</w:t>
      </w:r>
      <w:r w:rsidR="009B4AFA" w:rsidRPr="00074CB4">
        <w:t xml:space="preserve"> med lagfö</w:t>
      </w:r>
      <w:r w:rsidR="009B4AFA" w:rsidRPr="00074CB4">
        <w:t>r</w:t>
      </w:r>
      <w:r w:rsidR="009B4AFA" w:rsidRPr="00074CB4">
        <w:t xml:space="preserve">slag om tillträdesförbud till affärslokaler i enlighet med det ovan anförda. </w:t>
      </w:r>
    </w:p>
    <w:p w:rsidR="00DD6180" w:rsidRPr="00074CB4" w:rsidRDefault="00DD6180" w:rsidP="00DD6180">
      <w:pPr>
        <w:pStyle w:val="Rubrik1"/>
      </w:pPr>
      <w:bookmarkStart w:id="29" w:name="_Toc118074843"/>
      <w:r w:rsidRPr="00074CB4">
        <w:t>Brott mot demokratin</w:t>
      </w:r>
      <w:bookmarkEnd w:id="27"/>
      <w:bookmarkEnd w:id="29"/>
    </w:p>
    <w:p w:rsidR="00DD6180" w:rsidRPr="00074CB4" w:rsidRDefault="00DD6180" w:rsidP="00DD6180">
      <w:r w:rsidRPr="00074CB4">
        <w:t>På senare tid har vi sett ett antal angrepp mot demokratin och det öppna sa</w:t>
      </w:r>
      <w:r w:rsidRPr="00074CB4">
        <w:t>m</w:t>
      </w:r>
      <w:r w:rsidRPr="00074CB4">
        <w:t>hället. Det rör allt från stenkastning vid offentliga möten till hot och våld mot folkvalda politiker. Vikten av att bekämpa sådana angrepp kan inte underska</w:t>
      </w:r>
      <w:r w:rsidRPr="00074CB4">
        <w:t>t</w:t>
      </w:r>
      <w:r w:rsidRPr="00074CB4">
        <w:t>tas. Brottsbalkens bestämmelser om upplopp respektive våldsamt upplopp är ålderdomligt formulerade. De tillkom under en annan tidsanda då helt andra samhällsförhållanden rådde. Detta har medfört problem vid tillämpningen av bestämmelserna, inte minst i samband med EU-toppmötet i Göteborg och efterföljande rättegångar. Vi menar därför att regeringen bör se över bestä</w:t>
      </w:r>
      <w:r w:rsidRPr="00074CB4">
        <w:t>m</w:t>
      </w:r>
      <w:r w:rsidRPr="00074CB4">
        <w:t>melserna om upplopp respektive våldsamt upplopp. Skyddet för demokratin och enskildas fri- och rättigheter måste förstärkas ytterligare. Detta kan t.ex. ske genom att en ny straffskärpningsgrund som tar sikte på brottslighet som hotar demokratiska värden, införs i 29 kap. 2 § brottsbalken samt genom att påföljderna för de</w:t>
      </w:r>
      <w:r w:rsidR="004410E3" w:rsidRPr="00074CB4">
        <w:t>m</w:t>
      </w:r>
      <w:r w:rsidRPr="00074CB4">
        <w:t xml:space="preserve"> som genom våld eller hot inskränker enskildas yttrand</w:t>
      </w:r>
      <w:r w:rsidRPr="00074CB4">
        <w:t>e</w:t>
      </w:r>
      <w:r w:rsidRPr="00074CB4">
        <w:t xml:space="preserve">frihet i samband med demonstrationer skärps. </w:t>
      </w:r>
      <w:r w:rsidR="000B13A2" w:rsidRPr="00074CB4">
        <w:t>Nyligen presenterade regerin</w:t>
      </w:r>
      <w:r w:rsidR="000B13A2" w:rsidRPr="00074CB4">
        <w:t>g</w:t>
      </w:r>
      <w:r w:rsidR="000B13A2" w:rsidRPr="00074CB4">
        <w:t>en ett lagförslag om maskeringsförbud (prop. 2005/06:11)</w:t>
      </w:r>
      <w:r w:rsidR="00233D63" w:rsidRPr="00074CB4">
        <w:t xml:space="preserve">, ett förslag </w:t>
      </w:r>
      <w:r w:rsidR="00355806" w:rsidRPr="00074CB4">
        <w:t>s</w:t>
      </w:r>
      <w:r w:rsidR="00233D63" w:rsidRPr="00074CB4">
        <w:t xml:space="preserve">om </w:t>
      </w:r>
      <w:r w:rsidR="004410E3" w:rsidRPr="00074CB4">
        <w:t xml:space="preserve">Folkpartiet </w:t>
      </w:r>
      <w:r w:rsidR="00233D63" w:rsidRPr="00074CB4">
        <w:t>till största del</w:t>
      </w:r>
      <w:r w:rsidR="004410E3" w:rsidRPr="00074CB4">
        <w:t>en</w:t>
      </w:r>
      <w:r w:rsidR="00233D63" w:rsidRPr="00074CB4">
        <w:t xml:space="preserve"> stöder. </w:t>
      </w:r>
    </w:p>
    <w:p w:rsidR="00DD6180" w:rsidRPr="00074CB4" w:rsidRDefault="00DD6180" w:rsidP="00DD6180">
      <w:pPr>
        <w:pStyle w:val="Rubrik1"/>
      </w:pPr>
      <w:bookmarkStart w:id="30" w:name="_Toc84646671"/>
      <w:bookmarkStart w:id="31" w:name="_Toc118074844"/>
      <w:r w:rsidRPr="00074CB4">
        <w:t>Skärpta åtgärder i kampen mot grov organiserad brottslighet</w:t>
      </w:r>
      <w:bookmarkEnd w:id="30"/>
      <w:bookmarkEnd w:id="31"/>
    </w:p>
    <w:p w:rsidR="00B05FCF" w:rsidRPr="00074CB4" w:rsidRDefault="00B05FCF" w:rsidP="00B05FCF">
      <w:pPr>
        <w:rPr>
          <w:snapToGrid w:val="0"/>
        </w:rPr>
      </w:pPr>
      <w:r w:rsidRPr="00074CB4">
        <w:rPr>
          <w:snapToGrid w:val="0"/>
        </w:rPr>
        <w:t xml:space="preserve">I takt med att det blir lättare att resa och verka i olika länder och i takt med att </w:t>
      </w:r>
    </w:p>
    <w:p w:rsidR="00B05FCF" w:rsidRPr="00074CB4" w:rsidRDefault="00B05FCF" w:rsidP="00B05FCF">
      <w:pPr>
        <w:rPr>
          <w:snapToGrid w:val="0"/>
        </w:rPr>
      </w:pPr>
      <w:r w:rsidRPr="00074CB4">
        <w:rPr>
          <w:snapToGrid w:val="0"/>
        </w:rPr>
        <w:t xml:space="preserve">IT-utvecklingen underlättar kommunikationen mellan människor runt om i hela världen, har också den internationella kriminalitetens möjligheter att begå brott ökat. Den organiserade brottsligheten finner ständigt nya vägar och områden för att kunna göra största möjliga ekonomiska vinning. </w:t>
      </w:r>
    </w:p>
    <w:p w:rsidR="00394F53" w:rsidRPr="00074CB4" w:rsidRDefault="00394F53" w:rsidP="00D46F0D">
      <w:pPr>
        <w:pStyle w:val="Normaltindrag"/>
        <w:rPr>
          <w:snapToGrid w:val="0"/>
        </w:rPr>
      </w:pPr>
      <w:r w:rsidRPr="00074CB4">
        <w:rPr>
          <w:snapToGrid w:val="0"/>
        </w:rPr>
        <w:t>Organiserad brottslighet känner inga landgränser eller hänsyn till demokr</w:t>
      </w:r>
      <w:r w:rsidRPr="00074CB4">
        <w:rPr>
          <w:snapToGrid w:val="0"/>
        </w:rPr>
        <w:t>a</w:t>
      </w:r>
      <w:r w:rsidRPr="00074CB4">
        <w:rPr>
          <w:snapToGrid w:val="0"/>
        </w:rPr>
        <w:t>tiska rättssystem. EU:s polisbyrå Europol beräknade att det fanns minst 4 000 kända kriminella grupper med nästan 40 000 medlemmar inom EU år</w:t>
      </w:r>
      <w:r w:rsidR="00355806" w:rsidRPr="00074CB4">
        <w:rPr>
          <w:snapToGrid w:val="0"/>
        </w:rPr>
        <w:t xml:space="preserve"> 2003. Brottsligheten blir allt</w:t>
      </w:r>
      <w:r w:rsidRPr="00074CB4">
        <w:rPr>
          <w:snapToGrid w:val="0"/>
        </w:rPr>
        <w:t xml:space="preserve">mer flexibel och </w:t>
      </w:r>
      <w:r w:rsidR="00D46F0D" w:rsidRPr="00074CB4">
        <w:rPr>
          <w:snapToGrid w:val="0"/>
        </w:rPr>
        <w:t>”</w:t>
      </w:r>
      <w:r w:rsidRPr="00074CB4">
        <w:rPr>
          <w:snapToGrid w:val="0"/>
        </w:rPr>
        <w:t>marknadsanpassad</w:t>
      </w:r>
      <w:r w:rsidR="00D46F0D" w:rsidRPr="00074CB4">
        <w:rPr>
          <w:snapToGrid w:val="0"/>
        </w:rPr>
        <w:t>”</w:t>
      </w:r>
      <w:r w:rsidRPr="00074CB4">
        <w:rPr>
          <w:snapToGrid w:val="0"/>
        </w:rPr>
        <w:t>. Kriminella vä</w:t>
      </w:r>
      <w:r w:rsidRPr="00074CB4">
        <w:rPr>
          <w:snapToGrid w:val="0"/>
        </w:rPr>
        <w:t>l</w:t>
      </w:r>
      <w:r w:rsidRPr="00074CB4">
        <w:rPr>
          <w:snapToGrid w:val="0"/>
        </w:rPr>
        <w:t>jer helt enkelt det brottsområde som för tillfället är mest lönsamt till lägsta möjl</w:t>
      </w:r>
      <w:r w:rsidR="00D46F0D" w:rsidRPr="00074CB4">
        <w:rPr>
          <w:snapToGrid w:val="0"/>
        </w:rPr>
        <w:t>iga risk (European Union Organiz</w:t>
      </w:r>
      <w:r w:rsidRPr="00074CB4">
        <w:rPr>
          <w:snapToGrid w:val="0"/>
        </w:rPr>
        <w:t>ed Crime Report 2003). Narkotikaha</w:t>
      </w:r>
      <w:r w:rsidRPr="00074CB4">
        <w:rPr>
          <w:snapToGrid w:val="0"/>
        </w:rPr>
        <w:t>n</w:t>
      </w:r>
      <w:r w:rsidRPr="00074CB4">
        <w:rPr>
          <w:snapToGrid w:val="0"/>
        </w:rPr>
        <w:t>deln utgör en stor del av brottsligheten men också handel med vapen, männ</w:t>
      </w:r>
      <w:r w:rsidRPr="00074CB4">
        <w:rPr>
          <w:snapToGrid w:val="0"/>
        </w:rPr>
        <w:t>i</w:t>
      </w:r>
      <w:r w:rsidRPr="00074CB4">
        <w:rPr>
          <w:snapToGrid w:val="0"/>
        </w:rPr>
        <w:t>skor, ekonomiska brott och penningtvätt.</w:t>
      </w:r>
    </w:p>
    <w:p w:rsidR="00BA13B7" w:rsidRPr="00074CB4" w:rsidRDefault="00BA13B7" w:rsidP="00D46F0D">
      <w:pPr>
        <w:pStyle w:val="Normaltindrag"/>
        <w:rPr>
          <w:snapToGrid w:val="0"/>
        </w:rPr>
      </w:pPr>
      <w:r w:rsidRPr="00074CB4">
        <w:rPr>
          <w:snapToGrid w:val="0"/>
        </w:rPr>
        <w:t>I Sverige är narkotikabrottsligheten fortfarande ett centralt område för den organiserade kriminaliteten, men även bl</w:t>
      </w:r>
      <w:r w:rsidR="00D46F0D" w:rsidRPr="00074CB4">
        <w:rPr>
          <w:snapToGrid w:val="0"/>
        </w:rPr>
        <w:t>.</w:t>
      </w:r>
      <w:r w:rsidRPr="00074CB4">
        <w:rPr>
          <w:snapToGrid w:val="0"/>
        </w:rPr>
        <w:t>a</w:t>
      </w:r>
      <w:r w:rsidR="00D46F0D" w:rsidRPr="00074CB4">
        <w:rPr>
          <w:snapToGrid w:val="0"/>
        </w:rPr>
        <w:t>.</w:t>
      </w:r>
      <w:r w:rsidRPr="00074CB4">
        <w:rPr>
          <w:snapToGrid w:val="0"/>
        </w:rPr>
        <w:t xml:space="preserve"> människohandel, ekonomisk brottslighet, IT-brottslighet samt cigarett- och alkoholsmuggling ökar.</w:t>
      </w:r>
      <w:r w:rsidRPr="00074CB4">
        <w:rPr>
          <w:snapToGrid w:val="0"/>
          <w:color w:val="FF0000"/>
        </w:rPr>
        <w:t xml:space="preserve"> </w:t>
      </w:r>
      <w:r w:rsidRPr="00074CB4">
        <w:rPr>
          <w:snapToGrid w:val="0"/>
        </w:rPr>
        <w:t>I rik</w:t>
      </w:r>
      <w:r w:rsidRPr="00074CB4">
        <w:rPr>
          <w:snapToGrid w:val="0"/>
        </w:rPr>
        <w:t>s</w:t>
      </w:r>
      <w:r w:rsidRPr="00074CB4">
        <w:rPr>
          <w:snapToGrid w:val="0"/>
        </w:rPr>
        <w:t xml:space="preserve">kriminalens senaste rapport om organiserad brottslighet i Sverige (RKP, KUT-rapport 2005:2b), konstateras också att gängkriminalitet och kriminella </w:t>
      </w:r>
      <w:r w:rsidR="00D46F0D" w:rsidRPr="00074CB4">
        <w:rPr>
          <w:snapToGrid w:val="0"/>
        </w:rPr>
        <w:t>mc</w:t>
      </w:r>
      <w:r w:rsidRPr="00074CB4">
        <w:rPr>
          <w:snapToGrid w:val="0"/>
        </w:rPr>
        <w:t>-gäng har vuxit sig allt starkare i Sverige och finns nu representerade i princip över hela landet. Hot om våld mot poliser, andra representanter för de brottsbekämpande myndigheterna och vittnen i rättegångar har ökat. De gru</w:t>
      </w:r>
      <w:r w:rsidRPr="00074CB4">
        <w:rPr>
          <w:snapToGrid w:val="0"/>
        </w:rPr>
        <w:t>p</w:t>
      </w:r>
      <w:r w:rsidRPr="00074CB4">
        <w:rPr>
          <w:snapToGrid w:val="0"/>
        </w:rPr>
        <w:t xml:space="preserve">per som enligt rikskriminalpolisen är mest aktiva i sådan brottslighet är </w:t>
      </w:r>
      <w:r w:rsidR="00D46F0D" w:rsidRPr="00074CB4">
        <w:rPr>
          <w:snapToGrid w:val="0"/>
        </w:rPr>
        <w:t>mc</w:t>
      </w:r>
      <w:r w:rsidRPr="00074CB4">
        <w:rPr>
          <w:snapToGrid w:val="0"/>
        </w:rPr>
        <w:t xml:space="preserve">-gängens supportergäng och fängelsegängen. I betänkandet </w:t>
      </w:r>
      <w:r w:rsidR="00D46F0D" w:rsidRPr="00074CB4">
        <w:rPr>
          <w:snapToGrid w:val="0"/>
        </w:rPr>
        <w:t>”</w:t>
      </w:r>
      <w:r w:rsidRPr="00074CB4">
        <w:rPr>
          <w:snapToGrid w:val="0"/>
        </w:rPr>
        <w:t>Säkert inlåst?</w:t>
      </w:r>
      <w:r w:rsidR="00D46F0D" w:rsidRPr="00074CB4">
        <w:rPr>
          <w:snapToGrid w:val="0"/>
        </w:rPr>
        <w:t>”</w:t>
      </w:r>
      <w:r w:rsidRPr="00074CB4">
        <w:rPr>
          <w:snapToGrid w:val="0"/>
        </w:rPr>
        <w:t xml:space="preserve"> (SOU 2005:6), pekade utredaren Björn Eriksson på f</w:t>
      </w:r>
      <w:r w:rsidR="00D46F0D" w:rsidRPr="00074CB4">
        <w:rPr>
          <w:snapToGrid w:val="0"/>
        </w:rPr>
        <w:t>lera allvarliga problem med bl.a. gängbildning inom de s.</w:t>
      </w:r>
      <w:r w:rsidRPr="00074CB4">
        <w:rPr>
          <w:snapToGrid w:val="0"/>
        </w:rPr>
        <w:t>k</w:t>
      </w:r>
      <w:r w:rsidR="00D46F0D" w:rsidRPr="00074CB4">
        <w:rPr>
          <w:snapToGrid w:val="0"/>
        </w:rPr>
        <w:t>.</w:t>
      </w:r>
      <w:r w:rsidRPr="00074CB4">
        <w:rPr>
          <w:snapToGrid w:val="0"/>
        </w:rPr>
        <w:t xml:space="preserve"> säkerhetsanstalterna.</w:t>
      </w:r>
    </w:p>
    <w:p w:rsidR="00BA13B7" w:rsidRPr="00074CB4" w:rsidRDefault="00D46F0D" w:rsidP="00BA13B7">
      <w:pPr>
        <w:pStyle w:val="Normaltindrag"/>
        <w:rPr>
          <w:snapToGrid w:val="0"/>
        </w:rPr>
      </w:pPr>
      <w:r w:rsidRPr="00074CB4">
        <w:rPr>
          <w:snapToGrid w:val="0"/>
        </w:rPr>
        <w:t>Utpressning, som bl.</w:t>
      </w:r>
      <w:r w:rsidR="00BA13B7" w:rsidRPr="00074CB4">
        <w:rPr>
          <w:snapToGrid w:val="0"/>
        </w:rPr>
        <w:t>a</w:t>
      </w:r>
      <w:r w:rsidRPr="00074CB4">
        <w:rPr>
          <w:snapToGrid w:val="0"/>
        </w:rPr>
        <w:t>.</w:t>
      </w:r>
      <w:r w:rsidR="00BA13B7" w:rsidRPr="00074CB4">
        <w:rPr>
          <w:snapToGrid w:val="0"/>
        </w:rPr>
        <w:t xml:space="preserve"> sker genom att näringsidkare tvingas betala för p</w:t>
      </w:r>
      <w:r w:rsidR="00BA13B7" w:rsidRPr="00074CB4">
        <w:rPr>
          <w:snapToGrid w:val="0"/>
        </w:rPr>
        <w:t>å</w:t>
      </w:r>
      <w:r w:rsidR="00BA13B7" w:rsidRPr="00074CB4">
        <w:rPr>
          <w:snapToGrid w:val="0"/>
        </w:rPr>
        <w:t>hittade beskyddarbrev, påhittade eller riktiga skulder (olaglig inkassover</w:t>
      </w:r>
      <w:r w:rsidR="00BA13B7" w:rsidRPr="00074CB4">
        <w:rPr>
          <w:snapToGrid w:val="0"/>
        </w:rPr>
        <w:t>k</w:t>
      </w:r>
      <w:r w:rsidR="00BA13B7" w:rsidRPr="00074CB4">
        <w:rPr>
          <w:snapToGrid w:val="0"/>
        </w:rPr>
        <w:t xml:space="preserve">samhet) har enligt rikskriminalpolisen också ökat i samhället. </w:t>
      </w:r>
    </w:p>
    <w:p w:rsidR="00BA13B7" w:rsidRPr="00074CB4" w:rsidRDefault="00BA13B7" w:rsidP="00BA13B7">
      <w:pPr>
        <w:pStyle w:val="Normaltindrag"/>
        <w:rPr>
          <w:color w:val="FF0000"/>
        </w:rPr>
      </w:pPr>
      <w:r w:rsidRPr="00074CB4">
        <w:rPr>
          <w:snapToGrid w:val="0"/>
        </w:rPr>
        <w:t>Många människors trygghet, och till och med liv, står på spel om den o</w:t>
      </w:r>
      <w:r w:rsidRPr="00074CB4">
        <w:rPr>
          <w:snapToGrid w:val="0"/>
        </w:rPr>
        <w:t>r</w:t>
      </w:r>
      <w:r w:rsidRPr="00074CB4">
        <w:rPr>
          <w:snapToGrid w:val="0"/>
        </w:rPr>
        <w:t xml:space="preserve">ganiserade brottsligheten tillåts breda ut sig. </w:t>
      </w:r>
    </w:p>
    <w:p w:rsidR="00BA13B7" w:rsidRPr="00074CB4" w:rsidRDefault="00BA13B7" w:rsidP="00594075">
      <w:pPr>
        <w:pStyle w:val="Normaltindrag"/>
        <w:rPr>
          <w:snapToGrid w:val="0"/>
        </w:rPr>
      </w:pPr>
      <w:r w:rsidRPr="00074CB4">
        <w:rPr>
          <w:snapToGrid w:val="0"/>
        </w:rPr>
        <w:t xml:space="preserve">I rikskriminalpolisens rapport </w:t>
      </w:r>
      <w:r w:rsidR="00D46F0D" w:rsidRPr="00074CB4">
        <w:rPr>
          <w:snapToGrid w:val="0"/>
        </w:rPr>
        <w:t>”</w:t>
      </w:r>
      <w:r w:rsidRPr="00074CB4">
        <w:rPr>
          <w:snapToGrid w:val="0"/>
        </w:rPr>
        <w:t xml:space="preserve">Problembild </w:t>
      </w:r>
      <w:smartTag w:uri="urn:schemas-microsoft-com:office:smarttags" w:element="metricconverter">
        <w:smartTagPr>
          <w:attr w:name="ProductID" w:val="2007”"/>
        </w:smartTagPr>
        <w:r w:rsidRPr="00074CB4">
          <w:rPr>
            <w:snapToGrid w:val="0"/>
          </w:rPr>
          <w:t>2007</w:t>
        </w:r>
        <w:r w:rsidR="00D46F0D" w:rsidRPr="00074CB4">
          <w:rPr>
            <w:snapToGrid w:val="0"/>
          </w:rPr>
          <w:t>”</w:t>
        </w:r>
      </w:smartTag>
      <w:r w:rsidRPr="00074CB4">
        <w:rPr>
          <w:snapToGrid w:val="0"/>
        </w:rPr>
        <w:t xml:space="preserve"> (KUT-rapport 2005:7a), betonas att </w:t>
      </w:r>
      <w:r w:rsidR="00D46F0D" w:rsidRPr="00074CB4">
        <w:rPr>
          <w:snapToGrid w:val="0"/>
        </w:rPr>
        <w:t>”</w:t>
      </w:r>
      <w:r w:rsidRPr="00074CB4">
        <w:rPr>
          <w:snapToGrid w:val="0"/>
        </w:rPr>
        <w:t>de multikriminella nätverken blir en maktfaktor på grund av sin flexibilitet och förmåga att skapa slagkraftiga grupper för att klara av olika typer av brott. Det ökande samarbetet i nätverk mellan olika kriminella akt</w:t>
      </w:r>
      <w:r w:rsidRPr="00074CB4">
        <w:rPr>
          <w:snapToGrid w:val="0"/>
        </w:rPr>
        <w:t>ö</w:t>
      </w:r>
      <w:r w:rsidRPr="00074CB4">
        <w:rPr>
          <w:snapToGrid w:val="0"/>
        </w:rPr>
        <w:t>rer utgör en stor utmaning för brottsbekämpningen.</w:t>
      </w:r>
      <w:r w:rsidR="00D46F0D" w:rsidRPr="00074CB4">
        <w:rPr>
          <w:snapToGrid w:val="0"/>
        </w:rPr>
        <w:t>”</w:t>
      </w:r>
      <w:r w:rsidRPr="00074CB4">
        <w:rPr>
          <w:snapToGrid w:val="0"/>
        </w:rPr>
        <w:t xml:space="preserve"> </w:t>
      </w:r>
    </w:p>
    <w:p w:rsidR="00170436" w:rsidRPr="00074CB4" w:rsidRDefault="00DD307C" w:rsidP="00594075">
      <w:pPr>
        <w:pStyle w:val="Normaltindrag"/>
      </w:pPr>
      <w:r w:rsidRPr="00074CB4">
        <w:t xml:space="preserve">I </w:t>
      </w:r>
      <w:r w:rsidR="00594075" w:rsidRPr="00074CB4">
        <w:t xml:space="preserve">Folkpartiet </w:t>
      </w:r>
      <w:r w:rsidRPr="00074CB4">
        <w:t xml:space="preserve">liberalernas </w:t>
      </w:r>
      <w:r w:rsidR="00307354" w:rsidRPr="00074CB4">
        <w:t xml:space="preserve">motion till riksdagen </w:t>
      </w:r>
      <w:r w:rsidR="00D46F0D" w:rsidRPr="00074CB4">
        <w:t>”</w:t>
      </w:r>
      <w:r w:rsidR="00307354" w:rsidRPr="00074CB4">
        <w:t>Vässa verktygen mot terr</w:t>
      </w:r>
      <w:r w:rsidR="00307354" w:rsidRPr="00074CB4">
        <w:t>o</w:t>
      </w:r>
      <w:r w:rsidR="00307354" w:rsidRPr="00074CB4">
        <w:t>rism</w:t>
      </w:r>
      <w:r w:rsidR="00BF13E0" w:rsidRPr="00074CB4">
        <w:t xml:space="preserve"> och organiserad brottslighet</w:t>
      </w:r>
      <w:r w:rsidR="00D46F0D" w:rsidRPr="00074CB4">
        <w:t>”</w:t>
      </w:r>
      <w:r w:rsidR="00BF13E0" w:rsidRPr="00074CB4">
        <w:t xml:space="preserve"> 2005/06), </w:t>
      </w:r>
      <w:r w:rsidR="00C44102" w:rsidRPr="00074CB4">
        <w:t>utvecklar vi våra krav för att Sveriges brottsbekämpande myndigheter ska</w:t>
      </w:r>
      <w:r w:rsidR="00A70C5A" w:rsidRPr="00074CB4">
        <w:t xml:space="preserve"> ges bättre förutsättningar att bekämpa den grova, organiserade brottsligheten. </w:t>
      </w:r>
      <w:r w:rsidR="00594075" w:rsidRPr="00074CB4">
        <w:t>Det handlar bl.</w:t>
      </w:r>
      <w:r w:rsidR="00D27640" w:rsidRPr="00074CB4">
        <w:t xml:space="preserve">a. om att </w:t>
      </w:r>
      <w:r w:rsidR="00F47C0D" w:rsidRPr="00074CB4">
        <w:t>inrätta ett nationellt underrättelsecenter, införa utökade möjligheter till fö</w:t>
      </w:r>
      <w:r w:rsidR="00F47C0D" w:rsidRPr="00074CB4">
        <w:t>r</w:t>
      </w:r>
      <w:r w:rsidR="00F47C0D" w:rsidRPr="00074CB4">
        <w:t xml:space="preserve">verkande, skärpa insatserna inom kriminalvården för att motverka och splittra fängelsegängen och stärka tullkriminalens arbete. </w:t>
      </w:r>
    </w:p>
    <w:p w:rsidR="00DD6180" w:rsidRPr="00074CB4" w:rsidRDefault="001A282B" w:rsidP="00170436">
      <w:pPr>
        <w:pStyle w:val="Normaltindrag"/>
      </w:pPr>
      <w:r w:rsidRPr="00074CB4">
        <w:t>Vi vill betona att det är av stor vikt att förslagen</w:t>
      </w:r>
      <w:r w:rsidR="0035699E" w:rsidRPr="00074CB4">
        <w:t xml:space="preserve"> om utökade tvångsmedel och brottsbekämpande verktyg som presenterats</w:t>
      </w:r>
      <w:r w:rsidRPr="00074CB4">
        <w:t xml:space="preserve"> i den statliga utredningen </w:t>
      </w:r>
      <w:r w:rsidR="00D46F0D" w:rsidRPr="00074CB4">
        <w:t>”</w:t>
      </w:r>
      <w:r w:rsidRPr="00074CB4">
        <w:t>Ökad effektivitet och rättssäkerhet i brottsbekämpningen</w:t>
      </w:r>
      <w:r w:rsidR="00D46F0D" w:rsidRPr="00074CB4">
        <w:t>”</w:t>
      </w:r>
      <w:r w:rsidRPr="00074CB4">
        <w:t xml:space="preserve"> (SOU 2003:74)</w:t>
      </w:r>
      <w:r w:rsidR="0035699E" w:rsidRPr="00074CB4">
        <w:t xml:space="preserve">, verkligen genomförs. </w:t>
      </w:r>
    </w:p>
    <w:p w:rsidR="00DD6180" w:rsidRPr="00074CB4" w:rsidRDefault="00253E45" w:rsidP="00DD6180">
      <w:pPr>
        <w:pStyle w:val="Rubrik2"/>
        <w:numPr>
          <w:ilvl w:val="1"/>
          <w:numId w:val="0"/>
        </w:numPr>
      </w:pPr>
      <w:bookmarkStart w:id="32" w:name="_Toc118074845"/>
      <w:r w:rsidRPr="00074CB4">
        <w:t>Starkare straffskärpning</w:t>
      </w:r>
      <w:bookmarkEnd w:id="32"/>
    </w:p>
    <w:p w:rsidR="00DD6180" w:rsidRPr="00074CB4" w:rsidRDefault="00DD6180" w:rsidP="00DD6180">
      <w:r w:rsidRPr="00074CB4">
        <w:t>Generellt sett är längre och hårdare straff ingen effektiv lösning på brottsli</w:t>
      </w:r>
      <w:r w:rsidRPr="00074CB4">
        <w:t>g</w:t>
      </w:r>
      <w:r w:rsidRPr="00074CB4">
        <w:t>heten. Det finns dock skäl att se den organiserade brottsligheten som ett u</w:t>
      </w:r>
      <w:r w:rsidRPr="00074CB4">
        <w:t>n</w:t>
      </w:r>
      <w:r w:rsidRPr="00074CB4">
        <w:t>dantag. Här finns många människor vars rehabilitering är mycket problem</w:t>
      </w:r>
      <w:r w:rsidRPr="00074CB4">
        <w:t>a</w:t>
      </w:r>
      <w:r w:rsidRPr="00074CB4">
        <w:t>tisk och utgången ofta osäker. Gentemot dessa kriminella finns det anledni</w:t>
      </w:r>
      <w:r w:rsidR="00040C1B" w:rsidRPr="00074CB4">
        <w:t xml:space="preserve">ng att anta att längre straff/vård </w:t>
      </w:r>
      <w:r w:rsidRPr="00074CB4">
        <w:t>skulle kunna</w:t>
      </w:r>
      <w:r w:rsidR="00594075" w:rsidRPr="00074CB4">
        <w:t xml:space="preserve"> vara klart brottsförebyggande –</w:t>
      </w:r>
      <w:r w:rsidRPr="00074CB4">
        <w:t xml:space="preserve"> genom att personerna faktiskt hindras att begå brott medan de är omhände</w:t>
      </w:r>
      <w:r w:rsidRPr="00074CB4">
        <w:t>r</w:t>
      </w:r>
      <w:r w:rsidRPr="00074CB4">
        <w:t>tagna</w:t>
      </w:r>
      <w:r w:rsidR="00B34CAC" w:rsidRPr="00074CB4">
        <w:t xml:space="preserve"> och inlåsta</w:t>
      </w:r>
      <w:r w:rsidRPr="00074CB4">
        <w:t>. Redan idag (29 kap</w:t>
      </w:r>
      <w:r w:rsidR="00594075" w:rsidRPr="00074CB4">
        <w:t>.</w:t>
      </w:r>
      <w:r w:rsidRPr="00074CB4">
        <w:t xml:space="preserve"> 2 § 6 brottsbalken) finns det utrymme för att vid straffmätningen väga in huruvida det aktuella brottet varit </w:t>
      </w:r>
      <w:r w:rsidR="00D46F0D" w:rsidRPr="00074CB4">
        <w:t>”</w:t>
      </w:r>
      <w:r w:rsidRPr="00074CB4">
        <w:t>ett led i en brottslig verksamhet som varit särskilt noggrant planlagd eller bedrivits i stor omfattning och i vilken den tilltalade spelat en betydande roll</w:t>
      </w:r>
      <w:r w:rsidR="00D46F0D" w:rsidRPr="00074CB4">
        <w:t>”</w:t>
      </w:r>
      <w:r w:rsidRPr="00074CB4">
        <w:t>.</w:t>
      </w:r>
    </w:p>
    <w:p w:rsidR="00DD6180" w:rsidRPr="00074CB4" w:rsidRDefault="00DD6180" w:rsidP="00DD6180">
      <w:pPr>
        <w:pStyle w:val="Normaltindrag"/>
      </w:pPr>
      <w:r w:rsidRPr="00074CB4">
        <w:t>Vi menar att brotten som personerna i de välorgan</w:t>
      </w:r>
      <w:r w:rsidR="00594075" w:rsidRPr="00074CB4">
        <w:t>iserade ligorna ligger bakom, t.</w:t>
      </w:r>
      <w:r w:rsidRPr="00074CB4">
        <w:t>ex</w:t>
      </w:r>
      <w:r w:rsidR="00594075" w:rsidRPr="00074CB4">
        <w:t>.</w:t>
      </w:r>
      <w:r w:rsidRPr="00074CB4">
        <w:t xml:space="preserve"> värdetransportrån, narkotikahandel, människohandel el</w:t>
      </w:r>
      <w:r w:rsidR="00594075" w:rsidRPr="00074CB4">
        <w:t>ler b</w:t>
      </w:r>
      <w:r w:rsidR="00594075" w:rsidRPr="00074CB4">
        <w:t>e</w:t>
      </w:r>
      <w:r w:rsidR="00594075" w:rsidRPr="00074CB4">
        <w:t>skyddarverksamhet, ska</w:t>
      </w:r>
      <w:r w:rsidRPr="00074CB4">
        <w:t xml:space="preserve"> generera ett högre straffvärde än när en i </w:t>
      </w:r>
      <w:r w:rsidR="00594075" w:rsidRPr="00074CB4">
        <w:t xml:space="preserve">och </w:t>
      </w:r>
      <w:r w:rsidRPr="00074CB4">
        <w:t>för sig lik</w:t>
      </w:r>
      <w:r w:rsidR="00594075" w:rsidRPr="00074CB4">
        <w:t>a grov brottslig gärning begås –</w:t>
      </w:r>
      <w:r w:rsidRPr="00074CB4">
        <w:t xml:space="preserve"> men utan koppling till organiserad brott</w:t>
      </w:r>
      <w:r w:rsidRPr="00074CB4">
        <w:t>s</w:t>
      </w:r>
      <w:r w:rsidRPr="00074CB4">
        <w:t xml:space="preserve">lighet. Dessvärre framkommer inte detta tillräckligt tydligt av dagens regler för straffmätning och dagens domar mot personer som bedrivit eller deltagit aktivt i organiserad brottslighet. Mycket talar för att organiserad brottslighet måste mötas med mer straffrättsligt repressiva åtgärder. Vi anser därför att organiserad brottslighet straffrättsligt bör kunna betraktas som en än mer försvårande omständighet än idag. Regeringen bör återkomma till riksdagen med ett lagförslag i enlighet med detta. </w:t>
      </w:r>
    </w:p>
    <w:p w:rsidR="00DD6180" w:rsidRPr="00074CB4" w:rsidRDefault="00DD6180" w:rsidP="00DD6180">
      <w:pPr>
        <w:pStyle w:val="Rubrik2"/>
        <w:numPr>
          <w:ilvl w:val="1"/>
          <w:numId w:val="0"/>
        </w:numPr>
      </w:pPr>
      <w:bookmarkStart w:id="33" w:name="_Toc84646673"/>
      <w:bookmarkStart w:id="34" w:name="_Toc118074846"/>
      <w:r w:rsidRPr="00074CB4">
        <w:t>Infiltration och bevisprovokation</w:t>
      </w:r>
      <w:bookmarkEnd w:id="33"/>
      <w:bookmarkEnd w:id="34"/>
    </w:p>
    <w:p w:rsidR="00DD6180" w:rsidRPr="00074CB4" w:rsidRDefault="009C1E54" w:rsidP="00DD6180">
      <w:r w:rsidRPr="00074CB4">
        <w:t>Den statliga</w:t>
      </w:r>
      <w:r w:rsidR="00DD6180" w:rsidRPr="00074CB4">
        <w:t xml:space="preserve"> utredningen </w:t>
      </w:r>
      <w:r w:rsidR="00D46F0D" w:rsidRPr="00074CB4">
        <w:t>”</w:t>
      </w:r>
      <w:r w:rsidR="00DD6180" w:rsidRPr="00074CB4">
        <w:t>Ökad effektivitet och rättssäkerhet i brottsbekäm</w:t>
      </w:r>
      <w:r w:rsidR="00DD6180" w:rsidRPr="00074CB4">
        <w:t>p</w:t>
      </w:r>
      <w:r w:rsidR="00DD6180" w:rsidRPr="00074CB4">
        <w:t>ningen</w:t>
      </w:r>
      <w:r w:rsidR="00D46F0D" w:rsidRPr="00074CB4">
        <w:t>”</w:t>
      </w:r>
      <w:r w:rsidR="00DD6180" w:rsidRPr="00074CB4">
        <w:t xml:space="preserve"> (SOU 2003:74) har sett över möjligheterna för poliser att </w:t>
      </w:r>
      <w:r w:rsidR="00594075" w:rsidRPr="00074CB4">
        <w:t>bl.</w:t>
      </w:r>
      <w:r w:rsidR="00F47C0D" w:rsidRPr="00074CB4">
        <w:t>a</w:t>
      </w:r>
      <w:r w:rsidR="00594075" w:rsidRPr="00074CB4">
        <w:t>.</w:t>
      </w:r>
      <w:r w:rsidR="00F47C0D" w:rsidRPr="00074CB4">
        <w:t xml:space="preserve"> </w:t>
      </w:r>
      <w:r w:rsidR="00DD6180" w:rsidRPr="00074CB4">
        <w:t>kunna utrustas med falska identiteter, vilket i sin tur medger att de förses m</w:t>
      </w:r>
      <w:r w:rsidR="00594075" w:rsidRPr="00074CB4">
        <w:t>ed falskt pass, körkort eller t.</w:t>
      </w:r>
      <w:r w:rsidR="00DD6180" w:rsidRPr="00074CB4">
        <w:t>ex</w:t>
      </w:r>
      <w:r w:rsidR="00594075" w:rsidRPr="00074CB4">
        <w:t>.</w:t>
      </w:r>
      <w:r w:rsidR="00DD6180" w:rsidRPr="00074CB4">
        <w:t xml:space="preserve"> en bil i nytt namn. Idag har poliser begränsade mö</w:t>
      </w:r>
      <w:r w:rsidR="00DD6180" w:rsidRPr="00074CB4">
        <w:t>j</w:t>
      </w:r>
      <w:r w:rsidR="00DD6180" w:rsidRPr="00074CB4">
        <w:t>ligheter att infiltrera kriminella organis</w:t>
      </w:r>
      <w:r w:rsidR="00594075" w:rsidRPr="00074CB4">
        <w:t>ationer eller nätverk, de får t.</w:t>
      </w:r>
      <w:r w:rsidR="00DD6180" w:rsidRPr="00074CB4">
        <w:t>ex</w:t>
      </w:r>
      <w:r w:rsidR="00594075" w:rsidRPr="00074CB4">
        <w:t>.</w:t>
      </w:r>
      <w:r w:rsidR="00DD6180" w:rsidRPr="00074CB4">
        <w:t xml:space="preserve"> inte ingå avtal i falskt namn. En förändring skulle möjliggöra för poliser att kunna an</w:t>
      </w:r>
      <w:r w:rsidR="00594075" w:rsidRPr="00074CB4">
        <w:t>vända falska identiteter vid så</w:t>
      </w:r>
      <w:r w:rsidR="00DD6180" w:rsidRPr="00074CB4">
        <w:t xml:space="preserve">väl underrättelseverksamhet som spaning och utredning i förundersökningar. </w:t>
      </w:r>
    </w:p>
    <w:p w:rsidR="00DD6180" w:rsidRPr="00074CB4" w:rsidRDefault="00DD6180" w:rsidP="00DD6180">
      <w:pPr>
        <w:pStyle w:val="Normaltindrag"/>
      </w:pPr>
      <w:r w:rsidRPr="00074CB4">
        <w:t xml:space="preserve">Vi anser att förändringen är nödvändig. För att det ska vara aktuellt med utökade möjligheter för polisen att arbete med infiltration bör det krävas ett straffvärde med minst fängelse i straffskalan och ha godkänts av åklagare. Polisens infiltratörer ska </w:t>
      </w:r>
      <w:r w:rsidR="004F78CE" w:rsidRPr="00074CB4">
        <w:t>inte</w:t>
      </w:r>
      <w:r w:rsidR="00594075" w:rsidRPr="00074CB4">
        <w:t xml:space="preserve"> få ta initiativ till brott</w:t>
      </w:r>
      <w:r w:rsidRPr="00074CB4">
        <w:t xml:space="preserve"> men måste straffritt få befatta sig med utrustning/gods som är avsedd för brott eller erhållits genom brottslig verksamhet, överlämna eller inneha pengar som är för</w:t>
      </w:r>
      <w:r w:rsidR="00594075" w:rsidRPr="00074CB4">
        <w:t>knippade med sådan verksamhet e</w:t>
      </w:r>
      <w:r w:rsidRPr="00074CB4">
        <w:t>tc. En infiltratör måste även när han</w:t>
      </w:r>
      <w:r w:rsidR="004F78CE" w:rsidRPr="00074CB4">
        <w:t xml:space="preserve"> eller </w:t>
      </w:r>
      <w:r w:rsidRPr="00074CB4">
        <w:t>hon i en do</w:t>
      </w:r>
      <w:r w:rsidRPr="00074CB4">
        <w:t>m</w:t>
      </w:r>
      <w:r w:rsidRPr="00074CB4">
        <w:t>stolsprocess konfronteras med de anklagade ha rätt att slippa svara på frågor som innebär att han</w:t>
      </w:r>
      <w:r w:rsidR="00BF66FA" w:rsidRPr="00074CB4">
        <w:t xml:space="preserve"> eller </w:t>
      </w:r>
      <w:r w:rsidRPr="00074CB4">
        <w:t xml:space="preserve">hon därigenom skulle riskera att avslöja sin identitet. </w:t>
      </w:r>
    </w:p>
    <w:p w:rsidR="00DD6180" w:rsidRPr="00074CB4" w:rsidRDefault="00DD6180" w:rsidP="00594075">
      <w:pPr>
        <w:pStyle w:val="Normaltindrag"/>
      </w:pPr>
      <w:r w:rsidRPr="00074CB4">
        <w:t>Myndigheter inom rättsväsendet, främst polisen, använder sig idag av</w:t>
      </w:r>
      <w:r w:rsidR="00594075" w:rsidRPr="00074CB4">
        <w:t xml:space="preserve"> olika provokativa åtgärder, bl.</w:t>
      </w:r>
      <w:r w:rsidRPr="00074CB4">
        <w:t>a</w:t>
      </w:r>
      <w:r w:rsidR="00594075" w:rsidRPr="00074CB4">
        <w:t>.</w:t>
      </w:r>
      <w:r w:rsidRPr="00074CB4">
        <w:t xml:space="preserve"> att </w:t>
      </w:r>
      <w:r w:rsidR="00D46F0D" w:rsidRPr="00074CB4">
        <w:t>”</w:t>
      </w:r>
      <w:r w:rsidRPr="00074CB4">
        <w:t>provocera fram bevis</w:t>
      </w:r>
      <w:r w:rsidR="00D46F0D" w:rsidRPr="00074CB4">
        <w:t>”</w:t>
      </w:r>
      <w:r w:rsidRPr="00074CB4">
        <w:t>, utan uttryckligt la</w:t>
      </w:r>
      <w:r w:rsidRPr="00074CB4">
        <w:t>g</w:t>
      </w:r>
      <w:r w:rsidRPr="00074CB4">
        <w:t>stöd. Reglerna som anger var gränsen går utgörs av praxis från Justitieo</w:t>
      </w:r>
      <w:r w:rsidRPr="00074CB4">
        <w:t>m</w:t>
      </w:r>
      <w:r w:rsidRPr="00074CB4">
        <w:t>budsmannen och Rikspolisstyrelsens riktlinjer. Dessa regler är alltså inte reglerade i lag och de är dessutom alltför snäva. Möjligheten till bevisprov</w:t>
      </w:r>
      <w:r w:rsidRPr="00074CB4">
        <w:t>o</w:t>
      </w:r>
      <w:r w:rsidRPr="00074CB4">
        <w:t>kation måste därför vidgas samt regleras i lag. Enkelt uttryckt så bör polisen inte få sälja narkotika, men väl få köpa det för att bevisa just ett narkotik</w:t>
      </w:r>
      <w:r w:rsidRPr="00074CB4">
        <w:t>a</w:t>
      </w:r>
      <w:r w:rsidRPr="00074CB4">
        <w:t>brott. Gränsen måste sättas så att brott som är anstiftande, förberedande och påbörjade i största möjliga mån ska kunna bevisas. Dessa regler är svåra att avväga oc</w:t>
      </w:r>
      <w:r w:rsidR="00594075" w:rsidRPr="00074CB4">
        <w:t>h måste tydligt regleras i lag –</w:t>
      </w:r>
      <w:r w:rsidRPr="00074CB4">
        <w:t xml:space="preserve"> inte minst för att stärka rättssäkerh</w:t>
      </w:r>
      <w:r w:rsidRPr="00074CB4">
        <w:t>e</w:t>
      </w:r>
      <w:r w:rsidRPr="00074CB4">
        <w:t>ten. Regeringen bör därför återkomma till riksdagen med förlag till en sådan lagreglering.</w:t>
      </w:r>
    </w:p>
    <w:p w:rsidR="00DD6180" w:rsidRPr="00074CB4" w:rsidRDefault="00DD6180" w:rsidP="00DD6180">
      <w:pPr>
        <w:pStyle w:val="Rubrik2"/>
        <w:numPr>
          <w:ilvl w:val="1"/>
          <w:numId w:val="0"/>
        </w:numPr>
      </w:pPr>
      <w:bookmarkStart w:id="35" w:name="_Toc84646674"/>
      <w:bookmarkStart w:id="36" w:name="_Toc118074847"/>
      <w:r w:rsidRPr="00074CB4">
        <w:t>Kameraövervakning</w:t>
      </w:r>
      <w:bookmarkEnd w:id="35"/>
      <w:bookmarkEnd w:id="36"/>
    </w:p>
    <w:p w:rsidR="00DD6180" w:rsidRPr="00074CB4" w:rsidRDefault="00DD6180" w:rsidP="00DD6180">
      <w:r w:rsidRPr="00074CB4">
        <w:t>Att tillåta övervakning med kamera kan innebära integritetskränkning och obehag för den som utsätts för övervakningen. Det är därför viktigt att det finns strikta juridiska ramar för vad som är tillåtet i fråga om övervakning och avlyssning. Det gäller inte minst en upplysningsskyldighet om att en viss plats faktiskt är övervakad. Kameraöv</w:t>
      </w:r>
      <w:r w:rsidR="00594075" w:rsidRPr="00074CB4">
        <w:t>ervakning kan dock – rätt använd</w:t>
      </w:r>
      <w:r w:rsidRPr="00074CB4">
        <w:t xml:space="preserve"> – ha en betydande brottsförebyggande påverkan. </w:t>
      </w:r>
    </w:p>
    <w:p w:rsidR="00DD6180" w:rsidRPr="00074CB4" w:rsidRDefault="00DD6180" w:rsidP="00DD6180">
      <w:pPr>
        <w:pStyle w:val="Normaltindrag"/>
      </w:pPr>
      <w:r w:rsidRPr="00074CB4">
        <w:t>I betänkandet från Buggningsutredningen (SOU 1998:46 Om buggning och and</w:t>
      </w:r>
      <w:r w:rsidR="00594075" w:rsidRPr="00074CB4">
        <w:t>ra hemliga tvångsmedel) gavs bl.</w:t>
      </w:r>
      <w:r w:rsidRPr="00074CB4">
        <w:t>a</w:t>
      </w:r>
      <w:r w:rsidR="00594075" w:rsidRPr="00074CB4">
        <w:t>.</w:t>
      </w:r>
      <w:r w:rsidRPr="00074CB4">
        <w:t xml:space="preserve"> flera förslag om utökade möjligh</w:t>
      </w:r>
      <w:r w:rsidRPr="00074CB4">
        <w:t>e</w:t>
      </w:r>
      <w:r w:rsidRPr="00074CB4">
        <w:t>ter till kameraövervakning. Folkpartiet liberalerna ser i huvudsak positivt på förslagen, men vi vill understryka att kameraövervakning ska användas med måttfullhet och endast på strategiskt utvalda platser. Övervakning med kam</w:t>
      </w:r>
      <w:r w:rsidRPr="00074CB4">
        <w:t>e</w:t>
      </w:r>
      <w:r w:rsidRPr="00074CB4">
        <w:t>ra kan bara utgöra ett komplement till andra viktiga brottsförebyggande å</w:t>
      </w:r>
      <w:r w:rsidRPr="00074CB4">
        <w:t>t</w:t>
      </w:r>
      <w:r w:rsidRPr="00074CB4">
        <w:t>gärder. Kameraövervakning medför påtagliga risker för intrång i den perso</w:t>
      </w:r>
      <w:r w:rsidRPr="00074CB4">
        <w:t>n</w:t>
      </w:r>
      <w:r w:rsidRPr="00074CB4">
        <w:t>liga integriteten och ska därför användas enbart när intresset av sådan öve</w:t>
      </w:r>
      <w:r w:rsidRPr="00074CB4">
        <w:t>r</w:t>
      </w:r>
      <w:r w:rsidRPr="00074CB4">
        <w:t>vakning väger tyngre. För att säkerställa en väl avvägd bedömning krävs därför ett tillståndsförfarande i varje enskilt fall.</w:t>
      </w:r>
    </w:p>
    <w:p w:rsidR="00DD6180" w:rsidRPr="00074CB4" w:rsidRDefault="00DD6180" w:rsidP="00DD6180">
      <w:pPr>
        <w:pStyle w:val="Normaltindrag"/>
        <w:rPr>
          <w:color w:val="3366FF"/>
        </w:rPr>
      </w:pPr>
      <w:r w:rsidRPr="00074CB4">
        <w:t>Skyddet för den personliga integriteten måste värnas även efter det att övervakningen är genomförd. Det får inte vara möjligt för innehava</w:t>
      </w:r>
      <w:r w:rsidR="00594075" w:rsidRPr="00074CB4">
        <w:t>ren av materialet att förfoga t.</w:t>
      </w:r>
      <w:r w:rsidRPr="00074CB4">
        <w:t>ex</w:t>
      </w:r>
      <w:r w:rsidR="00594075" w:rsidRPr="00074CB4">
        <w:t>.</w:t>
      </w:r>
      <w:r w:rsidRPr="00074CB4">
        <w:t xml:space="preserve"> kommersiellt över filmen. Det enda syftet med övervakningen ska vara att förebygga och i värsta fall bevisa brott som b</w:t>
      </w:r>
      <w:r w:rsidRPr="00074CB4">
        <w:t>e</w:t>
      </w:r>
      <w:r w:rsidRPr="00074CB4">
        <w:t>gåtts. För att granska integritetsfrågorna – inte minst i ljuset av de alltmer förfinade tekniska möjligheterna till övervakning samt det utökande antalet övervakningskameror – har Folkpartiet liberalerna vid flera tillfällen krävt att en parlamentariskt tillsatt kommitté genomför en heltäckande integritetsu</w:t>
      </w:r>
      <w:r w:rsidRPr="00074CB4">
        <w:t>t</w:t>
      </w:r>
      <w:r w:rsidRPr="00074CB4">
        <w:t>redning.</w:t>
      </w:r>
      <w:r w:rsidRPr="00074CB4">
        <w:rPr>
          <w:color w:val="3366FF"/>
        </w:rPr>
        <w:t xml:space="preserve"> </w:t>
      </w:r>
      <w:r w:rsidR="00D17A47" w:rsidRPr="00074CB4">
        <w:t xml:space="preserve">Äntligen har även regeringen insett vikten av en sådan utredning som till slut tillsattes i enlighet med kommittédirektivet </w:t>
      </w:r>
      <w:r w:rsidR="00D46F0D" w:rsidRPr="00074CB4">
        <w:t>”</w:t>
      </w:r>
      <w:r w:rsidR="00D17A47" w:rsidRPr="00074CB4">
        <w:t>Skyddet för den personl</w:t>
      </w:r>
      <w:r w:rsidR="00D17A47" w:rsidRPr="00074CB4">
        <w:t>i</w:t>
      </w:r>
      <w:r w:rsidR="00D17A47" w:rsidRPr="00074CB4">
        <w:t>ga integriteten</w:t>
      </w:r>
      <w:r w:rsidR="00D46F0D" w:rsidRPr="00074CB4">
        <w:t>”</w:t>
      </w:r>
      <w:r w:rsidR="00D17A47" w:rsidRPr="00074CB4">
        <w:t xml:space="preserve"> (2004:51).</w:t>
      </w:r>
    </w:p>
    <w:p w:rsidR="00DD6180" w:rsidRPr="00074CB4" w:rsidRDefault="00DD6180" w:rsidP="00DD6180">
      <w:pPr>
        <w:pStyle w:val="Rubrik2"/>
        <w:numPr>
          <w:ilvl w:val="1"/>
          <w:numId w:val="0"/>
        </w:numPr>
      </w:pPr>
      <w:bookmarkStart w:id="37" w:name="_Toc84646675"/>
      <w:bookmarkStart w:id="38" w:name="_Toc118074848"/>
      <w:r w:rsidRPr="00074CB4">
        <w:t>Hemlig rumsavlyssning – s</w:t>
      </w:r>
      <w:r w:rsidR="0067050C" w:rsidRPr="00074CB4">
        <w:t>.</w:t>
      </w:r>
      <w:r w:rsidRPr="00074CB4">
        <w:t>k</w:t>
      </w:r>
      <w:r w:rsidR="0067050C" w:rsidRPr="00074CB4">
        <w:t>.</w:t>
      </w:r>
      <w:r w:rsidRPr="00074CB4">
        <w:t xml:space="preserve"> buggning</w:t>
      </w:r>
      <w:bookmarkEnd w:id="37"/>
      <w:bookmarkEnd w:id="38"/>
    </w:p>
    <w:p w:rsidR="00DD6180" w:rsidRPr="00074CB4" w:rsidRDefault="00DD6180" w:rsidP="00DD6180">
      <w:r w:rsidRPr="00074CB4">
        <w:t>Den organiserade brottslighetens kriminella arbetsmetoder ställer höga krav på polisens arbets- och spaningsmetoder. Modern teknik måste kunna ställas i brottsbekämpningens tjänst. Ett av sätten att komma åt den organiserade brottsligheten, som prövats med framgång i flera andra länder, är hemlig rumsavlyssn</w:t>
      </w:r>
      <w:r w:rsidR="0067050C" w:rsidRPr="00074CB4">
        <w:t>ing, s.</w:t>
      </w:r>
      <w:r w:rsidRPr="00074CB4">
        <w:t>k</w:t>
      </w:r>
      <w:r w:rsidR="0067050C" w:rsidRPr="00074CB4">
        <w:t>.</w:t>
      </w:r>
      <w:r w:rsidRPr="00074CB4">
        <w:t xml:space="preserve"> buggning. Hemlig rumsavlyssning gör det möjligt att beivra och bekämpa brottslighet som annars är svår att utreda. Buggning är ett etablerat redskap i kampen mot den grova brottsligheten på de flesta håll i Europa. Buggning är tillåten i bl.a. Danmark, Finland, Tyskland, Storbrita</w:t>
      </w:r>
      <w:r w:rsidRPr="00074CB4">
        <w:t>n</w:t>
      </w:r>
      <w:r w:rsidRPr="00074CB4">
        <w:t>nien, Österrike, Nederländerna, Lettland, Liatuen, Slovakien, Italien, Tjeck</w:t>
      </w:r>
      <w:r w:rsidRPr="00074CB4">
        <w:t>i</w:t>
      </w:r>
      <w:r w:rsidRPr="00074CB4">
        <w:t>en, Belgien, Spanien, Estland, Slovenien och Frankrike. Även om Sverige för tillfället inte tillåter buggning, föreligger inga hinder att använda resultatet av utländska myndigheters buggning i kampen mot kriminella i Sverige eller i svenska domstolar.</w:t>
      </w:r>
    </w:p>
    <w:p w:rsidR="00DD6180" w:rsidRPr="00074CB4" w:rsidRDefault="00DD6180" w:rsidP="0067050C">
      <w:pPr>
        <w:pStyle w:val="Normaltindrag"/>
      </w:pPr>
      <w:r w:rsidRPr="00074CB4">
        <w:t xml:space="preserve">Folkpartiet liberalerna anser att det även </w:t>
      </w:r>
      <w:r w:rsidR="0067050C" w:rsidRPr="00074CB4">
        <w:t xml:space="preserve">i </w:t>
      </w:r>
      <w:r w:rsidRPr="00074CB4">
        <w:t>Sverige ska vara tillåtet med buggning. Vi vill dock betona att ett effektivt utnyttjande av modern teknik i brottsbekämpningen alltid måste vägas mot den enskildes intresse av skydd för den personliga integriteten. Det</w:t>
      </w:r>
      <w:r w:rsidR="0067050C" w:rsidRPr="00074CB4">
        <w:t xml:space="preserve"> får</w:t>
      </w:r>
      <w:r w:rsidRPr="00074CB4">
        <w:t xml:space="preserve"> inte råda någon tvekan om att reglerna för när hemlig rumsavlyssning ska få användas måste vara strikta. Hemlig rumsavlyssning ska bara få tillämpas vid grov kri</w:t>
      </w:r>
      <w:r w:rsidR="0067050C" w:rsidRPr="00074CB4">
        <w:t>minalitet – det kan handla om t.</w:t>
      </w:r>
      <w:r w:rsidRPr="00074CB4">
        <w:t>ex</w:t>
      </w:r>
      <w:r w:rsidR="0067050C" w:rsidRPr="00074CB4">
        <w:t>.</w:t>
      </w:r>
      <w:r w:rsidRPr="00074CB4">
        <w:t xml:space="preserve"> grova narkotikabrott, mord och människohandel. Åtgärden ska besl</w:t>
      </w:r>
      <w:r w:rsidRPr="00074CB4">
        <w:t>u</w:t>
      </w:r>
      <w:r w:rsidRPr="00074CB4">
        <w:t>tas av domstol</w:t>
      </w:r>
      <w:r w:rsidR="0067050C" w:rsidRPr="00074CB4">
        <w:t>,</w:t>
      </w:r>
      <w:r w:rsidRPr="00074CB4">
        <w:t xml:space="preserve"> och samma regler för hur överskottsinformationen får hant</w:t>
      </w:r>
      <w:r w:rsidRPr="00074CB4">
        <w:t>e</w:t>
      </w:r>
      <w:r w:rsidRPr="00074CB4">
        <w:t>ras ska gälla som vid hemlig telefonavlyssning. På samma sätt som vid he</w:t>
      </w:r>
      <w:r w:rsidRPr="00074CB4">
        <w:t>m</w:t>
      </w:r>
      <w:r w:rsidRPr="00074CB4">
        <w:t xml:space="preserve">lig telefonavlyssning ska den som är föremål för rumsavlyssnade ha rätt till ett offentligt ombud. Möjligheten att, som i Danmark, ge den avlyssnade rätt att få kännedom om avlyssningen när det inte längre skadar utredningen, kan övervägas. Regeringen bör återkomma till riksdagen med lagförslag enligt vad som ovan anförts. </w:t>
      </w:r>
    </w:p>
    <w:p w:rsidR="00576914" w:rsidRPr="00074CB4" w:rsidRDefault="00576914" w:rsidP="00576914">
      <w:pPr>
        <w:pStyle w:val="Rubrik2"/>
      </w:pPr>
      <w:bookmarkStart w:id="39" w:name="_Toc118074849"/>
      <w:r w:rsidRPr="00074CB4">
        <w:t>Åtalsförhandling</w:t>
      </w:r>
      <w:bookmarkEnd w:id="39"/>
    </w:p>
    <w:p w:rsidR="00576914" w:rsidRPr="00074CB4" w:rsidRDefault="00576914" w:rsidP="00576914">
      <w:r w:rsidRPr="00074CB4">
        <w:t>Vid samtal med företrädare för såväl åklagare som försvarsadvokater får man ibland antydningar om a</w:t>
      </w:r>
      <w:r w:rsidR="0067050C" w:rsidRPr="00074CB4">
        <w:t>tt det i praktiken förekommer s.</w:t>
      </w:r>
      <w:r w:rsidRPr="00074CB4">
        <w:t>k</w:t>
      </w:r>
      <w:r w:rsidR="0067050C" w:rsidRPr="00074CB4">
        <w:t>.</w:t>
      </w:r>
      <w:r w:rsidRPr="00074CB4">
        <w:t xml:space="preserve"> </w:t>
      </w:r>
      <w:r w:rsidR="00D46F0D" w:rsidRPr="00074CB4">
        <w:t>”</w:t>
      </w:r>
      <w:r w:rsidRPr="00074CB4">
        <w:t>plea bargaining</w:t>
      </w:r>
      <w:r w:rsidR="00D46F0D" w:rsidRPr="00074CB4">
        <w:t>”</w:t>
      </w:r>
      <w:r w:rsidRPr="00074CB4">
        <w:t>, dvs</w:t>
      </w:r>
      <w:r w:rsidR="0067050C" w:rsidRPr="00074CB4">
        <w:t>.</w:t>
      </w:r>
      <w:r w:rsidRPr="00074CB4">
        <w:t xml:space="preserve"> åtalsförhandling. Systemet finns i flera andra rättssystem. För att öka effektiviteten i rättsprocessen, inte minst när det gäller komplicerade brott som ekobrott, borde detta system även kunna införas i svensk rätt. </w:t>
      </w:r>
    </w:p>
    <w:p w:rsidR="00576914" w:rsidRPr="00074CB4" w:rsidRDefault="00576914" w:rsidP="00576914">
      <w:pPr>
        <w:pStyle w:val="Normaltindrag"/>
      </w:pPr>
      <w:r w:rsidRPr="00074CB4">
        <w:t xml:space="preserve">Åtalsförhandling innebär en möjlighet för en åtalad att </w:t>
      </w:r>
      <w:r w:rsidR="00D46F0D" w:rsidRPr="00074CB4">
        <w:t>”</w:t>
      </w:r>
      <w:r w:rsidRPr="00074CB4">
        <w:t>förklara sig själv skyldig</w:t>
      </w:r>
      <w:r w:rsidR="00D46F0D" w:rsidRPr="00074CB4">
        <w:t>”</w:t>
      </w:r>
      <w:r w:rsidRPr="00074CB4">
        <w:t xml:space="preserve"> varvid åklagaren kan föreslå ett (nedsatt) straff eller att släppa en åtalspunkt. Ett sådant svenskt system skulle kunna bygga på följande u</w:t>
      </w:r>
      <w:r w:rsidRPr="00074CB4">
        <w:t>t</w:t>
      </w:r>
      <w:r w:rsidRPr="00074CB4">
        <w:t xml:space="preserve">gångspunkter: Det bör endast gälla för brott där straffvärdet inte överstiger fyra års fängelse. Om ett fängelsestraff föreslås får detta inte vara längre än sex månader. Den tilltalade ges tio dagars betänketid, varefter han eller hon i närvaro av sin advokat kan acceptera åklagarens förslag till straff. Domaren kan pröva den tilltalades samtycke till det föreslagna straffet och straffets lämplighet, men prövar i normalfallet då inte själva skuldfrågan. Möjligheten att </w:t>
      </w:r>
      <w:r w:rsidR="00D46F0D" w:rsidRPr="00074CB4">
        <w:t>”</w:t>
      </w:r>
      <w:r w:rsidRPr="00074CB4">
        <w:t>förklara sig skyldig</w:t>
      </w:r>
      <w:r w:rsidR="00D46F0D" w:rsidRPr="00074CB4">
        <w:t>”</w:t>
      </w:r>
      <w:r w:rsidRPr="00074CB4">
        <w:t xml:space="preserve"> ska inte vara tillämpli</w:t>
      </w:r>
      <w:r w:rsidR="00035CB4" w:rsidRPr="00074CB4">
        <w:t>g om den tilltalade är under 21 </w:t>
      </w:r>
      <w:r w:rsidRPr="00074CB4">
        <w:t xml:space="preserve">år gammal. </w:t>
      </w:r>
    </w:p>
    <w:p w:rsidR="00576914" w:rsidRPr="00074CB4" w:rsidRDefault="00576914" w:rsidP="00576914">
      <w:pPr>
        <w:pStyle w:val="Rubrik2"/>
        <w:numPr>
          <w:ilvl w:val="1"/>
          <w:numId w:val="0"/>
        </w:numPr>
      </w:pPr>
      <w:bookmarkStart w:id="40" w:name="_Toc84646657"/>
      <w:bookmarkStart w:id="41" w:name="_Toc118074850"/>
      <w:r w:rsidRPr="00074CB4">
        <w:t>Strafflindring</w:t>
      </w:r>
      <w:bookmarkEnd w:id="40"/>
      <w:bookmarkEnd w:id="41"/>
    </w:p>
    <w:p w:rsidR="00576914" w:rsidRPr="00074CB4" w:rsidRDefault="00672F30" w:rsidP="00576914">
      <w:r w:rsidRPr="00074CB4">
        <w:t>Många utredningar läggs ned på grund av</w:t>
      </w:r>
      <w:r w:rsidR="00576914" w:rsidRPr="00074CB4">
        <w:t xml:space="preserve"> omfattning, svårighetsgrad eller resursbrist hos polis och åklagare. I vissa fall är handläggningen så långsam att de misstänkta brotten hinner preskriberas. Vilka brott som klaras upp och vilka utredningar som läggs ned kan avgöras av rena tillfälligheter. </w:t>
      </w:r>
    </w:p>
    <w:p w:rsidR="00576914" w:rsidRPr="00074CB4" w:rsidRDefault="00576914" w:rsidP="00576914">
      <w:pPr>
        <w:pStyle w:val="Normaltindrag"/>
      </w:pPr>
      <w:r w:rsidRPr="00074CB4">
        <w:t>En tänkbar lösning som kunde öppna för nya möjligheter i svåra och o</w:t>
      </w:r>
      <w:r w:rsidRPr="00074CB4">
        <w:t>m</w:t>
      </w:r>
      <w:r w:rsidRPr="00074CB4">
        <w:t>fattande fall är att införa en möjlighet till betydande straffnedsättning för den gärningsman som lämnar sådana uppgifter om andras brottslighet som inn</w:t>
      </w:r>
      <w:r w:rsidRPr="00074CB4">
        <w:t>e</w:t>
      </w:r>
      <w:r w:rsidRPr="00074CB4">
        <w:t>bär att allvarliga brott klaras upp. Tanken är således att den som genom att underrätta myndigheterna hjälper till att hindra att ett brott begås, kan avbr</w:t>
      </w:r>
      <w:r w:rsidRPr="00074CB4">
        <w:t>y</w:t>
      </w:r>
      <w:r w:rsidRPr="00074CB4">
        <w:t>tas eller avslöjar gärningsmännen, ska kunna erhålla strafflindring. Detta kan inte minst vara ett potentiellt effektivt verktyg för att komma åt de kriminella nätverken. En strafflindringsregel behöver för dessa fall införas i brottsba</w:t>
      </w:r>
      <w:r w:rsidRPr="00074CB4">
        <w:t>l</w:t>
      </w:r>
      <w:r w:rsidRPr="00074CB4">
        <w:t xml:space="preserve">ken.  </w:t>
      </w:r>
    </w:p>
    <w:p w:rsidR="00576914" w:rsidRPr="00074CB4" w:rsidRDefault="00576914" w:rsidP="00576914">
      <w:pPr>
        <w:pStyle w:val="Rubrik2"/>
        <w:numPr>
          <w:ilvl w:val="1"/>
          <w:numId w:val="0"/>
        </w:numPr>
      </w:pPr>
      <w:bookmarkStart w:id="42" w:name="_Toc84646658"/>
      <w:bookmarkStart w:id="43" w:name="_Toc118074851"/>
      <w:r w:rsidRPr="00074CB4">
        <w:t>Ångerrätt</w:t>
      </w:r>
      <w:bookmarkEnd w:id="42"/>
      <w:bookmarkEnd w:id="43"/>
    </w:p>
    <w:p w:rsidR="00576914" w:rsidRPr="00074CB4" w:rsidRDefault="00576914" w:rsidP="00576914">
      <w:r w:rsidRPr="00074CB4">
        <w:t xml:space="preserve">Den som träder tillbaka från en brottslig gärning som påbörjats kan redan idag erhålla en viss begränsad lindring vid straffmätningen. Denna möjlighet till </w:t>
      </w:r>
      <w:r w:rsidR="00D46F0D" w:rsidRPr="00074CB4">
        <w:t>”</w:t>
      </w:r>
      <w:r w:rsidRPr="00074CB4">
        <w:t>ånger</w:t>
      </w:r>
      <w:r w:rsidR="00D46F0D" w:rsidRPr="00074CB4">
        <w:t>”</w:t>
      </w:r>
      <w:r w:rsidRPr="00074CB4">
        <w:t xml:space="preserve"> borde kunna användas oftare för att få fler att träda tillbaka från ett påbörjat brott.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2F30" w:rsidRPr="00074CB4">
        <w:tblPrEx>
          <w:tblCellMar>
            <w:top w:w="0" w:type="dxa"/>
            <w:bottom w:w="0" w:type="dxa"/>
          </w:tblCellMar>
        </w:tblPrEx>
        <w:trPr>
          <w:cantSplit/>
        </w:trPr>
        <w:tc>
          <w:tcPr>
            <w:tcW w:w="3046" w:type="dxa"/>
          </w:tcPr>
          <w:p w:rsidR="00672F30" w:rsidRPr="00074CB4" w:rsidRDefault="00672F30" w:rsidP="00672F30">
            <w:pPr>
              <w:pStyle w:val="UnderskriftDatum"/>
              <w:spacing w:before="240"/>
            </w:pPr>
            <w:r w:rsidRPr="00074CB4">
              <w:t>Stockholm den 5 oktober 2005</w:t>
            </w:r>
          </w:p>
        </w:tc>
        <w:tc>
          <w:tcPr>
            <w:tcW w:w="3047" w:type="dxa"/>
          </w:tcPr>
          <w:p w:rsidR="00672F30" w:rsidRPr="00074CB4" w:rsidRDefault="00672F30" w:rsidP="00672F30">
            <w:pPr>
              <w:pStyle w:val="Underskrifter"/>
              <w:spacing w:before="240"/>
            </w:pPr>
          </w:p>
        </w:tc>
      </w:tr>
      <w:tr w:rsidR="00672F30" w:rsidRPr="00074CB4">
        <w:tblPrEx>
          <w:tblCellMar>
            <w:top w:w="0" w:type="dxa"/>
            <w:bottom w:w="0" w:type="dxa"/>
          </w:tblCellMar>
        </w:tblPrEx>
        <w:trPr>
          <w:cantSplit/>
        </w:trPr>
        <w:tc>
          <w:tcPr>
            <w:tcW w:w="3046" w:type="dxa"/>
          </w:tcPr>
          <w:p w:rsidR="00672F30" w:rsidRPr="00074CB4" w:rsidRDefault="00672F30" w:rsidP="00672F30">
            <w:pPr>
              <w:pStyle w:val="Underskrifter"/>
            </w:pPr>
            <w:r w:rsidRPr="00074CB4">
              <w:t>Johan Pehrson (fp)</w:t>
            </w:r>
          </w:p>
        </w:tc>
        <w:tc>
          <w:tcPr>
            <w:tcW w:w="3047" w:type="dxa"/>
          </w:tcPr>
          <w:p w:rsidR="00672F30" w:rsidRPr="00074CB4" w:rsidRDefault="00672F30" w:rsidP="00672F30">
            <w:pPr>
              <w:pStyle w:val="Underskrifter"/>
            </w:pPr>
          </w:p>
        </w:tc>
      </w:tr>
      <w:tr w:rsidR="00672F30" w:rsidRPr="00074CB4">
        <w:tblPrEx>
          <w:tblCellMar>
            <w:top w:w="0" w:type="dxa"/>
            <w:bottom w:w="0" w:type="dxa"/>
          </w:tblCellMar>
        </w:tblPrEx>
        <w:trPr>
          <w:cantSplit/>
        </w:trPr>
        <w:tc>
          <w:tcPr>
            <w:tcW w:w="3046" w:type="dxa"/>
          </w:tcPr>
          <w:p w:rsidR="00672F30" w:rsidRPr="00074CB4" w:rsidRDefault="00672F30" w:rsidP="00672F30">
            <w:pPr>
              <w:pStyle w:val="Underskrifter"/>
            </w:pPr>
            <w:r w:rsidRPr="00074CB4">
              <w:t>Torkild Strandberg (fp)</w:t>
            </w:r>
          </w:p>
        </w:tc>
        <w:tc>
          <w:tcPr>
            <w:tcW w:w="3047" w:type="dxa"/>
          </w:tcPr>
          <w:p w:rsidR="00672F30" w:rsidRPr="00074CB4" w:rsidRDefault="00672F30" w:rsidP="00672F30">
            <w:pPr>
              <w:pStyle w:val="Underskrifter"/>
            </w:pPr>
            <w:r w:rsidRPr="00074CB4">
              <w:t>Karin Granbom (fp)</w:t>
            </w:r>
          </w:p>
        </w:tc>
      </w:tr>
      <w:tr w:rsidR="00672F30" w:rsidRPr="00074CB4">
        <w:tblPrEx>
          <w:tblCellMar>
            <w:top w:w="0" w:type="dxa"/>
            <w:bottom w:w="0" w:type="dxa"/>
          </w:tblCellMar>
        </w:tblPrEx>
        <w:trPr>
          <w:cantSplit/>
        </w:trPr>
        <w:tc>
          <w:tcPr>
            <w:tcW w:w="3046" w:type="dxa"/>
          </w:tcPr>
          <w:p w:rsidR="00672F30" w:rsidRPr="00074CB4" w:rsidRDefault="00672F30" w:rsidP="00672F30">
            <w:pPr>
              <w:pStyle w:val="Underskrifter"/>
            </w:pPr>
            <w:r w:rsidRPr="00074CB4">
              <w:t>Jan Ertsborn (fp)</w:t>
            </w:r>
          </w:p>
        </w:tc>
        <w:tc>
          <w:tcPr>
            <w:tcW w:w="3047" w:type="dxa"/>
          </w:tcPr>
          <w:p w:rsidR="00672F30" w:rsidRPr="00074CB4" w:rsidRDefault="00672F30" w:rsidP="00672F30">
            <w:pPr>
              <w:pStyle w:val="Underskrifter"/>
            </w:pPr>
            <w:r w:rsidRPr="00074CB4">
              <w:t>Helena Bargholtz (fp)</w:t>
            </w:r>
          </w:p>
        </w:tc>
      </w:tr>
      <w:tr w:rsidR="00672F30" w:rsidRPr="00074CB4">
        <w:tblPrEx>
          <w:tblCellMar>
            <w:top w:w="0" w:type="dxa"/>
            <w:bottom w:w="0" w:type="dxa"/>
          </w:tblCellMar>
        </w:tblPrEx>
        <w:trPr>
          <w:cantSplit/>
        </w:trPr>
        <w:tc>
          <w:tcPr>
            <w:tcW w:w="3046" w:type="dxa"/>
          </w:tcPr>
          <w:p w:rsidR="00672F30" w:rsidRPr="00074CB4" w:rsidRDefault="00672F30" w:rsidP="00672F30">
            <w:pPr>
              <w:pStyle w:val="Underskrifter"/>
            </w:pPr>
            <w:r w:rsidRPr="00074CB4">
              <w:t>Cecilia Wigström (fp)</w:t>
            </w:r>
          </w:p>
        </w:tc>
        <w:tc>
          <w:tcPr>
            <w:tcW w:w="3047" w:type="dxa"/>
          </w:tcPr>
          <w:p w:rsidR="00672F30" w:rsidRPr="00074CB4" w:rsidRDefault="00672F30" w:rsidP="00672F30">
            <w:pPr>
              <w:pStyle w:val="Underskrifter"/>
            </w:pPr>
          </w:p>
        </w:tc>
      </w:tr>
    </w:tbl>
    <w:p w:rsidR="00970AAF" w:rsidRPr="00074CB4" w:rsidRDefault="00970AAF" w:rsidP="00672F30">
      <w:pPr>
        <w:pStyle w:val="Normaltindrag"/>
      </w:pPr>
    </w:p>
    <w:sectPr w:rsidR="00970AAF" w:rsidRPr="00074CB4" w:rsidSect="00672F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E61" w:rsidRPr="00074CB4" w:rsidRDefault="005F6E61">
      <w:r w:rsidRPr="00074CB4">
        <w:separator/>
      </w:r>
    </w:p>
  </w:endnote>
  <w:endnote w:type="continuationSeparator" w:id="0">
    <w:p w:rsidR="005F6E61" w:rsidRPr="00074CB4" w:rsidRDefault="005F6E61">
      <w:r w:rsidRPr="00074C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0C" w:rsidRPr="00074CB4" w:rsidRDefault="00074CB4" w:rsidP="00672F30">
    <w:pPr>
      <w:pStyle w:val="Sidfot"/>
    </w:pPr>
    <w:r w:rsidRPr="00074C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9896137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30" w:rsidRDefault="00672F30">
                          <w:pPr>
                            <w:pStyle w:val="NormalS5sidnrV"/>
                          </w:pPr>
                          <w:r>
                            <w:fldChar w:fldCharType="begin"/>
                          </w:r>
                          <w:r>
                            <w:instrText xml:space="preserve"> PAGE *\charformat</w:instrText>
                          </w:r>
                          <w:r>
                            <w:fldChar w:fldCharType="separate"/>
                          </w:r>
                          <w:r w:rsidR="0035580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2F30" w:rsidRDefault="00672F30">
                    <w:pPr>
                      <w:pStyle w:val="NormalS5sidnrV"/>
                    </w:pPr>
                    <w:r>
                      <w:fldChar w:fldCharType="begin"/>
                    </w:r>
                    <w:r>
                      <w:instrText xml:space="preserve"> PAGE *\charformat</w:instrText>
                    </w:r>
                    <w:r>
                      <w:fldChar w:fldCharType="separate"/>
                    </w:r>
                    <w:r w:rsidR="0035580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0C" w:rsidRPr="00074CB4" w:rsidRDefault="00074CB4" w:rsidP="00672F30">
    <w:pPr>
      <w:pStyle w:val="Sidfot"/>
    </w:pPr>
    <w:r w:rsidRPr="00074C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7547427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30" w:rsidRDefault="00672F30">
                          <w:pPr>
                            <w:pStyle w:val="NormalS5sidnrH"/>
                            <w:ind w:right="0"/>
                          </w:pPr>
                          <w:r>
                            <w:fldChar w:fldCharType="begin"/>
                          </w:r>
                          <w:r>
                            <w:instrText xml:space="preserve"> PAGE *\charformat</w:instrText>
                          </w:r>
                          <w:r>
                            <w:fldChar w:fldCharType="separate"/>
                          </w:r>
                          <w:r w:rsidR="003558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2F30" w:rsidRDefault="00672F30">
                    <w:pPr>
                      <w:pStyle w:val="NormalS5sidnrH"/>
                      <w:ind w:right="0"/>
                    </w:pPr>
                    <w:r>
                      <w:fldChar w:fldCharType="begin"/>
                    </w:r>
                    <w:r>
                      <w:instrText xml:space="preserve"> PAGE *\charformat</w:instrText>
                    </w:r>
                    <w:r>
                      <w:fldChar w:fldCharType="separate"/>
                    </w:r>
                    <w:r w:rsidR="003558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0C" w:rsidRPr="00074CB4" w:rsidRDefault="00074CB4" w:rsidP="00672F30">
    <w:pPr>
      <w:pStyle w:val="Sidfot"/>
    </w:pPr>
    <w:r w:rsidRPr="00074C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0338028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30" w:rsidRDefault="00672F30">
                          <w:pPr>
                            <w:pStyle w:val="NormalS5sidnrH"/>
                            <w:ind w:right="0"/>
                          </w:pPr>
                          <w:r>
                            <w:fldChar w:fldCharType="begin"/>
                          </w:r>
                          <w:r>
                            <w:instrText xml:space="preserve"> PAGE *\charformat</w:instrText>
                          </w:r>
                          <w:r>
                            <w:fldChar w:fldCharType="separate"/>
                          </w:r>
                          <w:r w:rsidR="003558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2F30" w:rsidRDefault="00672F30">
                    <w:pPr>
                      <w:pStyle w:val="NormalS5sidnrH"/>
                      <w:ind w:right="0"/>
                    </w:pPr>
                    <w:r>
                      <w:fldChar w:fldCharType="begin"/>
                    </w:r>
                    <w:r>
                      <w:instrText xml:space="preserve"> PAGE *\charformat</w:instrText>
                    </w:r>
                    <w:r>
                      <w:fldChar w:fldCharType="separate"/>
                    </w:r>
                    <w:r w:rsidR="0035580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E61" w:rsidRPr="00074CB4" w:rsidRDefault="005F6E61">
      <w:r w:rsidRPr="00074CB4">
        <w:separator/>
      </w:r>
    </w:p>
  </w:footnote>
  <w:footnote w:type="continuationSeparator" w:id="0">
    <w:p w:rsidR="005F6E61" w:rsidRPr="00074CB4" w:rsidRDefault="005F6E61">
      <w:r w:rsidRPr="00074C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0C" w:rsidRPr="00074CB4" w:rsidRDefault="00074CB4" w:rsidP="00672F30">
    <w:pPr>
      <w:pStyle w:val="Sidhuvud"/>
    </w:pPr>
    <w:r w:rsidRPr="00074C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10385213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30" w:rsidRDefault="00672F30">
                          <w:pPr>
                            <w:pStyle w:val="KantRubrikS5V"/>
                          </w:pPr>
                          <w:r>
                            <w:fldChar w:fldCharType="begin"/>
                          </w:r>
                          <w:r>
                            <w:instrText xml:space="preserve"> DOCPROPERTY "YearUser" *\charformat </w:instrText>
                          </w:r>
                          <w:r>
                            <w:fldChar w:fldCharType="separate"/>
                          </w:r>
                          <w:r w:rsidR="00355806">
                            <w:t>2005/06</w:t>
                          </w:r>
                          <w:r>
                            <w:fldChar w:fldCharType="end"/>
                          </w:r>
                          <w:r>
                            <w:t>:</w:t>
                          </w:r>
                          <w:r>
                            <w:fldChar w:fldCharType="begin"/>
                          </w:r>
                          <w:r>
                            <w:instrText xml:space="preserve"> DOCPROPERTY "Motionsnummer" *\charformat </w:instrText>
                          </w:r>
                          <w:r>
                            <w:fldChar w:fldCharType="separate"/>
                          </w:r>
                          <w:r w:rsidR="00355806">
                            <w:t>Ju543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2F30" w:rsidRDefault="00672F30">
                    <w:pPr>
                      <w:pStyle w:val="KantRubrikS5V"/>
                    </w:pPr>
                    <w:r>
                      <w:fldChar w:fldCharType="begin"/>
                    </w:r>
                    <w:r>
                      <w:instrText xml:space="preserve"> DOCPROPERTY "YearUser" *\charformat </w:instrText>
                    </w:r>
                    <w:r>
                      <w:fldChar w:fldCharType="separate"/>
                    </w:r>
                    <w:r w:rsidR="00355806">
                      <w:t>2005/06</w:t>
                    </w:r>
                    <w:r>
                      <w:fldChar w:fldCharType="end"/>
                    </w:r>
                    <w:r>
                      <w:t>:</w:t>
                    </w:r>
                    <w:r>
                      <w:fldChar w:fldCharType="begin"/>
                    </w:r>
                    <w:r>
                      <w:instrText xml:space="preserve"> DOCPROPERTY "Motionsnummer" *\charformat </w:instrText>
                    </w:r>
                    <w:r>
                      <w:fldChar w:fldCharType="separate"/>
                    </w:r>
                    <w:r w:rsidR="00355806">
                      <w:t>Ju543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50C" w:rsidRPr="00074CB4" w:rsidRDefault="00074CB4" w:rsidP="00672F30">
    <w:pPr>
      <w:pStyle w:val="Sidhuvud"/>
    </w:pPr>
    <w:r w:rsidRPr="00074C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1912772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F30" w:rsidRDefault="00672F30">
                          <w:pPr>
                            <w:pStyle w:val="KantRubrikS5H"/>
                            <w:ind w:right="0"/>
                          </w:pPr>
                          <w:r>
                            <w:fldChar w:fldCharType="begin"/>
                          </w:r>
                          <w:r>
                            <w:instrText xml:space="preserve"> DOCPROPERTY "YearUser" *\charformat </w:instrText>
                          </w:r>
                          <w:r>
                            <w:fldChar w:fldCharType="separate"/>
                          </w:r>
                          <w:r w:rsidR="00355806">
                            <w:t>2005/06</w:t>
                          </w:r>
                          <w:r>
                            <w:fldChar w:fldCharType="end"/>
                          </w:r>
                          <w:r>
                            <w:t>:</w:t>
                          </w:r>
                          <w:r>
                            <w:fldChar w:fldCharType="begin"/>
                          </w:r>
                          <w:r>
                            <w:instrText xml:space="preserve"> DOCPROPERTY "Motionsnummer" *\charformat </w:instrText>
                          </w:r>
                          <w:r>
                            <w:fldChar w:fldCharType="separate"/>
                          </w:r>
                          <w:r w:rsidR="00355806">
                            <w:t>Ju543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2F30" w:rsidRDefault="00672F30">
                    <w:pPr>
                      <w:pStyle w:val="KantRubrikS5H"/>
                      <w:ind w:right="0"/>
                    </w:pPr>
                    <w:r>
                      <w:fldChar w:fldCharType="begin"/>
                    </w:r>
                    <w:r>
                      <w:instrText xml:space="preserve"> DOCPROPERTY "YearUser" *\charformat </w:instrText>
                    </w:r>
                    <w:r>
                      <w:fldChar w:fldCharType="separate"/>
                    </w:r>
                    <w:r w:rsidR="00355806">
                      <w:t>2005/06</w:t>
                    </w:r>
                    <w:r>
                      <w:fldChar w:fldCharType="end"/>
                    </w:r>
                    <w:r>
                      <w:t>:</w:t>
                    </w:r>
                    <w:r>
                      <w:fldChar w:fldCharType="begin"/>
                    </w:r>
                    <w:r>
                      <w:instrText xml:space="preserve"> DOCPROPERTY "Motionsnummer" *\charformat </w:instrText>
                    </w:r>
                    <w:r>
                      <w:fldChar w:fldCharType="separate"/>
                    </w:r>
                    <w:r w:rsidR="00355806">
                      <w:t>Ju543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2F30" w:rsidRPr="00074CB4" w:rsidRDefault="00672F30">
    <w:pPr>
      <w:pStyle w:val="FSHNormal"/>
      <w:tabs>
        <w:tab w:val="right" w:pos="5840"/>
      </w:tabs>
    </w:pPr>
    <w:r w:rsidRPr="00074CB4">
      <w:br/>
    </w:r>
    <w:r w:rsidRPr="00074CB4">
      <w:fldChar w:fldCharType="begin" w:fldLock="1"/>
    </w:r>
    <w:r w:rsidRPr="00074CB4">
      <w:instrText xml:space="preserve"> DOCPROPERTY</w:instrText>
    </w:r>
    <w:r w:rsidRPr="00074CB4">
      <w:rPr>
        <w:sz w:val="18"/>
      </w:rPr>
      <w:instrText xml:space="preserve"> "YearUser" *\charformat </w:instrText>
    </w:r>
    <w:r w:rsidRPr="00074CB4">
      <w:fldChar w:fldCharType="separate"/>
    </w:r>
    <w:r w:rsidR="00355806" w:rsidRPr="00074CB4">
      <w:t>2005/06</w:t>
    </w:r>
    <w:r w:rsidRPr="00074CB4">
      <w:fldChar w:fldCharType="end"/>
    </w:r>
    <w:r w:rsidRPr="00074CB4">
      <w:t xml:space="preserve"> </w:t>
    </w:r>
    <w:r w:rsidRPr="00074CB4">
      <w:tab/>
      <w:t xml:space="preserve">mnr: </w:t>
    </w:r>
    <w:r w:rsidRPr="00074CB4">
      <w:fldChar w:fldCharType="begin" w:fldLock="1"/>
    </w:r>
    <w:r w:rsidRPr="00074CB4">
      <w:instrText xml:space="preserve"> DOCPROPERTY</w:instrText>
    </w:r>
    <w:r w:rsidRPr="00074CB4">
      <w:rPr>
        <w:sz w:val="18"/>
      </w:rPr>
      <w:instrText xml:space="preserve"> "Motionsnummer" *\charformat </w:instrText>
    </w:r>
    <w:r w:rsidRPr="00074CB4">
      <w:fldChar w:fldCharType="separate"/>
    </w:r>
    <w:r w:rsidR="00355806" w:rsidRPr="00074CB4">
      <w:t>Ju543</w:t>
    </w:r>
    <w:r w:rsidRPr="00074CB4">
      <w:fldChar w:fldCharType="end"/>
    </w:r>
    <w:r w:rsidRPr="00074CB4">
      <w:br/>
    </w:r>
    <w:r w:rsidRPr="00074CB4">
      <w:fldChar w:fldCharType="begin" w:fldLock="1"/>
    </w:r>
    <w:r w:rsidRPr="00074CB4">
      <w:instrText xml:space="preserve"> DOCPROPERTY</w:instrText>
    </w:r>
    <w:r w:rsidRPr="00074CB4">
      <w:rPr>
        <w:sz w:val="18"/>
      </w:rPr>
      <w:instrText xml:space="preserve"> "Samling" *\charformat </w:instrText>
    </w:r>
    <w:r w:rsidRPr="00074CB4">
      <w:fldChar w:fldCharType="end"/>
    </w:r>
    <w:r w:rsidRPr="00074CB4">
      <w:tab/>
      <w:t xml:space="preserve">pnr: </w:t>
    </w:r>
    <w:r w:rsidRPr="00074CB4">
      <w:fldChar w:fldCharType="begin" w:fldLock="1"/>
    </w:r>
    <w:r w:rsidRPr="00074CB4">
      <w:instrText xml:space="preserve"> DOCPROPERTY</w:instrText>
    </w:r>
    <w:r w:rsidRPr="00074CB4">
      <w:rPr>
        <w:sz w:val="18"/>
      </w:rPr>
      <w:instrText xml:space="preserve"> "Partinummer" *\charformat </w:instrText>
    </w:r>
    <w:r w:rsidRPr="00074CB4">
      <w:fldChar w:fldCharType="separate"/>
    </w:r>
    <w:r w:rsidR="00355806" w:rsidRPr="00074CB4">
      <w:t>fp105</w:t>
    </w:r>
    <w:r w:rsidRPr="00074CB4">
      <w:fldChar w:fldCharType="end"/>
    </w:r>
  </w:p>
  <w:p w:rsidR="00672F30" w:rsidRPr="00074CB4" w:rsidRDefault="00672F30">
    <w:pPr>
      <w:pStyle w:val="FSHRub1"/>
    </w:pPr>
    <w:r w:rsidRPr="00074CB4">
      <w:t>Motion till riksdagen</w:t>
    </w:r>
    <w:r w:rsidRPr="00074CB4">
      <w:br/>
    </w:r>
    <w:r w:rsidRPr="00074CB4">
      <w:fldChar w:fldCharType="begin" w:fldLock="1"/>
    </w:r>
    <w:r w:rsidRPr="00074CB4">
      <w:instrText xml:space="preserve"> DOCPROPERTY "YearUser" *\charformat </w:instrText>
    </w:r>
    <w:r w:rsidRPr="00074CB4">
      <w:fldChar w:fldCharType="separate"/>
    </w:r>
    <w:r w:rsidR="00355806" w:rsidRPr="00074CB4">
      <w:t>2005/06</w:t>
    </w:r>
    <w:r w:rsidRPr="00074CB4">
      <w:fldChar w:fldCharType="end"/>
    </w:r>
    <w:r w:rsidRPr="00074CB4">
      <w:t>:</w:t>
    </w:r>
    <w:r w:rsidRPr="00074CB4">
      <w:fldChar w:fldCharType="begin" w:fldLock="1"/>
    </w:r>
    <w:r w:rsidRPr="00074CB4">
      <w:instrText xml:space="preserve"> DOCPROPERTY "Motionsnummer" *\charformat </w:instrText>
    </w:r>
    <w:r w:rsidRPr="00074CB4">
      <w:fldChar w:fldCharType="separate"/>
    </w:r>
    <w:r w:rsidR="00355806" w:rsidRPr="00074CB4">
      <w:t>Ju543</w:t>
    </w:r>
    <w:r w:rsidRPr="00074CB4">
      <w:fldChar w:fldCharType="end"/>
    </w:r>
  </w:p>
  <w:p w:rsidR="00672F30" w:rsidRPr="00074CB4" w:rsidRDefault="00672F30">
    <w:pPr>
      <w:pStyle w:val="FSHNormalS5"/>
    </w:pPr>
    <w:r w:rsidRPr="00074CB4">
      <w:fldChar w:fldCharType="begin" w:fldLock="1"/>
    </w:r>
    <w:r w:rsidRPr="00074CB4">
      <w:instrText xml:space="preserve"> DOCPROPERTY "MotionarText" *\charformat </w:instrText>
    </w:r>
    <w:r w:rsidRPr="00074CB4">
      <w:fldChar w:fldCharType="separate"/>
    </w:r>
    <w:r w:rsidR="00355806" w:rsidRPr="00074CB4">
      <w:t>av Johan Pehrson m.fl. (fp)</w:t>
    </w:r>
    <w:r w:rsidRPr="00074CB4">
      <w:fldChar w:fldCharType="end"/>
    </w:r>
    <w:r w:rsidRPr="00074CB4">
      <w:br/>
    </w:r>
    <w:r w:rsidRPr="00074CB4">
      <w:fldChar w:fldCharType="begin" w:fldLock="1"/>
    </w:r>
    <w:r w:rsidRPr="00074CB4">
      <w:instrText xml:space="preserve"> DOCPROPERTY "SvarFrasKort" *\charformat </w:instrText>
    </w:r>
    <w:r w:rsidRPr="00074CB4">
      <w:fldChar w:fldCharType="end"/>
    </w:r>
  </w:p>
  <w:p w:rsidR="00672F30" w:rsidRPr="00074CB4" w:rsidRDefault="00672F30">
    <w:pPr>
      <w:pStyle w:val="FSHTitel"/>
    </w:pPr>
    <w:r w:rsidRPr="00074CB4">
      <w:fldChar w:fldCharType="begin" w:fldLock="1"/>
    </w:r>
    <w:r w:rsidRPr="00074CB4">
      <w:instrText xml:space="preserve"> DOCPROPERTY</w:instrText>
    </w:r>
    <w:r w:rsidRPr="00074CB4">
      <w:rPr>
        <w:sz w:val="18"/>
      </w:rPr>
      <w:instrText xml:space="preserve"> "RubrikSvar" *\charformat </w:instrText>
    </w:r>
    <w:r w:rsidRPr="00074CB4">
      <w:fldChar w:fldCharType="separate"/>
    </w:r>
    <w:r w:rsidR="00355806" w:rsidRPr="00074CB4">
      <w:t xml:space="preserve">Förändringar i straff- och processrätten </w:t>
    </w:r>
    <w:r w:rsidRPr="00074CB4">
      <w:fldChar w:fldCharType="end"/>
    </w:r>
  </w:p>
  <w:p w:rsidR="00672F30" w:rsidRPr="00074CB4" w:rsidRDefault="00672F30" w:rsidP="00672F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BD31EB"/>
    <w:multiLevelType w:val="hybridMultilevel"/>
    <w:tmpl w:val="A64EAC50"/>
    <w:lvl w:ilvl="0" w:tplc="9654A9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4A5309"/>
    <w:multiLevelType w:val="hybridMultilevel"/>
    <w:tmpl w:val="57F6DFF8"/>
    <w:lvl w:ilvl="0" w:tplc="53BE346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989408382">
    <w:abstractNumId w:val="10"/>
  </w:num>
  <w:num w:numId="2" w16cid:durableId="516237446">
    <w:abstractNumId w:val="14"/>
  </w:num>
  <w:num w:numId="3" w16cid:durableId="1349329338">
    <w:abstractNumId w:val="8"/>
  </w:num>
  <w:num w:numId="4" w16cid:durableId="507601163">
    <w:abstractNumId w:val="3"/>
  </w:num>
  <w:num w:numId="5" w16cid:durableId="834304408">
    <w:abstractNumId w:val="2"/>
  </w:num>
  <w:num w:numId="6" w16cid:durableId="327946192">
    <w:abstractNumId w:val="1"/>
  </w:num>
  <w:num w:numId="7" w16cid:durableId="1483736899">
    <w:abstractNumId w:val="0"/>
  </w:num>
  <w:num w:numId="8" w16cid:durableId="1101871569">
    <w:abstractNumId w:val="9"/>
  </w:num>
  <w:num w:numId="9" w16cid:durableId="903024244">
    <w:abstractNumId w:val="7"/>
  </w:num>
  <w:num w:numId="10" w16cid:durableId="1008606012">
    <w:abstractNumId w:val="6"/>
  </w:num>
  <w:num w:numId="11" w16cid:durableId="133765043">
    <w:abstractNumId w:val="5"/>
  </w:num>
  <w:num w:numId="12" w16cid:durableId="1971862037">
    <w:abstractNumId w:val="4"/>
  </w:num>
  <w:num w:numId="13" w16cid:durableId="162203528">
    <w:abstractNumId w:val="10"/>
  </w:num>
  <w:num w:numId="14" w16cid:durableId="411897569">
    <w:abstractNumId w:val="14"/>
  </w:num>
  <w:num w:numId="15" w16cid:durableId="1893350914">
    <w:abstractNumId w:val="11"/>
  </w:num>
  <w:num w:numId="16" w16cid:durableId="614410647">
    <w:abstractNumId w:val="12"/>
  </w:num>
  <w:num w:numId="17" w16cid:durableId="1127353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E95C99"/>
    <w:rsid w:val="00010296"/>
    <w:rsid w:val="00031097"/>
    <w:rsid w:val="00035CB4"/>
    <w:rsid w:val="00040C1B"/>
    <w:rsid w:val="00042732"/>
    <w:rsid w:val="00051AE5"/>
    <w:rsid w:val="000700BE"/>
    <w:rsid w:val="00074CB4"/>
    <w:rsid w:val="00096C9F"/>
    <w:rsid w:val="000A4655"/>
    <w:rsid w:val="000B13A2"/>
    <w:rsid w:val="000C0B66"/>
    <w:rsid w:val="000C1D18"/>
    <w:rsid w:val="000C2088"/>
    <w:rsid w:val="000D0089"/>
    <w:rsid w:val="000D016B"/>
    <w:rsid w:val="000E0A70"/>
    <w:rsid w:val="000F7530"/>
    <w:rsid w:val="0012694E"/>
    <w:rsid w:val="001438D2"/>
    <w:rsid w:val="00170436"/>
    <w:rsid w:val="00191E9C"/>
    <w:rsid w:val="001A282B"/>
    <w:rsid w:val="001B7518"/>
    <w:rsid w:val="001C089B"/>
    <w:rsid w:val="001D0BA1"/>
    <w:rsid w:val="001F2099"/>
    <w:rsid w:val="002008B9"/>
    <w:rsid w:val="00217A08"/>
    <w:rsid w:val="00220261"/>
    <w:rsid w:val="00223630"/>
    <w:rsid w:val="00233D63"/>
    <w:rsid w:val="00253E45"/>
    <w:rsid w:val="002840F7"/>
    <w:rsid w:val="002A4B50"/>
    <w:rsid w:val="002B6D7E"/>
    <w:rsid w:val="002C3559"/>
    <w:rsid w:val="002C5FBC"/>
    <w:rsid w:val="00307354"/>
    <w:rsid w:val="00323748"/>
    <w:rsid w:val="00324567"/>
    <w:rsid w:val="00332267"/>
    <w:rsid w:val="00355806"/>
    <w:rsid w:val="003562EC"/>
    <w:rsid w:val="0035699E"/>
    <w:rsid w:val="00376B5D"/>
    <w:rsid w:val="00390BC4"/>
    <w:rsid w:val="00394F53"/>
    <w:rsid w:val="003B3254"/>
    <w:rsid w:val="003B41D2"/>
    <w:rsid w:val="003D4E4D"/>
    <w:rsid w:val="003E5483"/>
    <w:rsid w:val="003E6E06"/>
    <w:rsid w:val="003F0B8C"/>
    <w:rsid w:val="00400BB9"/>
    <w:rsid w:val="00402B51"/>
    <w:rsid w:val="0041305E"/>
    <w:rsid w:val="00414EF8"/>
    <w:rsid w:val="00421D0E"/>
    <w:rsid w:val="004410E3"/>
    <w:rsid w:val="00465A6F"/>
    <w:rsid w:val="004727D2"/>
    <w:rsid w:val="004953E7"/>
    <w:rsid w:val="004A7055"/>
    <w:rsid w:val="004D58F6"/>
    <w:rsid w:val="004D7E4B"/>
    <w:rsid w:val="004F78CE"/>
    <w:rsid w:val="00500AD8"/>
    <w:rsid w:val="005046DC"/>
    <w:rsid w:val="00540886"/>
    <w:rsid w:val="00546DBE"/>
    <w:rsid w:val="005569DE"/>
    <w:rsid w:val="00556FDA"/>
    <w:rsid w:val="00576914"/>
    <w:rsid w:val="00580A2A"/>
    <w:rsid w:val="0058643F"/>
    <w:rsid w:val="00594075"/>
    <w:rsid w:val="005A1C7E"/>
    <w:rsid w:val="005A1F7E"/>
    <w:rsid w:val="005B6B09"/>
    <w:rsid w:val="005D4655"/>
    <w:rsid w:val="005D76F3"/>
    <w:rsid w:val="005F6E61"/>
    <w:rsid w:val="00605180"/>
    <w:rsid w:val="00617754"/>
    <w:rsid w:val="00617978"/>
    <w:rsid w:val="0065422C"/>
    <w:rsid w:val="00665F2D"/>
    <w:rsid w:val="0067050C"/>
    <w:rsid w:val="00672F30"/>
    <w:rsid w:val="00692897"/>
    <w:rsid w:val="006A3888"/>
    <w:rsid w:val="006B20FF"/>
    <w:rsid w:val="006E627C"/>
    <w:rsid w:val="00704F9A"/>
    <w:rsid w:val="00733744"/>
    <w:rsid w:val="00784FAF"/>
    <w:rsid w:val="00796AF5"/>
    <w:rsid w:val="007A4301"/>
    <w:rsid w:val="007D2F69"/>
    <w:rsid w:val="008050B8"/>
    <w:rsid w:val="00810629"/>
    <w:rsid w:val="00810969"/>
    <w:rsid w:val="008115D3"/>
    <w:rsid w:val="008350EF"/>
    <w:rsid w:val="00836B13"/>
    <w:rsid w:val="0085526F"/>
    <w:rsid w:val="00875112"/>
    <w:rsid w:val="0088099E"/>
    <w:rsid w:val="008839FE"/>
    <w:rsid w:val="00891A10"/>
    <w:rsid w:val="008B5819"/>
    <w:rsid w:val="008F3BFA"/>
    <w:rsid w:val="009039BD"/>
    <w:rsid w:val="00911C42"/>
    <w:rsid w:val="0091253F"/>
    <w:rsid w:val="0091558B"/>
    <w:rsid w:val="0093434B"/>
    <w:rsid w:val="00970AAF"/>
    <w:rsid w:val="00976911"/>
    <w:rsid w:val="009B4AFA"/>
    <w:rsid w:val="009B7A27"/>
    <w:rsid w:val="009C1E54"/>
    <w:rsid w:val="009C1FC9"/>
    <w:rsid w:val="009E0D2F"/>
    <w:rsid w:val="00A11EAC"/>
    <w:rsid w:val="00A12429"/>
    <w:rsid w:val="00A22978"/>
    <w:rsid w:val="00A50773"/>
    <w:rsid w:val="00A53EF1"/>
    <w:rsid w:val="00A64FB0"/>
    <w:rsid w:val="00A70C5A"/>
    <w:rsid w:val="00A75413"/>
    <w:rsid w:val="00A81D1D"/>
    <w:rsid w:val="00A85C75"/>
    <w:rsid w:val="00A86E00"/>
    <w:rsid w:val="00A937F1"/>
    <w:rsid w:val="00A95139"/>
    <w:rsid w:val="00AA128C"/>
    <w:rsid w:val="00AB3570"/>
    <w:rsid w:val="00AB5292"/>
    <w:rsid w:val="00AE5F0C"/>
    <w:rsid w:val="00AF44E2"/>
    <w:rsid w:val="00B00109"/>
    <w:rsid w:val="00B027C1"/>
    <w:rsid w:val="00B05FCF"/>
    <w:rsid w:val="00B1353A"/>
    <w:rsid w:val="00B34CAC"/>
    <w:rsid w:val="00B35AEE"/>
    <w:rsid w:val="00B43D1C"/>
    <w:rsid w:val="00B7733A"/>
    <w:rsid w:val="00B95FBE"/>
    <w:rsid w:val="00BA13B7"/>
    <w:rsid w:val="00BB0A38"/>
    <w:rsid w:val="00BB5113"/>
    <w:rsid w:val="00BD0B58"/>
    <w:rsid w:val="00BE4CA1"/>
    <w:rsid w:val="00BF13E0"/>
    <w:rsid w:val="00BF66FA"/>
    <w:rsid w:val="00C00798"/>
    <w:rsid w:val="00C04E2D"/>
    <w:rsid w:val="00C260CE"/>
    <w:rsid w:val="00C44102"/>
    <w:rsid w:val="00C53C98"/>
    <w:rsid w:val="00C64F66"/>
    <w:rsid w:val="00C66DE9"/>
    <w:rsid w:val="00C8154D"/>
    <w:rsid w:val="00C83BBF"/>
    <w:rsid w:val="00CB49DB"/>
    <w:rsid w:val="00CB514E"/>
    <w:rsid w:val="00CC39F1"/>
    <w:rsid w:val="00CD5F3D"/>
    <w:rsid w:val="00CF3B57"/>
    <w:rsid w:val="00D17A47"/>
    <w:rsid w:val="00D223DE"/>
    <w:rsid w:val="00D27640"/>
    <w:rsid w:val="00D4402E"/>
    <w:rsid w:val="00D4471A"/>
    <w:rsid w:val="00D46F0D"/>
    <w:rsid w:val="00D6398F"/>
    <w:rsid w:val="00D77610"/>
    <w:rsid w:val="00D86FFF"/>
    <w:rsid w:val="00D87599"/>
    <w:rsid w:val="00DB1BE2"/>
    <w:rsid w:val="00DC2E0F"/>
    <w:rsid w:val="00DD307C"/>
    <w:rsid w:val="00DD6180"/>
    <w:rsid w:val="00DE4E8F"/>
    <w:rsid w:val="00DE6DFB"/>
    <w:rsid w:val="00E174AD"/>
    <w:rsid w:val="00E25688"/>
    <w:rsid w:val="00E27EFD"/>
    <w:rsid w:val="00E37A65"/>
    <w:rsid w:val="00E426F7"/>
    <w:rsid w:val="00E53323"/>
    <w:rsid w:val="00E56838"/>
    <w:rsid w:val="00E8634C"/>
    <w:rsid w:val="00E95C99"/>
    <w:rsid w:val="00E95CC8"/>
    <w:rsid w:val="00EA1325"/>
    <w:rsid w:val="00EB7312"/>
    <w:rsid w:val="00ED0CFF"/>
    <w:rsid w:val="00EF1BF8"/>
    <w:rsid w:val="00F01458"/>
    <w:rsid w:val="00F41B6F"/>
    <w:rsid w:val="00F47C0D"/>
    <w:rsid w:val="00F52849"/>
    <w:rsid w:val="00F865C6"/>
    <w:rsid w:val="00F87D15"/>
    <w:rsid w:val="00F92EA4"/>
    <w:rsid w:val="00F94D65"/>
    <w:rsid w:val="00FA0F3D"/>
    <w:rsid w:val="00FC5A6E"/>
    <w:rsid w:val="00FC708B"/>
    <w:rsid w:val="00FE0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5676ED7-6B04-4ED0-8D23-D21655B3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414EF8"/>
    <w:pPr>
      <w:spacing w:after="250"/>
    </w:pPr>
  </w:style>
  <w:style w:type="paragraph" w:customStyle="1" w:styleId="Hemstlatt">
    <w:name w:val="Hemstl_att"/>
    <w:aliases w:val="HemstPunkt,HemstPunktFlera,HemställansPunkt,Förslagstext"/>
    <w:basedOn w:val="Normal"/>
    <w:next w:val="Normal"/>
    <w:rsid w:val="00672F30"/>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6935</Words>
  <Characters>41268</Characters>
  <Application>Microsoft Office Word</Application>
  <DocSecurity>4</DocSecurity>
  <Lines>724</Lines>
  <Paragraphs>172</Paragraphs>
  <ScaleCrop>false</ScaleCrop>
  <HeadingPairs>
    <vt:vector size="2" baseType="variant">
      <vt:variant>
        <vt:lpstr>Rubrik</vt:lpstr>
      </vt:variant>
      <vt:variant>
        <vt:i4>1</vt:i4>
      </vt:variant>
    </vt:vector>
  </HeadingPairs>
  <TitlesOfParts>
    <vt:vector size="1" baseType="lpstr">
      <vt:lpstr>Ju543</vt:lpstr>
    </vt:vector>
  </TitlesOfParts>
  <Company>RD/RFK/IT/DTSL</Company>
  <LinksUpToDate>false</LinksUpToDate>
  <CharactersWithSpaces>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Ju543</dc:title>
  <dc:subject>Ju543</dc:subject>
  <dc:creator>Riksdagen</dc:creator>
  <cp:keywords>Riksdagen</cp:keywords>
  <dc:description>Q- och KP/XP-anpassad. v3.</dc:description>
  <cp:lastModifiedBy>Lars Brink</cp:lastModifiedBy>
  <cp:revision>2</cp:revision>
  <cp:lastPrinted>2005-11-02T06:26:00Z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Förändringar i straff- och processrätten </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Förändringar i straff- och processrätten </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fp105</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Johan Pehrson m.fl. (fp)</vt:lpwstr>
  </property>
  <property fmtid="{D5CDD505-2E9C-101B-9397-08002B2CF9AE}" pid="20" name="MotionarLista">
    <vt:lpwstr>Pehrson, Johan (fp)\Strandberg, Torkild (fp)\Granbom, Karin (fp)\Ertsborn, Jan (fp)\Bargholtz, Helena (fp)\Wigström, Cecilia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Johan Pehrson (fp), Torkild Strandberg (fp), Karin Granbom (fp), Jan Ertsborn (fp), Helena Bargholtz (fp), Cecilia Wigström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Ju543</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20052006000001020112000001050075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20052006000001020112000001050075</vt:lpwstr>
  </property>
  <property fmtid="{D5CDD505-2E9C-101B-9397-08002B2CF9AE}" pid="46" name="nummer">
    <vt:lpwstr>543</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nej</vt:lpwstr>
  </property>
</Properties>
</file>