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794B" w:rsidRPr="002241EA" w:rsidRDefault="00C0794B">
      <w:pPr>
        <w:pStyle w:val="Frslagsrubrik"/>
      </w:pPr>
      <w:r w:rsidRPr="002241EA">
        <w:t>Förslag till riksdagsbeslut</w:t>
      </w:r>
    </w:p>
    <w:p w:rsidR="00C0794B" w:rsidRPr="002241EA" w:rsidRDefault="00C0794B">
      <w:pPr>
        <w:pStyle w:val="Hemstlatt"/>
        <w:ind w:left="0"/>
      </w:pPr>
      <w:r w:rsidRPr="002241EA">
        <w:t>Riksdagen tillkännager för regeringen som sin mening vad som anförs i motionen om att i dialogen med USA betona vikten av att USA</w:t>
      </w:r>
      <w:r w:rsidRPr="002241EA">
        <w:rPr>
          <w:b/>
          <w:bCs/>
        </w:rPr>
        <w:t xml:space="preserve"> </w:t>
      </w:r>
      <w:r w:rsidRPr="002241EA">
        <w:t>följer folkrätten och respekterar även s.k. whistleblowers mänskliga rättigheter.</w:t>
      </w:r>
    </w:p>
    <w:p w:rsidR="00C0794B" w:rsidRPr="002241EA" w:rsidRDefault="00C0794B">
      <w:pPr>
        <w:pStyle w:val="Rubrik1"/>
      </w:pPr>
      <w:r w:rsidRPr="002241EA">
        <w:t>Bakgrund</w:t>
      </w:r>
    </w:p>
    <w:p w:rsidR="00C0794B" w:rsidRPr="002241EA" w:rsidRDefault="00C0794B">
      <w:r w:rsidRPr="002241EA">
        <w:t>Den 23-årige Bradley Manning sitter fängslad på en marinbas i Kansas och väntar på att ställas inför krigsrätt. Han greps i Irak, där han tjänstgjorde som menig underrättelseanalytiker, i maj 2010, efter att Wikileaks publicerat vid</w:t>
      </w:r>
      <w:r w:rsidRPr="002241EA">
        <w:t>e</w:t>
      </w:r>
      <w:r w:rsidRPr="002241EA">
        <w:t>on Collateral Murder. Filmen visar hur amerikanska helikopterburna soldater sköt ihjäl en grupp oskyldiga civila i en förort till Bagdad 2007. Två av dessa var journalister från Reuters. Därtill skadades två barn i attacken.</w:t>
      </w:r>
    </w:p>
    <w:p w:rsidR="00C0794B" w:rsidRPr="002241EA" w:rsidRDefault="00C0794B">
      <w:pPr>
        <w:pStyle w:val="Normaltindrag"/>
      </w:pPr>
      <w:r w:rsidRPr="002241EA">
        <w:t>Manning åtalades ett par månader senare för att ha laddat ner och vidar</w:t>
      </w:r>
      <w:r w:rsidRPr="002241EA">
        <w:t>e</w:t>
      </w:r>
      <w:r w:rsidRPr="002241EA">
        <w:t>befordrat bland annat denna sekretessbelagda video, och annan dokument</w:t>
      </w:r>
      <w:r w:rsidRPr="002241EA">
        <w:t>a</w:t>
      </w:r>
      <w:r w:rsidRPr="002241EA">
        <w:t>tion av incidenter i Irak och Afghanistan, till Wikileaks. Han misstänks därtill ha läckt hundratusentals diplomatrapporter. Åtalet har senare utökats med 22 nya punkter, däribland medhjälp till fienden, ett brott som kan ge dödsstraff. Åklagarna har dock uppgett att de avser att nöja sig med att begära livstids fängelse.</w:t>
      </w:r>
    </w:p>
    <w:p w:rsidR="00C0794B" w:rsidRPr="002241EA" w:rsidRDefault="00C0794B">
      <w:pPr>
        <w:pStyle w:val="Normaltindrag"/>
      </w:pPr>
      <w:r w:rsidRPr="002241EA">
        <w:t>Manning hölls fängslad i en isoleringscell i ett militärfängelse på mari</w:t>
      </w:r>
      <w:r w:rsidRPr="002241EA">
        <w:t>n</w:t>
      </w:r>
      <w:r w:rsidRPr="002241EA">
        <w:t>kårsbasen Quantico i Virginia i nästan ett år, enligt flerstämmiga uppgifter under tortyrliknande omständigheter. Efter omfattande protester från många organisationer och enskilda flyttades han till en mindre hårdbevakad militä</w:t>
      </w:r>
      <w:r w:rsidRPr="002241EA">
        <w:t>r</w:t>
      </w:r>
      <w:r w:rsidRPr="002241EA">
        <w:t>bas, Fort Leavenworth, i Kansas. Enligt bland andra Amnesty International är den behandling Manning tvingats utstå på Quantico ett brott mot internati</w:t>
      </w:r>
      <w:r w:rsidRPr="002241EA">
        <w:t>o</w:t>
      </w:r>
      <w:r w:rsidRPr="002241EA">
        <w:t>nella konventioner om human behandling av icke dömda fångar.</w:t>
      </w:r>
    </w:p>
    <w:p w:rsidR="00C0794B" w:rsidRPr="002241EA" w:rsidRDefault="00C0794B">
      <w:pPr>
        <w:pStyle w:val="Normaltindrag"/>
      </w:pPr>
      <w:r w:rsidRPr="002241EA">
        <w:lastRenderedPageBreak/>
        <w:t>Så kallade whistleblowers spelar en ovärderlig roll i öppna, demokratis</w:t>
      </w:r>
      <w:r w:rsidRPr="002241EA">
        <w:t>ka rättssamhällen. Det är nödvändigt att personer som har mod och integritet att avslöja missförhållanden de får kännedom om kan göra det utan att råka illa ut. Den som avslöjar brott ska inte bli ett brottsoffer. Betydelsen av whistle-blowers för ett öppet och transparent samhälle lyftes senast fram i Europar</w:t>
      </w:r>
      <w:r w:rsidRPr="002241EA">
        <w:t>å</w:t>
      </w:r>
      <w:r w:rsidRPr="002241EA">
        <w:t>dets resolutionsutkast (draft resolution) Abuse of state secrecy and national security: obstacles to parliamentary and judicial scrutiny of human rights violations från den 7 september i år. I utlåtan</w:t>
      </w:r>
      <w:r w:rsidRPr="002241EA">
        <w:t>det framhålls bland annat att sekretessbeläggningen av den ovan nämnda videofilmen från dödsskjutnin</w:t>
      </w:r>
      <w:r w:rsidRPr="002241EA">
        <w:t>g</w:t>
      </w:r>
      <w:r w:rsidRPr="002241EA">
        <w:t>arna i Bagdad, som Bradley Manning anklagas för att ha läckt, är ett exempel på en illegitim sekretessbeläggning. Europarådet skriver vidare att enligt de anklagelser som riktas mot Manning står vi i tacksamhetsskuld till honom för att ha publicerat denna videofilm, liksom många ambassadrapporter som har stort allmänintresse.</w:t>
      </w:r>
    </w:p>
    <w:p w:rsidR="00C0794B" w:rsidRPr="002241EA" w:rsidRDefault="00C0794B">
      <w:pPr>
        <w:pStyle w:val="Normaltindrag"/>
      </w:pPr>
      <w:r w:rsidRPr="002241EA">
        <w:t>Att Wikileaks försetts med material till sina största och mest uppskakande avslöjan</w:t>
      </w:r>
      <w:r w:rsidRPr="002241EA">
        <w:t>den om amerikanska soldaters dödande av oskyldiga människor i Irak och om USA-ambassadernas internationella dubbelspel har stor betydelse. Det underlättar och möjliggör utredningar av krigsförbrytelser och att de ansvariga kan ställas till svars. Därtill kan ökad öppenhet ha en förebyggande effekt.</w:t>
      </w:r>
    </w:p>
    <w:p w:rsidR="00C0794B" w:rsidRPr="002241EA" w:rsidRDefault="00C0794B">
      <w:pPr>
        <w:pStyle w:val="Normaltindrag"/>
        <w:rPr>
          <w:color w:val="000000"/>
        </w:rPr>
      </w:pPr>
      <w:r w:rsidRPr="002241EA">
        <w:rPr>
          <w:color w:val="000000"/>
        </w:rPr>
        <w:t>Publicistklubben skriver, som stöd till uppropet för Bradley Mannings rä</w:t>
      </w:r>
      <w:r w:rsidRPr="002241EA">
        <w:rPr>
          <w:color w:val="000000"/>
        </w:rPr>
        <w:t>t</w:t>
      </w:r>
      <w:r w:rsidRPr="002241EA">
        <w:rPr>
          <w:color w:val="000000"/>
        </w:rPr>
        <w:t>tigheter,</w:t>
      </w:r>
      <w:r w:rsidRPr="002241EA">
        <w:t xml:space="preserve"> att ”kampen för Mannings rättigheter är viktig att föra inte minst i Sverige. En stark svensk opinion för Mannings sak gynnar både yttrandefrih</w:t>
      </w:r>
      <w:r w:rsidRPr="002241EA">
        <w:t>e</w:t>
      </w:r>
      <w:r w:rsidRPr="002241EA">
        <w:t>ten, Wikileaks och andra öppna källor på sikt”.</w:t>
      </w:r>
    </w:p>
    <w:p w:rsidR="00C0794B" w:rsidRPr="002241EA" w:rsidRDefault="00C0794B">
      <w:pPr>
        <w:pStyle w:val="Normaltindrag"/>
        <w:rPr>
          <w:i/>
          <w:iCs/>
          <w:color w:val="333333"/>
        </w:rPr>
      </w:pPr>
      <w:r w:rsidRPr="002241EA">
        <w:t>Bradley Manning har redan, innan hans sak prövats i en rättegång, fått b</w:t>
      </w:r>
      <w:r w:rsidRPr="002241EA">
        <w:t>e</w:t>
      </w:r>
      <w:r w:rsidRPr="002241EA">
        <w:t>tala ett mycket högt pris och riskerar sin framtid, sin frihet och till och med sitt liv. Den amerikanska statens hårda agerande mot Manning står i skriande kontrast till president Obamas Open Government Plan. USA:s president B</w:t>
      </w:r>
      <w:r w:rsidRPr="002241EA">
        <w:t>a</w:t>
      </w:r>
      <w:r w:rsidRPr="002241EA">
        <w:t>rack Obama hävdar på Vita Husets webbplats den 20 september i år att vi ska arbeta för att reformera och utöka skyddet för whistleblowers som avsl</w:t>
      </w:r>
      <w:r w:rsidRPr="002241EA">
        <w:t>ö</w:t>
      </w:r>
      <w:r w:rsidRPr="002241EA">
        <w:t xml:space="preserve">jar statligt slöseri, bedrägeri och statliga övergrepp: </w:t>
      </w:r>
      <w:r w:rsidRPr="002241EA">
        <w:rPr>
          <w:i/>
        </w:rPr>
        <w:t>”</w:t>
      </w:r>
      <w:r w:rsidRPr="002241EA">
        <w:rPr>
          <w:i/>
          <w:iCs/>
          <w:color w:val="333333"/>
        </w:rPr>
        <w:t>We’ll work to reform and expand protections for whistleblowers who expose gover</w:t>
      </w:r>
      <w:r w:rsidRPr="002241EA">
        <w:rPr>
          <w:i/>
          <w:iCs/>
          <w:color w:val="333333"/>
        </w:rPr>
        <w:t>nment waste, fraud and abuse.”</w:t>
      </w:r>
    </w:p>
    <w:p w:rsidR="00C0794B" w:rsidRPr="002241EA" w:rsidRDefault="00C0794B">
      <w:pPr>
        <w:pStyle w:val="Normaltindrag"/>
      </w:pPr>
      <w:r w:rsidRPr="002241EA">
        <w:t>Hur Bradley Manning behandlas av de amerikanska myndigheterna fra</w:t>
      </w:r>
      <w:r w:rsidRPr="002241EA">
        <w:t>m</w:t>
      </w:r>
      <w:r w:rsidRPr="002241EA">
        <w:t>över har stor betydelse inte bara för honom själv utan för oss alla. De nati</w:t>
      </w:r>
      <w:r w:rsidRPr="002241EA">
        <w:t>o</w:t>
      </w:r>
      <w:r w:rsidRPr="002241EA">
        <w:t>nella och internationella protesterna mot de amerikanska myndigheternas behandling av Bradley Manning har växt sig allt starkare. Även Sveriges regering och riksdag måste stå upp för att stärka rätten att slå larm om mis</w:t>
      </w:r>
      <w:r w:rsidRPr="002241EA">
        <w:t>s</w:t>
      </w:r>
      <w:r w:rsidRPr="002241EA">
        <w:t>förhållanden.</w:t>
      </w:r>
    </w:p>
    <w:p w:rsidR="00C0794B" w:rsidRPr="002241EA" w:rsidRDefault="00C0794B">
      <w:pPr>
        <w:pStyle w:val="Normaltindrag"/>
      </w:pPr>
      <w:r w:rsidRPr="002241EA">
        <w:t>I en dokumentär på SVT har det visats hur den amerikanska regeringen e</w:t>
      </w:r>
      <w:r w:rsidRPr="002241EA">
        <w:t>f</w:t>
      </w:r>
      <w:r w:rsidRPr="002241EA">
        <w:t>ter den 11 september började tänja folkrätten till oigenkännlighet i kampen mot terrorismen samt att röster hörs för att återgå till ”normala” förhållanden. Att en demokratisk stat som USA avlägsnar sig från de gemensamma rege</w:t>
      </w:r>
      <w:r w:rsidRPr="002241EA">
        <w:t>l</w:t>
      </w:r>
      <w:r w:rsidRPr="002241EA">
        <w:t>verk vi alla åtagit oss att försvara, leder till en allmänt försvagad folkrätt och är därför inte acceptabelt. Det leder till en försämrad säkerhet i hela världen.</w:t>
      </w:r>
    </w:p>
    <w:p w:rsidR="00C0794B" w:rsidRPr="002241EA" w:rsidRDefault="00C0794B">
      <w:pPr>
        <w:pStyle w:val="Normaltindrag"/>
      </w:pPr>
      <w:r w:rsidRPr="002241EA">
        <w:t>Därför bör riksdagen uppmana regeringen att i dialogen med USA framf</w:t>
      </w:r>
      <w:r w:rsidRPr="002241EA">
        <w:t>ö</w:t>
      </w:r>
      <w:r w:rsidRPr="002241EA">
        <w:t>ra att vi som nation anser att det är av yttersta vikt att USA, med dess bet</w:t>
      </w:r>
      <w:r w:rsidRPr="002241EA">
        <w:t>y</w:t>
      </w:r>
      <w:r w:rsidRPr="002241EA">
        <w:t>dande roll i världen, följer folkrätten och respekterar även whistleblowers mänskliga rättigheter.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41EA">
        <w:trPr>
          <w:cantSplit/>
        </w:trPr>
        <w:tc>
          <w:tcPr>
            <w:tcW w:w="3046" w:type="dxa"/>
          </w:tcPr>
          <w:p w:rsidR="00C0794B" w:rsidRPr="002241EA" w:rsidRDefault="00C0794B">
            <w:pPr>
              <w:pStyle w:val="UnderskriftDatum"/>
              <w:spacing w:before="240"/>
            </w:pPr>
            <w:r w:rsidRPr="002241EA">
              <w:t>Stockholm den 3 oktober 2011</w:t>
            </w:r>
          </w:p>
        </w:tc>
        <w:tc>
          <w:tcPr>
            <w:tcW w:w="3047" w:type="dxa"/>
          </w:tcPr>
          <w:p w:rsidR="00C0794B" w:rsidRPr="002241EA" w:rsidRDefault="00C0794B">
            <w:pPr>
              <w:pStyle w:val="Underskrifter"/>
              <w:spacing w:before="240"/>
            </w:pPr>
          </w:p>
        </w:tc>
      </w:tr>
      <w:tr w:rsidR="00000000" w:rsidRPr="002241EA">
        <w:trPr>
          <w:cantSplit/>
        </w:trPr>
        <w:tc>
          <w:tcPr>
            <w:tcW w:w="3046" w:type="dxa"/>
          </w:tcPr>
          <w:p w:rsidR="00C0794B" w:rsidRPr="002241EA" w:rsidRDefault="00C0794B">
            <w:pPr>
              <w:pStyle w:val="Underskrifter"/>
            </w:pPr>
            <w:r w:rsidRPr="002241EA">
              <w:t>Annika Lillemets (MP)</w:t>
            </w:r>
          </w:p>
        </w:tc>
        <w:tc>
          <w:tcPr>
            <w:tcW w:w="3046" w:type="dxa"/>
          </w:tcPr>
          <w:p w:rsidR="00C0794B" w:rsidRPr="002241EA" w:rsidRDefault="00C0794B">
            <w:pPr>
              <w:pStyle w:val="Underskrifter"/>
            </w:pPr>
          </w:p>
        </w:tc>
      </w:tr>
      <w:tr w:rsidR="00000000" w:rsidRPr="002241EA">
        <w:trPr>
          <w:cantSplit/>
        </w:trPr>
        <w:tc>
          <w:tcPr>
            <w:tcW w:w="3046" w:type="dxa"/>
          </w:tcPr>
          <w:p w:rsidR="00C0794B" w:rsidRPr="002241EA" w:rsidRDefault="00C0794B">
            <w:pPr>
              <w:pStyle w:val="Underskrifter"/>
            </w:pPr>
            <w:r w:rsidRPr="002241EA">
              <w:t>Bodil Ceballos (MP)</w:t>
            </w:r>
          </w:p>
        </w:tc>
        <w:tc>
          <w:tcPr>
            <w:tcW w:w="3046" w:type="dxa"/>
          </w:tcPr>
          <w:p w:rsidR="00C0794B" w:rsidRPr="002241EA" w:rsidRDefault="00C0794B">
            <w:pPr>
              <w:pStyle w:val="Underskrifter"/>
            </w:pPr>
            <w:r w:rsidRPr="002241EA">
              <w:t>Valter Mutt (MP)</w:t>
            </w:r>
          </w:p>
        </w:tc>
      </w:tr>
      <w:tr w:rsidR="00000000" w:rsidRPr="002241EA">
        <w:trPr>
          <w:cantSplit/>
        </w:trPr>
        <w:tc>
          <w:tcPr>
            <w:tcW w:w="3046" w:type="dxa"/>
          </w:tcPr>
          <w:p w:rsidR="00C0794B" w:rsidRPr="002241EA" w:rsidRDefault="00C0794B">
            <w:pPr>
              <w:pStyle w:val="Underskrifter"/>
            </w:pPr>
            <w:r w:rsidRPr="002241EA">
              <w:t>Magnus Ehrencrona (MP)</w:t>
            </w:r>
          </w:p>
        </w:tc>
        <w:tc>
          <w:tcPr>
            <w:tcW w:w="3046" w:type="dxa"/>
          </w:tcPr>
          <w:p w:rsidR="00C0794B" w:rsidRPr="002241EA" w:rsidRDefault="00C0794B">
            <w:pPr>
              <w:pStyle w:val="Underskrifter"/>
            </w:pPr>
            <w:r w:rsidRPr="002241EA">
              <w:t>Maria Ferm (MP)</w:t>
            </w:r>
          </w:p>
        </w:tc>
      </w:tr>
      <w:tr w:rsidR="00000000" w:rsidRPr="002241EA">
        <w:trPr>
          <w:cantSplit/>
        </w:trPr>
        <w:tc>
          <w:tcPr>
            <w:tcW w:w="3046" w:type="dxa"/>
          </w:tcPr>
          <w:p w:rsidR="00C0794B" w:rsidRPr="002241EA" w:rsidRDefault="00C0794B">
            <w:pPr>
              <w:pStyle w:val="Underskrifter"/>
            </w:pPr>
            <w:r w:rsidRPr="002241EA">
              <w:t>Jan Lindholm (MP)</w:t>
            </w:r>
          </w:p>
        </w:tc>
        <w:tc>
          <w:tcPr>
            <w:tcW w:w="3046" w:type="dxa"/>
          </w:tcPr>
          <w:p w:rsidR="00C0794B" w:rsidRPr="002241EA" w:rsidRDefault="00C0794B">
            <w:pPr>
              <w:pStyle w:val="Underskrifter"/>
            </w:pPr>
          </w:p>
        </w:tc>
      </w:tr>
    </w:tbl>
    <w:p w:rsidR="00C0794B" w:rsidRPr="002241EA" w:rsidRDefault="00C0794B">
      <w:pPr>
        <w:pStyle w:val="Normaltindrag"/>
      </w:pPr>
    </w:p>
    <w:sectPr w:rsidR="00C0794B" w:rsidRPr="002241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794B" w:rsidRPr="002241EA" w:rsidRDefault="00C0794B">
      <w:r w:rsidRPr="002241EA">
        <w:separator/>
      </w:r>
    </w:p>
  </w:endnote>
  <w:endnote w:type="continuationSeparator" w:id="0">
    <w:p w:rsidR="00C0794B" w:rsidRPr="002241EA" w:rsidRDefault="00C0794B">
      <w:r w:rsidRPr="002241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94B" w:rsidRPr="002241EA" w:rsidRDefault="002241EA">
    <w:pPr>
      <w:pStyle w:val="Sidfot"/>
    </w:pPr>
    <w:r w:rsidRPr="002241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85816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94B" w:rsidRDefault="00C0794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794B" w:rsidRDefault="00C0794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94B" w:rsidRPr="002241EA" w:rsidRDefault="002241EA">
    <w:pPr>
      <w:pStyle w:val="Sidfot"/>
    </w:pPr>
    <w:r w:rsidRPr="002241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25972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94B" w:rsidRDefault="00C0794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794B" w:rsidRDefault="00C0794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94B" w:rsidRPr="002241EA" w:rsidRDefault="002241EA">
    <w:pPr>
      <w:pStyle w:val="Sidfot"/>
    </w:pPr>
    <w:r w:rsidRPr="002241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57573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94B" w:rsidRDefault="00C079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794B" w:rsidRDefault="00C079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794B" w:rsidRPr="002241EA" w:rsidRDefault="00C0794B">
      <w:r w:rsidRPr="002241EA">
        <w:separator/>
      </w:r>
    </w:p>
  </w:footnote>
  <w:footnote w:type="continuationSeparator" w:id="0">
    <w:p w:rsidR="00C0794B" w:rsidRPr="002241EA" w:rsidRDefault="00C0794B">
      <w:r w:rsidRPr="002241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94B" w:rsidRPr="002241EA" w:rsidRDefault="002241EA">
    <w:pPr>
      <w:pStyle w:val="Sidhuvud"/>
    </w:pPr>
    <w:r w:rsidRPr="002241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82083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94B" w:rsidRDefault="00C0794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794B" w:rsidRDefault="00C0794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94B" w:rsidRPr="002241EA" w:rsidRDefault="002241EA">
    <w:pPr>
      <w:pStyle w:val="Sidhuvud"/>
    </w:pPr>
    <w:r w:rsidRPr="002241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34465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94B" w:rsidRDefault="00C0794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794B" w:rsidRDefault="00C0794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94B" w:rsidRPr="002241EA" w:rsidRDefault="00C0794B">
    <w:pPr>
      <w:pStyle w:val="FSHNormal"/>
      <w:tabs>
        <w:tab w:val="right" w:pos="5840"/>
      </w:tabs>
    </w:pPr>
    <w:r w:rsidRPr="002241EA">
      <w:br/>
    </w:r>
    <w:r w:rsidRPr="002241EA">
      <w:fldChar w:fldCharType="begin" w:fldLock="1"/>
    </w:r>
    <w:r w:rsidRPr="002241EA">
      <w:instrText xml:space="preserve"> DOCPROPERTY</w:instrText>
    </w:r>
    <w:r w:rsidRPr="002241EA">
      <w:rPr>
        <w:sz w:val="18"/>
      </w:rPr>
      <w:instrText xml:space="preserve"> "YearUser" *\charformat </w:instrText>
    </w:r>
    <w:r w:rsidRPr="002241EA">
      <w:fldChar w:fldCharType="separate"/>
    </w:r>
    <w:r w:rsidRPr="002241EA">
      <w:t>2011/12</w:t>
    </w:r>
    <w:r w:rsidRPr="002241EA">
      <w:fldChar w:fldCharType="end"/>
    </w:r>
    <w:r w:rsidRPr="002241EA">
      <w:t xml:space="preserve"> </w:t>
    </w:r>
    <w:r w:rsidRPr="002241EA">
      <w:tab/>
      <w:t xml:space="preserve">mnr: </w:t>
    </w:r>
    <w:r w:rsidRPr="002241EA">
      <w:fldChar w:fldCharType="begin" w:fldLock="1"/>
    </w:r>
    <w:r w:rsidRPr="002241EA">
      <w:instrText xml:space="preserve"> DOCPROPERTY</w:instrText>
    </w:r>
    <w:r w:rsidRPr="002241EA">
      <w:rPr>
        <w:sz w:val="18"/>
      </w:rPr>
      <w:instrText xml:space="preserve"> "Motionsnummer" *\charformat </w:instrText>
    </w:r>
    <w:r w:rsidRPr="002241EA">
      <w:fldChar w:fldCharType="separate"/>
    </w:r>
    <w:r w:rsidRPr="002241EA">
      <w:t>U274</w:t>
    </w:r>
    <w:r w:rsidRPr="002241EA">
      <w:fldChar w:fldCharType="end"/>
    </w:r>
    <w:r w:rsidRPr="002241EA">
      <w:br/>
    </w:r>
    <w:r w:rsidRPr="002241EA">
      <w:fldChar w:fldCharType="begin" w:fldLock="1"/>
    </w:r>
    <w:r w:rsidRPr="002241EA">
      <w:instrText xml:space="preserve"> DOCPROPERTY</w:instrText>
    </w:r>
    <w:r w:rsidRPr="002241EA">
      <w:rPr>
        <w:sz w:val="18"/>
      </w:rPr>
      <w:instrText xml:space="preserve"> "Samling" *\charformat </w:instrText>
    </w:r>
    <w:r w:rsidRPr="002241EA">
      <w:fldChar w:fldCharType="end"/>
    </w:r>
    <w:r w:rsidRPr="002241EA">
      <w:tab/>
      <w:t xml:space="preserve">pnr: </w:t>
    </w:r>
    <w:r w:rsidRPr="002241EA">
      <w:fldChar w:fldCharType="begin" w:fldLock="1"/>
    </w:r>
    <w:r w:rsidRPr="002241EA">
      <w:instrText xml:space="preserve"> DOCPROPERTY</w:instrText>
    </w:r>
    <w:r w:rsidRPr="002241EA">
      <w:rPr>
        <w:sz w:val="18"/>
      </w:rPr>
      <w:instrText xml:space="preserve"> "Partinummer" *\charformat </w:instrText>
    </w:r>
    <w:r w:rsidRPr="002241EA">
      <w:fldChar w:fldCharType="separate"/>
    </w:r>
    <w:r w:rsidRPr="002241EA">
      <w:t>MP2509</w:t>
    </w:r>
    <w:r w:rsidRPr="002241EA">
      <w:fldChar w:fldCharType="end"/>
    </w:r>
  </w:p>
  <w:p w:rsidR="00C0794B" w:rsidRPr="002241EA" w:rsidRDefault="00C0794B">
    <w:pPr>
      <w:pStyle w:val="FSHRub1"/>
    </w:pPr>
    <w:r w:rsidRPr="002241EA">
      <w:t>Motion till riksdagen</w:t>
    </w:r>
    <w:r w:rsidRPr="002241EA">
      <w:br/>
    </w:r>
    <w:r w:rsidRPr="002241EA">
      <w:fldChar w:fldCharType="begin" w:fldLock="1"/>
    </w:r>
    <w:r w:rsidRPr="002241EA">
      <w:instrText xml:space="preserve"> DOCPROPERTY "YearUser" *\charformat </w:instrText>
    </w:r>
    <w:r w:rsidRPr="002241EA">
      <w:fldChar w:fldCharType="separate"/>
    </w:r>
    <w:r w:rsidRPr="002241EA">
      <w:t>2011/12</w:t>
    </w:r>
    <w:r w:rsidRPr="002241EA">
      <w:fldChar w:fldCharType="end"/>
    </w:r>
    <w:r w:rsidRPr="002241EA">
      <w:t>:</w:t>
    </w:r>
    <w:r w:rsidRPr="002241EA">
      <w:fldChar w:fldCharType="begin" w:fldLock="1"/>
    </w:r>
    <w:r w:rsidRPr="002241EA">
      <w:instrText xml:space="preserve"> DOCPROPERTY "Motionsnummer" *\charformat </w:instrText>
    </w:r>
    <w:r w:rsidRPr="002241EA">
      <w:fldChar w:fldCharType="separate"/>
    </w:r>
    <w:r w:rsidRPr="002241EA">
      <w:t>U274</w:t>
    </w:r>
    <w:r w:rsidRPr="002241EA">
      <w:fldChar w:fldCharType="end"/>
    </w:r>
  </w:p>
  <w:p w:rsidR="00C0794B" w:rsidRPr="002241EA" w:rsidRDefault="00C0794B">
    <w:pPr>
      <w:pStyle w:val="FSHNormalS5"/>
    </w:pPr>
    <w:r w:rsidRPr="002241EA">
      <w:fldChar w:fldCharType="begin" w:fldLock="1"/>
    </w:r>
    <w:r w:rsidRPr="002241EA">
      <w:instrText xml:space="preserve"> DOCPROPERTY "MotionarText" *\charformat </w:instrText>
    </w:r>
    <w:r w:rsidRPr="002241EA">
      <w:fldChar w:fldCharType="separate"/>
    </w:r>
    <w:r w:rsidRPr="002241EA">
      <w:t>av Annika Lillemets m.fl. (MP)</w:t>
    </w:r>
    <w:r w:rsidRPr="002241EA">
      <w:fldChar w:fldCharType="end"/>
    </w:r>
    <w:r w:rsidRPr="002241EA">
      <w:br/>
    </w:r>
    <w:r w:rsidRPr="002241EA">
      <w:fldChar w:fldCharType="begin" w:fldLock="1"/>
    </w:r>
    <w:r w:rsidRPr="002241EA">
      <w:instrText xml:space="preserve"> DOCPROPERTY "SvarFrasKort" *\charformat </w:instrText>
    </w:r>
    <w:r w:rsidRPr="002241EA">
      <w:fldChar w:fldCharType="end"/>
    </w:r>
  </w:p>
  <w:p w:rsidR="00C0794B" w:rsidRPr="002241EA" w:rsidRDefault="00C0794B">
    <w:pPr>
      <w:pStyle w:val="FSHTitel"/>
    </w:pPr>
    <w:r w:rsidRPr="002241EA">
      <w:fldChar w:fldCharType="begin" w:fldLock="1"/>
    </w:r>
    <w:r w:rsidRPr="002241EA">
      <w:instrText xml:space="preserve"> DOCPROPERTY</w:instrText>
    </w:r>
    <w:r w:rsidRPr="002241EA">
      <w:rPr>
        <w:sz w:val="18"/>
      </w:rPr>
      <w:instrText xml:space="preserve"> "RubrikSvar" *\charformat </w:instrText>
    </w:r>
    <w:r w:rsidRPr="002241EA">
      <w:fldChar w:fldCharType="separate"/>
    </w:r>
    <w:r w:rsidRPr="002241EA">
      <w:t>Amerikansk respekt för whistleblowers</w:t>
    </w:r>
    <w:r w:rsidRPr="002241EA">
      <w:fldChar w:fldCharType="end"/>
    </w:r>
  </w:p>
  <w:p w:rsidR="00C0794B" w:rsidRPr="002241EA" w:rsidRDefault="00C0794B">
    <w:pPr>
      <w:pStyle w:val="Normal00"/>
    </w:pPr>
  </w:p>
  <w:p w:rsidR="00C0794B" w:rsidRPr="002241EA" w:rsidRDefault="00C079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48614172">
    <w:abstractNumId w:val="3"/>
  </w:num>
  <w:num w:numId="2" w16cid:durableId="45616303">
    <w:abstractNumId w:val="2"/>
  </w:num>
  <w:num w:numId="3" w16cid:durableId="996883528">
    <w:abstractNumId w:val="1"/>
  </w:num>
  <w:num w:numId="4" w16cid:durableId="1737245411">
    <w:abstractNumId w:val="0"/>
  </w:num>
  <w:num w:numId="5" w16cid:durableId="1199397469">
    <w:abstractNumId w:val="7"/>
  </w:num>
  <w:num w:numId="6" w16cid:durableId="1946572628">
    <w:abstractNumId w:val="6"/>
  </w:num>
  <w:num w:numId="7" w16cid:durableId="1845708302">
    <w:abstractNumId w:val="5"/>
  </w:num>
  <w:num w:numId="8" w16cid:durableId="1007363361">
    <w:abstractNumId w:val="4"/>
  </w:num>
  <w:num w:numId="9" w16cid:durableId="757601139">
    <w:abstractNumId w:val="8"/>
  </w:num>
  <w:num w:numId="10" w16cid:durableId="1313099952">
    <w:abstractNumId w:val="9"/>
  </w:num>
  <w:num w:numId="11" w16cid:durableId="1157958219">
    <w:abstractNumId w:val="10"/>
  </w:num>
  <w:num w:numId="12" w16cid:durableId="295330355">
    <w:abstractNumId w:val="13"/>
  </w:num>
  <w:num w:numId="13" w16cid:durableId="350104315">
    <w:abstractNumId w:val="15"/>
  </w:num>
  <w:num w:numId="14" w16cid:durableId="146749612">
    <w:abstractNumId w:val="16"/>
  </w:num>
  <w:num w:numId="15" w16cid:durableId="1312710569">
    <w:abstractNumId w:val="11"/>
  </w:num>
  <w:num w:numId="16" w16cid:durableId="552547921">
    <w:abstractNumId w:val="18"/>
  </w:num>
  <w:num w:numId="17" w16cid:durableId="226649603">
    <w:abstractNumId w:val="17"/>
  </w:num>
  <w:num w:numId="18" w16cid:durableId="1210072403">
    <w:abstractNumId w:val="14"/>
  </w:num>
  <w:num w:numId="19" w16cid:durableId="13950061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CD608734-BDFD-4479-B45A-FA9EAF5B640F},{8B79F084-2FE8-43FE-81EC-B454DB4AAA24},{08C56B17-A14B-48F1-95B3-2C8A56B44D98},{00E284E3-40F9-4524-90FF-94B25F3011A9},{49480620-A61F-487C-925B-2085F7EA8623},{7B1300F0-A439-4480-ABF5-039C4646D434}"/>
  </w:docVars>
  <w:rsids>
    <w:rsidRoot w:val="00C71950"/>
    <w:rsid w:val="002241EA"/>
    <w:rsid w:val="00C0794B"/>
    <w:rsid w:val="00C719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39EBDC-6455-43F9-BE7E-D5139157C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767</Words>
  <Characters>4444</Characters>
  <Application>Microsoft Office Word</Application>
  <DocSecurity>4</DocSecurity>
  <Lines>85</Lines>
  <Paragraphs>23</Paragraphs>
  <ScaleCrop>false</ScaleCrop>
  <HeadingPairs>
    <vt:vector size="2" baseType="variant">
      <vt:variant>
        <vt:lpstr>Rubrik</vt:lpstr>
      </vt:variant>
      <vt:variant>
        <vt:i4>1</vt:i4>
      </vt:variant>
    </vt:vector>
  </HeadingPairs>
  <TitlesOfParts>
    <vt:vector size="1" baseType="lpstr">
      <vt:lpstr>MP2509</vt:lpstr>
    </vt:vector>
  </TitlesOfParts>
  <Company>Riksdagen</Company>
  <LinksUpToDate>false</LinksUpToDate>
  <CharactersWithSpaces>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MP2509</dc:title>
  <dc:subject>MP2509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2011-12-06T13:32:00Z</cp:lastPrinted>
  <dcterms:created xsi:type="dcterms:W3CDTF">2025-12-17T20:32:00Z</dcterms:created>
  <dcterms:modified xsi:type="dcterms:W3CDTF">2025-12-17T20:32:00Z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Amerikansk respekt för whistleblowers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Amerikansk respekt för whistleblowers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MP2509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Annika Lillemets m.fl. (MP)</vt:lpwstr>
  </property>
  <property fmtid="{D5CDD505-2E9C-101B-9397-08002B2CF9AE}" pid="26" name="MotionarLista">
    <vt:lpwstr>Lillemets, Annika (MP)\Ceballos, Bodil (MP)\Mutt, Valter (MP)\Ehrencrona, Magnus (MP)\Ferm, Maria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Lillemets (MP), Bodil Ceballos (MP), Valter Mutt (MP), Magnus Ehrencrona (MP), Maria Ferm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20112012000000770080000025090069</vt:lpwstr>
  </property>
  <property fmtid="{D5CDD505-2E9C-101B-9397-08002B2CF9AE}" pid="47" name="datum">
    <vt:lpwstr>111003</vt:lpwstr>
  </property>
  <property fmtid="{D5CDD505-2E9C-101B-9397-08002B2CF9AE}" pid="48" name="avsändar-e-post">
    <vt:lpwstr>magnus.lindgren@riksdagen.se</vt:lpwstr>
  </property>
  <property fmtid="{D5CDD505-2E9C-101B-9397-08002B2CF9AE}" pid="49" name="id">
    <vt:lpwstr>20112012000000770080000025090069</vt:lpwstr>
  </property>
  <property fmtid="{D5CDD505-2E9C-101B-9397-08002B2CF9AE}" pid="50" name="nummer">
    <vt:lpwstr>274</vt:lpwstr>
  </property>
  <property fmtid="{D5CDD505-2E9C-101B-9397-08002B2CF9AE}" pid="51" name="utskottsbeteckning">
    <vt:lpwstr>U</vt:lpwstr>
  </property>
  <property fmtid="{D5CDD505-2E9C-101B-9397-08002B2CF9AE}" pid="52" name="GlobalUID">
    <vt:lpwstr>{E5897532-9F12-4562-9FD1-CAB0137DB39D}</vt:lpwstr>
  </property>
  <property fmtid="{D5CDD505-2E9C-101B-9397-08002B2CF9AE}" pid="53" name="Överföringar">
    <vt:i4>0</vt:i4>
  </property>
  <property fmtid="{D5CDD505-2E9C-101B-9397-08002B2CF9AE}" pid="54" name="Checksum">
    <vt:lpwstr>*1018120477458*</vt:lpwstr>
  </property>
  <property fmtid="{D5CDD505-2E9C-101B-9397-08002B2CF9AE}" pid="55" name="skuggnummer">
    <vt:lpwstr>1560</vt:lpwstr>
  </property>
  <property fmtid="{D5CDD505-2E9C-101B-9397-08002B2CF9AE}" pid="56" name="urixVersion">
    <vt:lpwstr>4.5.0.25</vt:lpwstr>
  </property>
  <property fmtid="{D5CDD505-2E9C-101B-9397-08002B2CF9AE}" pid="57" name="urixOrigin">
    <vt:lpwstr>111207 12:35:54.725</vt:lpwstr>
  </property>
  <property fmtid="{D5CDD505-2E9C-101B-9397-08002B2CF9AE}" pid="58" name="urixGuid">
    <vt:lpwstr>{DB1A9FBF-9C81-4210-8ABA-CD00554FFDB9}</vt:lpwstr>
  </property>
</Properties>
</file>