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7" w:type="dxa"/>
        <w:tblInd w:w="53" w:type="dxa"/>
        <w:tblCellMar>
          <w:left w:w="70" w:type="dxa"/>
          <w:right w:w="70" w:type="dxa"/>
        </w:tblCellMar>
        <w:tblLook w:val="0000" w:firstRow="0" w:lastRow="0" w:firstColumn="0" w:lastColumn="0" w:noHBand="0" w:noVBand="0"/>
      </w:tblPr>
      <w:tblGrid>
        <w:gridCol w:w="1277"/>
        <w:gridCol w:w="1620"/>
        <w:gridCol w:w="2645"/>
        <w:gridCol w:w="2422"/>
        <w:gridCol w:w="1233"/>
      </w:tblGrid>
      <w:tr w:rsidR="00DB76A7" w:rsidRPr="007A7BF1" w:rsidTr="00DB76A7">
        <w:trPr>
          <w:trHeight w:val="360"/>
        </w:trPr>
        <w:tc>
          <w:tcPr>
            <w:tcW w:w="9197" w:type="dxa"/>
            <w:gridSpan w:val="5"/>
            <w:tcBorders>
              <w:top w:val="nil"/>
              <w:left w:val="nil"/>
              <w:bottom w:val="nil"/>
              <w:right w:val="nil"/>
            </w:tcBorders>
            <w:noWrap/>
            <w:vAlign w:val="bottom"/>
          </w:tcPr>
          <w:p w:rsidR="00DB76A7" w:rsidRPr="007A7BF1" w:rsidRDefault="00DB76A7">
            <w:pPr>
              <w:rPr>
                <w:rFonts w:ascii="Arial" w:hAnsi="Arial" w:cs="Arial"/>
                <w:b/>
                <w:bCs/>
                <w:sz w:val="28"/>
                <w:szCs w:val="28"/>
              </w:rPr>
            </w:pPr>
            <w:r w:rsidRPr="007A7BF1">
              <w:rPr>
                <w:rFonts w:ascii="Arial" w:hAnsi="Arial" w:cs="Arial"/>
                <w:b/>
                <w:bCs/>
                <w:sz w:val="28"/>
                <w:szCs w:val="28"/>
              </w:rPr>
              <w:t>JuU - Inkomna EU-dokument 12 september - 2 oktober 2013</w:t>
            </w:r>
          </w:p>
        </w:tc>
      </w:tr>
      <w:tr w:rsidR="00DB76A7" w:rsidRPr="007A7BF1" w:rsidTr="00DB76A7">
        <w:trPr>
          <w:trHeight w:val="255"/>
        </w:trPr>
        <w:tc>
          <w:tcPr>
            <w:tcW w:w="5542" w:type="dxa"/>
            <w:gridSpan w:val="3"/>
            <w:tcBorders>
              <w:top w:val="nil"/>
              <w:left w:val="nil"/>
              <w:bottom w:val="single" w:sz="4" w:space="0" w:color="auto"/>
              <w:right w:val="nil"/>
            </w:tcBorders>
            <w:noWrap/>
            <w:vAlign w:val="bottom"/>
          </w:tcPr>
          <w:p w:rsidR="00DB76A7" w:rsidRPr="007A7BF1" w:rsidRDefault="00DB76A7">
            <w:pPr>
              <w:rPr>
                <w:rFonts w:ascii="Arial" w:hAnsi="Arial" w:cs="Arial"/>
                <w:sz w:val="20"/>
                <w:szCs w:val="20"/>
              </w:rPr>
            </w:pPr>
          </w:p>
        </w:tc>
        <w:tc>
          <w:tcPr>
            <w:tcW w:w="2422" w:type="dxa"/>
            <w:tcBorders>
              <w:top w:val="nil"/>
              <w:left w:val="nil"/>
              <w:bottom w:val="single" w:sz="4" w:space="0" w:color="auto"/>
              <w:right w:val="nil"/>
            </w:tcBorders>
            <w:noWrap/>
            <w:vAlign w:val="bottom"/>
          </w:tcPr>
          <w:p w:rsidR="00DB76A7" w:rsidRPr="007A7BF1" w:rsidRDefault="00DB76A7">
            <w:pPr>
              <w:rPr>
                <w:rFonts w:ascii="Arial" w:hAnsi="Arial" w:cs="Arial"/>
                <w:sz w:val="20"/>
                <w:szCs w:val="20"/>
              </w:rPr>
            </w:pPr>
          </w:p>
        </w:tc>
        <w:tc>
          <w:tcPr>
            <w:tcW w:w="1233" w:type="dxa"/>
            <w:tcBorders>
              <w:top w:val="nil"/>
              <w:left w:val="nil"/>
              <w:bottom w:val="single" w:sz="4" w:space="0" w:color="auto"/>
              <w:right w:val="nil"/>
            </w:tcBorders>
            <w:noWrap/>
            <w:vAlign w:val="bottom"/>
          </w:tcPr>
          <w:p w:rsidR="00DB76A7" w:rsidRPr="007A7BF1" w:rsidRDefault="00DB76A7">
            <w:pPr>
              <w:rPr>
                <w:rFonts w:ascii="Arial" w:hAnsi="Arial" w:cs="Arial"/>
                <w:sz w:val="20"/>
                <w:szCs w:val="20"/>
              </w:rPr>
            </w:pPr>
          </w:p>
        </w:tc>
      </w:tr>
      <w:tr w:rsidR="00DB76A7" w:rsidRPr="007A7BF1" w:rsidTr="00DB76A7">
        <w:trPr>
          <w:trHeight w:val="315"/>
        </w:trPr>
        <w:tc>
          <w:tcPr>
            <w:tcW w:w="9197" w:type="dxa"/>
            <w:gridSpan w:val="5"/>
            <w:tcBorders>
              <w:top w:val="single" w:sz="4" w:space="0" w:color="auto"/>
              <w:left w:val="single" w:sz="4" w:space="0" w:color="auto"/>
              <w:bottom w:val="single" w:sz="4" w:space="0" w:color="auto"/>
              <w:right w:val="single" w:sz="4" w:space="0" w:color="auto"/>
            </w:tcBorders>
            <w:noWrap/>
            <w:vAlign w:val="bottom"/>
          </w:tcPr>
          <w:p w:rsidR="00DB76A7" w:rsidRPr="007A7BF1" w:rsidRDefault="00DB76A7">
            <w:pPr>
              <w:rPr>
                <w:rFonts w:ascii="Arial" w:hAnsi="Arial" w:cs="Arial"/>
                <w:b/>
                <w:bCs/>
              </w:rPr>
            </w:pPr>
            <w:r w:rsidRPr="007A7BF1">
              <w:rPr>
                <w:rFonts w:ascii="Arial" w:hAnsi="Arial" w:cs="Arial"/>
                <w:b/>
                <w:bCs/>
              </w:rPr>
              <w:t>Dokument från EU-kommissionen (KOM, K, SWD)</w:t>
            </w:r>
          </w:p>
        </w:tc>
      </w:tr>
      <w:tr w:rsidR="00DB76A7" w:rsidRPr="007A7BF1" w:rsidTr="00DB76A7">
        <w:trPr>
          <w:trHeight w:val="255"/>
        </w:trPr>
        <w:tc>
          <w:tcPr>
            <w:tcW w:w="1277" w:type="dxa"/>
            <w:tcBorders>
              <w:top w:val="single" w:sz="4" w:space="0" w:color="auto"/>
              <w:left w:val="single" w:sz="4" w:space="0" w:color="auto"/>
              <w:bottom w:val="nil"/>
              <w:right w:val="single" w:sz="4" w:space="0" w:color="auto"/>
            </w:tcBorders>
            <w:shd w:val="clear" w:color="auto" w:fill="A9A9A9"/>
            <w:noWrap/>
            <w:vAlign w:val="bottom"/>
          </w:tcPr>
          <w:p w:rsidR="00DB76A7" w:rsidRPr="007A7BF1" w:rsidRDefault="00DB76A7">
            <w:pPr>
              <w:rPr>
                <w:rFonts w:ascii="Arial" w:hAnsi="Arial" w:cs="Arial"/>
                <w:sz w:val="20"/>
                <w:szCs w:val="20"/>
              </w:rPr>
            </w:pPr>
            <w:r w:rsidRPr="007A7BF1">
              <w:rPr>
                <w:rFonts w:ascii="Arial" w:hAnsi="Arial" w:cs="Arial"/>
                <w:sz w:val="20"/>
                <w:szCs w:val="20"/>
              </w:rPr>
              <w:t>Inlämnat</w:t>
            </w:r>
          </w:p>
        </w:tc>
        <w:tc>
          <w:tcPr>
            <w:tcW w:w="1620" w:type="dxa"/>
            <w:tcBorders>
              <w:top w:val="single" w:sz="4" w:space="0" w:color="auto"/>
              <w:left w:val="nil"/>
              <w:bottom w:val="nil"/>
              <w:right w:val="single" w:sz="4" w:space="0" w:color="auto"/>
            </w:tcBorders>
            <w:shd w:val="clear" w:color="auto" w:fill="A9A9A9"/>
            <w:noWrap/>
            <w:vAlign w:val="bottom"/>
          </w:tcPr>
          <w:p w:rsidR="00DB76A7" w:rsidRPr="007A7BF1" w:rsidRDefault="00DB76A7">
            <w:pPr>
              <w:rPr>
                <w:rFonts w:ascii="Arial" w:hAnsi="Arial" w:cs="Arial"/>
                <w:sz w:val="20"/>
                <w:szCs w:val="20"/>
              </w:rPr>
            </w:pPr>
            <w:r w:rsidRPr="007A7BF1">
              <w:rPr>
                <w:rFonts w:ascii="Arial" w:hAnsi="Arial" w:cs="Arial"/>
                <w:sz w:val="20"/>
                <w:szCs w:val="20"/>
              </w:rPr>
              <w:t>Beteckning</w:t>
            </w:r>
          </w:p>
        </w:tc>
        <w:tc>
          <w:tcPr>
            <w:tcW w:w="6300" w:type="dxa"/>
            <w:gridSpan w:val="3"/>
            <w:tcBorders>
              <w:top w:val="single" w:sz="4" w:space="0" w:color="auto"/>
              <w:left w:val="nil"/>
              <w:bottom w:val="nil"/>
              <w:right w:val="single" w:sz="4" w:space="0" w:color="auto"/>
            </w:tcBorders>
            <w:shd w:val="clear" w:color="auto" w:fill="A9A9A9"/>
            <w:noWrap/>
            <w:vAlign w:val="bottom"/>
          </w:tcPr>
          <w:p w:rsidR="00DB76A7" w:rsidRPr="007A7BF1" w:rsidRDefault="00DB76A7">
            <w:pPr>
              <w:rPr>
                <w:rFonts w:ascii="Arial" w:hAnsi="Arial" w:cs="Arial"/>
                <w:sz w:val="20"/>
                <w:szCs w:val="20"/>
              </w:rPr>
            </w:pPr>
            <w:r w:rsidRPr="007A7BF1">
              <w:rPr>
                <w:rFonts w:ascii="Arial" w:hAnsi="Arial" w:cs="Arial"/>
                <w:sz w:val="20"/>
                <w:szCs w:val="20"/>
              </w:rPr>
              <w:t>Rubrik</w:t>
            </w:r>
          </w:p>
        </w:tc>
      </w:tr>
      <w:tr w:rsidR="00DB76A7" w:rsidRPr="007A7BF1" w:rsidTr="00DB76A7">
        <w:trPr>
          <w:trHeight w:val="1120"/>
        </w:trPr>
        <w:tc>
          <w:tcPr>
            <w:tcW w:w="1277" w:type="dxa"/>
            <w:tcBorders>
              <w:top w:val="single" w:sz="4" w:space="0" w:color="auto"/>
              <w:left w:val="single" w:sz="4" w:space="0" w:color="auto"/>
              <w:bottom w:val="single" w:sz="4" w:space="0" w:color="auto"/>
              <w:right w:val="single" w:sz="4" w:space="0" w:color="auto"/>
            </w:tcBorders>
          </w:tcPr>
          <w:p w:rsidR="00DB76A7" w:rsidRPr="007A7BF1" w:rsidRDefault="00DB76A7" w:rsidP="00DB76A7">
            <w:pPr>
              <w:rPr>
                <w:rFonts w:ascii="Arial" w:hAnsi="Arial" w:cs="Arial"/>
                <w:sz w:val="20"/>
                <w:szCs w:val="20"/>
              </w:rPr>
            </w:pPr>
            <w:r w:rsidRPr="007A7BF1">
              <w:rPr>
                <w:rFonts w:ascii="Arial" w:hAnsi="Arial" w:cs="Arial"/>
                <w:sz w:val="20"/>
                <w:szCs w:val="20"/>
              </w:rPr>
              <w:t>2013-09-17</w:t>
            </w:r>
          </w:p>
        </w:tc>
        <w:tc>
          <w:tcPr>
            <w:tcW w:w="1620" w:type="dxa"/>
            <w:tcBorders>
              <w:top w:val="single" w:sz="4" w:space="0" w:color="auto"/>
              <w:left w:val="nil"/>
              <w:bottom w:val="single" w:sz="4" w:space="0" w:color="auto"/>
              <w:right w:val="single" w:sz="4" w:space="0" w:color="auto"/>
            </w:tcBorders>
          </w:tcPr>
          <w:p w:rsidR="00DB76A7" w:rsidRPr="007A7BF1" w:rsidRDefault="00DB76A7">
            <w:pPr>
              <w:rPr>
                <w:rFonts w:ascii="Arial" w:hAnsi="Arial" w:cs="Arial"/>
                <w:sz w:val="20"/>
                <w:szCs w:val="20"/>
              </w:rPr>
            </w:pPr>
            <w:r w:rsidRPr="007A7BF1">
              <w:rPr>
                <w:rFonts w:ascii="Arial" w:hAnsi="Arial" w:cs="Arial"/>
                <w:sz w:val="20"/>
                <w:szCs w:val="20"/>
              </w:rPr>
              <w:t>KOM(2013) 618</w:t>
            </w:r>
          </w:p>
        </w:tc>
        <w:tc>
          <w:tcPr>
            <w:tcW w:w="6300" w:type="dxa"/>
            <w:gridSpan w:val="3"/>
            <w:tcBorders>
              <w:top w:val="single" w:sz="4" w:space="0" w:color="auto"/>
              <w:left w:val="nil"/>
              <w:bottom w:val="single" w:sz="4" w:space="0" w:color="auto"/>
              <w:right w:val="single" w:sz="4" w:space="0" w:color="auto"/>
            </w:tcBorders>
          </w:tcPr>
          <w:p w:rsidR="00DB76A7" w:rsidRPr="007A7BF1" w:rsidRDefault="00DB76A7">
            <w:pPr>
              <w:rPr>
                <w:rFonts w:ascii="Arial" w:hAnsi="Arial" w:cs="Arial"/>
                <w:sz w:val="20"/>
                <w:szCs w:val="20"/>
              </w:rPr>
            </w:pPr>
            <w:r w:rsidRPr="007A7BF1">
              <w:rPr>
                <w:rFonts w:ascii="Arial" w:hAnsi="Arial" w:cs="Arial"/>
                <w:sz w:val="20"/>
                <w:szCs w:val="20"/>
              </w:rPr>
              <w:t>Förslag till Europaparlamentets och rådets direktiv om ändring av rådets rambeslut 2004/757/RIF av den 25 oktober 2004 om minimibestämmelser för brottsrekvisit och påföljder för olaglig narkotikahandel vad gäller definitionen av narkotika</w:t>
            </w:r>
          </w:p>
        </w:tc>
      </w:tr>
      <w:tr w:rsidR="00DB76A7" w:rsidRPr="007A7BF1" w:rsidTr="00DB76A7">
        <w:trPr>
          <w:trHeight w:val="1800"/>
        </w:trPr>
        <w:tc>
          <w:tcPr>
            <w:tcW w:w="1277" w:type="dxa"/>
            <w:tcBorders>
              <w:top w:val="nil"/>
              <w:left w:val="single" w:sz="4" w:space="0" w:color="auto"/>
              <w:bottom w:val="single" w:sz="4" w:space="0" w:color="auto"/>
              <w:right w:val="single" w:sz="4" w:space="0" w:color="auto"/>
            </w:tcBorders>
          </w:tcPr>
          <w:p w:rsidR="00DB76A7" w:rsidRPr="007A7BF1" w:rsidRDefault="00DB76A7" w:rsidP="00DB76A7">
            <w:pPr>
              <w:rPr>
                <w:rFonts w:ascii="Arial" w:hAnsi="Arial" w:cs="Arial"/>
                <w:sz w:val="20"/>
                <w:szCs w:val="20"/>
              </w:rPr>
            </w:pPr>
            <w:r w:rsidRPr="007A7BF1">
              <w:rPr>
                <w:rFonts w:ascii="Arial" w:hAnsi="Arial" w:cs="Arial"/>
                <w:sz w:val="20"/>
                <w:szCs w:val="20"/>
              </w:rPr>
              <w:t>2013-09-17</w:t>
            </w:r>
          </w:p>
        </w:tc>
        <w:tc>
          <w:tcPr>
            <w:tcW w:w="1620" w:type="dxa"/>
            <w:tcBorders>
              <w:top w:val="nil"/>
              <w:left w:val="nil"/>
              <w:bottom w:val="single" w:sz="4" w:space="0" w:color="auto"/>
              <w:right w:val="single" w:sz="4" w:space="0" w:color="auto"/>
            </w:tcBorders>
          </w:tcPr>
          <w:p w:rsidR="00DB76A7" w:rsidRPr="007A7BF1" w:rsidRDefault="00DB76A7">
            <w:pPr>
              <w:rPr>
                <w:rFonts w:ascii="Arial" w:hAnsi="Arial" w:cs="Arial"/>
                <w:sz w:val="20"/>
                <w:szCs w:val="20"/>
              </w:rPr>
            </w:pPr>
            <w:r w:rsidRPr="007A7BF1">
              <w:rPr>
                <w:rFonts w:ascii="Arial" w:hAnsi="Arial" w:cs="Arial"/>
                <w:sz w:val="20"/>
                <w:szCs w:val="20"/>
              </w:rPr>
              <w:t>SWD(2013) 320</w:t>
            </w:r>
          </w:p>
        </w:tc>
        <w:tc>
          <w:tcPr>
            <w:tcW w:w="6300" w:type="dxa"/>
            <w:gridSpan w:val="3"/>
            <w:tcBorders>
              <w:top w:val="nil"/>
              <w:left w:val="nil"/>
              <w:bottom w:val="single" w:sz="4" w:space="0" w:color="auto"/>
              <w:right w:val="single" w:sz="4" w:space="0" w:color="auto"/>
            </w:tcBorders>
          </w:tcPr>
          <w:p w:rsidR="00DB76A7" w:rsidRPr="007A7BF1" w:rsidRDefault="00DB76A7">
            <w:pPr>
              <w:rPr>
                <w:rFonts w:ascii="Arial" w:hAnsi="Arial" w:cs="Arial"/>
                <w:sz w:val="20"/>
                <w:szCs w:val="20"/>
              </w:rPr>
            </w:pPr>
            <w:r w:rsidRPr="007A7BF1">
              <w:rPr>
                <w:rFonts w:ascii="Arial" w:hAnsi="Arial" w:cs="Arial"/>
                <w:sz w:val="20"/>
                <w:szCs w:val="20"/>
              </w:rPr>
              <w:t>Arbetsdokument från kommissionens avdelningar Sammanfattning av konsekvensbedömningen som bifogas följedokument till Europaparlamentets och rådets förordning om nya psykoaktiva ämnen och Europaparlamentets och rådets direktiv om ändring av rådets rambeslut 2004/757/RIF av den 25 oktober 2004 om minimibestämmelser för brottsrekvisit och påföljder för olaglig narkotikahandel vad gäller definitionen av narkotika</w:t>
            </w:r>
          </w:p>
        </w:tc>
      </w:tr>
      <w:tr w:rsidR="00DB76A7" w:rsidRPr="007A7BF1" w:rsidTr="00DB76A7">
        <w:trPr>
          <w:trHeight w:val="1947"/>
        </w:trPr>
        <w:tc>
          <w:tcPr>
            <w:tcW w:w="1277" w:type="dxa"/>
            <w:tcBorders>
              <w:top w:val="nil"/>
              <w:left w:val="single" w:sz="4" w:space="0" w:color="auto"/>
              <w:bottom w:val="single" w:sz="4" w:space="0" w:color="auto"/>
              <w:right w:val="single" w:sz="4" w:space="0" w:color="auto"/>
            </w:tcBorders>
          </w:tcPr>
          <w:p w:rsidR="00DB76A7" w:rsidRPr="007A7BF1" w:rsidRDefault="00DB76A7" w:rsidP="00DB76A7">
            <w:pPr>
              <w:rPr>
                <w:rFonts w:ascii="Arial" w:hAnsi="Arial" w:cs="Arial"/>
                <w:sz w:val="20"/>
                <w:szCs w:val="20"/>
              </w:rPr>
            </w:pPr>
            <w:r w:rsidRPr="007A7BF1">
              <w:rPr>
                <w:rFonts w:ascii="Arial" w:hAnsi="Arial" w:cs="Arial"/>
                <w:sz w:val="20"/>
                <w:szCs w:val="20"/>
              </w:rPr>
              <w:t>2013-09-17</w:t>
            </w:r>
          </w:p>
        </w:tc>
        <w:tc>
          <w:tcPr>
            <w:tcW w:w="1620" w:type="dxa"/>
            <w:tcBorders>
              <w:top w:val="nil"/>
              <w:left w:val="nil"/>
              <w:bottom w:val="single" w:sz="4" w:space="0" w:color="auto"/>
              <w:right w:val="single" w:sz="4" w:space="0" w:color="auto"/>
            </w:tcBorders>
          </w:tcPr>
          <w:p w:rsidR="00DB76A7" w:rsidRPr="007A7BF1" w:rsidRDefault="00DB76A7">
            <w:pPr>
              <w:rPr>
                <w:rFonts w:ascii="Arial" w:hAnsi="Arial" w:cs="Arial"/>
                <w:sz w:val="20"/>
                <w:szCs w:val="20"/>
              </w:rPr>
            </w:pPr>
            <w:r w:rsidRPr="007A7BF1">
              <w:rPr>
                <w:rFonts w:ascii="Arial" w:hAnsi="Arial" w:cs="Arial"/>
                <w:sz w:val="20"/>
                <w:szCs w:val="20"/>
              </w:rPr>
              <w:t>SWD(2013) 319</w:t>
            </w:r>
          </w:p>
        </w:tc>
        <w:tc>
          <w:tcPr>
            <w:tcW w:w="6300" w:type="dxa"/>
            <w:gridSpan w:val="3"/>
            <w:tcBorders>
              <w:top w:val="nil"/>
              <w:left w:val="nil"/>
              <w:bottom w:val="single" w:sz="4" w:space="0" w:color="auto"/>
              <w:right w:val="single" w:sz="4" w:space="0" w:color="auto"/>
            </w:tcBorders>
          </w:tcPr>
          <w:p w:rsidR="00DB76A7" w:rsidRPr="007A7BF1" w:rsidRDefault="00DB76A7">
            <w:pPr>
              <w:rPr>
                <w:rFonts w:ascii="Arial" w:hAnsi="Arial" w:cs="Arial"/>
                <w:sz w:val="20"/>
                <w:szCs w:val="20"/>
              </w:rPr>
            </w:pPr>
            <w:r w:rsidRPr="007A7BF1">
              <w:rPr>
                <w:rFonts w:ascii="Arial" w:hAnsi="Arial" w:cs="Arial"/>
                <w:sz w:val="20"/>
                <w:szCs w:val="20"/>
              </w:rPr>
              <w:t>Commission staff working document Impact assessment accompanying the document Proposal for a Regulation of the European Parliament and of the Council on new psychoactive substances and Proposal for a Directive of the European Parliament and of the Council amending Council framework decision 2004/757/JHA of 25 october 2004 laying down minimum provisions on the constituent elements of criminal acts and penalties in the field of illicit drug trafficking, as regards the definition of drug</w:t>
            </w:r>
          </w:p>
        </w:tc>
      </w:tr>
      <w:tr w:rsidR="00DB76A7" w:rsidRPr="007A7BF1" w:rsidTr="00DB76A7">
        <w:trPr>
          <w:trHeight w:val="255"/>
        </w:trPr>
        <w:tc>
          <w:tcPr>
            <w:tcW w:w="1277" w:type="dxa"/>
            <w:tcBorders>
              <w:top w:val="nil"/>
              <w:left w:val="nil"/>
              <w:bottom w:val="nil"/>
              <w:right w:val="nil"/>
            </w:tcBorders>
          </w:tcPr>
          <w:p w:rsidR="00DB76A7" w:rsidRPr="007A7BF1" w:rsidRDefault="00DB76A7">
            <w:pPr>
              <w:rPr>
                <w:rFonts w:ascii="Arial" w:hAnsi="Arial" w:cs="Arial"/>
                <w:sz w:val="20"/>
                <w:szCs w:val="20"/>
              </w:rPr>
            </w:pPr>
          </w:p>
        </w:tc>
        <w:tc>
          <w:tcPr>
            <w:tcW w:w="1620" w:type="dxa"/>
            <w:tcBorders>
              <w:top w:val="nil"/>
              <w:left w:val="nil"/>
              <w:bottom w:val="nil"/>
              <w:right w:val="nil"/>
            </w:tcBorders>
          </w:tcPr>
          <w:p w:rsidR="00DB76A7" w:rsidRPr="007A7BF1" w:rsidRDefault="00DB76A7">
            <w:pPr>
              <w:rPr>
                <w:rFonts w:ascii="Arial" w:hAnsi="Arial" w:cs="Arial"/>
                <w:sz w:val="20"/>
                <w:szCs w:val="20"/>
              </w:rPr>
            </w:pPr>
          </w:p>
        </w:tc>
        <w:tc>
          <w:tcPr>
            <w:tcW w:w="6300" w:type="dxa"/>
            <w:gridSpan w:val="3"/>
            <w:tcBorders>
              <w:top w:val="nil"/>
              <w:left w:val="nil"/>
              <w:bottom w:val="nil"/>
              <w:right w:val="nil"/>
            </w:tcBorders>
          </w:tcPr>
          <w:p w:rsidR="00DB76A7" w:rsidRPr="007A7BF1" w:rsidRDefault="00DB76A7">
            <w:pPr>
              <w:rPr>
                <w:rFonts w:ascii="Arial" w:hAnsi="Arial" w:cs="Arial"/>
                <w:sz w:val="20"/>
                <w:szCs w:val="20"/>
              </w:rPr>
            </w:pPr>
          </w:p>
        </w:tc>
      </w:tr>
      <w:tr w:rsidR="00DB76A7" w:rsidRPr="007A7BF1" w:rsidTr="00DB76A7">
        <w:trPr>
          <w:trHeight w:val="255"/>
        </w:trPr>
        <w:tc>
          <w:tcPr>
            <w:tcW w:w="1277" w:type="dxa"/>
            <w:tcBorders>
              <w:top w:val="nil"/>
              <w:left w:val="nil"/>
              <w:bottom w:val="single" w:sz="4" w:space="0" w:color="auto"/>
              <w:right w:val="nil"/>
            </w:tcBorders>
            <w:vAlign w:val="center"/>
          </w:tcPr>
          <w:p w:rsidR="00DB76A7" w:rsidRPr="007A7BF1" w:rsidRDefault="00DB76A7">
            <w:pPr>
              <w:rPr>
                <w:rFonts w:ascii="Arial" w:hAnsi="Arial" w:cs="Arial"/>
                <w:sz w:val="20"/>
                <w:szCs w:val="20"/>
              </w:rPr>
            </w:pPr>
          </w:p>
        </w:tc>
        <w:tc>
          <w:tcPr>
            <w:tcW w:w="1620" w:type="dxa"/>
            <w:tcBorders>
              <w:top w:val="nil"/>
              <w:left w:val="nil"/>
              <w:bottom w:val="single" w:sz="4" w:space="0" w:color="auto"/>
              <w:right w:val="nil"/>
            </w:tcBorders>
            <w:vAlign w:val="center"/>
          </w:tcPr>
          <w:p w:rsidR="00DB76A7" w:rsidRPr="007A7BF1" w:rsidRDefault="00DB76A7">
            <w:pPr>
              <w:rPr>
                <w:rFonts w:ascii="Arial" w:hAnsi="Arial" w:cs="Arial"/>
                <w:sz w:val="20"/>
                <w:szCs w:val="20"/>
              </w:rPr>
            </w:pPr>
          </w:p>
        </w:tc>
        <w:tc>
          <w:tcPr>
            <w:tcW w:w="6300" w:type="dxa"/>
            <w:gridSpan w:val="3"/>
            <w:tcBorders>
              <w:top w:val="nil"/>
              <w:left w:val="nil"/>
              <w:bottom w:val="single" w:sz="4" w:space="0" w:color="auto"/>
              <w:right w:val="nil"/>
            </w:tcBorders>
            <w:vAlign w:val="center"/>
          </w:tcPr>
          <w:p w:rsidR="00DB76A7" w:rsidRPr="007A7BF1" w:rsidRDefault="00DB76A7">
            <w:pPr>
              <w:rPr>
                <w:rFonts w:ascii="Arial" w:hAnsi="Arial" w:cs="Arial"/>
                <w:sz w:val="20"/>
                <w:szCs w:val="20"/>
              </w:rPr>
            </w:pPr>
          </w:p>
        </w:tc>
      </w:tr>
      <w:tr w:rsidR="00DB76A7" w:rsidRPr="007A7BF1" w:rsidTr="00DB76A7">
        <w:trPr>
          <w:trHeight w:val="315"/>
        </w:trPr>
        <w:tc>
          <w:tcPr>
            <w:tcW w:w="9197" w:type="dxa"/>
            <w:gridSpan w:val="5"/>
            <w:tcBorders>
              <w:top w:val="single" w:sz="4" w:space="0" w:color="auto"/>
              <w:left w:val="single" w:sz="4" w:space="0" w:color="auto"/>
              <w:bottom w:val="single" w:sz="4" w:space="0" w:color="auto"/>
              <w:right w:val="single" w:sz="4" w:space="0" w:color="auto"/>
            </w:tcBorders>
            <w:noWrap/>
            <w:vAlign w:val="bottom"/>
          </w:tcPr>
          <w:p w:rsidR="00DB76A7" w:rsidRPr="007A7BF1" w:rsidRDefault="00DB76A7">
            <w:pPr>
              <w:rPr>
                <w:rFonts w:ascii="Arial" w:hAnsi="Arial" w:cs="Arial"/>
                <w:b/>
                <w:bCs/>
              </w:rPr>
            </w:pPr>
            <w:r w:rsidRPr="007A7BF1">
              <w:rPr>
                <w:rFonts w:ascii="Arial" w:hAnsi="Arial" w:cs="Arial"/>
                <w:b/>
                <w:bCs/>
              </w:rPr>
              <w:t>Fakta-pm från regeringen</w:t>
            </w:r>
          </w:p>
        </w:tc>
      </w:tr>
      <w:tr w:rsidR="00DB76A7" w:rsidRPr="007A7BF1" w:rsidTr="00DB76A7">
        <w:trPr>
          <w:trHeight w:val="255"/>
        </w:trPr>
        <w:tc>
          <w:tcPr>
            <w:tcW w:w="1277" w:type="dxa"/>
            <w:tcBorders>
              <w:top w:val="nil"/>
              <w:left w:val="single" w:sz="4" w:space="0" w:color="auto"/>
              <w:bottom w:val="nil"/>
              <w:right w:val="single" w:sz="4" w:space="0" w:color="auto"/>
            </w:tcBorders>
            <w:shd w:val="clear" w:color="auto" w:fill="A9A9A9"/>
            <w:noWrap/>
            <w:vAlign w:val="bottom"/>
          </w:tcPr>
          <w:p w:rsidR="00DB76A7" w:rsidRPr="007A7BF1" w:rsidRDefault="00DB76A7">
            <w:pPr>
              <w:rPr>
                <w:rFonts w:ascii="Arial" w:hAnsi="Arial" w:cs="Arial"/>
                <w:sz w:val="20"/>
                <w:szCs w:val="20"/>
              </w:rPr>
            </w:pPr>
            <w:r w:rsidRPr="007A7BF1">
              <w:rPr>
                <w:rFonts w:ascii="Arial" w:hAnsi="Arial" w:cs="Arial"/>
                <w:sz w:val="20"/>
                <w:szCs w:val="20"/>
              </w:rPr>
              <w:t>Inlämnat</w:t>
            </w:r>
          </w:p>
        </w:tc>
        <w:tc>
          <w:tcPr>
            <w:tcW w:w="1620" w:type="dxa"/>
            <w:tcBorders>
              <w:top w:val="nil"/>
              <w:left w:val="nil"/>
              <w:bottom w:val="nil"/>
              <w:right w:val="single" w:sz="4" w:space="0" w:color="auto"/>
            </w:tcBorders>
            <w:shd w:val="clear" w:color="auto" w:fill="A9A9A9"/>
            <w:noWrap/>
            <w:vAlign w:val="bottom"/>
          </w:tcPr>
          <w:p w:rsidR="00DB76A7" w:rsidRPr="007A7BF1" w:rsidRDefault="00DB76A7">
            <w:pPr>
              <w:rPr>
                <w:rFonts w:ascii="Arial" w:hAnsi="Arial" w:cs="Arial"/>
                <w:sz w:val="20"/>
                <w:szCs w:val="20"/>
              </w:rPr>
            </w:pPr>
            <w:r w:rsidRPr="007A7BF1">
              <w:rPr>
                <w:rFonts w:ascii="Arial" w:hAnsi="Arial" w:cs="Arial"/>
                <w:sz w:val="20"/>
                <w:szCs w:val="20"/>
              </w:rPr>
              <w:t>Beteckning</w:t>
            </w:r>
          </w:p>
        </w:tc>
        <w:tc>
          <w:tcPr>
            <w:tcW w:w="6300" w:type="dxa"/>
            <w:gridSpan w:val="3"/>
            <w:tcBorders>
              <w:top w:val="nil"/>
              <w:left w:val="nil"/>
              <w:bottom w:val="nil"/>
              <w:right w:val="single" w:sz="4" w:space="0" w:color="auto"/>
            </w:tcBorders>
            <w:shd w:val="clear" w:color="auto" w:fill="A9A9A9"/>
            <w:noWrap/>
            <w:vAlign w:val="bottom"/>
          </w:tcPr>
          <w:p w:rsidR="00DB76A7" w:rsidRPr="007A7BF1" w:rsidRDefault="00DB76A7">
            <w:pPr>
              <w:rPr>
                <w:rFonts w:ascii="Arial" w:hAnsi="Arial" w:cs="Arial"/>
                <w:sz w:val="20"/>
                <w:szCs w:val="20"/>
              </w:rPr>
            </w:pPr>
            <w:r w:rsidRPr="007A7BF1">
              <w:rPr>
                <w:rFonts w:ascii="Arial" w:hAnsi="Arial" w:cs="Arial"/>
                <w:sz w:val="20"/>
                <w:szCs w:val="20"/>
              </w:rPr>
              <w:t>Rubrik</w:t>
            </w:r>
          </w:p>
        </w:tc>
      </w:tr>
      <w:tr w:rsidR="00DB76A7" w:rsidRPr="007A7BF1" w:rsidTr="00DB76A7">
        <w:trPr>
          <w:trHeight w:val="255"/>
        </w:trPr>
        <w:tc>
          <w:tcPr>
            <w:tcW w:w="1277" w:type="dxa"/>
            <w:tcBorders>
              <w:top w:val="single" w:sz="4" w:space="0" w:color="auto"/>
              <w:left w:val="single" w:sz="4" w:space="0" w:color="auto"/>
              <w:bottom w:val="single" w:sz="4" w:space="0" w:color="auto"/>
              <w:right w:val="single" w:sz="4" w:space="0" w:color="auto"/>
            </w:tcBorders>
            <w:vAlign w:val="center"/>
          </w:tcPr>
          <w:p w:rsidR="00DB76A7" w:rsidRPr="007A7BF1" w:rsidRDefault="00DB76A7">
            <w:pPr>
              <w:rPr>
                <w:rFonts w:ascii="Arial" w:hAnsi="Arial" w:cs="Arial"/>
                <w:sz w:val="20"/>
                <w:szCs w:val="20"/>
              </w:rPr>
            </w:pPr>
            <w:r w:rsidRPr="007A7BF1">
              <w:rPr>
                <w:rFonts w:ascii="Arial" w:hAnsi="Arial" w:cs="Arial"/>
                <w:sz w:val="20"/>
                <w:szCs w:val="20"/>
              </w:rPr>
              <w:t>2013-09-18</w:t>
            </w:r>
          </w:p>
        </w:tc>
        <w:tc>
          <w:tcPr>
            <w:tcW w:w="1620" w:type="dxa"/>
            <w:tcBorders>
              <w:top w:val="single" w:sz="4" w:space="0" w:color="auto"/>
              <w:left w:val="nil"/>
              <w:bottom w:val="single" w:sz="4" w:space="0" w:color="auto"/>
              <w:right w:val="single" w:sz="4" w:space="0" w:color="auto"/>
            </w:tcBorders>
            <w:vAlign w:val="center"/>
          </w:tcPr>
          <w:p w:rsidR="00DB76A7" w:rsidRPr="007A7BF1" w:rsidRDefault="00DB76A7">
            <w:pPr>
              <w:rPr>
                <w:rFonts w:ascii="Arial" w:hAnsi="Arial" w:cs="Arial"/>
                <w:sz w:val="20"/>
                <w:szCs w:val="20"/>
              </w:rPr>
            </w:pPr>
            <w:r w:rsidRPr="007A7BF1">
              <w:rPr>
                <w:rFonts w:ascii="Arial" w:hAnsi="Arial" w:cs="Arial"/>
                <w:sz w:val="20"/>
                <w:szCs w:val="20"/>
              </w:rPr>
              <w:t>2013/14:FPM1</w:t>
            </w:r>
          </w:p>
        </w:tc>
        <w:tc>
          <w:tcPr>
            <w:tcW w:w="6300" w:type="dxa"/>
            <w:gridSpan w:val="3"/>
            <w:tcBorders>
              <w:top w:val="single" w:sz="4" w:space="0" w:color="auto"/>
              <w:left w:val="nil"/>
              <w:bottom w:val="single" w:sz="4" w:space="0" w:color="auto"/>
              <w:right w:val="single" w:sz="4" w:space="0" w:color="auto"/>
            </w:tcBorders>
            <w:vAlign w:val="center"/>
          </w:tcPr>
          <w:p w:rsidR="00DB76A7" w:rsidRPr="007A7BF1" w:rsidRDefault="00DB76A7">
            <w:pPr>
              <w:rPr>
                <w:rFonts w:ascii="Arial" w:hAnsi="Arial" w:cs="Arial"/>
                <w:sz w:val="20"/>
                <w:szCs w:val="20"/>
              </w:rPr>
            </w:pPr>
            <w:r w:rsidRPr="007A7BF1">
              <w:rPr>
                <w:rFonts w:ascii="Arial" w:hAnsi="Arial" w:cs="Arial"/>
                <w:sz w:val="20"/>
                <w:szCs w:val="20"/>
              </w:rPr>
              <w:t>Förordning om Eurojust</w:t>
            </w:r>
          </w:p>
        </w:tc>
      </w:tr>
      <w:tr w:rsidR="00DB76A7" w:rsidRPr="007A7BF1" w:rsidTr="00DB76A7">
        <w:trPr>
          <w:trHeight w:val="255"/>
        </w:trPr>
        <w:tc>
          <w:tcPr>
            <w:tcW w:w="1277" w:type="dxa"/>
            <w:tcBorders>
              <w:top w:val="nil"/>
              <w:left w:val="nil"/>
              <w:bottom w:val="nil"/>
              <w:right w:val="nil"/>
            </w:tcBorders>
            <w:vAlign w:val="center"/>
          </w:tcPr>
          <w:p w:rsidR="00DB76A7" w:rsidRPr="007A7BF1" w:rsidRDefault="00DB76A7">
            <w:pPr>
              <w:rPr>
                <w:rFonts w:ascii="Arial" w:hAnsi="Arial" w:cs="Arial"/>
                <w:sz w:val="20"/>
                <w:szCs w:val="20"/>
              </w:rPr>
            </w:pPr>
          </w:p>
        </w:tc>
        <w:tc>
          <w:tcPr>
            <w:tcW w:w="1620" w:type="dxa"/>
            <w:tcBorders>
              <w:top w:val="nil"/>
              <w:left w:val="nil"/>
              <w:bottom w:val="nil"/>
              <w:right w:val="nil"/>
            </w:tcBorders>
            <w:vAlign w:val="center"/>
          </w:tcPr>
          <w:p w:rsidR="00DB76A7" w:rsidRPr="007A7BF1" w:rsidRDefault="00DB76A7">
            <w:pPr>
              <w:rPr>
                <w:rFonts w:ascii="Arial" w:hAnsi="Arial" w:cs="Arial"/>
                <w:sz w:val="20"/>
                <w:szCs w:val="20"/>
              </w:rPr>
            </w:pPr>
          </w:p>
        </w:tc>
        <w:tc>
          <w:tcPr>
            <w:tcW w:w="6300" w:type="dxa"/>
            <w:gridSpan w:val="3"/>
            <w:tcBorders>
              <w:top w:val="nil"/>
              <w:left w:val="nil"/>
              <w:bottom w:val="nil"/>
              <w:right w:val="nil"/>
            </w:tcBorders>
            <w:vAlign w:val="center"/>
          </w:tcPr>
          <w:p w:rsidR="00DB76A7" w:rsidRPr="007A7BF1" w:rsidRDefault="00DB76A7">
            <w:pPr>
              <w:rPr>
                <w:rFonts w:ascii="Arial" w:hAnsi="Arial" w:cs="Arial"/>
                <w:sz w:val="20"/>
                <w:szCs w:val="20"/>
              </w:rPr>
            </w:pPr>
          </w:p>
        </w:tc>
      </w:tr>
      <w:tr w:rsidR="00DB76A7" w:rsidRPr="007A7BF1" w:rsidTr="00DB76A7">
        <w:trPr>
          <w:trHeight w:val="255"/>
        </w:trPr>
        <w:tc>
          <w:tcPr>
            <w:tcW w:w="1277" w:type="dxa"/>
            <w:tcBorders>
              <w:top w:val="nil"/>
              <w:left w:val="nil"/>
              <w:bottom w:val="single" w:sz="4" w:space="0" w:color="auto"/>
              <w:right w:val="nil"/>
            </w:tcBorders>
            <w:vAlign w:val="center"/>
          </w:tcPr>
          <w:p w:rsidR="00DB76A7" w:rsidRPr="007A7BF1" w:rsidRDefault="00DB76A7">
            <w:pPr>
              <w:rPr>
                <w:sz w:val="18"/>
                <w:szCs w:val="18"/>
              </w:rPr>
            </w:pPr>
          </w:p>
        </w:tc>
        <w:tc>
          <w:tcPr>
            <w:tcW w:w="1620" w:type="dxa"/>
            <w:tcBorders>
              <w:top w:val="nil"/>
              <w:left w:val="nil"/>
              <w:bottom w:val="single" w:sz="4" w:space="0" w:color="auto"/>
              <w:right w:val="nil"/>
            </w:tcBorders>
            <w:vAlign w:val="center"/>
          </w:tcPr>
          <w:p w:rsidR="00DB76A7" w:rsidRPr="007A7BF1" w:rsidRDefault="00DB76A7">
            <w:pPr>
              <w:rPr>
                <w:sz w:val="18"/>
                <w:szCs w:val="18"/>
              </w:rPr>
            </w:pPr>
          </w:p>
        </w:tc>
        <w:tc>
          <w:tcPr>
            <w:tcW w:w="6300" w:type="dxa"/>
            <w:gridSpan w:val="3"/>
            <w:tcBorders>
              <w:top w:val="nil"/>
              <w:left w:val="nil"/>
              <w:bottom w:val="single" w:sz="4" w:space="0" w:color="auto"/>
              <w:right w:val="nil"/>
            </w:tcBorders>
            <w:vAlign w:val="center"/>
          </w:tcPr>
          <w:p w:rsidR="00DB76A7" w:rsidRPr="007A7BF1" w:rsidRDefault="00DB76A7">
            <w:pPr>
              <w:rPr>
                <w:sz w:val="18"/>
                <w:szCs w:val="18"/>
              </w:rPr>
            </w:pPr>
          </w:p>
        </w:tc>
      </w:tr>
      <w:tr w:rsidR="00DB76A7" w:rsidRPr="007A7BF1" w:rsidTr="00DB76A7">
        <w:trPr>
          <w:trHeight w:val="315"/>
        </w:trPr>
        <w:tc>
          <w:tcPr>
            <w:tcW w:w="2897" w:type="dxa"/>
            <w:gridSpan w:val="2"/>
            <w:tcBorders>
              <w:top w:val="single" w:sz="4" w:space="0" w:color="auto"/>
              <w:left w:val="single" w:sz="4" w:space="0" w:color="auto"/>
              <w:bottom w:val="single" w:sz="4" w:space="0" w:color="auto"/>
              <w:right w:val="nil"/>
            </w:tcBorders>
            <w:noWrap/>
            <w:vAlign w:val="bottom"/>
          </w:tcPr>
          <w:p w:rsidR="00DB76A7" w:rsidRPr="007A7BF1" w:rsidRDefault="00DB76A7">
            <w:pPr>
              <w:rPr>
                <w:rFonts w:ascii="Arial" w:hAnsi="Arial" w:cs="Arial"/>
                <w:b/>
                <w:bCs/>
              </w:rPr>
            </w:pPr>
            <w:r w:rsidRPr="007A7BF1">
              <w:rPr>
                <w:rFonts w:ascii="Arial" w:hAnsi="Arial" w:cs="Arial"/>
                <w:b/>
                <w:bCs/>
              </w:rPr>
              <w:t>Ministerrådet</w:t>
            </w:r>
          </w:p>
        </w:tc>
        <w:tc>
          <w:tcPr>
            <w:tcW w:w="6300" w:type="dxa"/>
            <w:gridSpan w:val="3"/>
            <w:tcBorders>
              <w:top w:val="single" w:sz="4" w:space="0" w:color="auto"/>
              <w:left w:val="nil"/>
              <w:bottom w:val="single" w:sz="4" w:space="0" w:color="auto"/>
              <w:right w:val="single" w:sz="4" w:space="0" w:color="auto"/>
            </w:tcBorders>
            <w:noWrap/>
            <w:vAlign w:val="bottom"/>
          </w:tcPr>
          <w:p w:rsidR="00DB76A7" w:rsidRPr="007A7BF1" w:rsidRDefault="00DB76A7">
            <w:pPr>
              <w:rPr>
                <w:rFonts w:ascii="Arial" w:hAnsi="Arial" w:cs="Arial"/>
                <w:sz w:val="20"/>
                <w:szCs w:val="20"/>
              </w:rPr>
            </w:pPr>
            <w:r w:rsidRPr="007A7BF1">
              <w:rPr>
                <w:rFonts w:ascii="Arial" w:hAnsi="Arial" w:cs="Arial"/>
                <w:sz w:val="20"/>
                <w:szCs w:val="20"/>
              </w:rPr>
              <w:t> </w:t>
            </w:r>
          </w:p>
        </w:tc>
      </w:tr>
      <w:tr w:rsidR="00DB76A7" w:rsidRPr="007A7BF1" w:rsidTr="00DB76A7">
        <w:trPr>
          <w:trHeight w:val="255"/>
        </w:trPr>
        <w:tc>
          <w:tcPr>
            <w:tcW w:w="1277" w:type="dxa"/>
            <w:tcBorders>
              <w:top w:val="nil"/>
              <w:left w:val="single" w:sz="4" w:space="0" w:color="auto"/>
              <w:bottom w:val="nil"/>
              <w:right w:val="single" w:sz="4" w:space="0" w:color="auto"/>
            </w:tcBorders>
            <w:shd w:val="clear" w:color="auto" w:fill="A9A9A9"/>
            <w:noWrap/>
            <w:vAlign w:val="bottom"/>
          </w:tcPr>
          <w:p w:rsidR="00DB76A7" w:rsidRPr="007A7BF1" w:rsidRDefault="00DB76A7">
            <w:pPr>
              <w:rPr>
                <w:rFonts w:ascii="Arial" w:hAnsi="Arial" w:cs="Arial"/>
                <w:sz w:val="20"/>
                <w:szCs w:val="20"/>
              </w:rPr>
            </w:pPr>
            <w:r w:rsidRPr="007A7BF1">
              <w:rPr>
                <w:rFonts w:ascii="Arial" w:hAnsi="Arial" w:cs="Arial"/>
                <w:sz w:val="20"/>
                <w:szCs w:val="20"/>
              </w:rPr>
              <w:t>Inlämnat</w:t>
            </w:r>
          </w:p>
        </w:tc>
        <w:tc>
          <w:tcPr>
            <w:tcW w:w="1620" w:type="dxa"/>
            <w:tcBorders>
              <w:top w:val="nil"/>
              <w:left w:val="nil"/>
              <w:bottom w:val="nil"/>
              <w:right w:val="single" w:sz="4" w:space="0" w:color="auto"/>
            </w:tcBorders>
            <w:shd w:val="clear" w:color="auto" w:fill="A9A9A9"/>
            <w:noWrap/>
            <w:vAlign w:val="bottom"/>
          </w:tcPr>
          <w:p w:rsidR="00DB76A7" w:rsidRPr="007A7BF1" w:rsidRDefault="00DB76A7">
            <w:pPr>
              <w:rPr>
                <w:rFonts w:ascii="Arial" w:hAnsi="Arial" w:cs="Arial"/>
                <w:sz w:val="20"/>
                <w:szCs w:val="20"/>
              </w:rPr>
            </w:pPr>
            <w:r w:rsidRPr="007A7BF1">
              <w:rPr>
                <w:rFonts w:ascii="Arial" w:hAnsi="Arial" w:cs="Arial"/>
                <w:sz w:val="20"/>
                <w:szCs w:val="20"/>
              </w:rPr>
              <w:t>Beteckning</w:t>
            </w:r>
          </w:p>
        </w:tc>
        <w:tc>
          <w:tcPr>
            <w:tcW w:w="6300" w:type="dxa"/>
            <w:gridSpan w:val="3"/>
            <w:tcBorders>
              <w:top w:val="nil"/>
              <w:left w:val="nil"/>
              <w:bottom w:val="nil"/>
              <w:right w:val="single" w:sz="4" w:space="0" w:color="auto"/>
            </w:tcBorders>
            <w:shd w:val="clear" w:color="auto" w:fill="A9A9A9"/>
            <w:noWrap/>
            <w:vAlign w:val="bottom"/>
          </w:tcPr>
          <w:p w:rsidR="00DB76A7" w:rsidRPr="007A7BF1" w:rsidRDefault="00DB76A7">
            <w:pPr>
              <w:rPr>
                <w:rFonts w:ascii="Arial" w:hAnsi="Arial" w:cs="Arial"/>
                <w:sz w:val="20"/>
                <w:szCs w:val="20"/>
              </w:rPr>
            </w:pPr>
            <w:r w:rsidRPr="007A7BF1">
              <w:rPr>
                <w:rFonts w:ascii="Arial" w:hAnsi="Arial" w:cs="Arial"/>
                <w:sz w:val="20"/>
                <w:szCs w:val="20"/>
              </w:rPr>
              <w:t>Rubrik</w:t>
            </w:r>
          </w:p>
        </w:tc>
      </w:tr>
      <w:tr w:rsidR="00DB76A7" w:rsidRPr="007A7BF1" w:rsidTr="00DB76A7">
        <w:trPr>
          <w:trHeight w:val="581"/>
        </w:trPr>
        <w:tc>
          <w:tcPr>
            <w:tcW w:w="1277" w:type="dxa"/>
            <w:tcBorders>
              <w:top w:val="single" w:sz="4" w:space="0" w:color="auto"/>
              <w:left w:val="single" w:sz="4" w:space="0" w:color="auto"/>
              <w:bottom w:val="single" w:sz="4" w:space="0" w:color="auto"/>
              <w:right w:val="single" w:sz="4" w:space="0" w:color="auto"/>
            </w:tcBorders>
            <w:noWrap/>
          </w:tcPr>
          <w:p w:rsidR="00DB76A7" w:rsidRPr="007A7BF1" w:rsidRDefault="00DB76A7">
            <w:pPr>
              <w:jc w:val="right"/>
              <w:rPr>
                <w:rFonts w:ascii="Arial" w:hAnsi="Arial" w:cs="Arial"/>
                <w:sz w:val="20"/>
                <w:szCs w:val="20"/>
              </w:rPr>
            </w:pPr>
            <w:r w:rsidRPr="007A7BF1">
              <w:rPr>
                <w:rFonts w:ascii="Arial" w:hAnsi="Arial" w:cs="Arial"/>
                <w:sz w:val="20"/>
                <w:szCs w:val="20"/>
              </w:rPr>
              <w:t>2013-09-20</w:t>
            </w:r>
          </w:p>
        </w:tc>
        <w:tc>
          <w:tcPr>
            <w:tcW w:w="1620" w:type="dxa"/>
            <w:tcBorders>
              <w:top w:val="single" w:sz="4" w:space="0" w:color="auto"/>
              <w:left w:val="nil"/>
              <w:bottom w:val="single" w:sz="4" w:space="0" w:color="auto"/>
              <w:right w:val="single" w:sz="4" w:space="0" w:color="auto"/>
            </w:tcBorders>
            <w:noWrap/>
          </w:tcPr>
          <w:p w:rsidR="00DB76A7" w:rsidRPr="007A7BF1" w:rsidRDefault="00DB76A7">
            <w:pPr>
              <w:rPr>
                <w:rFonts w:ascii="Arial" w:hAnsi="Arial" w:cs="Arial"/>
                <w:sz w:val="20"/>
                <w:szCs w:val="20"/>
              </w:rPr>
            </w:pPr>
            <w:r w:rsidRPr="007A7BF1">
              <w:rPr>
                <w:rFonts w:ascii="Arial" w:hAnsi="Arial" w:cs="Arial"/>
                <w:sz w:val="20"/>
                <w:szCs w:val="20"/>
              </w:rPr>
              <w:t>CM 4337/13</w:t>
            </w:r>
          </w:p>
        </w:tc>
        <w:tc>
          <w:tcPr>
            <w:tcW w:w="6300" w:type="dxa"/>
            <w:gridSpan w:val="3"/>
            <w:tcBorders>
              <w:top w:val="single" w:sz="4" w:space="0" w:color="auto"/>
              <w:left w:val="nil"/>
              <w:bottom w:val="single" w:sz="4" w:space="0" w:color="auto"/>
              <w:right w:val="single" w:sz="4" w:space="0" w:color="auto"/>
            </w:tcBorders>
          </w:tcPr>
          <w:p w:rsidR="00DB76A7" w:rsidRPr="007A7BF1" w:rsidRDefault="00DB76A7">
            <w:pPr>
              <w:rPr>
                <w:rFonts w:ascii="Arial" w:hAnsi="Arial" w:cs="Arial"/>
                <w:sz w:val="20"/>
                <w:szCs w:val="20"/>
              </w:rPr>
            </w:pPr>
            <w:r w:rsidRPr="007A7BF1">
              <w:rPr>
                <w:rFonts w:ascii="Arial" w:hAnsi="Arial" w:cs="Arial"/>
                <w:sz w:val="20"/>
                <w:szCs w:val="20"/>
              </w:rPr>
              <w:t>Kallelse och preliminär dagordning 3260:e mötet i Europeiska unionens råd (rättsliga och inrikes frågor ) 7 och 8 oktober 2013</w:t>
            </w:r>
          </w:p>
        </w:tc>
      </w:tr>
      <w:tr w:rsidR="00DB76A7" w:rsidRPr="007A7BF1" w:rsidTr="00DB76A7">
        <w:trPr>
          <w:trHeight w:val="506"/>
        </w:trPr>
        <w:tc>
          <w:tcPr>
            <w:tcW w:w="1277" w:type="dxa"/>
            <w:tcBorders>
              <w:top w:val="nil"/>
              <w:left w:val="single" w:sz="4" w:space="0" w:color="auto"/>
              <w:bottom w:val="single" w:sz="4" w:space="0" w:color="auto"/>
              <w:right w:val="single" w:sz="4" w:space="0" w:color="auto"/>
            </w:tcBorders>
            <w:noWrap/>
          </w:tcPr>
          <w:p w:rsidR="00DB76A7" w:rsidRPr="007A7BF1" w:rsidRDefault="00DB76A7">
            <w:pPr>
              <w:jc w:val="right"/>
              <w:rPr>
                <w:rFonts w:ascii="Arial" w:hAnsi="Arial" w:cs="Arial"/>
                <w:sz w:val="20"/>
                <w:szCs w:val="20"/>
              </w:rPr>
            </w:pPr>
            <w:r w:rsidRPr="007A7BF1">
              <w:rPr>
                <w:rFonts w:ascii="Arial" w:hAnsi="Arial" w:cs="Arial"/>
                <w:sz w:val="20"/>
                <w:szCs w:val="20"/>
              </w:rPr>
              <w:t>2013-09-20</w:t>
            </w:r>
          </w:p>
        </w:tc>
        <w:tc>
          <w:tcPr>
            <w:tcW w:w="1620" w:type="dxa"/>
            <w:tcBorders>
              <w:top w:val="nil"/>
              <w:left w:val="nil"/>
              <w:bottom w:val="single" w:sz="4" w:space="0" w:color="auto"/>
              <w:right w:val="single" w:sz="4" w:space="0" w:color="auto"/>
            </w:tcBorders>
            <w:noWrap/>
          </w:tcPr>
          <w:p w:rsidR="00DB76A7" w:rsidRPr="007A7BF1" w:rsidRDefault="00DB76A7">
            <w:pPr>
              <w:rPr>
                <w:rFonts w:ascii="Arial" w:hAnsi="Arial" w:cs="Arial"/>
                <w:sz w:val="20"/>
                <w:szCs w:val="20"/>
              </w:rPr>
            </w:pPr>
            <w:r w:rsidRPr="007A7BF1">
              <w:rPr>
                <w:rFonts w:ascii="Arial" w:hAnsi="Arial" w:cs="Arial"/>
                <w:sz w:val="20"/>
                <w:szCs w:val="20"/>
              </w:rPr>
              <w:t>11443/13</w:t>
            </w:r>
          </w:p>
        </w:tc>
        <w:tc>
          <w:tcPr>
            <w:tcW w:w="6300" w:type="dxa"/>
            <w:gridSpan w:val="3"/>
            <w:tcBorders>
              <w:top w:val="nil"/>
              <w:left w:val="nil"/>
              <w:bottom w:val="single" w:sz="4" w:space="0" w:color="auto"/>
              <w:right w:val="single" w:sz="4" w:space="0" w:color="auto"/>
            </w:tcBorders>
          </w:tcPr>
          <w:p w:rsidR="00DB76A7" w:rsidRPr="007A7BF1" w:rsidRDefault="00DB76A7">
            <w:pPr>
              <w:rPr>
                <w:rFonts w:ascii="Arial" w:hAnsi="Arial" w:cs="Arial"/>
                <w:sz w:val="20"/>
                <w:szCs w:val="20"/>
              </w:rPr>
            </w:pPr>
            <w:r w:rsidRPr="007A7BF1">
              <w:rPr>
                <w:rFonts w:ascii="Arial" w:hAnsi="Arial" w:cs="Arial"/>
                <w:sz w:val="20"/>
                <w:szCs w:val="20"/>
              </w:rPr>
              <w:t>Press release 3251st Council meeting General Affairs Brussels, 25 June 2013</w:t>
            </w:r>
          </w:p>
        </w:tc>
      </w:tr>
    </w:tbl>
    <w:p w:rsidR="00541EC7" w:rsidRPr="007A7BF1" w:rsidRDefault="00541EC7"/>
    <w:sectPr w:rsidR="00541EC7" w:rsidRPr="007A7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A7"/>
    <w:rsid w:val="00541EC7"/>
    <w:rsid w:val="007A7BF1"/>
    <w:rsid w:val="00DB76A7"/>
    <w:rsid w:val="00F952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EBF8B-896B-40E4-B181-B277152E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1529</Characters>
  <Application>Microsoft Office Word</Application>
  <DocSecurity>4</DocSecurity>
  <Lines>66</Lines>
  <Paragraphs>36</Paragraphs>
  <ScaleCrop>false</ScaleCrop>
  <HeadingPairs>
    <vt:vector size="2" baseType="variant">
      <vt:variant>
        <vt:lpstr>Rubrik</vt:lpstr>
      </vt:variant>
      <vt:variant>
        <vt:i4>1</vt:i4>
      </vt:variant>
    </vt:vector>
  </HeadingPairs>
  <TitlesOfParts>
    <vt:vector size="1" baseType="lpstr">
      <vt:lpstr>JuU - Inkomna EU-dokument 12 september - 2 oktober 2013</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 - Inkomna EU-dokument 12 september - 2 oktober 2013</dc:title>
  <dc:subject>JuU - Inkomna EU-dokument 12 september - 2 oktober 2013</dc:subject>
  <dc:creator>Riksdagen</dc:creator>
  <cp:keywords>Riksdagen</cp:keywords>
  <dc:description/>
  <cp:lastModifiedBy>Lars Brink</cp:lastModifiedBy>
  <cp:revision>2</cp:revision>
  <dcterms:created xsi:type="dcterms:W3CDTF">2025-12-18T00:28:00Z</dcterms:created>
  <dcterms:modified xsi:type="dcterms:W3CDTF">2025-12-18T00:28:00Z</dcterms:modified>
</cp:coreProperties>
</file>