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3F46D5" w:rsidTr="005803F6">
        <w:tblPrEx>
          <w:tblCellMar>
            <w:top w:w="0" w:type="dxa"/>
            <w:bottom w:w="0" w:type="dxa"/>
          </w:tblCellMar>
        </w:tblPrEx>
        <w:tc>
          <w:tcPr>
            <w:tcW w:w="2268" w:type="dxa"/>
          </w:tcPr>
          <w:p w:rsidR="006E4E11" w:rsidRPr="003F46D5"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3F46D5" w:rsidRDefault="006E4E11" w:rsidP="007242A3">
            <w:pPr>
              <w:framePr w:w="5035" w:h="1644" w:wrap="notBeside" w:vAnchor="page" w:hAnchor="page" w:x="6573" w:y="721"/>
              <w:rPr>
                <w:rFonts w:ascii="TradeGothic" w:hAnsi="TradeGothic"/>
                <w:i/>
                <w:sz w:val="18"/>
              </w:rPr>
            </w:pPr>
          </w:p>
        </w:tc>
      </w:tr>
      <w:tr w:rsidR="005803F6" w:rsidRPr="003F46D5" w:rsidTr="005803F6">
        <w:tblPrEx>
          <w:tblCellMar>
            <w:top w:w="0" w:type="dxa"/>
            <w:bottom w:w="0" w:type="dxa"/>
          </w:tblCellMar>
        </w:tblPrEx>
        <w:tc>
          <w:tcPr>
            <w:tcW w:w="5267" w:type="dxa"/>
            <w:gridSpan w:val="3"/>
          </w:tcPr>
          <w:p w:rsidR="005803F6" w:rsidRPr="003F46D5" w:rsidRDefault="005803F6" w:rsidP="007242A3">
            <w:pPr>
              <w:framePr w:w="5035" w:h="1644" w:wrap="notBeside" w:vAnchor="page" w:hAnchor="page" w:x="6573" w:y="721"/>
              <w:rPr>
                <w:rFonts w:ascii="TradeGothic" w:hAnsi="TradeGothic"/>
                <w:b/>
                <w:sz w:val="22"/>
              </w:rPr>
            </w:pPr>
            <w:r w:rsidRPr="003F46D5">
              <w:rPr>
                <w:rFonts w:ascii="TradeGothic" w:hAnsi="TradeGothic"/>
                <w:b/>
                <w:sz w:val="22"/>
              </w:rPr>
              <w:t>Rådspromemoria</w:t>
            </w:r>
          </w:p>
        </w:tc>
      </w:tr>
      <w:tr w:rsidR="006E4E11" w:rsidRPr="003F46D5" w:rsidTr="005803F6">
        <w:tblPrEx>
          <w:tblCellMar>
            <w:top w:w="0" w:type="dxa"/>
            <w:bottom w:w="0" w:type="dxa"/>
          </w:tblCellMar>
        </w:tblPrEx>
        <w:tc>
          <w:tcPr>
            <w:tcW w:w="3402" w:type="dxa"/>
            <w:gridSpan w:val="2"/>
          </w:tcPr>
          <w:p w:rsidR="006E4E11" w:rsidRPr="003F46D5" w:rsidRDefault="006E4E11" w:rsidP="007242A3">
            <w:pPr>
              <w:framePr w:w="5035" w:h="1644" w:wrap="notBeside" w:vAnchor="page" w:hAnchor="page" w:x="6573" w:y="721"/>
            </w:pPr>
          </w:p>
        </w:tc>
        <w:tc>
          <w:tcPr>
            <w:tcW w:w="1865" w:type="dxa"/>
          </w:tcPr>
          <w:p w:rsidR="006E4E11" w:rsidRPr="003F46D5" w:rsidRDefault="006E4E11" w:rsidP="007242A3">
            <w:pPr>
              <w:framePr w:w="5035" w:h="1644" w:wrap="notBeside" w:vAnchor="page" w:hAnchor="page" w:x="6573" w:y="721"/>
            </w:pPr>
          </w:p>
        </w:tc>
      </w:tr>
      <w:tr w:rsidR="006E4E11" w:rsidRPr="003F46D5" w:rsidTr="005803F6">
        <w:tblPrEx>
          <w:tblCellMar>
            <w:top w:w="0" w:type="dxa"/>
            <w:bottom w:w="0" w:type="dxa"/>
          </w:tblCellMar>
        </w:tblPrEx>
        <w:tc>
          <w:tcPr>
            <w:tcW w:w="2268" w:type="dxa"/>
          </w:tcPr>
          <w:p w:rsidR="006E4E11" w:rsidRPr="003F46D5" w:rsidRDefault="005803F6" w:rsidP="007242A3">
            <w:pPr>
              <w:framePr w:w="5035" w:h="1644" w:wrap="notBeside" w:vAnchor="page" w:hAnchor="page" w:x="6573" w:y="721"/>
            </w:pPr>
            <w:r w:rsidRPr="003F46D5">
              <w:t>2010-</w:t>
            </w:r>
            <w:r w:rsidR="00B34A36" w:rsidRPr="003F46D5">
              <w:t>09-29</w:t>
            </w:r>
          </w:p>
        </w:tc>
        <w:tc>
          <w:tcPr>
            <w:tcW w:w="2999" w:type="dxa"/>
            <w:gridSpan w:val="2"/>
          </w:tcPr>
          <w:p w:rsidR="006E4E11" w:rsidRPr="003F46D5" w:rsidRDefault="006E4E11" w:rsidP="007242A3">
            <w:pPr>
              <w:framePr w:w="5035" w:h="1644" w:wrap="notBeside" w:vAnchor="page" w:hAnchor="page" w:x="6573" w:y="721"/>
            </w:pPr>
          </w:p>
        </w:tc>
      </w:tr>
      <w:tr w:rsidR="006E4E11" w:rsidRPr="003F46D5" w:rsidTr="005803F6">
        <w:tblPrEx>
          <w:tblCellMar>
            <w:top w:w="0" w:type="dxa"/>
            <w:bottom w:w="0" w:type="dxa"/>
          </w:tblCellMar>
        </w:tblPrEx>
        <w:tc>
          <w:tcPr>
            <w:tcW w:w="2268" w:type="dxa"/>
          </w:tcPr>
          <w:p w:rsidR="006E4E11" w:rsidRPr="003F46D5" w:rsidRDefault="006E4E11" w:rsidP="007242A3">
            <w:pPr>
              <w:framePr w:w="5035" w:h="1644" w:wrap="notBeside" w:vAnchor="page" w:hAnchor="page" w:x="6573" w:y="721"/>
            </w:pPr>
          </w:p>
        </w:tc>
        <w:tc>
          <w:tcPr>
            <w:tcW w:w="2999" w:type="dxa"/>
            <w:gridSpan w:val="2"/>
          </w:tcPr>
          <w:p w:rsidR="006E4E11" w:rsidRPr="003F46D5"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3F46D5">
        <w:tblPrEx>
          <w:tblCellMar>
            <w:top w:w="0" w:type="dxa"/>
            <w:bottom w:w="0" w:type="dxa"/>
          </w:tblCellMar>
        </w:tblPrEx>
        <w:trPr>
          <w:trHeight w:val="284"/>
        </w:trPr>
        <w:tc>
          <w:tcPr>
            <w:tcW w:w="4911" w:type="dxa"/>
          </w:tcPr>
          <w:p w:rsidR="006E4E11" w:rsidRPr="003F46D5" w:rsidRDefault="005803F6">
            <w:pPr>
              <w:pStyle w:val="Avsndare"/>
              <w:framePr w:h="2483" w:wrap="notBeside" w:x="1504"/>
              <w:rPr>
                <w:b/>
                <w:i w:val="0"/>
                <w:sz w:val="22"/>
              </w:rPr>
            </w:pPr>
            <w:r w:rsidRPr="003F46D5">
              <w:rPr>
                <w:b/>
                <w:i w:val="0"/>
                <w:sz w:val="22"/>
              </w:rPr>
              <w:t>Miljödepartementet</w:t>
            </w:r>
          </w:p>
        </w:tc>
      </w:tr>
      <w:tr w:rsidR="006E4E11" w:rsidRPr="003F46D5">
        <w:tblPrEx>
          <w:tblCellMar>
            <w:top w:w="0" w:type="dxa"/>
            <w:bottom w:w="0" w:type="dxa"/>
          </w:tblCellMar>
        </w:tblPrEx>
        <w:trPr>
          <w:trHeight w:val="284"/>
        </w:trPr>
        <w:tc>
          <w:tcPr>
            <w:tcW w:w="4911" w:type="dxa"/>
          </w:tcPr>
          <w:p w:rsidR="006E4E11" w:rsidRPr="003F46D5" w:rsidRDefault="006E4E11">
            <w:pPr>
              <w:pStyle w:val="Avsndare"/>
              <w:framePr w:h="2483" w:wrap="notBeside" w:x="1504"/>
              <w:rPr>
                <w:bCs/>
                <w:iCs/>
              </w:rPr>
            </w:pPr>
          </w:p>
        </w:tc>
      </w:tr>
      <w:tr w:rsidR="006E4E11" w:rsidRPr="003F46D5">
        <w:tblPrEx>
          <w:tblCellMar>
            <w:top w:w="0" w:type="dxa"/>
            <w:bottom w:w="0" w:type="dxa"/>
          </w:tblCellMar>
        </w:tblPrEx>
        <w:trPr>
          <w:trHeight w:val="284"/>
        </w:trPr>
        <w:tc>
          <w:tcPr>
            <w:tcW w:w="4911" w:type="dxa"/>
          </w:tcPr>
          <w:p w:rsidR="006E4E11" w:rsidRPr="003F46D5" w:rsidRDefault="003059C3">
            <w:pPr>
              <w:pStyle w:val="Avsndare"/>
              <w:framePr w:h="2483" w:wrap="notBeside" w:x="1504"/>
              <w:rPr>
                <w:bCs/>
                <w:iCs/>
              </w:rPr>
            </w:pPr>
            <w:r w:rsidRPr="003F46D5">
              <w:rPr>
                <w:bCs/>
                <w:iCs/>
              </w:rPr>
              <w:t>Enheten för miljökvalitet</w:t>
            </w:r>
          </w:p>
        </w:tc>
      </w:tr>
      <w:tr w:rsidR="006E4E11" w:rsidRPr="003F46D5">
        <w:tblPrEx>
          <w:tblCellMar>
            <w:top w:w="0" w:type="dxa"/>
            <w:bottom w:w="0" w:type="dxa"/>
          </w:tblCellMar>
        </w:tblPrEx>
        <w:trPr>
          <w:trHeight w:val="284"/>
        </w:trPr>
        <w:tc>
          <w:tcPr>
            <w:tcW w:w="4911" w:type="dxa"/>
          </w:tcPr>
          <w:p w:rsidR="006E4E11" w:rsidRPr="003F46D5" w:rsidRDefault="006E4E11">
            <w:pPr>
              <w:pStyle w:val="Avsndare"/>
              <w:framePr w:h="2483" w:wrap="notBeside" w:x="1504"/>
              <w:rPr>
                <w:bCs/>
                <w:iCs/>
              </w:rPr>
            </w:pPr>
          </w:p>
        </w:tc>
      </w:tr>
      <w:tr w:rsidR="006E4E11" w:rsidRPr="003F46D5">
        <w:tblPrEx>
          <w:tblCellMar>
            <w:top w:w="0" w:type="dxa"/>
            <w:bottom w:w="0" w:type="dxa"/>
          </w:tblCellMar>
        </w:tblPrEx>
        <w:trPr>
          <w:trHeight w:val="284"/>
        </w:trPr>
        <w:tc>
          <w:tcPr>
            <w:tcW w:w="4911" w:type="dxa"/>
          </w:tcPr>
          <w:p w:rsidR="006E4E11" w:rsidRPr="003F46D5" w:rsidRDefault="006E4E11">
            <w:pPr>
              <w:pStyle w:val="Avsndare"/>
              <w:framePr w:h="2483" w:wrap="notBeside" w:x="1504"/>
              <w:rPr>
                <w:bCs/>
                <w:iCs/>
              </w:rPr>
            </w:pPr>
          </w:p>
        </w:tc>
      </w:tr>
      <w:tr w:rsidR="006E4E11" w:rsidRPr="003F46D5">
        <w:tblPrEx>
          <w:tblCellMar>
            <w:top w:w="0" w:type="dxa"/>
            <w:bottom w:w="0" w:type="dxa"/>
          </w:tblCellMar>
        </w:tblPrEx>
        <w:trPr>
          <w:trHeight w:val="284"/>
        </w:trPr>
        <w:tc>
          <w:tcPr>
            <w:tcW w:w="4911" w:type="dxa"/>
          </w:tcPr>
          <w:p w:rsidR="006E4E11" w:rsidRPr="003F46D5" w:rsidRDefault="006E4E11">
            <w:pPr>
              <w:pStyle w:val="Avsndare"/>
              <w:framePr w:h="2483" w:wrap="notBeside" w:x="1504"/>
              <w:rPr>
                <w:bCs/>
                <w:iCs/>
              </w:rPr>
            </w:pPr>
          </w:p>
        </w:tc>
      </w:tr>
      <w:tr w:rsidR="006E4E11" w:rsidRPr="003F46D5">
        <w:tblPrEx>
          <w:tblCellMar>
            <w:top w:w="0" w:type="dxa"/>
            <w:bottom w:w="0" w:type="dxa"/>
          </w:tblCellMar>
        </w:tblPrEx>
        <w:trPr>
          <w:trHeight w:val="284"/>
        </w:trPr>
        <w:tc>
          <w:tcPr>
            <w:tcW w:w="4911" w:type="dxa"/>
          </w:tcPr>
          <w:p w:rsidR="006E4E11" w:rsidRPr="003F46D5" w:rsidRDefault="006E4E11">
            <w:pPr>
              <w:pStyle w:val="Avsndare"/>
              <w:framePr w:h="2483" w:wrap="notBeside" w:x="1504"/>
              <w:rPr>
                <w:bCs/>
                <w:iCs/>
              </w:rPr>
            </w:pPr>
          </w:p>
        </w:tc>
      </w:tr>
      <w:tr w:rsidR="006E4E11" w:rsidRPr="003F46D5">
        <w:tblPrEx>
          <w:tblCellMar>
            <w:top w:w="0" w:type="dxa"/>
            <w:bottom w:w="0" w:type="dxa"/>
          </w:tblCellMar>
        </w:tblPrEx>
        <w:trPr>
          <w:trHeight w:val="284"/>
        </w:trPr>
        <w:tc>
          <w:tcPr>
            <w:tcW w:w="4911" w:type="dxa"/>
          </w:tcPr>
          <w:p w:rsidR="006E4E11" w:rsidRPr="003F46D5" w:rsidRDefault="006E4E11">
            <w:pPr>
              <w:pStyle w:val="Avsndare"/>
              <w:framePr w:h="2483" w:wrap="notBeside" w:x="1504"/>
              <w:rPr>
                <w:bCs/>
                <w:iCs/>
              </w:rPr>
            </w:pPr>
          </w:p>
        </w:tc>
      </w:tr>
      <w:tr w:rsidR="006E4E11" w:rsidRPr="003F46D5">
        <w:tblPrEx>
          <w:tblCellMar>
            <w:top w:w="0" w:type="dxa"/>
            <w:bottom w:w="0" w:type="dxa"/>
          </w:tblCellMar>
        </w:tblPrEx>
        <w:trPr>
          <w:trHeight w:val="284"/>
        </w:trPr>
        <w:tc>
          <w:tcPr>
            <w:tcW w:w="4911" w:type="dxa"/>
          </w:tcPr>
          <w:p w:rsidR="006E4E11" w:rsidRPr="003F46D5" w:rsidRDefault="006E4E11">
            <w:pPr>
              <w:pStyle w:val="Avsndare"/>
              <w:framePr w:h="2483" w:wrap="notBeside" w:x="1504"/>
              <w:rPr>
                <w:bCs/>
                <w:iCs/>
              </w:rPr>
            </w:pPr>
          </w:p>
        </w:tc>
      </w:tr>
    </w:tbl>
    <w:p w:rsidR="006E4E11" w:rsidRPr="003F46D5" w:rsidRDefault="006E4E11">
      <w:pPr>
        <w:framePr w:w="4400" w:h="2523" w:wrap="notBeside" w:vAnchor="page" w:hAnchor="page" w:x="6453" w:y="2445"/>
        <w:ind w:left="142"/>
        <w:rPr>
          <w:b/>
        </w:rPr>
      </w:pPr>
    </w:p>
    <w:p w:rsidR="005803F6" w:rsidRPr="003F46D5" w:rsidRDefault="005803F6">
      <w:pPr>
        <w:pStyle w:val="RKrubrik"/>
        <w:pBdr>
          <w:bottom w:val="single" w:sz="6" w:space="1" w:color="auto"/>
        </w:pBdr>
      </w:pPr>
      <w:bookmarkStart w:id="0" w:name="bRubrik"/>
      <w:bookmarkEnd w:id="0"/>
      <w:r w:rsidRPr="003F46D5">
        <w:t>Rådets möte (</w:t>
      </w:r>
      <w:r w:rsidR="00281E92" w:rsidRPr="003F46D5">
        <w:t>miljö</w:t>
      </w:r>
      <w:r w:rsidRPr="003F46D5">
        <w:t xml:space="preserve">) den </w:t>
      </w:r>
      <w:r w:rsidR="00281E92" w:rsidRPr="003F46D5">
        <w:t xml:space="preserve">14 oktober 2010 </w:t>
      </w:r>
    </w:p>
    <w:p w:rsidR="005803F6" w:rsidRPr="003F46D5" w:rsidRDefault="005803F6">
      <w:pPr>
        <w:pStyle w:val="RKnormal"/>
      </w:pPr>
    </w:p>
    <w:p w:rsidR="005803F6" w:rsidRPr="003F46D5" w:rsidRDefault="00281E92">
      <w:pPr>
        <w:pStyle w:val="RKnormal"/>
      </w:pPr>
      <w:r w:rsidRPr="003F46D5">
        <w:t>Dagordningspunkt</w:t>
      </w:r>
      <w:r w:rsidR="00EE5DF7" w:rsidRPr="003F46D5">
        <w:t>:</w:t>
      </w:r>
      <w:r w:rsidRPr="003F46D5">
        <w:t xml:space="preserve"> </w:t>
      </w:r>
      <w:r w:rsidR="0029460E" w:rsidRPr="003F46D5">
        <w:t>7</w:t>
      </w:r>
    </w:p>
    <w:p w:rsidR="0029460E" w:rsidRPr="003F46D5" w:rsidRDefault="0029460E" w:rsidP="0029460E">
      <w:pPr>
        <w:ind w:left="851" w:hanging="851"/>
      </w:pPr>
    </w:p>
    <w:p w:rsidR="00710FEB" w:rsidRPr="003F46D5" w:rsidRDefault="005803F6" w:rsidP="00886F0D">
      <w:pPr>
        <w:ind w:left="1440" w:hanging="1440"/>
      </w:pPr>
      <w:r w:rsidRPr="003F46D5">
        <w:t>Rubrik:</w:t>
      </w:r>
      <w:r w:rsidR="00281E92" w:rsidRPr="003F46D5">
        <w:t xml:space="preserve"> </w:t>
      </w:r>
      <w:r w:rsidR="0029460E" w:rsidRPr="003F46D5">
        <w:t xml:space="preserve"> </w:t>
      </w:r>
      <w:r w:rsidR="00886F0D" w:rsidRPr="003F46D5">
        <w:tab/>
      </w:r>
      <w:r w:rsidR="00710FEB" w:rsidRPr="003F46D5">
        <w:t xml:space="preserve">Förberedelser inför den 16:e partskonferensen för Förenta Nationernas ramkonvention om klimatförändringar </w:t>
      </w:r>
      <w:r w:rsidR="00710FEB" w:rsidRPr="003F46D5">
        <w:rPr>
          <w:color w:val="000000"/>
        </w:rPr>
        <w:t xml:space="preserve">(UNFCCC) </w:t>
      </w:r>
      <w:r w:rsidR="00710FEB" w:rsidRPr="003F46D5">
        <w:t>och 6:e mötet mellan parterna i Kyotoprotokollet (CMP 6)</w:t>
      </w:r>
    </w:p>
    <w:p w:rsidR="00710FEB" w:rsidRPr="003F46D5" w:rsidRDefault="00710FEB" w:rsidP="00886F0D">
      <w:pPr>
        <w:spacing w:line="240" w:lineRule="auto"/>
        <w:ind w:left="1287" w:firstLine="153"/>
      </w:pPr>
      <w:r w:rsidRPr="003F46D5">
        <w:t>(Cancún den 29 november</w:t>
      </w:r>
      <w:r w:rsidRPr="003F46D5">
        <w:sym w:font="Symbol" w:char="F02D"/>
      </w:r>
      <w:r w:rsidRPr="003F46D5">
        <w:t>10 december 2010)</w:t>
      </w:r>
    </w:p>
    <w:p w:rsidR="00710FEB" w:rsidRPr="003F46D5" w:rsidRDefault="00412FD8" w:rsidP="00886F0D">
      <w:pPr>
        <w:spacing w:line="240" w:lineRule="auto"/>
        <w:ind w:left="1134" w:firstLine="153"/>
      </w:pPr>
      <w:r w:rsidRPr="003F46D5">
        <w:t xml:space="preserve"> </w:t>
      </w:r>
      <w:r w:rsidR="00710FEB" w:rsidRPr="003F46D5">
        <w:sym w:font="Symbol" w:char="F02D"/>
      </w:r>
      <w:r w:rsidR="00710FEB" w:rsidRPr="003F46D5">
        <w:tab/>
        <w:t>Antagande av rådets slutsatser</w:t>
      </w:r>
    </w:p>
    <w:p w:rsidR="005803F6" w:rsidRPr="003F46D5" w:rsidRDefault="005803F6" w:rsidP="00F63CC8">
      <w:pPr>
        <w:pStyle w:val="RKnormal"/>
        <w:tabs>
          <w:tab w:val="clear" w:pos="2835"/>
          <w:tab w:val="left" w:pos="851"/>
        </w:tabs>
      </w:pPr>
    </w:p>
    <w:p w:rsidR="005803F6" w:rsidRPr="003F46D5" w:rsidRDefault="005803F6" w:rsidP="00F63CC8">
      <w:pPr>
        <w:pStyle w:val="RKnormal"/>
        <w:tabs>
          <w:tab w:val="clear" w:pos="2835"/>
          <w:tab w:val="left" w:pos="851"/>
        </w:tabs>
      </w:pPr>
      <w:r w:rsidRPr="003F46D5">
        <w:t>Dokument:</w:t>
      </w:r>
      <w:r w:rsidR="00D00509" w:rsidRPr="003F46D5">
        <w:t xml:space="preserve"> </w:t>
      </w:r>
      <w:r w:rsidR="00C04D84" w:rsidRPr="003F46D5">
        <w:t>Utkast till rådsslutsatser från den 16 september 2010 (12958/2/10 REV 2) samt meeting document från den 21 september 2010 (DS 1628/10).</w:t>
      </w:r>
    </w:p>
    <w:p w:rsidR="005803F6" w:rsidRPr="003F46D5" w:rsidRDefault="005803F6" w:rsidP="00F63CC8">
      <w:pPr>
        <w:pStyle w:val="RKnormal"/>
        <w:tabs>
          <w:tab w:val="clear" w:pos="2835"/>
          <w:tab w:val="left" w:pos="851"/>
        </w:tabs>
      </w:pPr>
    </w:p>
    <w:p w:rsidR="005803F6" w:rsidRPr="003F46D5" w:rsidRDefault="00D00509" w:rsidP="00F63CC8">
      <w:pPr>
        <w:pStyle w:val="RKnormal"/>
        <w:tabs>
          <w:tab w:val="clear" w:pos="2835"/>
          <w:tab w:val="left" w:pos="851"/>
        </w:tabs>
      </w:pPr>
      <w:r w:rsidRPr="003F46D5">
        <w:t>Tidigare dokument: -</w:t>
      </w:r>
    </w:p>
    <w:p w:rsidR="005803F6" w:rsidRPr="003F46D5" w:rsidRDefault="005803F6" w:rsidP="00F63CC8">
      <w:pPr>
        <w:pStyle w:val="RKnormal"/>
        <w:tabs>
          <w:tab w:val="clear" w:pos="2835"/>
          <w:tab w:val="left" w:pos="851"/>
        </w:tabs>
      </w:pPr>
    </w:p>
    <w:p w:rsidR="005803F6" w:rsidRPr="003F46D5" w:rsidRDefault="005803F6" w:rsidP="00F63CC8">
      <w:pPr>
        <w:pStyle w:val="RKnormal"/>
        <w:tabs>
          <w:tab w:val="clear" w:pos="2835"/>
          <w:tab w:val="left" w:pos="851"/>
        </w:tabs>
      </w:pPr>
      <w:r w:rsidRPr="003F46D5">
        <w:t xml:space="preserve">Tidigare behandlad vid samråd med EU-nämnden: </w:t>
      </w:r>
      <w:r w:rsidR="00D00509" w:rsidRPr="003F46D5">
        <w:t>-</w:t>
      </w:r>
    </w:p>
    <w:p w:rsidR="005803F6" w:rsidRPr="003F46D5" w:rsidRDefault="005803F6">
      <w:pPr>
        <w:pStyle w:val="RKrubrik"/>
      </w:pPr>
      <w:r w:rsidRPr="003F46D5">
        <w:t>Bakgrund</w:t>
      </w:r>
    </w:p>
    <w:p w:rsidR="005803F6" w:rsidRPr="003F46D5" w:rsidRDefault="00D00509">
      <w:pPr>
        <w:pStyle w:val="RKnormal"/>
      </w:pPr>
      <w:r w:rsidRPr="003F46D5">
        <w:t xml:space="preserve">Den sextonde partskonferensen inom klimatkonventionen (UNFCCC) respektive det sjätte partsmötet inom Kyotoprotokollet äger rum i Cancún, Mexiko, den 29 november – 10 december 2010. Inför detta möte kommer EU:s miljöministerråd att diskutera och anta slutsatser den 14 oktober 2010. </w:t>
      </w:r>
    </w:p>
    <w:p w:rsidR="005803F6" w:rsidRPr="003F46D5" w:rsidRDefault="005803F6">
      <w:pPr>
        <w:pStyle w:val="RKrubrik"/>
      </w:pPr>
      <w:r w:rsidRPr="003F46D5">
        <w:t>Rättslig grund och beslutsförfarande</w:t>
      </w:r>
    </w:p>
    <w:p w:rsidR="005803F6" w:rsidRPr="003F46D5" w:rsidRDefault="00D00509">
      <w:pPr>
        <w:pStyle w:val="RKnormal"/>
      </w:pPr>
      <w:r w:rsidRPr="003F46D5">
        <w:t>-</w:t>
      </w:r>
    </w:p>
    <w:p w:rsidR="005803F6" w:rsidRPr="003F46D5" w:rsidRDefault="005803F6">
      <w:pPr>
        <w:pStyle w:val="RKrubrik"/>
        <w:rPr>
          <w:i/>
          <w:iCs/>
        </w:rPr>
      </w:pPr>
      <w:r w:rsidRPr="003F46D5">
        <w:rPr>
          <w:i/>
          <w:iCs/>
        </w:rPr>
        <w:t>Svensk ståndpunkt</w:t>
      </w:r>
    </w:p>
    <w:p w:rsidR="00E35BA4" w:rsidRPr="003F46D5" w:rsidRDefault="00710FEB" w:rsidP="00E823BA">
      <w:pPr>
        <w:pStyle w:val="RKnormal"/>
      </w:pPr>
      <w:r w:rsidRPr="003F46D5">
        <w:t>Sverige</w:t>
      </w:r>
      <w:r w:rsidR="00E823BA" w:rsidRPr="003F46D5">
        <w:t xml:space="preserve"> anser att nuvarande ”</w:t>
      </w:r>
      <w:r w:rsidR="00D37DD0" w:rsidRPr="003F46D5">
        <w:t>löften</w:t>
      </w:r>
      <w:r w:rsidR="00E823BA" w:rsidRPr="003F46D5">
        <w:t xml:space="preserve">” </w:t>
      </w:r>
      <w:r w:rsidR="00CF1DA4" w:rsidRPr="003F46D5">
        <w:t xml:space="preserve">som rör </w:t>
      </w:r>
      <w:r w:rsidR="00B34A36" w:rsidRPr="003F46D5">
        <w:t xml:space="preserve">åtgärder respektive åtaganden </w:t>
      </w:r>
      <w:r w:rsidR="00E823BA" w:rsidRPr="003F46D5">
        <w:t xml:space="preserve">om </w:t>
      </w:r>
      <w:r w:rsidR="00B34A36" w:rsidRPr="003F46D5">
        <w:t xml:space="preserve">utsläppsminskning </w:t>
      </w:r>
      <w:r w:rsidR="00E823BA" w:rsidRPr="003F46D5">
        <w:t xml:space="preserve">som har givits av parterna inom ramen </w:t>
      </w:r>
      <w:r w:rsidR="00E823BA" w:rsidRPr="003F46D5">
        <w:lastRenderedPageBreak/>
        <w:t xml:space="preserve">för </w:t>
      </w:r>
      <w:r w:rsidR="00B34A36" w:rsidRPr="003F46D5">
        <w:t>Köpenhamnsöverenskommelsen</w:t>
      </w:r>
      <w:r w:rsidR="00E823BA" w:rsidRPr="003F46D5">
        <w:t xml:space="preserve"> är </w:t>
      </w:r>
      <w:r w:rsidR="00D37DD0" w:rsidRPr="003F46D5">
        <w:t>o</w:t>
      </w:r>
      <w:r w:rsidR="00E823BA" w:rsidRPr="003F46D5">
        <w:t xml:space="preserve">tillräckliga och att EU fortsatt ska uppmana parterna att skärpa dessa åtaganden. SE stödjer det sätt detta uttrycks på i utkastet till </w:t>
      </w:r>
      <w:r w:rsidR="00D37DD0" w:rsidRPr="003F46D5">
        <w:t>rådsslutsatser</w:t>
      </w:r>
      <w:r w:rsidR="00E823BA" w:rsidRPr="003F46D5">
        <w:t>.</w:t>
      </w:r>
      <w:r w:rsidR="00E35BA4" w:rsidRPr="003F46D5">
        <w:t xml:space="preserve"> </w:t>
      </w:r>
    </w:p>
    <w:p w:rsidR="00E823BA" w:rsidRPr="003F46D5" w:rsidRDefault="00E823BA" w:rsidP="00E823BA">
      <w:pPr>
        <w:pStyle w:val="RKnormal"/>
      </w:pPr>
    </w:p>
    <w:p w:rsidR="00E35BA4" w:rsidRPr="003F46D5" w:rsidRDefault="00710FEB" w:rsidP="00E823BA">
      <w:pPr>
        <w:pStyle w:val="RKnormal"/>
      </w:pPr>
      <w:r w:rsidRPr="003F46D5">
        <w:t>Sverige</w:t>
      </w:r>
      <w:r w:rsidR="00DB192B" w:rsidRPr="003F46D5">
        <w:t xml:space="preserve"> anser att </w:t>
      </w:r>
      <w:r w:rsidR="009556E3" w:rsidRPr="003F46D5">
        <w:t xml:space="preserve">det är särskilt viktigt att </w:t>
      </w:r>
      <w:r w:rsidR="00DB192B" w:rsidRPr="003F46D5">
        <w:t xml:space="preserve">EU </w:t>
      </w:r>
      <w:r w:rsidR="009556E3" w:rsidRPr="003F46D5">
        <w:t>verkar för framsteg i fråga om åtaganden om utsläppsbegränsningar för alla stora utsläppare bland i-länder och åtaganden om åtgärder från alla stora utsläppare bland utvecklingsländerna samt för att dessa åtaganden går att följa upp genom transparent mätning, rapportering och verifiering</w:t>
      </w:r>
      <w:r w:rsidR="00A3591B" w:rsidRPr="003F46D5">
        <w:t xml:space="preserve"> (MRV)</w:t>
      </w:r>
      <w:r w:rsidR="009556E3" w:rsidRPr="003F46D5">
        <w:t xml:space="preserve">. EU </w:t>
      </w:r>
      <w:r w:rsidR="00052071" w:rsidRPr="003F46D5">
        <w:t xml:space="preserve">bör </w:t>
      </w:r>
      <w:r w:rsidR="009556E3" w:rsidRPr="003F46D5">
        <w:t xml:space="preserve">också arbeta konstruktivt för beslut som bidrar till genomförandet av </w:t>
      </w:r>
      <w:r w:rsidR="00B34A36" w:rsidRPr="003F46D5">
        <w:t>Köpenhamnsöverenskommelsen</w:t>
      </w:r>
      <w:r w:rsidR="000E63E9" w:rsidRPr="003F46D5">
        <w:t xml:space="preserve"> </w:t>
      </w:r>
      <w:r w:rsidR="009556E3" w:rsidRPr="003F46D5">
        <w:t>i övrigt</w:t>
      </w:r>
      <w:r w:rsidR="00E76F97" w:rsidRPr="003F46D5">
        <w:t>,</w:t>
      </w:r>
      <w:r w:rsidR="009556E3" w:rsidRPr="003F46D5">
        <w:t xml:space="preserve"> liksom i övriga relevanta frågor inom ramen för klimatförhandlingarna. </w:t>
      </w:r>
      <w:r w:rsidRPr="003F46D5">
        <w:t>Sverige</w:t>
      </w:r>
      <w:r w:rsidR="00D317BC" w:rsidRPr="003F46D5">
        <w:t xml:space="preserve"> anser att nu föreliggande utkast till rådsslutsatser </w:t>
      </w:r>
      <w:r w:rsidR="009556E3" w:rsidRPr="003F46D5">
        <w:t xml:space="preserve">på ett acceptabelt sätt uttrycker </w:t>
      </w:r>
      <w:r w:rsidR="000F5399" w:rsidRPr="003F46D5">
        <w:t xml:space="preserve">den nödvändiga </w:t>
      </w:r>
      <w:r w:rsidR="00D317BC" w:rsidRPr="003F46D5">
        <w:t>balans</w:t>
      </w:r>
      <w:r w:rsidR="000F5399" w:rsidRPr="003F46D5">
        <w:t>en</w:t>
      </w:r>
      <w:r w:rsidR="00D317BC" w:rsidRPr="003F46D5">
        <w:t xml:space="preserve"> mellan vad EU kan åta sig samt </w:t>
      </w:r>
      <w:r w:rsidR="000F5399" w:rsidRPr="003F46D5">
        <w:t xml:space="preserve">under vilka villkor </w:t>
      </w:r>
      <w:r w:rsidR="00D317BC" w:rsidRPr="003F46D5">
        <w:t>detta</w:t>
      </w:r>
      <w:r w:rsidR="000F5399" w:rsidRPr="003F46D5">
        <w:t xml:space="preserve"> kan ske</w:t>
      </w:r>
      <w:r w:rsidR="00A61B36" w:rsidRPr="003F46D5">
        <w:t xml:space="preserve"> och accepterar att EU</w:t>
      </w:r>
      <w:r w:rsidR="0033666C" w:rsidRPr="003F46D5">
        <w:t>:</w:t>
      </w:r>
      <w:r w:rsidR="00A61B36" w:rsidRPr="003F46D5">
        <w:t>s linje beskrivs som stöd för en stegvis ansats</w:t>
      </w:r>
      <w:r w:rsidR="00D317BC" w:rsidRPr="003F46D5">
        <w:t>.</w:t>
      </w:r>
    </w:p>
    <w:p w:rsidR="00E35BA4" w:rsidRPr="003F46D5" w:rsidRDefault="00E35BA4" w:rsidP="00E823BA">
      <w:pPr>
        <w:pStyle w:val="RKnormal"/>
      </w:pPr>
    </w:p>
    <w:p w:rsidR="00E823BA" w:rsidRPr="003F46D5" w:rsidRDefault="00710FEB" w:rsidP="00E823BA">
      <w:pPr>
        <w:pStyle w:val="RKnormal"/>
      </w:pPr>
      <w:r w:rsidRPr="003F46D5">
        <w:t>Sverige</w:t>
      </w:r>
      <w:r w:rsidR="00E35BA4" w:rsidRPr="003F46D5">
        <w:t xml:space="preserve"> stödjer </w:t>
      </w:r>
      <w:r w:rsidR="00E2601B" w:rsidRPr="003F46D5">
        <w:t xml:space="preserve">också skrivningar om behovet av </w:t>
      </w:r>
      <w:r w:rsidR="00052071" w:rsidRPr="003F46D5">
        <w:t xml:space="preserve">en </w:t>
      </w:r>
      <w:r w:rsidR="00E2601B" w:rsidRPr="003F46D5">
        <w:t xml:space="preserve">ambitionsnivå för 2030.  </w:t>
      </w:r>
    </w:p>
    <w:p w:rsidR="009556E3" w:rsidRPr="003F46D5" w:rsidRDefault="009556E3" w:rsidP="00CD1C83">
      <w:pPr>
        <w:pStyle w:val="RKnormal"/>
      </w:pPr>
    </w:p>
    <w:p w:rsidR="00A61B36" w:rsidRPr="003F46D5" w:rsidRDefault="000F5399" w:rsidP="00CD1C83">
      <w:pPr>
        <w:pStyle w:val="RKnormal"/>
      </w:pPr>
      <w:r w:rsidRPr="003F46D5">
        <w:t xml:space="preserve">När det gäller </w:t>
      </w:r>
      <w:r w:rsidR="00A61B36" w:rsidRPr="003F46D5">
        <w:t xml:space="preserve">EU:s inställning till en andra åtagandeperiod under </w:t>
      </w:r>
      <w:r w:rsidRPr="003F46D5">
        <w:t xml:space="preserve">Kyotoprotokollet (KP) </w:t>
      </w:r>
      <w:r w:rsidR="00CD1C83" w:rsidRPr="003F46D5">
        <w:t xml:space="preserve">anser </w:t>
      </w:r>
      <w:r w:rsidR="00710FEB" w:rsidRPr="003F46D5">
        <w:t>Sverige</w:t>
      </w:r>
      <w:r w:rsidRPr="003F46D5">
        <w:t xml:space="preserve"> </w:t>
      </w:r>
      <w:r w:rsidR="00CD1C83" w:rsidRPr="003F46D5">
        <w:t xml:space="preserve">att EU </w:t>
      </w:r>
      <w:r w:rsidR="00DE015D" w:rsidRPr="003F46D5">
        <w:t xml:space="preserve">fortsatt ska betona fördelarna med en bred överenskommelse som omfattar alla stora utsläppare och som bygger på Kyotoprotokollet och anser att EU </w:t>
      </w:r>
      <w:r w:rsidR="00052071" w:rsidRPr="003F46D5">
        <w:t xml:space="preserve">bör </w:t>
      </w:r>
      <w:r w:rsidR="00CD1C83" w:rsidRPr="003F46D5">
        <w:t>tydliggöra att man bejakar en andra åtagandeperiod förutsatt att vissa villkor, som framförallt är relaterade till en framtida klimatregims miljömässiga effektivitet, är uppfyllda.</w:t>
      </w:r>
    </w:p>
    <w:p w:rsidR="000E63E9" w:rsidRPr="003F46D5" w:rsidRDefault="000E63E9" w:rsidP="00CD1C83">
      <w:pPr>
        <w:pStyle w:val="RKnormal"/>
      </w:pPr>
    </w:p>
    <w:p w:rsidR="00CD1C83" w:rsidRPr="003F46D5" w:rsidRDefault="000E63E9" w:rsidP="00CD1C83">
      <w:pPr>
        <w:pStyle w:val="RKnormal"/>
      </w:pPr>
      <w:r w:rsidRPr="003F46D5">
        <w:t xml:space="preserve">SE anser att överskottet av </w:t>
      </w:r>
      <w:r w:rsidR="00D37DD0" w:rsidRPr="003F46D5">
        <w:t xml:space="preserve">utsläppsrättsenheter, s.k. </w:t>
      </w:r>
      <w:r w:rsidRPr="003F46D5">
        <w:t xml:space="preserve">AAU:s från KP:s första åtagandeperiod </w:t>
      </w:r>
      <w:r w:rsidR="0054258D" w:rsidRPr="003F46D5">
        <w:t xml:space="preserve">kan vara ett problem för miljöeffektiviteten och att det </w:t>
      </w:r>
      <w:r w:rsidR="007A218B" w:rsidRPr="003F46D5">
        <w:t>bör hanteras så att sannolikheten att nå de långsiktiga målen inte minskar</w:t>
      </w:r>
      <w:r w:rsidR="002D7D31" w:rsidRPr="003F46D5">
        <w:t>.</w:t>
      </w:r>
      <w:r w:rsidR="00D37DD0" w:rsidRPr="003F46D5">
        <w:t xml:space="preserve"> </w:t>
      </w:r>
      <w:r w:rsidR="002D7D31" w:rsidRPr="003F46D5">
        <w:t>S</w:t>
      </w:r>
      <w:r w:rsidR="00D37DD0" w:rsidRPr="003F46D5">
        <w:t xml:space="preserve">amtidigt anser </w:t>
      </w:r>
      <w:r w:rsidR="00710FEB" w:rsidRPr="003F46D5">
        <w:t>Sverige</w:t>
      </w:r>
      <w:r w:rsidR="002D7D31" w:rsidRPr="003F46D5">
        <w:t xml:space="preserve"> </w:t>
      </w:r>
      <w:r w:rsidR="00D37DD0" w:rsidRPr="003F46D5">
        <w:t>att det är problematiskt att ändra i gällande regelverk kring AAU:s eftersom införande av restriktioner skulle skapa osäkerhet om framtida värde på liknande enheter</w:t>
      </w:r>
      <w:r w:rsidR="002D7D31" w:rsidRPr="003F46D5">
        <w:t>, riskera att undergräva</w:t>
      </w:r>
      <w:r w:rsidR="00D37DD0" w:rsidRPr="003F46D5">
        <w:t xml:space="preserve"> </w:t>
      </w:r>
      <w:r w:rsidR="002D7D31" w:rsidRPr="003F46D5">
        <w:t xml:space="preserve">trovärdigheten för ett framtida system och minska </w:t>
      </w:r>
      <w:r w:rsidR="00D37DD0" w:rsidRPr="003F46D5">
        <w:t>incitamenten för att överträffa åtaganden</w:t>
      </w:r>
      <w:r w:rsidR="007A218B" w:rsidRPr="003F46D5">
        <w:t>.</w:t>
      </w:r>
      <w:r w:rsidRPr="003F46D5">
        <w:t xml:space="preserve"> </w:t>
      </w:r>
      <w:r w:rsidR="00710FEB" w:rsidRPr="003F46D5">
        <w:t>Sverige</w:t>
      </w:r>
      <w:r w:rsidR="00FA6B2D" w:rsidRPr="003F46D5">
        <w:t xml:space="preserve"> ser ett behov av ytterligare analys innan slutsatser dras om vilka </w:t>
      </w:r>
      <w:r w:rsidR="00E823BA" w:rsidRPr="003F46D5">
        <w:t>alternativ</w:t>
      </w:r>
      <w:r w:rsidR="00FA6B2D" w:rsidRPr="003F46D5">
        <w:t xml:space="preserve"> </w:t>
      </w:r>
      <w:r w:rsidR="00D37DD0" w:rsidRPr="003F46D5">
        <w:t xml:space="preserve">för att hantera överskottet </w:t>
      </w:r>
      <w:r w:rsidR="00FA6B2D" w:rsidRPr="003F46D5">
        <w:t>som bör förordas</w:t>
      </w:r>
      <w:r w:rsidR="00D37DD0" w:rsidRPr="003F46D5">
        <w:t xml:space="preserve">. </w:t>
      </w:r>
    </w:p>
    <w:p w:rsidR="00E823BA" w:rsidRPr="003F46D5" w:rsidRDefault="00E823BA" w:rsidP="00601632">
      <w:pPr>
        <w:pStyle w:val="RKnormal"/>
        <w:textAlignment w:val="auto"/>
      </w:pPr>
    </w:p>
    <w:p w:rsidR="00601632" w:rsidRPr="003F46D5" w:rsidRDefault="00D37DD0" w:rsidP="00601632">
      <w:pPr>
        <w:pStyle w:val="RKnormal"/>
        <w:textAlignment w:val="auto"/>
      </w:pPr>
      <w:r w:rsidRPr="003F46D5">
        <w:t xml:space="preserve">Regelverket för skog och markanvändning måste enligt Kyotoprotokollet ses över för tiden efter 2012. </w:t>
      </w:r>
      <w:r w:rsidR="00601632" w:rsidRPr="003F46D5">
        <w:t>SE verka</w:t>
      </w:r>
      <w:r w:rsidRPr="003F46D5">
        <w:t>r</w:t>
      </w:r>
      <w:r w:rsidR="00601632" w:rsidRPr="003F46D5">
        <w:t xml:space="preserve"> för en överenskommelse kring bokföringsregler som ger incitament till nationell politik för att långsiktigt skydda/främja kolsänkor samtidigt som det främjar ett hållbart skogsbruk inklusive uthållig produktion av biobränsle och trämaterial, med hänsyn taget till skogsbrukets långsiktiga produktionscykler. Regelverket bör också ta nödvändig hänsyn till den stora osäkerhet som är förknippad med mätning av upptag och utsläpp av växthusgaser från skog och mark ifråga om bokföring av pågående skogsbruk.</w:t>
      </w:r>
      <w:r w:rsidRPr="003F46D5">
        <w:t xml:space="preserve"> </w:t>
      </w:r>
    </w:p>
    <w:p w:rsidR="00B4206E" w:rsidRPr="003F46D5" w:rsidRDefault="00B4206E" w:rsidP="00CD1C83">
      <w:pPr>
        <w:pStyle w:val="RKnormal"/>
      </w:pPr>
    </w:p>
    <w:p w:rsidR="00D37DD0" w:rsidRPr="003F46D5" w:rsidRDefault="000F5399" w:rsidP="00CD1C83">
      <w:pPr>
        <w:pStyle w:val="RKnormal"/>
      </w:pPr>
      <w:r w:rsidRPr="003F46D5">
        <w:t>När det gäller finansieringsfrågor</w:t>
      </w:r>
      <w:r w:rsidR="00710FEB" w:rsidRPr="003F46D5">
        <w:t xml:space="preserve"> så anser Sverige</w:t>
      </w:r>
      <w:r w:rsidRPr="003F46D5">
        <w:t xml:space="preserve"> att </w:t>
      </w:r>
      <w:r w:rsidR="00A61B36" w:rsidRPr="003F46D5">
        <w:t xml:space="preserve">det är centralt att </w:t>
      </w:r>
      <w:r w:rsidRPr="003F46D5">
        <w:t xml:space="preserve">EU </w:t>
      </w:r>
      <w:r w:rsidR="00CF1DA4" w:rsidRPr="003F46D5">
        <w:t xml:space="preserve">och andra Annex 1-parter </w:t>
      </w:r>
      <w:r w:rsidR="00B4206E" w:rsidRPr="003F46D5">
        <w:t xml:space="preserve">uppfyller sina åtaganden </w:t>
      </w:r>
      <w:r w:rsidR="00D37DD0" w:rsidRPr="003F46D5">
        <w:t xml:space="preserve">från Köpenhamnsöverenskommelsen </w:t>
      </w:r>
      <w:r w:rsidR="00B4206E" w:rsidRPr="003F46D5">
        <w:t xml:space="preserve">kring den kortsiktiga, s.k. </w:t>
      </w:r>
      <w:r w:rsidR="00D37DD0" w:rsidRPr="003F46D5">
        <w:t>snabb</w:t>
      </w:r>
      <w:r w:rsidR="00B4206E" w:rsidRPr="003F46D5">
        <w:t>start</w:t>
      </w:r>
      <w:r w:rsidR="00D37DD0" w:rsidRPr="003F46D5">
        <w:t>s</w:t>
      </w:r>
      <w:r w:rsidR="00B4206E" w:rsidRPr="003F46D5">
        <w:t xml:space="preserve">finansieringen och </w:t>
      </w:r>
      <w:r w:rsidR="00E35BA4" w:rsidRPr="003F46D5">
        <w:t>det är angeläget med</w:t>
      </w:r>
      <w:r w:rsidR="00B4206E" w:rsidRPr="003F46D5">
        <w:t xml:space="preserve"> e</w:t>
      </w:r>
      <w:r w:rsidR="00D37DD0" w:rsidRPr="003F46D5">
        <w:t>tt</w:t>
      </w:r>
      <w:r w:rsidR="00B4206E" w:rsidRPr="003F46D5">
        <w:t xml:space="preserve"> transparent</w:t>
      </w:r>
      <w:r w:rsidR="00D37DD0" w:rsidRPr="003F46D5">
        <w:t>,</w:t>
      </w:r>
      <w:r w:rsidR="00B4206E" w:rsidRPr="003F46D5">
        <w:t xml:space="preserve"> snabb</w:t>
      </w:r>
      <w:r w:rsidR="00D37DD0" w:rsidRPr="003F46D5">
        <w:t>t</w:t>
      </w:r>
      <w:r w:rsidR="00B4206E" w:rsidRPr="003F46D5">
        <w:t xml:space="preserve"> och synlig</w:t>
      </w:r>
      <w:r w:rsidR="00D37DD0" w:rsidRPr="003F46D5">
        <w:t>t genomförande av</w:t>
      </w:r>
      <w:r w:rsidR="00B4206E" w:rsidRPr="003F46D5">
        <w:t xml:space="preserve"> åtgärder och </w:t>
      </w:r>
      <w:r w:rsidR="00D37DD0" w:rsidRPr="003F46D5">
        <w:t xml:space="preserve">en </w:t>
      </w:r>
      <w:r w:rsidR="00B4206E" w:rsidRPr="003F46D5">
        <w:t xml:space="preserve">tydlig </w:t>
      </w:r>
      <w:r w:rsidR="00B4206E" w:rsidRPr="003F46D5">
        <w:rPr>
          <w:rFonts w:cs="Helv"/>
          <w:color w:val="000000"/>
          <w:szCs w:val="24"/>
          <w:lang w:eastAsia="sv-SE"/>
        </w:rPr>
        <w:t>rapportering</w:t>
      </w:r>
      <w:r w:rsidR="00B4206E" w:rsidRPr="003F46D5">
        <w:t xml:space="preserve">. </w:t>
      </w:r>
    </w:p>
    <w:p w:rsidR="00B4206E" w:rsidRPr="003F46D5" w:rsidRDefault="00B4206E" w:rsidP="00CD1C83">
      <w:pPr>
        <w:pStyle w:val="RKnormal"/>
      </w:pPr>
    </w:p>
    <w:p w:rsidR="00B4206E" w:rsidRPr="003F46D5" w:rsidRDefault="00B4206E" w:rsidP="00B4206E">
      <w:pPr>
        <w:pStyle w:val="RKnormal"/>
      </w:pPr>
      <w:r w:rsidRPr="003F46D5">
        <w:rPr>
          <w:iCs/>
        </w:rPr>
        <w:t>S</w:t>
      </w:r>
      <w:r w:rsidR="00710FEB" w:rsidRPr="003F46D5">
        <w:rPr>
          <w:iCs/>
        </w:rPr>
        <w:t>verige</w:t>
      </w:r>
      <w:r w:rsidRPr="003F46D5">
        <w:rPr>
          <w:iCs/>
        </w:rPr>
        <w:t xml:space="preserve"> anser </w:t>
      </w:r>
      <w:r w:rsidRPr="003F46D5">
        <w:rPr>
          <w:rFonts w:cs="Helv"/>
          <w:color w:val="000000"/>
          <w:szCs w:val="24"/>
          <w:lang w:eastAsia="sv-SE"/>
        </w:rPr>
        <w:t>att de</w:t>
      </w:r>
      <w:r w:rsidR="007A218B" w:rsidRPr="003F46D5">
        <w:rPr>
          <w:rFonts w:cs="Helv"/>
          <w:color w:val="000000"/>
          <w:szCs w:val="24"/>
          <w:lang w:eastAsia="sv-SE"/>
        </w:rPr>
        <w:t xml:space="preserve">t är av stor vikt att </w:t>
      </w:r>
      <w:r w:rsidRPr="003F46D5">
        <w:rPr>
          <w:rFonts w:cs="Helv"/>
          <w:color w:val="000000"/>
          <w:szCs w:val="24"/>
          <w:lang w:eastAsia="sv-SE"/>
        </w:rPr>
        <w:t xml:space="preserve">åtaganden om långsiktig finansiering, som angavs i </w:t>
      </w:r>
      <w:r w:rsidR="00D37DD0" w:rsidRPr="003F46D5">
        <w:rPr>
          <w:rFonts w:cs="Helv"/>
          <w:color w:val="000000"/>
          <w:szCs w:val="24"/>
          <w:lang w:eastAsia="sv-SE"/>
        </w:rPr>
        <w:t>Köpenhamnsöverenskommelsen</w:t>
      </w:r>
      <w:r w:rsidR="007A218B" w:rsidRPr="003F46D5">
        <w:rPr>
          <w:rFonts w:cs="Helv"/>
          <w:color w:val="000000"/>
          <w:szCs w:val="24"/>
          <w:lang w:eastAsia="sv-SE"/>
        </w:rPr>
        <w:t>,</w:t>
      </w:r>
      <w:r w:rsidRPr="003F46D5">
        <w:rPr>
          <w:rFonts w:cs="Helv"/>
          <w:color w:val="000000"/>
          <w:szCs w:val="24"/>
          <w:lang w:eastAsia="sv-SE"/>
        </w:rPr>
        <w:t xml:space="preserve"> uppfylls</w:t>
      </w:r>
      <w:r w:rsidR="00710FEB" w:rsidRPr="003F46D5">
        <w:rPr>
          <w:rFonts w:cs="Helv"/>
          <w:color w:val="000000"/>
          <w:szCs w:val="24"/>
          <w:lang w:eastAsia="sv-SE"/>
        </w:rPr>
        <w:t>. Sverige</w:t>
      </w:r>
      <w:r w:rsidR="007A218B" w:rsidRPr="003F46D5">
        <w:rPr>
          <w:rFonts w:cs="Helv"/>
          <w:color w:val="000000"/>
          <w:szCs w:val="24"/>
          <w:lang w:eastAsia="sv-SE"/>
        </w:rPr>
        <w:t xml:space="preserve"> </w:t>
      </w:r>
      <w:r w:rsidR="00D37DD0" w:rsidRPr="003F46D5">
        <w:rPr>
          <w:rFonts w:cs="Helv"/>
          <w:color w:val="000000"/>
          <w:szCs w:val="24"/>
          <w:lang w:eastAsia="sv-SE"/>
        </w:rPr>
        <w:t xml:space="preserve">anser att EU bör verka </w:t>
      </w:r>
      <w:r w:rsidRPr="003F46D5">
        <w:t>för konstruktiva finansieringslösning</w:t>
      </w:r>
      <w:r w:rsidR="00710FEB" w:rsidRPr="003F46D5">
        <w:t>ar som ligger i linje med för Sverige</w:t>
      </w:r>
      <w:r w:rsidRPr="003F46D5">
        <w:t xml:space="preserve"> centrala principer såsom effektivitet, ändamålsenlighet och rättvisa</w:t>
      </w:r>
      <w:r w:rsidR="0076546A" w:rsidRPr="003F46D5">
        <w:t xml:space="preserve"> och som kan utgöras av såväl privata som offentliga medel</w:t>
      </w:r>
      <w:r w:rsidRPr="003F46D5">
        <w:t>.</w:t>
      </w:r>
    </w:p>
    <w:p w:rsidR="0038321F" w:rsidRPr="003F46D5" w:rsidRDefault="0038321F" w:rsidP="00CD1C83">
      <w:pPr>
        <w:pStyle w:val="RKnormal"/>
      </w:pPr>
    </w:p>
    <w:p w:rsidR="0054258D" w:rsidRPr="003F46D5" w:rsidRDefault="00601632" w:rsidP="00601632">
      <w:pPr>
        <w:pStyle w:val="RKnormal"/>
      </w:pPr>
      <w:r w:rsidRPr="003F46D5">
        <w:t>Utkastet till rådsslutsatser förmedlar även en mer detaljerad EU position i en rad förhandlingsfrågor</w:t>
      </w:r>
      <w:r w:rsidR="00B4206E" w:rsidRPr="003F46D5">
        <w:t>, såsom REDD+, utsläpp från flyg och sjöfart, HFC, institutionella arrangemang, anpassning, kapacitetsuppbyggnad och marknaden för utsläppshandel</w:t>
      </w:r>
      <w:r w:rsidRPr="003F46D5">
        <w:t xml:space="preserve">. </w:t>
      </w:r>
    </w:p>
    <w:p w:rsidR="0054258D" w:rsidRPr="003F46D5" w:rsidRDefault="0054258D" w:rsidP="00601632">
      <w:pPr>
        <w:pStyle w:val="RKnormal"/>
      </w:pPr>
    </w:p>
    <w:p w:rsidR="00601632" w:rsidRPr="003F46D5" w:rsidRDefault="00710FEB" w:rsidP="00601632">
      <w:pPr>
        <w:pStyle w:val="RKnormal"/>
      </w:pPr>
      <w:r w:rsidRPr="003F46D5">
        <w:t>Sverige</w:t>
      </w:r>
      <w:r w:rsidR="0054258D" w:rsidRPr="003F46D5">
        <w:t xml:space="preserve"> inser svårigheterna som klimatförhandlingsprocessen befinner sig i och anser att EU måste ha en pragmatisk hållning samtidigt som man betonar den akuta situationen som klimatet befinner sig i. </w:t>
      </w:r>
      <w:r w:rsidRPr="003F46D5">
        <w:t>Sverige</w:t>
      </w:r>
      <w:r w:rsidR="00601632" w:rsidRPr="003F46D5">
        <w:t xml:space="preserve">s ambition är att </w:t>
      </w:r>
      <w:r w:rsidR="0076546A" w:rsidRPr="003F46D5">
        <w:t xml:space="preserve">genom EU </w:t>
      </w:r>
      <w:r w:rsidR="00601632" w:rsidRPr="003F46D5">
        <w:t xml:space="preserve">medverka till att parterna i Cancún ska kunna nå </w:t>
      </w:r>
      <w:r w:rsidR="00CE5A8A" w:rsidRPr="003F46D5">
        <w:t xml:space="preserve">en balanserad överenskommelse med </w:t>
      </w:r>
      <w:r w:rsidR="0076546A" w:rsidRPr="003F46D5">
        <w:t xml:space="preserve">konkreta </w:t>
      </w:r>
      <w:r w:rsidR="00601632" w:rsidRPr="003F46D5">
        <w:t xml:space="preserve">beslut i ett flertal viktiga frågor för att därigenom föra den internationella processen framåt. </w:t>
      </w:r>
    </w:p>
    <w:p w:rsidR="00052071" w:rsidRPr="003F46D5" w:rsidRDefault="00052071" w:rsidP="00CD1C83">
      <w:pPr>
        <w:pStyle w:val="RKnormal"/>
      </w:pPr>
    </w:p>
    <w:p w:rsidR="005803F6" w:rsidRPr="003F46D5" w:rsidRDefault="005803F6">
      <w:pPr>
        <w:pStyle w:val="RKrubrik"/>
      </w:pPr>
      <w:r w:rsidRPr="003F46D5">
        <w:t>Europaparlamentets inställning</w:t>
      </w:r>
    </w:p>
    <w:p w:rsidR="005803F6" w:rsidRPr="003F46D5" w:rsidRDefault="00B34A36">
      <w:pPr>
        <w:pStyle w:val="RKnormal"/>
      </w:pPr>
      <w:r w:rsidRPr="003F46D5">
        <w:t xml:space="preserve">Europaparlamentet har ingen formell roll vid antagandet av rådsslutsatser, men har </w:t>
      </w:r>
      <w:r w:rsidR="001B0077" w:rsidRPr="003F46D5">
        <w:t xml:space="preserve">lagt fram </w:t>
      </w:r>
      <w:r w:rsidRPr="003F46D5">
        <w:t>e</w:t>
      </w:r>
      <w:r w:rsidR="00E76F97" w:rsidRPr="003F46D5">
        <w:t>tt utkast till</w:t>
      </w:r>
      <w:r w:rsidRPr="003F46D5">
        <w:t xml:space="preserve"> resolution </w:t>
      </w:r>
      <w:r w:rsidR="001B0077" w:rsidRPr="003F46D5">
        <w:t xml:space="preserve">inför klimatmötet i Cancún. </w:t>
      </w:r>
      <w:r w:rsidR="001A5FF2" w:rsidRPr="003F46D5">
        <w:t xml:space="preserve">EP betonar att konkreta steg måste tas i Cancún som banar vägen för en överenskommelse i Sydafrika år 2011. EP uppmanar EU att återupprätta sin ledande roll i klimatförhandlingarna och att aktivt bidra till ett öppet och konstruktivt klimatmöte i Cancún. Vidare uppmanas EU att bekräfta sitt engagemang för Kyotoprotokollet </w:t>
      </w:r>
      <w:r w:rsidR="00E76F97" w:rsidRPr="003F46D5">
        <w:t xml:space="preserve">och </w:t>
      </w:r>
      <w:r w:rsidR="001A5FF2" w:rsidRPr="003F46D5">
        <w:t>det fortsatta arbetet inom ramen för AWG-KP och AWG-LCA</w:t>
      </w:r>
      <w:r w:rsidR="002C4919" w:rsidRPr="003F46D5">
        <w:rPr>
          <w:rStyle w:val="Fotnotsreferens"/>
        </w:rPr>
        <w:footnoteReference w:id="1"/>
      </w:r>
      <w:r w:rsidR="001A5FF2" w:rsidRPr="003F46D5">
        <w:t xml:space="preserve"> och anser att EU ska förklara dess vilja att gå in i en andra åtagandeperiod inom KP.</w:t>
      </w:r>
    </w:p>
    <w:p w:rsidR="005803F6" w:rsidRPr="003F46D5" w:rsidRDefault="005803F6">
      <w:pPr>
        <w:pStyle w:val="RKrubrik"/>
        <w:rPr>
          <w:i/>
          <w:iCs/>
        </w:rPr>
      </w:pPr>
      <w:r w:rsidRPr="003F46D5">
        <w:rPr>
          <w:i/>
          <w:iCs/>
        </w:rPr>
        <w:t>Förslaget</w:t>
      </w:r>
    </w:p>
    <w:p w:rsidR="00B00004" w:rsidRPr="003F46D5" w:rsidRDefault="004B74B8">
      <w:pPr>
        <w:pStyle w:val="RKnormal"/>
      </w:pPr>
      <w:r w:rsidRPr="003F46D5">
        <w:t>I</w:t>
      </w:r>
      <w:r w:rsidR="008E06F3" w:rsidRPr="003F46D5">
        <w:t xml:space="preserve">nför de kommande klimatförhandlingarna i Cancún </w:t>
      </w:r>
      <w:r w:rsidR="001E38EB" w:rsidRPr="003F46D5">
        <w:t>framhålls</w:t>
      </w:r>
      <w:r w:rsidR="002A2F21" w:rsidRPr="003F46D5">
        <w:t xml:space="preserve"> </w:t>
      </w:r>
      <w:r w:rsidRPr="003F46D5">
        <w:t xml:space="preserve">i rådsslutsatser </w:t>
      </w:r>
      <w:r w:rsidR="001E38EB" w:rsidRPr="003F46D5">
        <w:t xml:space="preserve">att behovet </w:t>
      </w:r>
      <w:r w:rsidR="008E06F3" w:rsidRPr="003F46D5">
        <w:t xml:space="preserve">av att göra framsteg </w:t>
      </w:r>
      <w:r w:rsidR="001E38EB" w:rsidRPr="003F46D5">
        <w:t xml:space="preserve">mot ett ambitiöst klimatavtal efter 2012 blir alltmer brådskande. Den stegvisa ansatsen mot en global, rättsligt bindande överenskommelse, som bygger på Kyotoprotokollet och </w:t>
      </w:r>
      <w:r w:rsidR="00F4208A" w:rsidRPr="003F46D5">
        <w:t xml:space="preserve">som </w:t>
      </w:r>
      <w:r w:rsidR="001E38EB" w:rsidRPr="003F46D5">
        <w:t xml:space="preserve">integrerar den politiska vägledning som ges i </w:t>
      </w:r>
      <w:r w:rsidR="00B34A36" w:rsidRPr="003F46D5">
        <w:t>Köpenhamnsöverenskommelsen</w:t>
      </w:r>
      <w:r w:rsidRPr="003F46D5">
        <w:t>, vidhålls</w:t>
      </w:r>
      <w:r w:rsidR="001E38EB" w:rsidRPr="003F46D5">
        <w:t>.</w:t>
      </w:r>
      <w:r w:rsidR="00F4208A" w:rsidRPr="003F46D5">
        <w:t xml:space="preserve"> </w:t>
      </w:r>
      <w:r w:rsidRPr="003F46D5">
        <w:t>V</w:t>
      </w:r>
      <w:r w:rsidR="00F4208A" w:rsidRPr="003F46D5">
        <w:t>ikten av att anta en uppsättning beslut i Cancún</w:t>
      </w:r>
      <w:r w:rsidRPr="003F46D5">
        <w:t>,</w:t>
      </w:r>
      <w:r w:rsidR="00F4208A" w:rsidRPr="003F46D5">
        <w:t xml:space="preserve"> som garanterar ett balanserat resultat mellan de bägge förhandlingsspåren AWG-KP respektive AWG-LCA</w:t>
      </w:r>
      <w:r w:rsidRPr="003F46D5">
        <w:t>, betonas</w:t>
      </w:r>
      <w:r w:rsidR="00F4208A" w:rsidRPr="003F46D5">
        <w:t>.</w:t>
      </w:r>
    </w:p>
    <w:p w:rsidR="00F4208A" w:rsidRPr="003F46D5" w:rsidRDefault="00F4208A">
      <w:pPr>
        <w:pStyle w:val="RKnormal"/>
      </w:pPr>
    </w:p>
    <w:p w:rsidR="001E38EB" w:rsidRPr="003F46D5" w:rsidRDefault="00F4208A">
      <w:pPr>
        <w:pStyle w:val="RKnormal"/>
      </w:pPr>
      <w:r w:rsidRPr="003F46D5">
        <w:t xml:space="preserve">Rådsslutsatserna upprepar </w:t>
      </w:r>
      <w:r w:rsidR="00641B98" w:rsidRPr="003F46D5">
        <w:t xml:space="preserve">EU:s preferens för en rättsligt bindande överenskommelse som bygger på Kyotoprotokollets </w:t>
      </w:r>
      <w:r w:rsidR="002A5E8C" w:rsidRPr="003F46D5">
        <w:t xml:space="preserve">(KP) </w:t>
      </w:r>
      <w:r w:rsidR="00641B98" w:rsidRPr="003F46D5">
        <w:t>viktigaste delar, men bekräftar också att EU är öppen för att ingå en andra åtagandeperiod inom ramen för KP</w:t>
      </w:r>
      <w:r w:rsidR="002A5E8C" w:rsidRPr="003F46D5">
        <w:t>,</w:t>
      </w:r>
      <w:r w:rsidR="00641B98" w:rsidRPr="003F46D5">
        <w:t xml:space="preserve"> förutsatt att vissa villkor är uppfyllda. </w:t>
      </w:r>
      <w:r w:rsidR="002A5E8C" w:rsidRPr="003F46D5">
        <w:t xml:space="preserve">Dessa villkor relaterar </w:t>
      </w:r>
      <w:r w:rsidR="00D755D0" w:rsidRPr="003F46D5">
        <w:t xml:space="preserve">framföra allt </w:t>
      </w:r>
      <w:r w:rsidR="002A5E8C" w:rsidRPr="003F46D5">
        <w:t>till en framtida klimatregims miljömässiga effektivitet</w:t>
      </w:r>
      <w:r w:rsidR="00D755D0" w:rsidRPr="003F46D5">
        <w:t xml:space="preserve">. I detta sammanhang betonas också behovet av </w:t>
      </w:r>
      <w:r w:rsidR="00641B98" w:rsidRPr="003F46D5">
        <w:t xml:space="preserve">reformering av befintliga marknadsmekanismer,  etablering av nya sektorsmekanismer, hantering av AAU-överskott, bokföringsregler för </w:t>
      </w:r>
      <w:r w:rsidR="0076546A" w:rsidRPr="003F46D5">
        <w:t xml:space="preserve">skog och markanvändning </w:t>
      </w:r>
      <w:r w:rsidR="00641B98" w:rsidRPr="003F46D5">
        <w:t>samt att inkludera andra sektorer och gaser i K</w:t>
      </w:r>
      <w:r w:rsidR="002A5E8C" w:rsidRPr="003F46D5">
        <w:t>P</w:t>
      </w:r>
      <w:r w:rsidR="00641B98" w:rsidRPr="003F46D5">
        <w:t>.</w:t>
      </w:r>
    </w:p>
    <w:p w:rsidR="005C7F79" w:rsidRPr="003F46D5" w:rsidRDefault="005C7F79">
      <w:pPr>
        <w:pStyle w:val="RKnormal"/>
      </w:pPr>
    </w:p>
    <w:p w:rsidR="00A01094" w:rsidRPr="003F46D5" w:rsidRDefault="005C7F79">
      <w:pPr>
        <w:pStyle w:val="RKnormal"/>
      </w:pPr>
      <w:r w:rsidRPr="003F46D5">
        <w:t xml:space="preserve">Vidare </w:t>
      </w:r>
      <w:r w:rsidR="00B1733A" w:rsidRPr="003F46D5">
        <w:t>välkomna</w:t>
      </w:r>
      <w:r w:rsidR="002A5E8C" w:rsidRPr="003F46D5">
        <w:t>r EU</w:t>
      </w:r>
      <w:r w:rsidR="00B1733A" w:rsidRPr="003F46D5">
        <w:t xml:space="preserve"> </w:t>
      </w:r>
      <w:r w:rsidR="002A5E8C" w:rsidRPr="003F46D5">
        <w:t xml:space="preserve">att </w:t>
      </w:r>
      <w:r w:rsidR="00B34A36" w:rsidRPr="003F46D5">
        <w:t xml:space="preserve">Köpenhamnsöverenskommelsen </w:t>
      </w:r>
      <w:r w:rsidR="00B1733A" w:rsidRPr="003F46D5">
        <w:t>erkänner den vetenskapliga uppfattningen att ökningen av den globala temperaturen ska hållas under 2</w:t>
      </w:r>
      <w:r w:rsidR="002A5E8C" w:rsidRPr="003F46D5">
        <w:t>°</w:t>
      </w:r>
      <w:r w:rsidR="00B1733A" w:rsidRPr="003F46D5">
        <w:t xml:space="preserve">C jämfört med förindustriell nivå och </w:t>
      </w:r>
      <w:r w:rsidRPr="003F46D5">
        <w:t>understryk</w:t>
      </w:r>
      <w:r w:rsidR="00B1733A" w:rsidRPr="003F46D5">
        <w:t xml:space="preserve">er att </w:t>
      </w:r>
      <w:r w:rsidR="004F3AC4" w:rsidRPr="003F46D5">
        <w:t xml:space="preserve">de globala utsläppen </w:t>
      </w:r>
      <w:r w:rsidR="002A5E8C" w:rsidRPr="003F46D5">
        <w:t xml:space="preserve">av växthusgaser </w:t>
      </w:r>
      <w:r w:rsidR="004F3AC4" w:rsidRPr="003F46D5">
        <w:t>enligt IPCC:s fj</w:t>
      </w:r>
      <w:r w:rsidR="00B1733A" w:rsidRPr="003F46D5">
        <w:t>ärde utvärderingsrapport behöver minska med minst 50% 2050 jämfört med 1990 och att de utvecklade länderna som grupp behöver minska sina utsläpp med 80-95% till 2050 jämfört me</w:t>
      </w:r>
      <w:r w:rsidR="00CA5FCB" w:rsidRPr="003F46D5">
        <w:t>d 1990.</w:t>
      </w:r>
    </w:p>
    <w:p w:rsidR="00CA5FCB" w:rsidRPr="003F46D5" w:rsidRDefault="00CA5FCB">
      <w:pPr>
        <w:pStyle w:val="RKnormal"/>
      </w:pPr>
    </w:p>
    <w:p w:rsidR="00CA5FCB" w:rsidRPr="003F46D5" w:rsidRDefault="00CA5FCB">
      <w:pPr>
        <w:pStyle w:val="RKnormal"/>
      </w:pPr>
      <w:r w:rsidRPr="003F46D5">
        <w:t xml:space="preserve">EU understryker vikten av att år 2015 genomföra en översyn av post-2012 ramverket som, med stöd av vetenskapliga fakta, ska inkludera överväganden om att stärka det långsiktiga målet. I detta avseende refereras till </w:t>
      </w:r>
      <w:r w:rsidR="00B34A36" w:rsidRPr="003F46D5">
        <w:t xml:space="preserve">Köpenhamnsöverenskommelsen </w:t>
      </w:r>
      <w:r w:rsidR="007A218B" w:rsidRPr="003F46D5">
        <w:t xml:space="preserve">och överväganden om </w:t>
      </w:r>
      <w:r w:rsidRPr="003F46D5">
        <w:t>en temperaturhöjning på maximalt 1,5°C</w:t>
      </w:r>
      <w:r w:rsidR="007A218B" w:rsidRPr="003F46D5">
        <w:t>.</w:t>
      </w:r>
    </w:p>
    <w:p w:rsidR="00CA5FCB" w:rsidRPr="003F46D5" w:rsidRDefault="00CA5FCB">
      <w:pPr>
        <w:pStyle w:val="RKnormal"/>
      </w:pPr>
    </w:p>
    <w:p w:rsidR="00CA5FCB" w:rsidRPr="003F46D5" w:rsidRDefault="00CA5FCB">
      <w:pPr>
        <w:pStyle w:val="RKnormal"/>
      </w:pPr>
      <w:r w:rsidRPr="003F46D5">
        <w:t xml:space="preserve">I rådsslutsatserna påminner EU om att länderna i </w:t>
      </w:r>
      <w:r w:rsidR="00B34A36" w:rsidRPr="003F46D5">
        <w:t xml:space="preserve">Köpenhamnsöverenskommelsen </w:t>
      </w:r>
      <w:r w:rsidRPr="003F46D5">
        <w:t>har enats om att vidta åtgärder för att nå 2°C</w:t>
      </w:r>
      <w:r w:rsidR="00CE5059" w:rsidRPr="003F46D5">
        <w:t>-målet och noterar att en sådan ambitionsnivå innebär att de globala genomsnittliga utsläppen av växthusgaser behöver minska till omkring 2 ton CO2-ekv per capita år 2050 och att industriländernas och utvecklingsländernas nationella utsläpp per capita gradvis behöver konvergera, med beaktande av nationella förhållanden.</w:t>
      </w:r>
    </w:p>
    <w:p w:rsidR="00CE5059" w:rsidRPr="003F46D5" w:rsidRDefault="00CE5059">
      <w:pPr>
        <w:pStyle w:val="RKnormal"/>
      </w:pPr>
    </w:p>
    <w:p w:rsidR="00CE5059" w:rsidRPr="003F46D5" w:rsidRDefault="00CE5059">
      <w:pPr>
        <w:pStyle w:val="RKnormal"/>
      </w:pPr>
      <w:r w:rsidRPr="003F46D5">
        <w:t>EU bekräftar vidare sitt åtagande om att skärpa sitt utsläppsåtagande till 30% år 2020 jämfört med 1990, som en del av en global och övergripande överenskommelse</w:t>
      </w:r>
      <w:r w:rsidR="004B74B8" w:rsidRPr="003F46D5">
        <w:t xml:space="preserve">, </w:t>
      </w:r>
      <w:r w:rsidRPr="003F46D5">
        <w:t>under förutsättning att andra utvecklade länder åtar sig jämförbara utsläppsminskningar och att mer avancerade utvecklingsländer i rimlig utsträckning bidrar efter ansvar och förmåga. EU ser i detta sammanhang fram emot Europeiska kommissionens färdplan för en säker och hållbar ekonomi med låga koldioxidutsläpp till 2050</w:t>
      </w:r>
      <w:r w:rsidR="0076546A" w:rsidRPr="003F46D5">
        <w:t xml:space="preserve"> som även kan ge vägledning för ett mål på medellång sikt, till år 2030. </w:t>
      </w:r>
    </w:p>
    <w:p w:rsidR="00D317BC" w:rsidRPr="003F46D5" w:rsidRDefault="00D317BC">
      <w:pPr>
        <w:pStyle w:val="RKnormal"/>
      </w:pPr>
    </w:p>
    <w:p w:rsidR="00A01094" w:rsidRPr="003F46D5" w:rsidRDefault="00D317BC" w:rsidP="00D317BC">
      <w:pPr>
        <w:pStyle w:val="RKnormal"/>
      </w:pPr>
      <w:r w:rsidRPr="003F46D5">
        <w:t xml:space="preserve">EU </w:t>
      </w:r>
      <w:r w:rsidR="0076546A" w:rsidRPr="003F46D5">
        <w:t xml:space="preserve">pekar på </w:t>
      </w:r>
      <w:r w:rsidRPr="003F46D5">
        <w:t xml:space="preserve">att parternas </w:t>
      </w:r>
      <w:r w:rsidR="004B74B8" w:rsidRPr="003F46D5">
        <w:t xml:space="preserve">i </w:t>
      </w:r>
      <w:r w:rsidR="00B34A36" w:rsidRPr="003F46D5">
        <w:t>Köpenhamnsöverenskommelsen</w:t>
      </w:r>
      <w:r w:rsidR="004B74B8" w:rsidRPr="003F46D5">
        <w:t xml:space="preserve"> </w:t>
      </w:r>
      <w:r w:rsidRPr="003F46D5">
        <w:t xml:space="preserve">föreslagna utsläppsmål och åtgärder för att minska utsläppen inte räcker för att nå det långsiktiga målet och upprepar behovet av att de utvecklade länderna går i spetsen genom att åta sig ambitiösa och rättsligt bindande kvantifierade utsläppsbegränsande åtaganden i storleksordningen 30% år 2020 jämfört med 1990. Utvecklingsländernas bidrag till </w:t>
      </w:r>
      <w:r w:rsidR="00B34A36" w:rsidRPr="003F46D5">
        <w:t>Köpenhamnsöverenskommelsen</w:t>
      </w:r>
      <w:r w:rsidRPr="003F46D5">
        <w:t xml:space="preserve"> i form av förslag till utsläppsminskande åtgärder välkomnas. Samtidigt betonas behovet av att förankra alla parters ”löften” </w:t>
      </w:r>
      <w:r w:rsidR="00A3591B" w:rsidRPr="003F46D5">
        <w:t>i</w:t>
      </w:r>
      <w:r w:rsidRPr="003F46D5">
        <w:t xml:space="preserve"> </w:t>
      </w:r>
      <w:r w:rsidR="00B34A36" w:rsidRPr="003F46D5">
        <w:t>Köpenhamnsöverenskommelsen</w:t>
      </w:r>
      <w:r w:rsidRPr="003F46D5">
        <w:t xml:space="preserve"> i</w:t>
      </w:r>
      <w:r w:rsidR="00A3591B" w:rsidRPr="003F46D5">
        <w:t>nom</w:t>
      </w:r>
      <w:r w:rsidRPr="003F46D5">
        <w:t xml:space="preserve"> UNFCCC.</w:t>
      </w:r>
    </w:p>
    <w:p w:rsidR="001E38EB" w:rsidRPr="003F46D5" w:rsidRDefault="001E38EB">
      <w:pPr>
        <w:pStyle w:val="RKnormal"/>
      </w:pPr>
    </w:p>
    <w:p w:rsidR="00B4206E" w:rsidRPr="003F46D5" w:rsidRDefault="005C7F79">
      <w:pPr>
        <w:pStyle w:val="RKnormal"/>
      </w:pPr>
      <w:r w:rsidRPr="003F46D5">
        <w:t xml:space="preserve">Framsteg i Cancún efterfrågas inom en rad </w:t>
      </w:r>
      <w:r w:rsidR="00B1733A" w:rsidRPr="003F46D5">
        <w:t>förhandlings</w:t>
      </w:r>
      <w:r w:rsidRPr="003F46D5">
        <w:t xml:space="preserve">områden såsom REDD+, utsläpp från flyg och sjöfart, </w:t>
      </w:r>
      <w:r w:rsidR="002A5E8C" w:rsidRPr="003F46D5">
        <w:t xml:space="preserve">HFC, institutionella arrangemang, </w:t>
      </w:r>
      <w:r w:rsidRPr="003F46D5">
        <w:t>anpassning, kapacitetsuppbyggnad och marknaden för utsläppshandel.</w:t>
      </w:r>
      <w:r w:rsidR="006676DC" w:rsidRPr="003F46D5">
        <w:t xml:space="preserve"> </w:t>
      </w:r>
    </w:p>
    <w:p w:rsidR="005C7F79" w:rsidRPr="003F46D5" w:rsidRDefault="005C7F79">
      <w:pPr>
        <w:pStyle w:val="RKnormal"/>
      </w:pPr>
    </w:p>
    <w:p w:rsidR="00EF2AEA" w:rsidRPr="003F46D5" w:rsidRDefault="005C7F79">
      <w:pPr>
        <w:pStyle w:val="RKnormal"/>
      </w:pPr>
      <w:r w:rsidRPr="003F46D5">
        <w:t>När d</w:t>
      </w:r>
      <w:r w:rsidR="006676DC" w:rsidRPr="003F46D5">
        <w:t xml:space="preserve">et gäller finansiering </w:t>
      </w:r>
      <w:r w:rsidR="000E1AE7" w:rsidRPr="003F46D5">
        <w:t xml:space="preserve">bekräftar </w:t>
      </w:r>
      <w:r w:rsidRPr="003F46D5">
        <w:t xml:space="preserve">EU </w:t>
      </w:r>
      <w:r w:rsidR="000E1AE7" w:rsidRPr="003F46D5">
        <w:t xml:space="preserve">sitt </w:t>
      </w:r>
      <w:r w:rsidR="002A5E8C" w:rsidRPr="003F46D5">
        <w:t xml:space="preserve">s.k. </w:t>
      </w:r>
      <w:r w:rsidR="000E1AE7" w:rsidRPr="003F46D5">
        <w:t xml:space="preserve">fast start </w:t>
      </w:r>
      <w:r w:rsidR="006676DC" w:rsidRPr="003F46D5">
        <w:t>åtagande</w:t>
      </w:r>
      <w:r w:rsidR="000E1AE7" w:rsidRPr="003F46D5">
        <w:t xml:space="preserve"> om 2,4 miljarder EUR årligen under perioden 2010-2012 </w:t>
      </w:r>
      <w:r w:rsidR="00CF1DA4" w:rsidRPr="003F46D5">
        <w:t xml:space="preserve">inom ramen för ett gemensamt åtagande av i-länderna om 30 miljarder dollar </w:t>
      </w:r>
      <w:r w:rsidR="000E1AE7" w:rsidRPr="003F46D5">
        <w:t xml:space="preserve">och betonar att EU redan har lagt fram en preliminär lägesrapport </w:t>
      </w:r>
      <w:r w:rsidR="002A5E8C" w:rsidRPr="003F46D5">
        <w:t xml:space="preserve">rörande </w:t>
      </w:r>
      <w:r w:rsidR="000E1AE7" w:rsidRPr="003F46D5">
        <w:t>dessa åtaganden på UNFCCC-mötet i Bonn (31 maj – 11 juni 2010)</w:t>
      </w:r>
      <w:r w:rsidR="006676DC" w:rsidRPr="003F46D5">
        <w:t xml:space="preserve"> </w:t>
      </w:r>
      <w:r w:rsidR="000E1AE7" w:rsidRPr="003F46D5">
        <w:t xml:space="preserve">och att en övergripande rapport kommer att lämnas i Cancún och årligen därefter fram till 2012.  </w:t>
      </w:r>
      <w:r w:rsidR="002A5E8C" w:rsidRPr="003F46D5">
        <w:t>Med referens till</w:t>
      </w:r>
      <w:r w:rsidR="006676DC" w:rsidRPr="003F46D5">
        <w:t xml:space="preserve"> </w:t>
      </w:r>
      <w:r w:rsidR="00B34A36" w:rsidRPr="003F46D5">
        <w:t xml:space="preserve">Köpenhamnsöverenskommelsen </w:t>
      </w:r>
      <w:r w:rsidR="000E1AE7" w:rsidRPr="003F46D5">
        <w:t>erinra</w:t>
      </w:r>
      <w:r w:rsidR="002A5E8C" w:rsidRPr="003F46D5">
        <w:t>r EU</w:t>
      </w:r>
      <w:r w:rsidR="000E1AE7" w:rsidRPr="003F46D5">
        <w:t xml:space="preserve"> om </w:t>
      </w:r>
      <w:r w:rsidR="006676DC" w:rsidRPr="003F46D5">
        <w:t>i</w:t>
      </w:r>
      <w:r w:rsidR="004B74B8" w:rsidRPr="003F46D5">
        <w:t>ndustri</w:t>
      </w:r>
      <w:r w:rsidR="006676DC" w:rsidRPr="003F46D5">
        <w:t>ländernas gemensamma mål att år 2020 mobil</w:t>
      </w:r>
      <w:r w:rsidR="000E1AE7" w:rsidRPr="003F46D5">
        <w:t xml:space="preserve">isera 100 miljarder USD per år, som </w:t>
      </w:r>
      <w:r w:rsidR="004B74B8" w:rsidRPr="003F46D5">
        <w:t xml:space="preserve">kan </w:t>
      </w:r>
      <w:r w:rsidR="000E1AE7" w:rsidRPr="003F46D5">
        <w:t>utgör</w:t>
      </w:r>
      <w:r w:rsidR="004B74B8" w:rsidRPr="003F46D5">
        <w:t>a</w:t>
      </w:r>
      <w:r w:rsidR="000E1AE7" w:rsidRPr="003F46D5">
        <w:t xml:space="preserve"> både of</w:t>
      </w:r>
      <w:r w:rsidR="00EF2AEA" w:rsidRPr="003F46D5">
        <w:t xml:space="preserve">fentlig och privat finansiering, och ser i detta sammanhang fram emot den rapport om finansieringskällor som den rådgivande gruppen för klimatfinansiering (Advisory Group on Climate Change Financing, AGF) ska lägga fram innan Cancún. </w:t>
      </w:r>
      <w:r w:rsidR="0033666C" w:rsidRPr="003F46D5">
        <w:t xml:space="preserve">EU </w:t>
      </w:r>
      <w:r w:rsidR="00EF2AEA" w:rsidRPr="003F46D5">
        <w:t>bekräftar sitt åtagande om att upprätta den s</w:t>
      </w:r>
      <w:r w:rsidR="004B74B8" w:rsidRPr="003F46D5">
        <w:t>.</w:t>
      </w:r>
      <w:r w:rsidR="00EF2AEA" w:rsidRPr="003F46D5">
        <w:t>k</w:t>
      </w:r>
      <w:r w:rsidR="004B74B8" w:rsidRPr="003F46D5">
        <w:t>.</w:t>
      </w:r>
      <w:r w:rsidR="00EF2AEA" w:rsidRPr="003F46D5">
        <w:t xml:space="preserve"> Copenhagen Green Fund, som en del i ett </w:t>
      </w:r>
      <w:r w:rsidR="002A5E8C" w:rsidRPr="003F46D5">
        <w:t>balanserat</w:t>
      </w:r>
      <w:r w:rsidR="00EF2AEA" w:rsidRPr="003F46D5">
        <w:t xml:space="preserve"> paket, och stödjer ett beslut i Cancún som upprättar en process för etablering av fonden i syfte att operationalisera denna vid COP17</w:t>
      </w:r>
      <w:r w:rsidR="007A2F5E" w:rsidRPr="003F46D5">
        <w:t xml:space="preserve"> i Sydafrika nästa år</w:t>
      </w:r>
      <w:r w:rsidR="00EF2AEA" w:rsidRPr="003F46D5">
        <w:t xml:space="preserve">. </w:t>
      </w:r>
    </w:p>
    <w:p w:rsidR="00EF2AEA" w:rsidRPr="003F46D5" w:rsidRDefault="00EF2AEA">
      <w:pPr>
        <w:pStyle w:val="RKnormal"/>
      </w:pPr>
    </w:p>
    <w:p w:rsidR="00EF2AEA" w:rsidRPr="003F46D5" w:rsidRDefault="007A2F5E">
      <w:pPr>
        <w:pStyle w:val="RKnormal"/>
      </w:pPr>
      <w:r w:rsidRPr="003F46D5">
        <w:t>När det gäller MRV</w:t>
      </w:r>
      <w:r w:rsidR="00E76F97" w:rsidRPr="003F46D5">
        <w:t xml:space="preserve"> </w:t>
      </w:r>
      <w:r w:rsidRPr="003F46D5">
        <w:t>betonas vikten av insyn när det gäller åtgärder och åtaganden i en framtida klimatregim. I rådsslutsatserna åtar sig EU att i samråd med alla parter utarbeta riktlinjer för ett enhetligt och balanserat MRV-system</w:t>
      </w:r>
      <w:r w:rsidR="004F3AC4" w:rsidRPr="003F46D5">
        <w:t xml:space="preserve"> för att kunna mäta och rapportera parternas utsläpp och framsteg för att uppfylla sina åtaganden. Behovet av ökade resurser för kapacite</w:t>
      </w:r>
      <w:r w:rsidR="007023FC" w:rsidRPr="003F46D5">
        <w:t>t</w:t>
      </w:r>
      <w:r w:rsidR="004F3AC4" w:rsidRPr="003F46D5">
        <w:t>suppbyggnad kring MRV understryks. MRV för industriländerna bör omfatta regler som garanterar robust och transparent redovisning av efterlevnad av åtaganden och stöd till utvecklingsländerna, medan MRV för utvecklingsländer bör erbjuda information om behov av och mottagande av stöd samt</w:t>
      </w:r>
      <w:r w:rsidR="004B74B8" w:rsidRPr="003F46D5">
        <w:t xml:space="preserve"> om egna åtgärder</w:t>
      </w:r>
      <w:r w:rsidR="005173B2" w:rsidRPr="003F46D5">
        <w:t>.</w:t>
      </w:r>
    </w:p>
    <w:p w:rsidR="007A2F5E" w:rsidRPr="003F46D5" w:rsidRDefault="007A2F5E">
      <w:pPr>
        <w:pStyle w:val="RKnormal"/>
      </w:pPr>
    </w:p>
    <w:p w:rsidR="005803F6" w:rsidRPr="003F46D5" w:rsidRDefault="005803F6">
      <w:pPr>
        <w:pStyle w:val="RKrubrik"/>
        <w:rPr>
          <w:i/>
          <w:iCs/>
        </w:rPr>
      </w:pPr>
      <w:r w:rsidRPr="003F46D5">
        <w:rPr>
          <w:i/>
          <w:iCs/>
        </w:rPr>
        <w:t>Gällande svenska regler och förslagets effekter på dessa</w:t>
      </w:r>
    </w:p>
    <w:p w:rsidR="005803F6" w:rsidRPr="003F46D5" w:rsidRDefault="00D00509">
      <w:pPr>
        <w:pStyle w:val="RKnormal"/>
      </w:pPr>
      <w:r w:rsidRPr="003F46D5">
        <w:t>-</w:t>
      </w:r>
    </w:p>
    <w:p w:rsidR="005803F6" w:rsidRPr="003F46D5" w:rsidRDefault="005803F6">
      <w:pPr>
        <w:pStyle w:val="RKrubrik"/>
      </w:pPr>
      <w:r w:rsidRPr="003F46D5">
        <w:t>Ekonomiska konsekvenser</w:t>
      </w:r>
    </w:p>
    <w:p w:rsidR="005803F6" w:rsidRPr="003F46D5" w:rsidRDefault="00D00509">
      <w:pPr>
        <w:pStyle w:val="RKnormal"/>
      </w:pPr>
      <w:r w:rsidRPr="003F46D5">
        <w:t>Dessa rådsslutsatser bed</w:t>
      </w:r>
      <w:r w:rsidR="00CD1C83" w:rsidRPr="003F46D5">
        <w:t>öms inte påverka statens finans</w:t>
      </w:r>
      <w:r w:rsidRPr="003F46D5">
        <w:t>er, utan de förslag och bedömningar som presenteras syftar till att tydliggöra den klimatpolitiska inriktningen inför förhandlingarna vid COP16/CMP6 i Cancún, Mexiko.</w:t>
      </w:r>
    </w:p>
    <w:p w:rsidR="005803F6" w:rsidRPr="003F46D5" w:rsidRDefault="005803F6">
      <w:pPr>
        <w:pStyle w:val="RKrubrik"/>
      </w:pPr>
      <w:r w:rsidRPr="003F46D5">
        <w:t>Övrigt</w:t>
      </w:r>
    </w:p>
    <w:p w:rsidR="0054258D" w:rsidRPr="003F46D5" w:rsidRDefault="008A42F1" w:rsidP="008A42F1">
      <w:pPr>
        <w:pStyle w:val="RKnormal"/>
        <w:rPr>
          <w:lang w:eastAsia="sv-SE"/>
        </w:rPr>
      </w:pPr>
      <w:r w:rsidRPr="003F46D5">
        <w:rPr>
          <w:lang w:eastAsia="sv-SE"/>
        </w:rPr>
        <w:t>På Europeiska rådets möte den 28-29 oktober förväntas slutsatser antas inför Cancún.</w:t>
      </w:r>
    </w:p>
    <w:p w:rsidR="008A42F1" w:rsidRPr="003F46D5" w:rsidRDefault="008A42F1" w:rsidP="00D00509">
      <w:pPr>
        <w:rPr>
          <w:szCs w:val="24"/>
        </w:rPr>
      </w:pPr>
    </w:p>
    <w:p w:rsidR="00D00509" w:rsidRPr="003F46D5" w:rsidRDefault="00D00509" w:rsidP="00D00509">
      <w:pPr>
        <w:rPr>
          <w:szCs w:val="24"/>
        </w:rPr>
      </w:pPr>
      <w:r w:rsidRPr="003F46D5">
        <w:rPr>
          <w:szCs w:val="24"/>
        </w:rPr>
        <w:t xml:space="preserve">Köpenhamnsöverenskommelsen innefattar länder med mer än 80% av de globala utsläppen av växthusgaser. Överenskommelsen utgör ett politiskt ramverk för ett framtida klimatavtal men är inte rättsligt bindande och ifrågasätts av en mindre grupp länder som är parter till UNFCCC. </w:t>
      </w:r>
    </w:p>
    <w:p w:rsidR="00D00509" w:rsidRPr="003F46D5" w:rsidRDefault="00D00509" w:rsidP="00D00509">
      <w:pPr>
        <w:rPr>
          <w:szCs w:val="24"/>
        </w:rPr>
      </w:pPr>
    </w:p>
    <w:p w:rsidR="005803F6" w:rsidRPr="003F46D5" w:rsidRDefault="005803F6">
      <w:pPr>
        <w:pStyle w:val="RKnormal"/>
        <w:rPr>
          <w:i/>
          <w:iCs/>
        </w:rPr>
      </w:pPr>
    </w:p>
    <w:p w:rsidR="005803F6" w:rsidRPr="003F46D5" w:rsidRDefault="005803F6">
      <w:pPr>
        <w:pStyle w:val="RKnormal"/>
        <w:ind w:left="-1134"/>
      </w:pPr>
    </w:p>
    <w:p w:rsidR="006E4E11" w:rsidRPr="003F46D5" w:rsidRDefault="006E4E11">
      <w:pPr>
        <w:pStyle w:val="RKrubrik"/>
        <w:spacing w:before="0" w:after="0"/>
      </w:pPr>
    </w:p>
    <w:p w:rsidR="006E4E11" w:rsidRPr="003F46D5" w:rsidRDefault="006E4E11">
      <w:pPr>
        <w:pStyle w:val="RKnormal"/>
      </w:pPr>
    </w:p>
    <w:p w:rsidR="005803F6" w:rsidRPr="003F46D5" w:rsidRDefault="005803F6">
      <w:pPr>
        <w:pStyle w:val="RKnormal"/>
      </w:pPr>
    </w:p>
    <w:sectPr w:rsidR="005803F6" w:rsidRPr="003F46D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156C" w:rsidRPr="003F46D5" w:rsidRDefault="00FE156C">
      <w:r w:rsidRPr="003F46D5">
        <w:separator/>
      </w:r>
    </w:p>
  </w:endnote>
  <w:endnote w:type="continuationSeparator" w:id="0">
    <w:p w:rsidR="00FE156C" w:rsidRPr="003F46D5" w:rsidRDefault="00FE156C">
      <w:r w:rsidRPr="003F46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Constant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156C" w:rsidRPr="003F46D5" w:rsidRDefault="00FE156C">
      <w:r w:rsidRPr="003F46D5">
        <w:separator/>
      </w:r>
    </w:p>
  </w:footnote>
  <w:footnote w:type="continuationSeparator" w:id="0">
    <w:p w:rsidR="00FE156C" w:rsidRPr="003F46D5" w:rsidRDefault="00FE156C">
      <w:r w:rsidRPr="003F46D5">
        <w:continuationSeparator/>
      </w:r>
    </w:p>
  </w:footnote>
  <w:footnote w:id="1">
    <w:p w:rsidR="00EE5DF7" w:rsidRPr="003F46D5" w:rsidRDefault="00EE5DF7">
      <w:pPr>
        <w:pStyle w:val="Fotnotstext"/>
      </w:pPr>
      <w:r w:rsidRPr="003F46D5">
        <w:rPr>
          <w:rStyle w:val="Fotnotsreferens"/>
        </w:rPr>
        <w:footnoteRef/>
      </w:r>
      <w:r w:rsidRPr="003F46D5">
        <w:t xml:space="preserve"> Ad Hoc Working Group on the Kyoto Protocol respektive Ad Hoc Working Group on Long Term Cooperative Action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DF7" w:rsidRPr="003F46D5" w:rsidRDefault="00EE5DF7">
    <w:pPr>
      <w:pStyle w:val="Sidhuvud"/>
      <w:framePr w:wrap="around" w:vAnchor="text" w:hAnchor="margin" w:xAlign="right" w:y="1"/>
      <w:rPr>
        <w:rStyle w:val="Sidnummer"/>
      </w:rPr>
    </w:pPr>
    <w:r w:rsidRPr="003F46D5">
      <w:rPr>
        <w:rStyle w:val="Sidnummer"/>
      </w:rPr>
      <w:fldChar w:fldCharType="begin" w:fldLock="1"/>
    </w:r>
    <w:r w:rsidRPr="003F46D5">
      <w:rPr>
        <w:rStyle w:val="Sidnummer"/>
      </w:rPr>
      <w:instrText xml:space="preserve">PAGE  </w:instrText>
    </w:r>
    <w:r w:rsidRPr="003F46D5">
      <w:rPr>
        <w:rStyle w:val="Sidnummer"/>
      </w:rPr>
      <w:fldChar w:fldCharType="separate"/>
    </w:r>
    <w:r w:rsidR="00125AA2" w:rsidRPr="003F46D5">
      <w:rPr>
        <w:rStyle w:val="Sidnummer"/>
      </w:rPr>
      <w:t>6</w:t>
    </w:r>
    <w:r w:rsidRPr="003F46D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E5DF7" w:rsidRPr="003F46D5">
      <w:tblPrEx>
        <w:tblCellMar>
          <w:top w:w="0" w:type="dxa"/>
          <w:bottom w:w="0" w:type="dxa"/>
        </w:tblCellMar>
      </w:tblPrEx>
      <w:trPr>
        <w:cantSplit/>
      </w:trPr>
      <w:tc>
        <w:tcPr>
          <w:tcW w:w="3119" w:type="dxa"/>
        </w:tcPr>
        <w:p w:rsidR="00EE5DF7" w:rsidRPr="003F46D5" w:rsidRDefault="00EE5DF7">
          <w:pPr>
            <w:pStyle w:val="Sidhuvud"/>
            <w:spacing w:line="200" w:lineRule="atLeast"/>
            <w:ind w:right="357"/>
            <w:rPr>
              <w:rFonts w:ascii="TradeGothic" w:hAnsi="TradeGothic"/>
              <w:b/>
              <w:bCs/>
              <w:sz w:val="16"/>
            </w:rPr>
          </w:pPr>
        </w:p>
      </w:tc>
      <w:tc>
        <w:tcPr>
          <w:tcW w:w="4111" w:type="dxa"/>
          <w:tcMar>
            <w:left w:w="567" w:type="dxa"/>
          </w:tcMar>
        </w:tcPr>
        <w:p w:rsidR="00EE5DF7" w:rsidRPr="003F46D5" w:rsidRDefault="00EE5DF7">
          <w:pPr>
            <w:pStyle w:val="Sidhuvud"/>
            <w:ind w:right="360"/>
          </w:pPr>
        </w:p>
      </w:tc>
      <w:tc>
        <w:tcPr>
          <w:tcW w:w="1525" w:type="dxa"/>
        </w:tcPr>
        <w:p w:rsidR="00EE5DF7" w:rsidRPr="003F46D5" w:rsidRDefault="00EE5DF7">
          <w:pPr>
            <w:pStyle w:val="Sidhuvud"/>
            <w:ind w:right="360"/>
          </w:pPr>
        </w:p>
      </w:tc>
    </w:tr>
  </w:tbl>
  <w:p w:rsidR="00EE5DF7" w:rsidRPr="003F46D5" w:rsidRDefault="00EE5DF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DF7" w:rsidRPr="003F46D5" w:rsidRDefault="00EE5DF7">
    <w:pPr>
      <w:pStyle w:val="Sidhuvud"/>
      <w:framePr w:wrap="around" w:vAnchor="text" w:hAnchor="margin" w:xAlign="right" w:y="1"/>
      <w:rPr>
        <w:rStyle w:val="Sidnummer"/>
      </w:rPr>
    </w:pPr>
    <w:r w:rsidRPr="003F46D5">
      <w:rPr>
        <w:rStyle w:val="Sidnummer"/>
      </w:rPr>
      <w:fldChar w:fldCharType="begin" w:fldLock="1"/>
    </w:r>
    <w:r w:rsidRPr="003F46D5">
      <w:rPr>
        <w:rStyle w:val="Sidnummer"/>
      </w:rPr>
      <w:instrText xml:space="preserve">PAGE  </w:instrText>
    </w:r>
    <w:r w:rsidRPr="003F46D5">
      <w:rPr>
        <w:rStyle w:val="Sidnummer"/>
      </w:rPr>
      <w:fldChar w:fldCharType="separate"/>
    </w:r>
    <w:r w:rsidR="00125AA2" w:rsidRPr="003F46D5">
      <w:rPr>
        <w:rStyle w:val="Sidnummer"/>
      </w:rPr>
      <w:t>5</w:t>
    </w:r>
    <w:r w:rsidRPr="003F46D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E5DF7" w:rsidRPr="003F46D5">
      <w:tblPrEx>
        <w:tblCellMar>
          <w:top w:w="0" w:type="dxa"/>
          <w:bottom w:w="0" w:type="dxa"/>
        </w:tblCellMar>
      </w:tblPrEx>
      <w:trPr>
        <w:cantSplit/>
      </w:trPr>
      <w:tc>
        <w:tcPr>
          <w:tcW w:w="3119" w:type="dxa"/>
        </w:tcPr>
        <w:p w:rsidR="00EE5DF7" w:rsidRPr="003F46D5" w:rsidRDefault="00EE5DF7">
          <w:pPr>
            <w:pStyle w:val="Sidhuvud"/>
            <w:spacing w:line="200" w:lineRule="atLeast"/>
            <w:ind w:right="357"/>
            <w:rPr>
              <w:rFonts w:ascii="TradeGothic" w:hAnsi="TradeGothic"/>
              <w:b/>
              <w:bCs/>
              <w:sz w:val="16"/>
            </w:rPr>
          </w:pPr>
        </w:p>
      </w:tc>
      <w:tc>
        <w:tcPr>
          <w:tcW w:w="4111" w:type="dxa"/>
          <w:tcMar>
            <w:left w:w="567" w:type="dxa"/>
          </w:tcMar>
        </w:tcPr>
        <w:p w:rsidR="00EE5DF7" w:rsidRPr="003F46D5" w:rsidRDefault="00EE5DF7">
          <w:pPr>
            <w:pStyle w:val="Sidhuvud"/>
            <w:ind w:right="360"/>
          </w:pPr>
        </w:p>
      </w:tc>
      <w:tc>
        <w:tcPr>
          <w:tcW w:w="1525" w:type="dxa"/>
        </w:tcPr>
        <w:p w:rsidR="00EE5DF7" w:rsidRPr="003F46D5" w:rsidRDefault="00EE5DF7">
          <w:pPr>
            <w:pStyle w:val="Sidhuvud"/>
            <w:ind w:right="360"/>
          </w:pPr>
        </w:p>
      </w:tc>
    </w:tr>
  </w:tbl>
  <w:p w:rsidR="00EE5DF7" w:rsidRPr="003F46D5" w:rsidRDefault="00EE5DF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DF7" w:rsidRPr="003F46D5" w:rsidRDefault="003F46D5">
    <w:pPr>
      <w:framePr w:w="2948" w:h="1321" w:hRule="exact" w:wrap="notBeside" w:vAnchor="page" w:hAnchor="page" w:x="1362" w:y="653"/>
    </w:pPr>
    <w:r w:rsidRPr="003F46D5">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E5DF7" w:rsidRPr="003F46D5" w:rsidRDefault="00EE5DF7">
    <w:pPr>
      <w:pStyle w:val="RKrubrik"/>
      <w:keepNext w:val="0"/>
      <w:tabs>
        <w:tab w:val="clear" w:pos="1134"/>
        <w:tab w:val="clear" w:pos="2835"/>
      </w:tabs>
      <w:spacing w:before="0" w:after="0" w:line="320" w:lineRule="atLeast"/>
      <w:rPr>
        <w:bCs/>
      </w:rPr>
    </w:pPr>
  </w:p>
  <w:p w:rsidR="00EE5DF7" w:rsidRPr="003F46D5" w:rsidRDefault="00EE5DF7">
    <w:pPr>
      <w:rPr>
        <w:rFonts w:ascii="TradeGothic" w:hAnsi="TradeGothic"/>
        <w:b/>
        <w:bCs/>
        <w:spacing w:val="12"/>
        <w:sz w:val="22"/>
      </w:rPr>
    </w:pPr>
  </w:p>
  <w:p w:rsidR="00EE5DF7" w:rsidRPr="003F46D5" w:rsidRDefault="00EE5DF7">
    <w:pPr>
      <w:pStyle w:val="RKrubrik"/>
      <w:keepNext w:val="0"/>
      <w:tabs>
        <w:tab w:val="clear" w:pos="1134"/>
        <w:tab w:val="clear" w:pos="2835"/>
      </w:tabs>
      <w:spacing w:before="0" w:after="0" w:line="320" w:lineRule="atLeast"/>
      <w:rPr>
        <w:bCs/>
      </w:rPr>
    </w:pPr>
  </w:p>
  <w:p w:rsidR="00EE5DF7" w:rsidRPr="003F46D5" w:rsidRDefault="00EE5DF7">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41C53"/>
    <w:multiLevelType w:val="hybridMultilevel"/>
    <w:tmpl w:val="84D67D02"/>
    <w:lvl w:ilvl="0" w:tplc="3AA645C4">
      <w:start w:val="1"/>
      <w:numFmt w:val="bullet"/>
      <w:lvlText w:val="–"/>
      <w:lvlJc w:val="left"/>
      <w:pPr>
        <w:tabs>
          <w:tab w:val="num" w:pos="1080"/>
        </w:tabs>
        <w:ind w:left="1080" w:hanging="360"/>
      </w:pPr>
      <w:rPr>
        <w:rFonts w:ascii="OrigGarmnd BT" w:hAnsi="OrigGarmnd BT"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E771C19"/>
    <w:multiLevelType w:val="hybridMultilevel"/>
    <w:tmpl w:val="77F67B4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093DC6"/>
    <w:multiLevelType w:val="hybridMultilevel"/>
    <w:tmpl w:val="D1E4C092"/>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3" w15:restartNumberingAfterBreak="0">
    <w:nsid w:val="3F9F6D2C"/>
    <w:multiLevelType w:val="hybridMultilevel"/>
    <w:tmpl w:val="0E52C28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FA6E7C"/>
    <w:multiLevelType w:val="hybridMultilevel"/>
    <w:tmpl w:val="404AD1C0"/>
    <w:lvl w:ilvl="0" w:tplc="041D0001">
      <w:start w:val="1"/>
      <w:numFmt w:val="bullet"/>
      <w:lvlText w:val=""/>
      <w:lvlJc w:val="left"/>
      <w:pPr>
        <w:tabs>
          <w:tab w:val="num" w:pos="720"/>
        </w:tabs>
        <w:ind w:left="720" w:hanging="360"/>
      </w:pPr>
      <w:rPr>
        <w:rFonts w:ascii="Symbol" w:hAnsi="Symbol" w:hint="default"/>
      </w:rPr>
    </w:lvl>
    <w:lvl w:ilvl="1" w:tplc="041D000F">
      <w:start w:val="1"/>
      <w:numFmt w:val="decimal"/>
      <w:lvlText w:val="%2."/>
      <w:lvlJc w:val="left"/>
      <w:pPr>
        <w:tabs>
          <w:tab w:val="num" w:pos="1440"/>
        </w:tabs>
        <w:ind w:left="1440" w:hanging="360"/>
      </w:pPr>
      <w:rPr>
        <w:rFont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939023075">
    <w:abstractNumId w:val="2"/>
  </w:num>
  <w:num w:numId="2" w16cid:durableId="124256570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94702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2678065">
    <w:abstractNumId w:val="3"/>
  </w:num>
  <w:num w:numId="5" w16cid:durableId="2024555329">
    <w:abstractNumId w:val="1"/>
  </w:num>
  <w:num w:numId="6" w16cid:durableId="1645428063">
    <w:abstractNumId w:val="4"/>
  </w:num>
  <w:num w:numId="7" w16cid:durableId="337581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5803F6"/>
    <w:rsid w:val="00004D03"/>
    <w:rsid w:val="00052071"/>
    <w:rsid w:val="000E1AE7"/>
    <w:rsid w:val="000E63E9"/>
    <w:rsid w:val="000F5399"/>
    <w:rsid w:val="0011160A"/>
    <w:rsid w:val="00125AA2"/>
    <w:rsid w:val="00150384"/>
    <w:rsid w:val="001805B7"/>
    <w:rsid w:val="00186BFA"/>
    <w:rsid w:val="001A5FF2"/>
    <w:rsid w:val="001B0077"/>
    <w:rsid w:val="001E38EB"/>
    <w:rsid w:val="00236D54"/>
    <w:rsid w:val="00281E92"/>
    <w:rsid w:val="0029460E"/>
    <w:rsid w:val="002A2F21"/>
    <w:rsid w:val="002A5C90"/>
    <w:rsid w:val="002A5E8C"/>
    <w:rsid w:val="002C4919"/>
    <w:rsid w:val="002D7D31"/>
    <w:rsid w:val="002E49E9"/>
    <w:rsid w:val="003059C3"/>
    <w:rsid w:val="0033666C"/>
    <w:rsid w:val="003523D2"/>
    <w:rsid w:val="003536A2"/>
    <w:rsid w:val="0038321F"/>
    <w:rsid w:val="003A0DEB"/>
    <w:rsid w:val="003F46D5"/>
    <w:rsid w:val="00412FD8"/>
    <w:rsid w:val="00427D85"/>
    <w:rsid w:val="004A328D"/>
    <w:rsid w:val="004B74B8"/>
    <w:rsid w:val="004F3AC4"/>
    <w:rsid w:val="005173B2"/>
    <w:rsid w:val="0054258D"/>
    <w:rsid w:val="005803F6"/>
    <w:rsid w:val="005B04F6"/>
    <w:rsid w:val="005C7F79"/>
    <w:rsid w:val="00601632"/>
    <w:rsid w:val="006118DD"/>
    <w:rsid w:val="00641B98"/>
    <w:rsid w:val="006676DC"/>
    <w:rsid w:val="00697376"/>
    <w:rsid w:val="006B1500"/>
    <w:rsid w:val="006E4E11"/>
    <w:rsid w:val="007023FC"/>
    <w:rsid w:val="00710FEB"/>
    <w:rsid w:val="007120B2"/>
    <w:rsid w:val="007242A3"/>
    <w:rsid w:val="0076546A"/>
    <w:rsid w:val="007A218B"/>
    <w:rsid w:val="007A2F5E"/>
    <w:rsid w:val="007E556D"/>
    <w:rsid w:val="008153A2"/>
    <w:rsid w:val="00886F0D"/>
    <w:rsid w:val="008A42F1"/>
    <w:rsid w:val="008C503C"/>
    <w:rsid w:val="008E06F3"/>
    <w:rsid w:val="00936B15"/>
    <w:rsid w:val="009556E3"/>
    <w:rsid w:val="00993BEC"/>
    <w:rsid w:val="00A01094"/>
    <w:rsid w:val="00A3591B"/>
    <w:rsid w:val="00A61B36"/>
    <w:rsid w:val="00B00004"/>
    <w:rsid w:val="00B1733A"/>
    <w:rsid w:val="00B34A36"/>
    <w:rsid w:val="00B4206E"/>
    <w:rsid w:val="00C04D84"/>
    <w:rsid w:val="00C90431"/>
    <w:rsid w:val="00CA5FCB"/>
    <w:rsid w:val="00CD1C83"/>
    <w:rsid w:val="00CE5059"/>
    <w:rsid w:val="00CE5A8A"/>
    <w:rsid w:val="00CF1DA4"/>
    <w:rsid w:val="00D00509"/>
    <w:rsid w:val="00D317BC"/>
    <w:rsid w:val="00D37DD0"/>
    <w:rsid w:val="00D755D0"/>
    <w:rsid w:val="00DA7E59"/>
    <w:rsid w:val="00DB192B"/>
    <w:rsid w:val="00DE015D"/>
    <w:rsid w:val="00E2601B"/>
    <w:rsid w:val="00E35BA4"/>
    <w:rsid w:val="00E75D9D"/>
    <w:rsid w:val="00E76F97"/>
    <w:rsid w:val="00E823BA"/>
    <w:rsid w:val="00EC25F9"/>
    <w:rsid w:val="00EE5DF7"/>
    <w:rsid w:val="00EF2AEA"/>
    <w:rsid w:val="00F4208A"/>
    <w:rsid w:val="00F63CC8"/>
    <w:rsid w:val="00FA6B2D"/>
    <w:rsid w:val="00FE156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7555439-BF38-4B23-ADF7-A5F5AFCF1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Fotnotstext">
    <w:name w:val="footnote text"/>
    <w:basedOn w:val="Normal"/>
    <w:semiHidden/>
    <w:rsid w:val="00F4208A"/>
    <w:rPr>
      <w:sz w:val="20"/>
    </w:rPr>
  </w:style>
  <w:style w:type="character" w:styleId="Fotnotsreferens">
    <w:name w:val="footnote reference"/>
    <w:basedOn w:val="Standardstycketeckensnitt"/>
    <w:semiHidden/>
    <w:rsid w:val="00F4208A"/>
    <w:rPr>
      <w:vertAlign w:val="superscript"/>
    </w:rPr>
  </w:style>
  <w:style w:type="character" w:customStyle="1" w:styleId="RKnormalChar">
    <w:name w:val="RKnormal Char"/>
    <w:basedOn w:val="Standardstycketeckensnitt"/>
    <w:link w:val="RKnormal"/>
    <w:rsid w:val="00DB192B"/>
    <w:rPr>
      <w:rFonts w:ascii="OrigGarmnd BT" w:hAnsi="OrigGarmnd BT"/>
      <w:sz w:val="24"/>
      <w:lang w:val="sv-SE" w:eastAsia="en-US" w:bidi="ar-SA"/>
    </w:rPr>
  </w:style>
  <w:style w:type="paragraph" w:styleId="Ballongtext">
    <w:name w:val="Balloon Text"/>
    <w:basedOn w:val="Normal"/>
    <w:semiHidden/>
    <w:rsid w:val="003366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1703</Words>
  <Characters>10393</Characters>
  <Application>Microsoft Office Word</Application>
  <DocSecurity>4</DocSecurity>
  <Lines>259</Lines>
  <Paragraphs>54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2010-10-04T08:57:00Z</cp:lastPrinted>
  <dcterms:created xsi:type="dcterms:W3CDTF">2025-12-18T03:48:00Z</dcterms:created>
  <dcterms:modified xsi:type="dcterms:W3CDTF">2025-12-18T03:48:00Z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Miljödepartementet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