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2542F6" w14:textId="77777777">
        <w:tc>
          <w:tcPr>
            <w:tcW w:w="2268" w:type="dxa"/>
          </w:tcPr>
          <w:p w14:paraId="0A75CBF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41D968B" w14:textId="77777777" w:rsidR="006E4E11" w:rsidRDefault="006E4E11" w:rsidP="007242A3">
            <w:pPr>
              <w:framePr w:w="5035" w:h="1644" w:wrap="notBeside" w:vAnchor="page" w:hAnchor="page" w:x="6573" w:y="721"/>
              <w:rPr>
                <w:rFonts w:ascii="TradeGothic" w:hAnsi="TradeGothic"/>
                <w:i/>
                <w:sz w:val="18"/>
              </w:rPr>
            </w:pPr>
          </w:p>
        </w:tc>
      </w:tr>
      <w:tr w:rsidR="006E4E11" w14:paraId="2E72E684" w14:textId="77777777">
        <w:tc>
          <w:tcPr>
            <w:tcW w:w="2268" w:type="dxa"/>
          </w:tcPr>
          <w:p w14:paraId="5686C9D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FAC562" w14:textId="77777777" w:rsidR="006E4E11" w:rsidRDefault="006E4E11" w:rsidP="007242A3">
            <w:pPr>
              <w:framePr w:w="5035" w:h="1644" w:wrap="notBeside" w:vAnchor="page" w:hAnchor="page" w:x="6573" w:y="721"/>
              <w:rPr>
                <w:rFonts w:ascii="TradeGothic" w:hAnsi="TradeGothic"/>
                <w:b/>
                <w:sz w:val="22"/>
              </w:rPr>
            </w:pPr>
          </w:p>
        </w:tc>
      </w:tr>
      <w:tr w:rsidR="006E4E11" w14:paraId="54A2EB4A" w14:textId="77777777">
        <w:tc>
          <w:tcPr>
            <w:tcW w:w="3402" w:type="dxa"/>
            <w:gridSpan w:val="2"/>
          </w:tcPr>
          <w:p w14:paraId="09022C59" w14:textId="77777777" w:rsidR="006E4E11" w:rsidRDefault="006E4E11" w:rsidP="007242A3">
            <w:pPr>
              <w:framePr w:w="5035" w:h="1644" w:wrap="notBeside" w:vAnchor="page" w:hAnchor="page" w:x="6573" w:y="721"/>
            </w:pPr>
          </w:p>
        </w:tc>
        <w:tc>
          <w:tcPr>
            <w:tcW w:w="1865" w:type="dxa"/>
          </w:tcPr>
          <w:p w14:paraId="336C165E" w14:textId="77777777" w:rsidR="006E4E11" w:rsidRDefault="006E4E11" w:rsidP="007242A3">
            <w:pPr>
              <w:framePr w:w="5035" w:h="1644" w:wrap="notBeside" w:vAnchor="page" w:hAnchor="page" w:x="6573" w:y="721"/>
            </w:pPr>
          </w:p>
        </w:tc>
      </w:tr>
      <w:tr w:rsidR="006E4E11" w14:paraId="5415423E" w14:textId="77777777">
        <w:tc>
          <w:tcPr>
            <w:tcW w:w="2268" w:type="dxa"/>
          </w:tcPr>
          <w:p w14:paraId="0929593E" w14:textId="77777777" w:rsidR="006E4E11" w:rsidRDefault="006E4E11" w:rsidP="007242A3">
            <w:pPr>
              <w:framePr w:w="5035" w:h="1644" w:wrap="notBeside" w:vAnchor="page" w:hAnchor="page" w:x="6573" w:y="721"/>
            </w:pPr>
          </w:p>
        </w:tc>
        <w:tc>
          <w:tcPr>
            <w:tcW w:w="2999" w:type="dxa"/>
            <w:gridSpan w:val="2"/>
          </w:tcPr>
          <w:p w14:paraId="12514D75" w14:textId="696A5C85" w:rsidR="006E4E11" w:rsidRPr="00ED583F" w:rsidRDefault="00F42E32" w:rsidP="004F3454">
            <w:pPr>
              <w:framePr w:w="5035" w:h="1644" w:wrap="notBeside" w:vAnchor="page" w:hAnchor="page" w:x="6573" w:y="721"/>
              <w:rPr>
                <w:sz w:val="20"/>
              </w:rPr>
            </w:pPr>
            <w:r>
              <w:rPr>
                <w:sz w:val="20"/>
              </w:rPr>
              <w:t>Dnr Fö2016/</w:t>
            </w:r>
            <w:r w:rsidR="004F3454">
              <w:rPr>
                <w:sz w:val="20"/>
              </w:rPr>
              <w:t>00389</w:t>
            </w:r>
            <w:r>
              <w:rPr>
                <w:sz w:val="20"/>
              </w:rPr>
              <w:t>/SI</w:t>
            </w:r>
          </w:p>
        </w:tc>
      </w:tr>
      <w:tr w:rsidR="006E4E11" w14:paraId="429FD064" w14:textId="77777777">
        <w:tc>
          <w:tcPr>
            <w:tcW w:w="2268" w:type="dxa"/>
          </w:tcPr>
          <w:p w14:paraId="4E9B1BF7" w14:textId="77777777" w:rsidR="006E4E11" w:rsidRDefault="006E4E11" w:rsidP="007242A3">
            <w:pPr>
              <w:framePr w:w="5035" w:h="1644" w:wrap="notBeside" w:vAnchor="page" w:hAnchor="page" w:x="6573" w:y="721"/>
            </w:pPr>
          </w:p>
        </w:tc>
        <w:tc>
          <w:tcPr>
            <w:tcW w:w="2999" w:type="dxa"/>
            <w:gridSpan w:val="2"/>
          </w:tcPr>
          <w:p w14:paraId="2F8CAB9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43497D2" w14:textId="77777777">
        <w:trPr>
          <w:trHeight w:val="284"/>
        </w:trPr>
        <w:tc>
          <w:tcPr>
            <w:tcW w:w="4911" w:type="dxa"/>
          </w:tcPr>
          <w:p w14:paraId="080A74EF" w14:textId="77777777" w:rsidR="006E4E11" w:rsidRDefault="00F42E32">
            <w:pPr>
              <w:pStyle w:val="Avsndare"/>
              <w:framePr w:h="2483" w:wrap="notBeside" w:x="1504"/>
              <w:rPr>
                <w:b/>
                <w:i w:val="0"/>
                <w:sz w:val="22"/>
              </w:rPr>
            </w:pPr>
            <w:r>
              <w:rPr>
                <w:b/>
                <w:i w:val="0"/>
                <w:sz w:val="22"/>
              </w:rPr>
              <w:t>Försvarsdepartementet</w:t>
            </w:r>
          </w:p>
        </w:tc>
      </w:tr>
      <w:tr w:rsidR="006E4E11" w14:paraId="615D8A62" w14:textId="77777777">
        <w:trPr>
          <w:trHeight w:val="284"/>
        </w:trPr>
        <w:tc>
          <w:tcPr>
            <w:tcW w:w="4911" w:type="dxa"/>
          </w:tcPr>
          <w:p w14:paraId="40B10019" w14:textId="77777777" w:rsidR="006E4E11" w:rsidRDefault="00F42E32">
            <w:pPr>
              <w:pStyle w:val="Avsndare"/>
              <w:framePr w:h="2483" w:wrap="notBeside" w:x="1504"/>
              <w:rPr>
                <w:bCs/>
                <w:iCs/>
              </w:rPr>
            </w:pPr>
            <w:r>
              <w:rPr>
                <w:bCs/>
                <w:iCs/>
              </w:rPr>
              <w:t>Försvarsministern</w:t>
            </w:r>
          </w:p>
        </w:tc>
      </w:tr>
      <w:tr w:rsidR="006E4E11" w14:paraId="5C27A629" w14:textId="77777777">
        <w:trPr>
          <w:trHeight w:val="284"/>
        </w:trPr>
        <w:tc>
          <w:tcPr>
            <w:tcW w:w="4911" w:type="dxa"/>
          </w:tcPr>
          <w:p w14:paraId="0736CB73" w14:textId="3AF65A21" w:rsidR="006E4E11" w:rsidRPr="004E15FF" w:rsidRDefault="006E4E11">
            <w:pPr>
              <w:pStyle w:val="Avsndare"/>
              <w:framePr w:h="2483" w:wrap="notBeside" w:x="1504"/>
              <w:rPr>
                <w:bCs/>
                <w:iCs/>
                <w:highlight w:val="yellow"/>
              </w:rPr>
            </w:pPr>
          </w:p>
        </w:tc>
      </w:tr>
      <w:tr w:rsidR="006E4E11" w14:paraId="3E6CAEB8" w14:textId="77777777">
        <w:trPr>
          <w:trHeight w:val="284"/>
        </w:trPr>
        <w:tc>
          <w:tcPr>
            <w:tcW w:w="4911" w:type="dxa"/>
          </w:tcPr>
          <w:p w14:paraId="781E5340" w14:textId="77777777" w:rsidR="006E4E11" w:rsidRDefault="006E4E11">
            <w:pPr>
              <w:pStyle w:val="Avsndare"/>
              <w:framePr w:h="2483" w:wrap="notBeside" w:x="1504"/>
              <w:rPr>
                <w:bCs/>
                <w:iCs/>
              </w:rPr>
            </w:pPr>
          </w:p>
        </w:tc>
      </w:tr>
      <w:tr w:rsidR="006E4E11" w14:paraId="089DBCC9" w14:textId="77777777">
        <w:trPr>
          <w:trHeight w:val="284"/>
        </w:trPr>
        <w:tc>
          <w:tcPr>
            <w:tcW w:w="4911" w:type="dxa"/>
          </w:tcPr>
          <w:p w14:paraId="6A77950B" w14:textId="77777777" w:rsidR="006E4E11" w:rsidRDefault="006E4E11">
            <w:pPr>
              <w:pStyle w:val="Avsndare"/>
              <w:framePr w:h="2483" w:wrap="notBeside" w:x="1504"/>
              <w:rPr>
                <w:bCs/>
                <w:iCs/>
              </w:rPr>
            </w:pPr>
          </w:p>
        </w:tc>
      </w:tr>
      <w:tr w:rsidR="006E4E11" w14:paraId="53981C1D" w14:textId="77777777">
        <w:trPr>
          <w:trHeight w:val="284"/>
        </w:trPr>
        <w:tc>
          <w:tcPr>
            <w:tcW w:w="4911" w:type="dxa"/>
          </w:tcPr>
          <w:p w14:paraId="2660332D" w14:textId="77777777" w:rsidR="006E4E11" w:rsidRDefault="006E4E11">
            <w:pPr>
              <w:pStyle w:val="Avsndare"/>
              <w:framePr w:h="2483" w:wrap="notBeside" w:x="1504"/>
              <w:rPr>
                <w:bCs/>
                <w:iCs/>
              </w:rPr>
            </w:pPr>
          </w:p>
        </w:tc>
      </w:tr>
      <w:tr w:rsidR="006E4E11" w14:paraId="52D4840B" w14:textId="77777777">
        <w:trPr>
          <w:trHeight w:val="284"/>
        </w:trPr>
        <w:tc>
          <w:tcPr>
            <w:tcW w:w="4911" w:type="dxa"/>
          </w:tcPr>
          <w:p w14:paraId="0D7B6B6A" w14:textId="77777777" w:rsidR="006E4E11" w:rsidRDefault="006E4E11" w:rsidP="005C77C7">
            <w:pPr>
              <w:pStyle w:val="RKrubrik"/>
              <w:framePr w:w="4695" w:h="2483" w:hSpace="113" w:wrap="notBeside" w:vAnchor="page" w:hAnchor="page" w:x="1504" w:y="2496"/>
              <w:spacing w:before="0" w:after="0"/>
              <w:rPr>
                <w:bCs/>
                <w:iCs/>
              </w:rPr>
            </w:pPr>
          </w:p>
        </w:tc>
      </w:tr>
    </w:tbl>
    <w:p w14:paraId="3DDA7F3A" w14:textId="77777777" w:rsidR="006E4E11" w:rsidRDefault="00F42E32">
      <w:pPr>
        <w:framePr w:w="4400" w:h="2523" w:wrap="notBeside" w:vAnchor="page" w:hAnchor="page" w:x="6453" w:y="2445"/>
        <w:ind w:left="142"/>
      </w:pPr>
      <w:r>
        <w:t>Till riksdagen</w:t>
      </w:r>
    </w:p>
    <w:p w14:paraId="024F96C3" w14:textId="3419F51E" w:rsidR="006E4E11" w:rsidRDefault="00F42E32" w:rsidP="00F42E32">
      <w:pPr>
        <w:pStyle w:val="RKrubrik"/>
        <w:pBdr>
          <w:bottom w:val="single" w:sz="4" w:space="1" w:color="auto"/>
        </w:pBdr>
        <w:spacing w:before="0" w:after="0"/>
      </w:pPr>
      <w:r>
        <w:t xml:space="preserve">Svar på fråga </w:t>
      </w:r>
      <w:r w:rsidR="005C77C7" w:rsidRPr="005C77C7">
        <w:t>2015/16:</w:t>
      </w:r>
      <w:r w:rsidR="004E15FF">
        <w:t>948</w:t>
      </w:r>
      <w:r w:rsidR="005C77C7" w:rsidRPr="005C77C7">
        <w:t xml:space="preserve"> </w:t>
      </w:r>
      <w:r>
        <w:t xml:space="preserve">av </w:t>
      </w:r>
      <w:r w:rsidR="004E15FF">
        <w:t>Hans Wallmark</w:t>
      </w:r>
      <w:r>
        <w:t xml:space="preserve"> (M) </w:t>
      </w:r>
      <w:r w:rsidR="004E15FF">
        <w:t>Sveriges och Finlands syn på solidaritet i händelse av konflikt</w:t>
      </w:r>
    </w:p>
    <w:p w14:paraId="42575D47" w14:textId="5AC7A0AC" w:rsidR="006E4E11" w:rsidRDefault="006E4E11" w:rsidP="006C6669">
      <w:pPr>
        <w:pStyle w:val="RKnormal"/>
        <w:tabs>
          <w:tab w:val="clear" w:pos="709"/>
          <w:tab w:val="clear" w:pos="2835"/>
          <w:tab w:val="left" w:pos="5706"/>
        </w:tabs>
      </w:pPr>
    </w:p>
    <w:p w14:paraId="2CA24D9B" w14:textId="6E06ACFD" w:rsidR="006E4E11" w:rsidRPr="00D36D11" w:rsidRDefault="004E15FF" w:rsidP="00433925">
      <w:r w:rsidRPr="00D36D11">
        <w:t>Hans Wallmark</w:t>
      </w:r>
      <w:r w:rsidR="00F42E32" w:rsidRPr="00D36D11">
        <w:t xml:space="preserve"> har frågat mig hur </w:t>
      </w:r>
      <w:r w:rsidR="00727EF2">
        <w:t>jag</w:t>
      </w:r>
      <w:r w:rsidR="00F42E32" w:rsidRPr="00D36D11">
        <w:t xml:space="preserve"> </w:t>
      </w:r>
      <w:r w:rsidR="006C6669" w:rsidRPr="00D36D11">
        <w:t>ser på att Sverige och Finland har olika positioner i frågan om att ge militärt stöd om ett grannland skulle angripas, och hur påverkas det svensk-finska försvarssamarbetet av de olika synsätten?</w:t>
      </w:r>
      <w:r w:rsidR="00F42E32" w:rsidRPr="00D36D11">
        <w:t xml:space="preserve"> </w:t>
      </w:r>
    </w:p>
    <w:p w14:paraId="6987F17F" w14:textId="77777777" w:rsidR="00F42E32" w:rsidRPr="00D36D11" w:rsidRDefault="00F42E32" w:rsidP="00433925"/>
    <w:p w14:paraId="0B80F791" w14:textId="603F8C31" w:rsidR="00661E3C" w:rsidRDefault="00B466A5" w:rsidP="00433925">
      <w:r w:rsidRPr="00D36D11">
        <w:t>Sverige och Finland har</w:t>
      </w:r>
      <w:r w:rsidR="00D04AE3" w:rsidRPr="00D36D11">
        <w:t xml:space="preserve"> likartad</w:t>
      </w:r>
      <w:r w:rsidRPr="00D36D11">
        <w:t>e</w:t>
      </w:r>
      <w:r w:rsidR="00D04AE3" w:rsidRPr="00D36D11">
        <w:t xml:space="preserve"> säkerhets</w:t>
      </w:r>
      <w:r w:rsidRPr="00D36D11">
        <w:t>- och försvars</w:t>
      </w:r>
      <w:r w:rsidR="00D04AE3" w:rsidRPr="00D36D11">
        <w:t>politisk</w:t>
      </w:r>
      <w:r w:rsidRPr="00D36D11">
        <w:t>a</w:t>
      </w:r>
      <w:r w:rsidR="00D04AE3" w:rsidRPr="00D36D11">
        <w:t xml:space="preserve"> utgångspunkt</w:t>
      </w:r>
      <w:r w:rsidRPr="00D36D11">
        <w:t>er</w:t>
      </w:r>
      <w:r w:rsidR="00D04AE3" w:rsidRPr="00D36D11">
        <w:t xml:space="preserve">. </w:t>
      </w:r>
      <w:r w:rsidR="00E963AE">
        <w:t xml:space="preserve">Vi är militärt alliansfria länder. </w:t>
      </w:r>
      <w:r w:rsidR="00FF2038" w:rsidRPr="00D36D11">
        <w:t>Vi är båda medlemmar i EU</w:t>
      </w:r>
      <w:r w:rsidR="006C2DC8">
        <w:t>, FN och OSSE</w:t>
      </w:r>
      <w:r w:rsidR="004D34EA">
        <w:t xml:space="preserve"> </w:t>
      </w:r>
      <w:r w:rsidRPr="00D36D11">
        <w:t>och arbetar för ett</w:t>
      </w:r>
      <w:r w:rsidR="00FF2038" w:rsidRPr="00D36D11">
        <w:t xml:space="preserve"> utvecklat partnerskap med Nato </w:t>
      </w:r>
      <w:r w:rsidRPr="00D36D11">
        <w:t xml:space="preserve">samt </w:t>
      </w:r>
      <w:r w:rsidR="00FF2038" w:rsidRPr="00D36D11">
        <w:t xml:space="preserve">lyfter fram betydelsen av </w:t>
      </w:r>
      <w:r w:rsidRPr="00D36D11">
        <w:t>en stark transatlantisk länk</w:t>
      </w:r>
      <w:r w:rsidR="00FF2038" w:rsidRPr="00D36D11">
        <w:t xml:space="preserve">. </w:t>
      </w:r>
    </w:p>
    <w:p w14:paraId="43331765" w14:textId="77777777" w:rsidR="006C2DC8" w:rsidRDefault="006C2DC8" w:rsidP="00433925"/>
    <w:p w14:paraId="539CCC96" w14:textId="2F90E2B5" w:rsidR="00433925" w:rsidRDefault="006F178A" w:rsidP="00433925">
      <w:r>
        <w:t xml:space="preserve">Den svenska </w:t>
      </w:r>
      <w:r w:rsidR="00433925">
        <w:t>solidaritetsförklaringen</w:t>
      </w:r>
      <w:r w:rsidR="005376C5">
        <w:t xml:space="preserve"> utgör, som Wallmark nämner, en viktig del i svensk </w:t>
      </w:r>
      <w:r w:rsidR="00433925">
        <w:t>säkerhetspolitik</w:t>
      </w:r>
      <w:r w:rsidR="005376C5">
        <w:t>. Sverige kommer inte att förhålla sig passivt om en katastrof eller e</w:t>
      </w:r>
      <w:r w:rsidR="00433925">
        <w:t>tt</w:t>
      </w:r>
      <w:r w:rsidR="005376C5">
        <w:t xml:space="preserve"> angrepp skulle drabba ett annat EU-medlemsland eller nordiskt land och vi förväntar oss att dessa länder agerar på samma sätt om Sverige drabbas. </w:t>
      </w:r>
      <w:r>
        <w:t xml:space="preserve"> </w:t>
      </w:r>
    </w:p>
    <w:p w14:paraId="546C840A" w14:textId="77777777" w:rsidR="00433925" w:rsidRDefault="00433925" w:rsidP="00433925"/>
    <w:p w14:paraId="052CD0EE" w14:textId="64560C19" w:rsidR="004D34EA" w:rsidRPr="0077399B" w:rsidRDefault="004D34EA" w:rsidP="00433925">
      <w:r w:rsidRPr="0077399B">
        <w:t>Lissabonfördraget</w:t>
      </w:r>
      <w:r w:rsidR="00FA78A7" w:rsidRPr="0077399B">
        <w:t xml:space="preserve"> </w:t>
      </w:r>
      <w:r w:rsidR="005376C5">
        <w:t xml:space="preserve">artikel 42.7 </w:t>
      </w:r>
      <w:r w:rsidR="005F7E86">
        <w:t xml:space="preserve">innebär ett </w:t>
      </w:r>
      <w:r w:rsidR="004842AD">
        <w:t>åtagande för alla medlems</w:t>
      </w:r>
      <w:r w:rsidR="00433925">
        <w:t>-</w:t>
      </w:r>
      <w:r w:rsidR="004842AD">
        <w:t>stater</w:t>
      </w:r>
      <w:r w:rsidR="005F7E86">
        <w:t xml:space="preserve"> att lämna stöd och bistånd med alla till buds stående medel i enl</w:t>
      </w:r>
      <w:r w:rsidR="004842AD">
        <w:t>ighet med artikel 51 i FN-stadg</w:t>
      </w:r>
      <w:r w:rsidR="005F7E86">
        <w:t xml:space="preserve">an till en </w:t>
      </w:r>
      <w:proofErr w:type="gramStart"/>
      <w:r w:rsidR="005F7E86">
        <w:t xml:space="preserve">annan </w:t>
      </w:r>
      <w:r w:rsidR="00FA78A7" w:rsidRPr="0077399B">
        <w:t xml:space="preserve"> medlemsstat</w:t>
      </w:r>
      <w:proofErr w:type="gramEnd"/>
      <w:r w:rsidR="00FA78A7" w:rsidRPr="0077399B">
        <w:t xml:space="preserve"> </w:t>
      </w:r>
      <w:r w:rsidR="005F7E86">
        <w:t xml:space="preserve">om den </w:t>
      </w:r>
      <w:r w:rsidR="00FA78A7" w:rsidRPr="0077399B">
        <w:t xml:space="preserve">utsätts för ett väpnat angrepp på sitt territorium. I artikeln klargörs vidare att detta inte ska påverka den särskilda karaktären hos vissa medlemsstaters säkerhets- och försvarspolitik. </w:t>
      </w:r>
      <w:r w:rsidR="004842AD">
        <w:t>Varje</w:t>
      </w:r>
      <w:r w:rsidR="00FA78A7" w:rsidRPr="0077399B">
        <w:rPr>
          <w:bCs/>
        </w:rPr>
        <w:t xml:space="preserve"> enskilt medlemsland </w:t>
      </w:r>
      <w:r w:rsidR="004842AD">
        <w:rPr>
          <w:bCs/>
        </w:rPr>
        <w:t xml:space="preserve">väljer själv </w:t>
      </w:r>
      <w:r w:rsidRPr="0077399B">
        <w:rPr>
          <w:bCs/>
        </w:rPr>
        <w:t>på vilket sätt de</w:t>
      </w:r>
      <w:r w:rsidR="0077399B" w:rsidRPr="0077399B">
        <w:rPr>
          <w:bCs/>
        </w:rPr>
        <w:t>t</w:t>
      </w:r>
      <w:r w:rsidRPr="0077399B">
        <w:rPr>
          <w:bCs/>
        </w:rPr>
        <w:t xml:space="preserve"> </w:t>
      </w:r>
      <w:r w:rsidR="00FA78A7" w:rsidRPr="0077399B">
        <w:rPr>
          <w:bCs/>
        </w:rPr>
        <w:t>kan</w:t>
      </w:r>
      <w:r w:rsidRPr="0077399B">
        <w:rPr>
          <w:bCs/>
        </w:rPr>
        <w:t xml:space="preserve"> hjälpa ett annat medlemsland eller hur de vill ta emot eventuell hjälp.</w:t>
      </w:r>
      <w:r w:rsidRPr="0077399B">
        <w:t xml:space="preserve"> </w:t>
      </w:r>
      <w:r w:rsidR="00E963AE">
        <w:t xml:space="preserve">Stödet kan vara militärt, civilt eller politiskt. </w:t>
      </w:r>
      <w:r w:rsidR="005F7E86">
        <w:t xml:space="preserve">Sverige och andra medlemsstater, inklusive Finland, har gett Frankrike </w:t>
      </w:r>
      <w:r w:rsidR="00647BDD">
        <w:t>stöd utifrån åberopandet av artikel 42.7 efter terroristattentaten i Paris.</w:t>
      </w:r>
    </w:p>
    <w:p w14:paraId="2357FFEC" w14:textId="77777777" w:rsidR="004D34EA" w:rsidRDefault="004D34EA" w:rsidP="00433925"/>
    <w:p w14:paraId="6C278AEB" w14:textId="77777777" w:rsidR="004F3454" w:rsidRDefault="004F3454" w:rsidP="00433925"/>
    <w:p w14:paraId="44EC5D2F" w14:textId="77777777" w:rsidR="004F3454" w:rsidRDefault="004F3454" w:rsidP="00433925"/>
    <w:p w14:paraId="78346A74" w14:textId="501722FA" w:rsidR="004D34EA" w:rsidRPr="00D36D11" w:rsidRDefault="0072006B" w:rsidP="00433925">
      <w:r>
        <w:lastRenderedPageBreak/>
        <w:t xml:space="preserve">Under </w:t>
      </w:r>
      <w:r w:rsidR="004D34EA" w:rsidRPr="00D36D11">
        <w:t>2011 antog de nordiska länderna en solidaritetsförklaring</w:t>
      </w:r>
    </w:p>
    <w:p w14:paraId="0DE4EBB0" w14:textId="56A6B636" w:rsidR="004D34EA" w:rsidRPr="00D36D11" w:rsidRDefault="004D34EA" w:rsidP="00433925">
      <w:r w:rsidRPr="00D36D11">
        <w:t xml:space="preserve">som omfattar bland annat katastrofer som orsakats av naturen eller människan, cyberattacker och terroraktioner. Om något nordiskt land utsätts för hot kommer enligt deklarationen de övriga nordiska länderna att bistå med relevanta medel. </w:t>
      </w:r>
    </w:p>
    <w:p w14:paraId="42030782" w14:textId="77777777" w:rsidR="004D34EA" w:rsidRDefault="004D34EA" w:rsidP="00433925"/>
    <w:p w14:paraId="42847EA2" w14:textId="018107AE" w:rsidR="00D04AE3" w:rsidRPr="00D36D11" w:rsidRDefault="00B466A5" w:rsidP="00433925">
      <w:r w:rsidRPr="00D36D11">
        <w:t xml:space="preserve">Sveriges </w:t>
      </w:r>
      <w:r w:rsidR="00661E3C" w:rsidRPr="00D36D11">
        <w:t xml:space="preserve">säkerhets- och försvarspolitiska samarbete med Finland är av stor betydelse och är redan idag omfattande. </w:t>
      </w:r>
      <w:r w:rsidR="00661E3C" w:rsidRPr="00D36D11" w:rsidDel="00814A90">
        <w:t>Regeringens bedömning är att ett fördjup</w:t>
      </w:r>
      <w:r w:rsidR="00661E3C" w:rsidRPr="00D36D11">
        <w:t>at bilateralt försvarssamarbete</w:t>
      </w:r>
      <w:r w:rsidR="00661E3C" w:rsidRPr="00D36D11" w:rsidDel="00814A90">
        <w:t xml:space="preserve"> har blivit än viktigare mot bakgrund av händelseutvecklingen i vårt närområde. </w:t>
      </w:r>
      <w:r w:rsidR="00D04AE3" w:rsidRPr="00D36D11">
        <w:t xml:space="preserve">Finland och Sverige </w:t>
      </w:r>
      <w:r w:rsidR="004A18DF" w:rsidRPr="00D36D11">
        <w:t xml:space="preserve">har kommit överens om att </w:t>
      </w:r>
      <w:r w:rsidRPr="00D36D11">
        <w:t xml:space="preserve">det bilaterala </w:t>
      </w:r>
      <w:r w:rsidR="004A18DF" w:rsidRPr="00D36D11">
        <w:t>försvarssamarbetet även ska</w:t>
      </w:r>
      <w:r w:rsidR="00D04AE3" w:rsidRPr="00D36D11">
        <w:t xml:space="preserve"> omfatta opera</w:t>
      </w:r>
      <w:r w:rsidR="004F3454">
        <w:t xml:space="preserve">tiv planering och förberedelser </w:t>
      </w:r>
      <w:r w:rsidR="00D04AE3" w:rsidRPr="00D36D11">
        <w:t>för ett gemensamt användande av civila och militära resurser i olika scenarier. Exempel på detta kan vara hävdandet av respektive lands territoriella integritet eller utövande av rätten till självförsvar enligt artikel 51 i FN:s stadga. Sådan planering bör vara ett komplement till, men skilt från</w:t>
      </w:r>
      <w:r w:rsidR="00727EF2">
        <w:t>,</w:t>
      </w:r>
      <w:r w:rsidR="00D04AE3" w:rsidRPr="00D36D11">
        <w:t xml:space="preserve"> respektive lands nationella planering. Samarbetet innebär en möjlighet till gemensamt agerande, men inte några utfästelser. Endast under förutsättning att nödvändiga politiska beslut fattas kan länderna agera gemensamt. </w:t>
      </w:r>
    </w:p>
    <w:p w14:paraId="08037F61" w14:textId="77777777" w:rsidR="00D04AE3" w:rsidRPr="00D36D11" w:rsidRDefault="00D04AE3" w:rsidP="00433925"/>
    <w:p w14:paraId="164796DE" w14:textId="77777777" w:rsidR="00B466A5" w:rsidRPr="00D36D11" w:rsidRDefault="004A18DF" w:rsidP="00433925">
      <w:r w:rsidRPr="00D36D11">
        <w:t>Sverige och Finlands samarbete</w:t>
      </w:r>
      <w:r w:rsidR="00D04AE3" w:rsidRPr="00D36D11">
        <w:t xml:space="preserve"> syftar ytterst till att upprätthålla säkerheten i Östersjöområdet. Genom att skapa en handlingsfrihet att agera gemensamt höjs tröskeln för incidenter och angrepp vilket i sin tur bidrar till en ökad stabilitet. </w:t>
      </w:r>
    </w:p>
    <w:p w14:paraId="107330B2" w14:textId="77777777" w:rsidR="00B466A5" w:rsidRPr="00D36D11" w:rsidRDefault="00B466A5" w:rsidP="00433925"/>
    <w:p w14:paraId="1D9F2D38" w14:textId="77777777" w:rsidR="00F42E32" w:rsidRPr="007238ED" w:rsidRDefault="00F42E32" w:rsidP="00433925"/>
    <w:p w14:paraId="4850D8AA" w14:textId="77777777" w:rsidR="0072006B" w:rsidRDefault="0072006B" w:rsidP="00433925"/>
    <w:p w14:paraId="7E969156" w14:textId="24DFD707" w:rsidR="00F42E32" w:rsidRPr="007238ED" w:rsidRDefault="00F42E32" w:rsidP="00433925">
      <w:r w:rsidRPr="007238ED">
        <w:t xml:space="preserve">Stockholm den </w:t>
      </w:r>
      <w:r w:rsidR="0077399B">
        <w:t>1</w:t>
      </w:r>
      <w:r w:rsidR="00BF274B">
        <w:t>6</w:t>
      </w:r>
      <w:r w:rsidR="0077399B">
        <w:t xml:space="preserve"> mars</w:t>
      </w:r>
    </w:p>
    <w:p w14:paraId="715281D5" w14:textId="77777777" w:rsidR="00F42E32" w:rsidRPr="007238ED" w:rsidRDefault="00F42E32" w:rsidP="00433925"/>
    <w:p w14:paraId="054BB04F" w14:textId="77777777" w:rsidR="00F42E32" w:rsidRPr="007238ED" w:rsidRDefault="00F42E32" w:rsidP="00433925"/>
    <w:p w14:paraId="20B8A1AA" w14:textId="18A65265" w:rsidR="00E37260" w:rsidRDefault="00F42E32" w:rsidP="00433925">
      <w:r w:rsidRPr="007238ED">
        <w:t>Peter Hultqvist</w:t>
      </w:r>
      <w:r w:rsidR="00B466A5" w:rsidRPr="007238ED">
        <w:rPr>
          <w:color w:val="333333"/>
          <w:sz w:val="21"/>
          <w:szCs w:val="21"/>
        </w:rPr>
        <w:t xml:space="preserve"> </w:t>
      </w:r>
    </w:p>
    <w:sectPr w:rsidR="00E37260">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E2CC2" w14:textId="77777777" w:rsidR="00EC5710" w:rsidRDefault="00EC5710">
      <w:r>
        <w:separator/>
      </w:r>
    </w:p>
  </w:endnote>
  <w:endnote w:type="continuationSeparator" w:id="0">
    <w:p w14:paraId="64DB8AB1" w14:textId="77777777" w:rsidR="00EC5710" w:rsidRDefault="00EC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10F8F" w14:textId="77777777" w:rsidR="00EC5710" w:rsidRDefault="00EC5710">
      <w:r>
        <w:separator/>
      </w:r>
    </w:p>
  </w:footnote>
  <w:footnote w:type="continuationSeparator" w:id="0">
    <w:p w14:paraId="4C28034B" w14:textId="77777777" w:rsidR="00EC5710" w:rsidRDefault="00EC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35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902A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74A8BE" w14:textId="77777777">
      <w:trPr>
        <w:cantSplit/>
      </w:trPr>
      <w:tc>
        <w:tcPr>
          <w:tcW w:w="3119" w:type="dxa"/>
        </w:tcPr>
        <w:p w14:paraId="6CDD62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124B2C" w14:textId="77777777" w:rsidR="00E80146" w:rsidRDefault="00E80146">
          <w:pPr>
            <w:pStyle w:val="Sidhuvud"/>
            <w:ind w:right="360"/>
          </w:pPr>
        </w:p>
      </w:tc>
      <w:tc>
        <w:tcPr>
          <w:tcW w:w="1525" w:type="dxa"/>
        </w:tcPr>
        <w:p w14:paraId="4CDA86DD" w14:textId="77777777" w:rsidR="00E80146" w:rsidRDefault="00E80146">
          <w:pPr>
            <w:pStyle w:val="Sidhuvud"/>
            <w:ind w:right="360"/>
          </w:pPr>
        </w:p>
      </w:tc>
    </w:tr>
  </w:tbl>
  <w:p w14:paraId="747A86C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F51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D34E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F44C7C" w14:textId="77777777">
      <w:trPr>
        <w:cantSplit/>
      </w:trPr>
      <w:tc>
        <w:tcPr>
          <w:tcW w:w="3119" w:type="dxa"/>
        </w:tcPr>
        <w:p w14:paraId="6EAD8A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A72074" w14:textId="77777777" w:rsidR="00E80146" w:rsidRDefault="00E80146">
          <w:pPr>
            <w:pStyle w:val="Sidhuvud"/>
            <w:ind w:right="360"/>
          </w:pPr>
        </w:p>
      </w:tc>
      <w:tc>
        <w:tcPr>
          <w:tcW w:w="1525" w:type="dxa"/>
        </w:tcPr>
        <w:p w14:paraId="3094AE6D" w14:textId="77777777" w:rsidR="00E80146" w:rsidRDefault="00E80146">
          <w:pPr>
            <w:pStyle w:val="Sidhuvud"/>
            <w:ind w:right="360"/>
          </w:pPr>
        </w:p>
      </w:tc>
    </w:tr>
  </w:tbl>
  <w:p w14:paraId="0127166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6344" w14:textId="77777777" w:rsidR="00F42E32" w:rsidRDefault="00F42E32">
    <w:pPr>
      <w:framePr w:w="2948" w:h="1321" w:hRule="exact" w:wrap="notBeside" w:vAnchor="page" w:hAnchor="page" w:x="1362" w:y="653"/>
    </w:pPr>
    <w:r>
      <w:rPr>
        <w:noProof/>
        <w:lang w:eastAsia="sv-SE"/>
      </w:rPr>
      <w:drawing>
        <wp:inline distT="0" distB="0" distL="0" distR="0" wp14:anchorId="0A504083" wp14:editId="43C78C1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57314B9" w14:textId="77777777" w:rsidR="00E80146" w:rsidRDefault="00E80146">
    <w:pPr>
      <w:pStyle w:val="RKrubrik"/>
      <w:keepNext w:val="0"/>
      <w:tabs>
        <w:tab w:val="clear" w:pos="1134"/>
        <w:tab w:val="clear" w:pos="2835"/>
      </w:tabs>
      <w:spacing w:before="0" w:after="0" w:line="320" w:lineRule="atLeast"/>
      <w:rPr>
        <w:bCs/>
      </w:rPr>
    </w:pPr>
  </w:p>
  <w:p w14:paraId="5AEEE222" w14:textId="77777777" w:rsidR="00E80146" w:rsidRDefault="00E80146">
    <w:pPr>
      <w:rPr>
        <w:rFonts w:ascii="TradeGothic" w:hAnsi="TradeGothic"/>
        <w:b/>
        <w:bCs/>
        <w:spacing w:val="12"/>
        <w:sz w:val="22"/>
      </w:rPr>
    </w:pPr>
  </w:p>
  <w:p w14:paraId="196625F8" w14:textId="77777777" w:rsidR="00E80146" w:rsidRDefault="00E80146">
    <w:pPr>
      <w:pStyle w:val="RKrubrik"/>
      <w:keepNext w:val="0"/>
      <w:tabs>
        <w:tab w:val="clear" w:pos="1134"/>
        <w:tab w:val="clear" w:pos="2835"/>
      </w:tabs>
      <w:spacing w:before="0" w:after="0" w:line="320" w:lineRule="atLeast"/>
      <w:rPr>
        <w:bCs/>
      </w:rPr>
    </w:pPr>
  </w:p>
  <w:p w14:paraId="7ECB58F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D44D5"/>
    <w:multiLevelType w:val="hybridMultilevel"/>
    <w:tmpl w:val="C770C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E32"/>
    <w:rsid w:val="0001162A"/>
    <w:rsid w:val="0001361F"/>
    <w:rsid w:val="00036C11"/>
    <w:rsid w:val="0009182E"/>
    <w:rsid w:val="000A63A0"/>
    <w:rsid w:val="000D2517"/>
    <w:rsid w:val="000E287D"/>
    <w:rsid w:val="00140784"/>
    <w:rsid w:val="00150384"/>
    <w:rsid w:val="00155464"/>
    <w:rsid w:val="00160901"/>
    <w:rsid w:val="001805B7"/>
    <w:rsid w:val="001E5C49"/>
    <w:rsid w:val="002332CA"/>
    <w:rsid w:val="002B5401"/>
    <w:rsid w:val="003465A6"/>
    <w:rsid w:val="00367B1C"/>
    <w:rsid w:val="00377C62"/>
    <w:rsid w:val="00393D6A"/>
    <w:rsid w:val="003C4192"/>
    <w:rsid w:val="0041617D"/>
    <w:rsid w:val="00433925"/>
    <w:rsid w:val="004842AD"/>
    <w:rsid w:val="004A18DF"/>
    <w:rsid w:val="004A328D"/>
    <w:rsid w:val="004D34EA"/>
    <w:rsid w:val="004E15FF"/>
    <w:rsid w:val="004E682D"/>
    <w:rsid w:val="004F3454"/>
    <w:rsid w:val="004F43CB"/>
    <w:rsid w:val="005151F6"/>
    <w:rsid w:val="005376C5"/>
    <w:rsid w:val="0058762B"/>
    <w:rsid w:val="005C77C7"/>
    <w:rsid w:val="005E132B"/>
    <w:rsid w:val="005F7E86"/>
    <w:rsid w:val="00643E8C"/>
    <w:rsid w:val="00647BDD"/>
    <w:rsid w:val="00651ECB"/>
    <w:rsid w:val="00661E3C"/>
    <w:rsid w:val="006C2DC8"/>
    <w:rsid w:val="006C6669"/>
    <w:rsid w:val="006E4E11"/>
    <w:rsid w:val="006F178A"/>
    <w:rsid w:val="007027BF"/>
    <w:rsid w:val="0072006B"/>
    <w:rsid w:val="007238ED"/>
    <w:rsid w:val="007242A3"/>
    <w:rsid w:val="00727EF2"/>
    <w:rsid w:val="0077399B"/>
    <w:rsid w:val="007A6855"/>
    <w:rsid w:val="00814A90"/>
    <w:rsid w:val="00824AA5"/>
    <w:rsid w:val="008A2443"/>
    <w:rsid w:val="008D7C0A"/>
    <w:rsid w:val="008E05CE"/>
    <w:rsid w:val="008E6547"/>
    <w:rsid w:val="00904418"/>
    <w:rsid w:val="0092027A"/>
    <w:rsid w:val="009525A6"/>
    <w:rsid w:val="00955E31"/>
    <w:rsid w:val="00992E72"/>
    <w:rsid w:val="00A058FE"/>
    <w:rsid w:val="00A521F5"/>
    <w:rsid w:val="00AA7B7B"/>
    <w:rsid w:val="00AC1D4F"/>
    <w:rsid w:val="00AF26D1"/>
    <w:rsid w:val="00B466A5"/>
    <w:rsid w:val="00B7169F"/>
    <w:rsid w:val="00BF274B"/>
    <w:rsid w:val="00C13BD9"/>
    <w:rsid w:val="00C5549C"/>
    <w:rsid w:val="00C606EE"/>
    <w:rsid w:val="00D00B61"/>
    <w:rsid w:val="00D04AE3"/>
    <w:rsid w:val="00D133D7"/>
    <w:rsid w:val="00D2157B"/>
    <w:rsid w:val="00D36D11"/>
    <w:rsid w:val="00DD26C3"/>
    <w:rsid w:val="00E074D2"/>
    <w:rsid w:val="00E2707D"/>
    <w:rsid w:val="00E37260"/>
    <w:rsid w:val="00E7470D"/>
    <w:rsid w:val="00E80146"/>
    <w:rsid w:val="00E904D0"/>
    <w:rsid w:val="00E963AE"/>
    <w:rsid w:val="00EC25F9"/>
    <w:rsid w:val="00EC5710"/>
    <w:rsid w:val="00ED583F"/>
    <w:rsid w:val="00F41A34"/>
    <w:rsid w:val="00F42E32"/>
    <w:rsid w:val="00F77915"/>
    <w:rsid w:val="00F902AF"/>
    <w:rsid w:val="00FA78A7"/>
    <w:rsid w:val="00FB67C5"/>
    <w:rsid w:val="00FC1960"/>
    <w:rsid w:val="00FF2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3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2E3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2E32"/>
    <w:rPr>
      <w:rFonts w:ascii="Tahoma" w:hAnsi="Tahoma" w:cs="Tahoma"/>
      <w:sz w:val="16"/>
      <w:szCs w:val="16"/>
      <w:lang w:eastAsia="en-US"/>
    </w:rPr>
  </w:style>
  <w:style w:type="character" w:customStyle="1" w:styleId="RKnormalChar">
    <w:name w:val="RKnormal Char"/>
    <w:basedOn w:val="Standardstycketeckensnitt"/>
    <w:link w:val="RKnormal"/>
    <w:locked/>
    <w:rsid w:val="009525A6"/>
    <w:rPr>
      <w:rFonts w:ascii="OrigGarmnd BT" w:hAnsi="OrigGarmnd BT"/>
      <w:sz w:val="24"/>
      <w:lang w:eastAsia="en-US"/>
    </w:rPr>
  </w:style>
  <w:style w:type="paragraph" w:styleId="Liststycke">
    <w:name w:val="List Paragraph"/>
    <w:basedOn w:val="Normal"/>
    <w:uiPriority w:val="34"/>
    <w:qFormat/>
    <w:rsid w:val="0041617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rsid w:val="00AA7B7B"/>
    <w:rPr>
      <w:color w:val="0000FF" w:themeColor="hyperlink"/>
      <w:u w:val="single"/>
    </w:rPr>
  </w:style>
  <w:style w:type="paragraph" w:customStyle="1" w:styleId="Default">
    <w:name w:val="Default"/>
    <w:rsid w:val="00E3726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42E3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42E32"/>
    <w:rPr>
      <w:rFonts w:ascii="Tahoma" w:hAnsi="Tahoma" w:cs="Tahoma"/>
      <w:sz w:val="16"/>
      <w:szCs w:val="16"/>
      <w:lang w:eastAsia="en-US"/>
    </w:rPr>
  </w:style>
  <w:style w:type="character" w:customStyle="1" w:styleId="RKnormalChar">
    <w:name w:val="RKnormal Char"/>
    <w:basedOn w:val="Standardstycketeckensnitt"/>
    <w:link w:val="RKnormal"/>
    <w:locked/>
    <w:rsid w:val="009525A6"/>
    <w:rPr>
      <w:rFonts w:ascii="OrigGarmnd BT" w:hAnsi="OrigGarmnd BT"/>
      <w:sz w:val="24"/>
      <w:lang w:eastAsia="en-US"/>
    </w:rPr>
  </w:style>
  <w:style w:type="paragraph" w:styleId="Liststycke">
    <w:name w:val="List Paragraph"/>
    <w:basedOn w:val="Normal"/>
    <w:uiPriority w:val="34"/>
    <w:qFormat/>
    <w:rsid w:val="0041617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rsid w:val="00AA7B7B"/>
    <w:rPr>
      <w:color w:val="0000FF" w:themeColor="hyperlink"/>
      <w:u w:val="single"/>
    </w:rPr>
  </w:style>
  <w:style w:type="paragraph" w:customStyle="1" w:styleId="Default">
    <w:name w:val="Default"/>
    <w:rsid w:val="00E3726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24445">
      <w:bodyDiv w:val="1"/>
      <w:marLeft w:val="0"/>
      <w:marRight w:val="0"/>
      <w:marTop w:val="0"/>
      <w:marBottom w:val="0"/>
      <w:divBdr>
        <w:top w:val="none" w:sz="0" w:space="0" w:color="auto"/>
        <w:left w:val="none" w:sz="0" w:space="0" w:color="auto"/>
        <w:bottom w:val="none" w:sz="0" w:space="0" w:color="auto"/>
        <w:right w:val="none" w:sz="0" w:space="0" w:color="auto"/>
      </w:divBdr>
    </w:div>
    <w:div w:id="899707865">
      <w:bodyDiv w:val="1"/>
      <w:marLeft w:val="0"/>
      <w:marRight w:val="0"/>
      <w:marTop w:val="0"/>
      <w:marBottom w:val="0"/>
      <w:divBdr>
        <w:top w:val="none" w:sz="0" w:space="0" w:color="auto"/>
        <w:left w:val="none" w:sz="0" w:space="0" w:color="auto"/>
        <w:bottom w:val="none" w:sz="0" w:space="0" w:color="auto"/>
        <w:right w:val="none" w:sz="0" w:space="0" w:color="auto"/>
      </w:divBdr>
      <w:divsChild>
        <w:div w:id="940839395">
          <w:marLeft w:val="0"/>
          <w:marRight w:val="0"/>
          <w:marTop w:val="100"/>
          <w:marBottom w:val="100"/>
          <w:divBdr>
            <w:top w:val="none" w:sz="0" w:space="0" w:color="auto"/>
            <w:left w:val="none" w:sz="0" w:space="0" w:color="auto"/>
            <w:bottom w:val="none" w:sz="0" w:space="0" w:color="auto"/>
            <w:right w:val="none" w:sz="0" w:space="0" w:color="auto"/>
          </w:divBdr>
          <w:divsChild>
            <w:div w:id="2140219383">
              <w:marLeft w:val="0"/>
              <w:marRight w:val="0"/>
              <w:marTop w:val="0"/>
              <w:marBottom w:val="0"/>
              <w:divBdr>
                <w:top w:val="none" w:sz="0" w:space="0" w:color="auto"/>
                <w:left w:val="none" w:sz="0" w:space="0" w:color="auto"/>
                <w:bottom w:val="none" w:sz="0" w:space="0" w:color="auto"/>
                <w:right w:val="none" w:sz="0" w:space="0" w:color="auto"/>
              </w:divBdr>
              <w:divsChild>
                <w:div w:id="1984112809">
                  <w:marLeft w:val="0"/>
                  <w:marRight w:val="300"/>
                  <w:marTop w:val="0"/>
                  <w:marBottom w:val="0"/>
                  <w:divBdr>
                    <w:top w:val="none" w:sz="0" w:space="0" w:color="auto"/>
                    <w:left w:val="none" w:sz="0" w:space="0" w:color="auto"/>
                    <w:bottom w:val="none" w:sz="0" w:space="0" w:color="auto"/>
                    <w:right w:val="none" w:sz="0" w:space="0" w:color="auto"/>
                  </w:divBdr>
                  <w:divsChild>
                    <w:div w:id="1740593682">
                      <w:marLeft w:val="0"/>
                      <w:marRight w:val="0"/>
                      <w:marTop w:val="0"/>
                      <w:marBottom w:val="0"/>
                      <w:divBdr>
                        <w:top w:val="none" w:sz="0" w:space="0" w:color="auto"/>
                        <w:left w:val="none" w:sz="0" w:space="0" w:color="auto"/>
                        <w:bottom w:val="none" w:sz="0" w:space="0" w:color="auto"/>
                        <w:right w:val="none" w:sz="0" w:space="0" w:color="auto"/>
                      </w:divBdr>
                      <w:divsChild>
                        <w:div w:id="1305353644">
                          <w:marLeft w:val="0"/>
                          <w:marRight w:val="0"/>
                          <w:marTop w:val="0"/>
                          <w:marBottom w:val="300"/>
                          <w:divBdr>
                            <w:top w:val="none" w:sz="0" w:space="0" w:color="auto"/>
                            <w:left w:val="none" w:sz="0" w:space="0" w:color="auto"/>
                            <w:bottom w:val="none" w:sz="0" w:space="0" w:color="auto"/>
                            <w:right w:val="none" w:sz="0" w:space="0" w:color="auto"/>
                          </w:divBdr>
                          <w:divsChild>
                            <w:div w:id="1425035035">
                              <w:marLeft w:val="0"/>
                              <w:marRight w:val="0"/>
                              <w:marTop w:val="0"/>
                              <w:marBottom w:val="0"/>
                              <w:divBdr>
                                <w:top w:val="none" w:sz="0" w:space="0" w:color="auto"/>
                                <w:left w:val="none" w:sz="0" w:space="0" w:color="auto"/>
                                <w:bottom w:val="none" w:sz="0" w:space="0" w:color="auto"/>
                                <w:right w:val="none" w:sz="0" w:space="0" w:color="auto"/>
                              </w:divBdr>
                            </w:div>
                          </w:divsChild>
                        </w:div>
                        <w:div w:id="716317024">
                          <w:marLeft w:val="0"/>
                          <w:marRight w:val="0"/>
                          <w:marTop w:val="0"/>
                          <w:marBottom w:val="240"/>
                          <w:divBdr>
                            <w:top w:val="none" w:sz="0" w:space="0" w:color="auto"/>
                            <w:left w:val="none" w:sz="0" w:space="0" w:color="auto"/>
                            <w:bottom w:val="none" w:sz="0" w:space="0" w:color="auto"/>
                            <w:right w:val="none" w:sz="0" w:space="0" w:color="auto"/>
                          </w:divBdr>
                          <w:divsChild>
                            <w:div w:id="1616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584105">
      <w:bodyDiv w:val="1"/>
      <w:marLeft w:val="0"/>
      <w:marRight w:val="0"/>
      <w:marTop w:val="0"/>
      <w:marBottom w:val="0"/>
      <w:divBdr>
        <w:top w:val="none" w:sz="0" w:space="0" w:color="auto"/>
        <w:left w:val="none" w:sz="0" w:space="0" w:color="auto"/>
        <w:bottom w:val="none" w:sz="0" w:space="0" w:color="auto"/>
        <w:right w:val="none" w:sz="0" w:space="0" w:color="auto"/>
      </w:divBdr>
      <w:divsChild>
        <w:div w:id="1333071314">
          <w:marLeft w:val="0"/>
          <w:marRight w:val="0"/>
          <w:marTop w:val="300"/>
          <w:marBottom w:val="0"/>
          <w:divBdr>
            <w:top w:val="none" w:sz="0" w:space="0" w:color="auto"/>
            <w:left w:val="none" w:sz="0" w:space="0" w:color="auto"/>
            <w:bottom w:val="none" w:sz="0" w:space="0" w:color="auto"/>
            <w:right w:val="none" w:sz="0" w:space="0" w:color="auto"/>
          </w:divBdr>
          <w:divsChild>
            <w:div w:id="1501391775">
              <w:marLeft w:val="-225"/>
              <w:marRight w:val="-225"/>
              <w:marTop w:val="0"/>
              <w:marBottom w:val="0"/>
              <w:divBdr>
                <w:top w:val="none" w:sz="0" w:space="0" w:color="auto"/>
                <w:left w:val="none" w:sz="0" w:space="0" w:color="auto"/>
                <w:bottom w:val="none" w:sz="0" w:space="0" w:color="auto"/>
                <w:right w:val="none" w:sz="0" w:space="0" w:color="auto"/>
              </w:divBdr>
              <w:divsChild>
                <w:div w:id="891232551">
                  <w:marLeft w:val="0"/>
                  <w:marRight w:val="0"/>
                  <w:marTop w:val="0"/>
                  <w:marBottom w:val="0"/>
                  <w:divBdr>
                    <w:top w:val="none" w:sz="0" w:space="0" w:color="auto"/>
                    <w:left w:val="none" w:sz="0" w:space="0" w:color="auto"/>
                    <w:bottom w:val="none" w:sz="0" w:space="0" w:color="auto"/>
                    <w:right w:val="none" w:sz="0" w:space="0" w:color="auto"/>
                  </w:divBdr>
                  <w:divsChild>
                    <w:div w:id="1601831851">
                      <w:marLeft w:val="-225"/>
                      <w:marRight w:val="-225"/>
                      <w:marTop w:val="0"/>
                      <w:marBottom w:val="0"/>
                      <w:divBdr>
                        <w:top w:val="none" w:sz="0" w:space="0" w:color="auto"/>
                        <w:left w:val="none" w:sz="0" w:space="0" w:color="auto"/>
                        <w:bottom w:val="none" w:sz="0" w:space="0" w:color="auto"/>
                        <w:right w:val="none" w:sz="0" w:space="0" w:color="auto"/>
                      </w:divBdr>
                      <w:divsChild>
                        <w:div w:id="234359781">
                          <w:marLeft w:val="0"/>
                          <w:marRight w:val="0"/>
                          <w:marTop w:val="0"/>
                          <w:marBottom w:val="0"/>
                          <w:divBdr>
                            <w:top w:val="none" w:sz="0" w:space="0" w:color="auto"/>
                            <w:left w:val="none" w:sz="0" w:space="0" w:color="auto"/>
                            <w:bottom w:val="none" w:sz="0" w:space="0" w:color="auto"/>
                            <w:right w:val="none" w:sz="0" w:space="0" w:color="auto"/>
                          </w:divBdr>
                          <w:divsChild>
                            <w:div w:id="701781906">
                              <w:marLeft w:val="-225"/>
                              <w:marRight w:val="-225"/>
                              <w:marTop w:val="0"/>
                              <w:marBottom w:val="0"/>
                              <w:divBdr>
                                <w:top w:val="none" w:sz="0" w:space="0" w:color="auto"/>
                                <w:left w:val="none" w:sz="0" w:space="0" w:color="auto"/>
                                <w:bottom w:val="none" w:sz="0" w:space="0" w:color="auto"/>
                                <w:right w:val="none" w:sz="0" w:space="0" w:color="auto"/>
                              </w:divBdr>
                              <w:divsChild>
                                <w:div w:id="1064452718">
                                  <w:marLeft w:val="0"/>
                                  <w:marRight w:val="0"/>
                                  <w:marTop w:val="0"/>
                                  <w:marBottom w:val="0"/>
                                  <w:divBdr>
                                    <w:top w:val="none" w:sz="0" w:space="0" w:color="auto"/>
                                    <w:left w:val="none" w:sz="0" w:space="0" w:color="auto"/>
                                    <w:bottom w:val="none" w:sz="0" w:space="0" w:color="auto"/>
                                    <w:right w:val="none" w:sz="0" w:space="0" w:color="auto"/>
                                  </w:divBdr>
                                </w:div>
                                <w:div w:id="2129081623">
                                  <w:marLeft w:val="0"/>
                                  <w:marRight w:val="0"/>
                                  <w:marTop w:val="0"/>
                                  <w:marBottom w:val="0"/>
                                  <w:divBdr>
                                    <w:top w:val="none" w:sz="0" w:space="0" w:color="auto"/>
                                    <w:left w:val="none" w:sz="0" w:space="0" w:color="auto"/>
                                    <w:bottom w:val="none" w:sz="0" w:space="0" w:color="auto"/>
                                    <w:right w:val="none" w:sz="0" w:space="0" w:color="auto"/>
                                  </w:divBdr>
                                </w:div>
                                <w:div w:id="1085149781">
                                  <w:marLeft w:val="0"/>
                                  <w:marRight w:val="0"/>
                                  <w:marTop w:val="0"/>
                                  <w:marBottom w:val="0"/>
                                  <w:divBdr>
                                    <w:top w:val="none" w:sz="0" w:space="0" w:color="auto"/>
                                    <w:left w:val="none" w:sz="0" w:space="0" w:color="auto"/>
                                    <w:bottom w:val="none" w:sz="0" w:space="0" w:color="auto"/>
                                    <w:right w:val="none" w:sz="0" w:space="0" w:color="auto"/>
                                  </w:divBdr>
                                </w:div>
                                <w:div w:id="1409695652">
                                  <w:marLeft w:val="0"/>
                                  <w:marRight w:val="0"/>
                                  <w:marTop w:val="0"/>
                                  <w:marBottom w:val="0"/>
                                  <w:divBdr>
                                    <w:top w:val="none" w:sz="0" w:space="0" w:color="auto"/>
                                    <w:left w:val="none" w:sz="0" w:space="0" w:color="auto"/>
                                    <w:bottom w:val="none" w:sz="0" w:space="0" w:color="auto"/>
                                    <w:right w:val="none" w:sz="0" w:space="0" w:color="auto"/>
                                  </w:divBdr>
                                </w:div>
                                <w:div w:id="1530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9282">
      <w:bodyDiv w:val="1"/>
      <w:marLeft w:val="0"/>
      <w:marRight w:val="0"/>
      <w:marTop w:val="0"/>
      <w:marBottom w:val="0"/>
      <w:divBdr>
        <w:top w:val="none" w:sz="0" w:space="0" w:color="auto"/>
        <w:left w:val="none" w:sz="0" w:space="0" w:color="auto"/>
        <w:bottom w:val="none" w:sz="0" w:space="0" w:color="auto"/>
        <w:right w:val="none" w:sz="0" w:space="0" w:color="auto"/>
      </w:divBdr>
      <w:divsChild>
        <w:div w:id="1172135775">
          <w:marLeft w:val="0"/>
          <w:marRight w:val="0"/>
          <w:marTop w:val="100"/>
          <w:marBottom w:val="100"/>
          <w:divBdr>
            <w:top w:val="none" w:sz="0" w:space="0" w:color="auto"/>
            <w:left w:val="none" w:sz="0" w:space="0" w:color="auto"/>
            <w:bottom w:val="none" w:sz="0" w:space="0" w:color="auto"/>
            <w:right w:val="none" w:sz="0" w:space="0" w:color="auto"/>
          </w:divBdr>
          <w:divsChild>
            <w:div w:id="1060834553">
              <w:marLeft w:val="0"/>
              <w:marRight w:val="0"/>
              <w:marTop w:val="0"/>
              <w:marBottom w:val="0"/>
              <w:divBdr>
                <w:top w:val="none" w:sz="0" w:space="0" w:color="auto"/>
                <w:left w:val="none" w:sz="0" w:space="0" w:color="auto"/>
                <w:bottom w:val="none" w:sz="0" w:space="0" w:color="auto"/>
                <w:right w:val="none" w:sz="0" w:space="0" w:color="auto"/>
              </w:divBdr>
              <w:divsChild>
                <w:div w:id="1223561669">
                  <w:marLeft w:val="0"/>
                  <w:marRight w:val="300"/>
                  <w:marTop w:val="0"/>
                  <w:marBottom w:val="0"/>
                  <w:divBdr>
                    <w:top w:val="none" w:sz="0" w:space="0" w:color="auto"/>
                    <w:left w:val="none" w:sz="0" w:space="0" w:color="auto"/>
                    <w:bottom w:val="none" w:sz="0" w:space="0" w:color="auto"/>
                    <w:right w:val="none" w:sz="0" w:space="0" w:color="auto"/>
                  </w:divBdr>
                  <w:divsChild>
                    <w:div w:id="589585753">
                      <w:marLeft w:val="0"/>
                      <w:marRight w:val="0"/>
                      <w:marTop w:val="0"/>
                      <w:marBottom w:val="0"/>
                      <w:divBdr>
                        <w:top w:val="none" w:sz="0" w:space="0" w:color="auto"/>
                        <w:left w:val="none" w:sz="0" w:space="0" w:color="auto"/>
                        <w:bottom w:val="none" w:sz="0" w:space="0" w:color="auto"/>
                        <w:right w:val="none" w:sz="0" w:space="0" w:color="auto"/>
                      </w:divBdr>
                      <w:divsChild>
                        <w:div w:id="1063720841">
                          <w:marLeft w:val="0"/>
                          <w:marRight w:val="0"/>
                          <w:marTop w:val="0"/>
                          <w:marBottom w:val="300"/>
                          <w:divBdr>
                            <w:top w:val="none" w:sz="0" w:space="0" w:color="auto"/>
                            <w:left w:val="none" w:sz="0" w:space="0" w:color="auto"/>
                            <w:bottom w:val="none" w:sz="0" w:space="0" w:color="auto"/>
                            <w:right w:val="none" w:sz="0" w:space="0" w:color="auto"/>
                          </w:divBdr>
                          <w:divsChild>
                            <w:div w:id="292564056">
                              <w:marLeft w:val="0"/>
                              <w:marRight w:val="0"/>
                              <w:marTop w:val="0"/>
                              <w:marBottom w:val="0"/>
                              <w:divBdr>
                                <w:top w:val="none" w:sz="0" w:space="0" w:color="auto"/>
                                <w:left w:val="none" w:sz="0" w:space="0" w:color="auto"/>
                                <w:bottom w:val="none" w:sz="0" w:space="0" w:color="auto"/>
                                <w:right w:val="none" w:sz="0" w:space="0" w:color="auto"/>
                              </w:divBdr>
                            </w:div>
                          </w:divsChild>
                        </w:div>
                        <w:div w:id="689062894">
                          <w:marLeft w:val="0"/>
                          <w:marRight w:val="0"/>
                          <w:marTop w:val="0"/>
                          <w:marBottom w:val="240"/>
                          <w:divBdr>
                            <w:top w:val="none" w:sz="0" w:space="0" w:color="auto"/>
                            <w:left w:val="none" w:sz="0" w:space="0" w:color="auto"/>
                            <w:bottom w:val="none" w:sz="0" w:space="0" w:color="auto"/>
                            <w:right w:val="none" w:sz="0" w:space="0" w:color="auto"/>
                          </w:divBdr>
                          <w:divsChild>
                            <w:div w:id="19732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db1f417e-25e7-46d9-a3d3-5479d2fae56d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693b9e53-9538-4907-a6c7-1f354ae0cbbb">
      <Terms xmlns="http://schemas.microsoft.com/office/infopath/2007/PartnerControls"/>
    </k46d94c0acf84ab9a79866a9d8b1905f>
    <Sekretess xmlns="693b9e53-9538-4907-a6c7-1f354ae0cbbb" xsi:nil="true"/>
    <RKOrdnaClass xmlns="cfdc0819-f5ae-4a49-95eb-e5888ed187b5" xsi:nil="true"/>
    <Nyckelord xmlns="693b9e53-9538-4907-a6c7-1f354ae0cbbb" xsi:nil="true"/>
    <TaxCatchAll xmlns="693b9e53-9538-4907-a6c7-1f354ae0cbbb"/>
    <Diarienummer xmlns="693b9e53-9538-4907-a6c7-1f354ae0cbbb" xsi:nil="true"/>
    <c9cd366cc722410295b9eacffbd73909 xmlns="693b9e53-9538-4907-a6c7-1f354ae0cbbb">
      <Terms xmlns="http://schemas.microsoft.com/office/infopath/2007/PartnerControls"/>
    </c9cd366cc722410295b9eacffbd73909>
    <RKOrdnaCheckInComment xmlns="cfdc0819-f5ae-4a49-95eb-e5888ed187b5" xsi:nil="true"/>
    <_dlc_DocId xmlns="693b9e53-9538-4907-a6c7-1f354ae0cbbb">Q3CQSKSY6YUD-33-206</_dlc_DocId>
    <_dlc_DocIdUrl xmlns="693b9e53-9538-4907-a6c7-1f354ae0cbbb">
      <Url>http://rkdhs-fo/enhet/ssp/_layouts/DocIdRedir.aspx?ID=Q3CQSKSY6YUD-33-206</Url>
      <Description>Q3CQSKSY6YUD-33-206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5B496D866DF8409E78B6D1DE7756FA" ma:contentTypeVersion="10" ma:contentTypeDescription="Skapa ett nytt dokument." ma:contentTypeScope="" ma:versionID="e707b6121a0458438d2ea9dac1a70b8b">
  <xsd:schema xmlns:xsd="http://www.w3.org/2001/XMLSchema" xmlns:xs="http://www.w3.org/2001/XMLSchema" xmlns:p="http://schemas.microsoft.com/office/2006/metadata/properties" xmlns:ns2="693b9e53-9538-4907-a6c7-1f354ae0cbbb" xmlns:ns3="cfdc0819-f5ae-4a49-95eb-e5888ed187b5" targetNamespace="http://schemas.microsoft.com/office/2006/metadata/properties" ma:root="true" ma:fieldsID="48b02050087f6955ffac128fef4444dc" ns2:_="" ns3:_="">
    <xsd:import namespace="693b9e53-9538-4907-a6c7-1f354ae0cbbb"/>
    <xsd:import namespace="cfdc0819-f5ae-4a49-95eb-e5888ed187b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9e53-9538-4907-a6c7-1f354ae0cbb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857bfe4-d800-460a-8428-ff06f6f024ee}" ma:internalName="TaxCatchAll" ma:showField="CatchAllData"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57bfe4-d800-460a-8428-ff06f6f024ee}" ma:internalName="TaxCatchAllLabel" ma:readOnly="true" ma:showField="CatchAllDataLabel"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dc0819-f5ae-4a49-95eb-e5888ed187b5"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3128-89E3-421F-91A2-B04EF7377C7C}"/>
</file>

<file path=customXml/itemProps2.xml><?xml version="1.0" encoding="utf-8"?>
<ds:datastoreItem xmlns:ds="http://schemas.openxmlformats.org/officeDocument/2006/customXml" ds:itemID="{E98122E6-555F-4616-8CB1-E02D86FDAD8C}"/>
</file>

<file path=customXml/itemProps3.xml><?xml version="1.0" encoding="utf-8"?>
<ds:datastoreItem xmlns:ds="http://schemas.openxmlformats.org/officeDocument/2006/customXml" ds:itemID="{E92A6795-74CC-4879-91F1-96D6CEAE4A39}"/>
</file>

<file path=customXml/itemProps4.xml><?xml version="1.0" encoding="utf-8"?>
<ds:datastoreItem xmlns:ds="http://schemas.openxmlformats.org/officeDocument/2006/customXml" ds:itemID="{23E7BD02-EDEE-4EC5-AC7E-3352F481EE16}">
  <ds:schemaRefs>
    <ds:schemaRef ds:uri="http://schemas.microsoft.com/sharepoint/v3/contenttype/forms/url"/>
  </ds:schemaRefs>
</ds:datastoreItem>
</file>

<file path=customXml/itemProps5.xml><?xml version="1.0" encoding="utf-8"?>
<ds:datastoreItem xmlns:ds="http://schemas.openxmlformats.org/officeDocument/2006/customXml" ds:itemID="{E98122E6-555F-4616-8CB1-E02D86FDAD8C}">
  <ds:schemaRefs>
    <ds:schemaRef ds:uri="cfdc0819-f5ae-4a49-95eb-e5888ed187b5"/>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693b9e53-9538-4907-a6c7-1f354ae0cbbb"/>
    <ds:schemaRef ds:uri="http://schemas.microsoft.com/office/2006/metadata/properties"/>
  </ds:schemaRefs>
</ds:datastoreItem>
</file>

<file path=customXml/itemProps6.xml><?xml version="1.0" encoding="utf-8"?>
<ds:datastoreItem xmlns:ds="http://schemas.openxmlformats.org/officeDocument/2006/customXml" ds:itemID="{F2E76940-2265-4964-BBBC-90DCB01C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9e53-9538-4907-a6c7-1f354ae0cbbb"/>
    <ds:schemaRef ds:uri="cfdc0819-f5ae-4a49-95eb-e5888ed1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47FB99B-00C0-4E75-A533-86D564354960}"/>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2825</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Filippa Chantereau</dc:creator>
  <cp:lastModifiedBy>Catrin Arusell Ekström</cp:lastModifiedBy>
  <cp:revision>2</cp:revision>
  <cp:lastPrinted>2016-03-11T07:51:00Z</cp:lastPrinted>
  <dcterms:created xsi:type="dcterms:W3CDTF">2016-03-16T09:49:00Z</dcterms:created>
  <dcterms:modified xsi:type="dcterms:W3CDTF">2016-03-16T09:49:00Z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c8b70072-2c95-4faa-bdb7-23c546810919</vt:lpwstr>
  </property>
</Properties>
</file>