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D1725" w:rsidRDefault="00B85B5A" w14:paraId="65D2E4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D0043EA5F8040BDA146F0B6CDEA45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26211a-5744-4121-b37e-77129f135722"/>
        <w:id w:val="1674456855"/>
        <w:lock w:val="sdtLocked"/>
      </w:sdtPr>
      <w:sdtEndPr/>
      <w:sdtContent>
        <w:p w:rsidR="0087526A" w:rsidRDefault="00B12C74" w14:paraId="0267C7EB" w14:textId="77777777">
          <w:pPr>
            <w:pStyle w:val="Frslagstext"/>
          </w:pPr>
          <w:r>
            <w:t>Riksdagen ställer sig bakom det som anförs i motionen om att överväga behovet av nationella riktlinjer som beskriver all samsjuklighet och behandlingar för EDS samt HSD och tillkännager detta för regeringen.</w:t>
          </w:r>
        </w:p>
      </w:sdtContent>
    </w:sdt>
    <w:sdt>
      <w:sdtPr>
        <w:alias w:val="Yrkande 2"/>
        <w:tag w:val="568c20d5-ca67-4bfa-855b-256696211f78"/>
        <w:id w:val="1305356188"/>
        <w:lock w:val="sdtLocked"/>
      </w:sdtPr>
      <w:sdtEndPr/>
      <w:sdtContent>
        <w:p w:rsidR="0087526A" w:rsidRDefault="00B12C74" w14:paraId="6BA7FED0" w14:textId="77777777">
          <w:pPr>
            <w:pStyle w:val="Frslagstext"/>
          </w:pPr>
          <w:r>
            <w:t>Riksdagen ställer sig bakom det som anförs i motionen om att se över möjligheterna att peka ut EDS och bindvävssjukdomar som ett potentiellt område för nationellt center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CD9EC989564B7D9914C07F80A0D81C"/>
        </w:placeholder>
        <w:text/>
      </w:sdtPr>
      <w:sdtEndPr/>
      <w:sdtContent>
        <w:p w:rsidRPr="009B062B" w:rsidR="006D79C9" w:rsidP="00333E95" w:rsidRDefault="006D79C9" w14:paraId="4D78B3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42278" w:rsidR="00A97829" w:rsidP="00B85B5A" w:rsidRDefault="001A6DF2" w14:paraId="3FB355A4" w14:textId="3DE92E7F">
      <w:pPr>
        <w:pStyle w:val="Normalutanindragellerluft"/>
      </w:pPr>
      <w:r w:rsidRPr="001A6DF2">
        <w:rPr>
          <w:rFonts w:eastAsia="Aptos"/>
        </w:rPr>
        <w:t>Över 300</w:t>
      </w:r>
      <w:r w:rsidR="0030325D">
        <w:rPr>
          <w:rFonts w:eastAsia="Aptos"/>
        </w:rPr>
        <w:t> </w:t>
      </w:r>
      <w:r w:rsidRPr="001A6DF2">
        <w:rPr>
          <w:rFonts w:eastAsia="Aptos"/>
        </w:rPr>
        <w:t xml:space="preserve">000 människor tros leva med Ehlers-Danlos </w:t>
      </w:r>
      <w:r w:rsidR="0030325D">
        <w:rPr>
          <w:rFonts w:eastAsia="Aptos"/>
        </w:rPr>
        <w:t>s</w:t>
      </w:r>
      <w:r w:rsidRPr="001A6DF2">
        <w:rPr>
          <w:rFonts w:eastAsia="Aptos"/>
        </w:rPr>
        <w:t>yndrom av överrörlighetstyp</w:t>
      </w:r>
      <w:r w:rsidR="00A97829">
        <w:rPr>
          <w:rFonts w:eastAsia="Aptos"/>
        </w:rPr>
        <w:t xml:space="preserve"> (hEDS)</w:t>
      </w:r>
      <w:r w:rsidRPr="001A6DF2">
        <w:rPr>
          <w:rFonts w:eastAsia="Aptos"/>
        </w:rPr>
        <w:t xml:space="preserve"> samt Hypermobilitetsspektrumstörning (HSD) i Sverige. </w:t>
      </w:r>
      <w:r w:rsidR="00104DFF">
        <w:rPr>
          <w:rFonts w:eastAsia="Aptos"/>
        </w:rPr>
        <w:t>Personer som lider av EDS</w:t>
      </w:r>
      <w:r w:rsidR="00A97829">
        <w:rPr>
          <w:rFonts w:eastAsia="Aptos"/>
        </w:rPr>
        <w:t xml:space="preserve"> </w:t>
      </w:r>
      <w:r w:rsidR="00104DFF">
        <w:rPr>
          <w:rFonts w:eastAsia="Aptos"/>
        </w:rPr>
        <w:t>eller HSD</w:t>
      </w:r>
      <w:r w:rsidRPr="001A6DF2">
        <w:rPr>
          <w:rFonts w:eastAsia="Aptos"/>
        </w:rPr>
        <w:t xml:space="preserve"> är ofta underdiagnostiserade och saknar relevant specialiserad medicinsk vård. Många får ingen diagnos alls, andra en smärtdiagnos som fibromyalgi utan utredning och behandling av underliggande orsaker. Även </w:t>
      </w:r>
      <w:r w:rsidR="00104DFF">
        <w:rPr>
          <w:rFonts w:eastAsia="Aptos"/>
        </w:rPr>
        <w:t>personer som får</w:t>
      </w:r>
      <w:r w:rsidRPr="001A6DF2">
        <w:rPr>
          <w:rFonts w:eastAsia="Aptos"/>
        </w:rPr>
        <w:t xml:space="preserve"> diagnos erbjuds enbart smärtrehabilitering vilket missar att EDS och HSD är multi</w:t>
      </w:r>
      <w:r w:rsidR="00B85B5A">
        <w:rPr>
          <w:rFonts w:eastAsia="Aptos"/>
        </w:rPr>
        <w:softHyphen/>
      </w:r>
      <w:r w:rsidRPr="001A6DF2">
        <w:rPr>
          <w:rFonts w:eastAsia="Aptos"/>
        </w:rPr>
        <w:t>systemiska bindvävssjukdomar med stor samsjuklighet och hög funktionsnedsättning. Detta leder till ökade kostnader för staten och samhället genom sjukskrivningar, vård</w:t>
      </w:r>
      <w:r w:rsidR="00B85B5A">
        <w:rPr>
          <w:rFonts w:eastAsia="Aptos"/>
        </w:rPr>
        <w:softHyphen/>
      </w:r>
      <w:r w:rsidRPr="001A6DF2">
        <w:rPr>
          <w:rFonts w:eastAsia="Aptos"/>
        </w:rPr>
        <w:t>besök, felaktiga behandlingar, vårdskador, socialt utanförskap och kraftigt nedsatt livskvalitet för individer och familjer.</w:t>
      </w:r>
      <w:r w:rsidR="00F54931">
        <w:rPr>
          <w:rFonts w:eastAsia="Aptos"/>
        </w:rPr>
        <w:t xml:space="preserve"> </w:t>
      </w:r>
      <w:r w:rsidR="00A97829">
        <w:t xml:space="preserve">Behandlingen i nuläget bör därför inriktas på att behandla samsjukligheterna </w:t>
      </w:r>
      <w:r w:rsidR="0030325D">
        <w:t>–</w:t>
      </w:r>
      <w:r w:rsidR="00A97829">
        <w:t xml:space="preserve"> såsom dysautonomi, mastcellsaktivering, nackinstabilitet och många fler </w:t>
      </w:r>
      <w:r w:rsidR="0030325D">
        <w:t>–</w:t>
      </w:r>
      <w:r w:rsidR="00A97829">
        <w:t xml:space="preserve"> för att öka livskvalitet och funktion.</w:t>
      </w:r>
    </w:p>
    <w:p w:rsidR="00BB6339" w:rsidP="00B85B5A" w:rsidRDefault="00F54931" w14:paraId="7DD9B563" w14:textId="468141A1">
      <w:r>
        <w:rPr>
          <w:rFonts w:eastAsia="Aptos"/>
        </w:rPr>
        <w:t>Med ovan sagda behövs</w:t>
      </w:r>
      <w:r w:rsidR="00104DFF">
        <w:rPr>
          <w:rFonts w:eastAsia="Aptos"/>
        </w:rPr>
        <w:t xml:space="preserve"> samlade</w:t>
      </w:r>
      <w:r>
        <w:rPr>
          <w:rFonts w:eastAsia="Aptos"/>
        </w:rPr>
        <w:t xml:space="preserve"> nationella riktlinjer för EDS och HSD</w:t>
      </w:r>
      <w:r w:rsidR="000A6C65">
        <w:rPr>
          <w:rFonts w:eastAsia="Aptos"/>
        </w:rPr>
        <w:t>,</w:t>
      </w:r>
      <w:r>
        <w:rPr>
          <w:rFonts w:eastAsia="Aptos"/>
        </w:rPr>
        <w:t xml:space="preserve"> vilket regeringen bör överväga att ta </w:t>
      </w:r>
      <w:r w:rsidR="00104DFF">
        <w:rPr>
          <w:rFonts w:eastAsia="Aptos"/>
        </w:rPr>
        <w:t>initiativ</w:t>
      </w:r>
      <w:r>
        <w:rPr>
          <w:rFonts w:eastAsia="Aptos"/>
        </w:rPr>
        <w:t xml:space="preserve"> till. Utöver detta behövs </w:t>
      </w:r>
      <w:r w:rsidRPr="00A97829" w:rsidR="00A97829">
        <w:rPr>
          <w:rFonts w:eastAsia="Aptos"/>
        </w:rPr>
        <w:t>nationellt center för högspecialiserad vård för EDS och bindvävssjukdomar</w:t>
      </w:r>
      <w:r w:rsidR="00A97829">
        <w:rPr>
          <w:rFonts w:eastAsia="Aptos"/>
        </w:rPr>
        <w:t xml:space="preserve"> </w:t>
      </w:r>
      <w:r>
        <w:rPr>
          <w:rFonts w:eastAsia="Aptos"/>
        </w:rPr>
        <w:t xml:space="preserve">då kunskapen ute i landet är så låg. </w:t>
      </w:r>
      <w:r w:rsidRPr="009C5429" w:rsidR="003050B0">
        <w:rPr>
          <w:rFonts w:eastAsia="Aptos"/>
          <w:color w:val="000000" w:themeColor="text1"/>
        </w:rPr>
        <w:t>Regeringen bör överväga att peka ut detta område som ett potentiellt område för nationellt center</w:t>
      </w:r>
      <w:r w:rsidRPr="009C5429">
        <w:rPr>
          <w:rFonts w:eastAsia="Aptos"/>
          <w:color w:val="000000" w:themeColor="text1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13F609EFA84647924EA39EFE465C34"/>
        </w:placeholder>
      </w:sdtPr>
      <w:sdtEndPr/>
      <w:sdtContent>
        <w:p w:rsidR="00DD1725" w:rsidP="00DD1725" w:rsidRDefault="00DD1725" w14:paraId="540270D6" w14:textId="77777777"/>
        <w:p w:rsidR="00DD1725" w:rsidP="00DD1725" w:rsidRDefault="00B85B5A" w14:paraId="0DF6E87A" w14:textId="0C6A6A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526A" w14:paraId="46F2906A" w14:textId="77777777">
        <w:trPr>
          <w:cantSplit/>
        </w:trPr>
        <w:tc>
          <w:tcPr>
            <w:tcW w:w="50" w:type="pct"/>
            <w:vAlign w:val="bottom"/>
          </w:tcPr>
          <w:p w:rsidR="0087526A" w:rsidRDefault="00B12C74" w14:paraId="6CA176C3" w14:textId="77777777">
            <w:pPr>
              <w:pStyle w:val="Underskrifter"/>
              <w:spacing w:after="0"/>
            </w:pPr>
            <w:r>
              <w:lastRenderedPageBreak/>
              <w:t>Ulrika Heindorff (M)</w:t>
            </w:r>
          </w:p>
        </w:tc>
        <w:tc>
          <w:tcPr>
            <w:tcW w:w="50" w:type="pct"/>
            <w:vAlign w:val="bottom"/>
          </w:tcPr>
          <w:p w:rsidR="0087526A" w:rsidRDefault="0087526A" w14:paraId="0956186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B527AE" w14:textId="54413C4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5931" w14:textId="77777777" w:rsidR="00AE681B" w:rsidRDefault="00AE681B" w:rsidP="000C1CAD">
      <w:pPr>
        <w:spacing w:line="240" w:lineRule="auto"/>
      </w:pPr>
      <w:r>
        <w:separator/>
      </w:r>
    </w:p>
  </w:endnote>
  <w:endnote w:type="continuationSeparator" w:id="0">
    <w:p w14:paraId="5961366D" w14:textId="77777777" w:rsidR="00AE681B" w:rsidRDefault="00AE68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F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75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B239" w14:textId="374D277A" w:rsidR="00262EA3" w:rsidRPr="00DD1725" w:rsidRDefault="00262EA3" w:rsidP="00DD17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CFD3" w14:textId="77777777" w:rsidR="00AE681B" w:rsidRDefault="00AE681B" w:rsidP="000C1CAD">
      <w:pPr>
        <w:spacing w:line="240" w:lineRule="auto"/>
      </w:pPr>
      <w:r>
        <w:separator/>
      </w:r>
    </w:p>
  </w:footnote>
  <w:footnote w:type="continuationSeparator" w:id="0">
    <w:p w14:paraId="480B973F" w14:textId="77777777" w:rsidR="00AE681B" w:rsidRDefault="00AE68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17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909286" wp14:editId="7251E8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01224" w14:textId="2018D4CA" w:rsidR="00262EA3" w:rsidRDefault="00B85B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6E712E014F485AA0390236A483532E"/>
                              </w:placeholder>
                              <w:text/>
                            </w:sdtPr>
                            <w:sdtEndPr/>
                            <w:sdtContent>
                              <w:r w:rsidR="001A6D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D6BAE41FDD40F3B81983D69B37A09C"/>
                              </w:placeholder>
                              <w:text/>
                            </w:sdtPr>
                            <w:sdtEndPr/>
                            <w:sdtContent>
                              <w:r w:rsidR="00D10AD0">
                                <w:t>1701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9092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301224" w14:textId="2018D4CA" w:rsidR="00262EA3" w:rsidRDefault="00B85B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6E712E014F485AA0390236A483532E"/>
                        </w:placeholder>
                        <w:text/>
                      </w:sdtPr>
                      <w:sdtEndPr/>
                      <w:sdtContent>
                        <w:r w:rsidR="001A6D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D6BAE41FDD40F3B81983D69B37A09C"/>
                        </w:placeholder>
                        <w:text/>
                      </w:sdtPr>
                      <w:sdtEndPr/>
                      <w:sdtContent>
                        <w:r w:rsidR="00D10AD0">
                          <w:t>1701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F1D5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7ECA" w14:textId="77777777" w:rsidR="00262EA3" w:rsidRDefault="00262EA3" w:rsidP="008563AC">
    <w:pPr>
      <w:jc w:val="right"/>
    </w:pPr>
  </w:p>
  <w:p w14:paraId="3CEDF5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A015" w14:textId="77777777" w:rsidR="00262EA3" w:rsidRDefault="00B85B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4AF3EC" wp14:editId="157C86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60270A" w14:textId="0EB35490" w:rsidR="00262EA3" w:rsidRDefault="00B85B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17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D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0AD0">
          <w:t>1701</w:t>
        </w:r>
      </w:sdtContent>
    </w:sdt>
  </w:p>
  <w:p w14:paraId="6AC66334" w14:textId="77777777" w:rsidR="00262EA3" w:rsidRPr="008227B3" w:rsidRDefault="00B85B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D8A10C" w14:textId="610D0ADA" w:rsidR="00262EA3" w:rsidRPr="008227B3" w:rsidRDefault="00B85B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25">
          <w:t>:1188</w:t>
        </w:r>
      </w:sdtContent>
    </w:sdt>
  </w:p>
  <w:p w14:paraId="2CA73D93" w14:textId="30337EB9" w:rsidR="00262EA3" w:rsidRDefault="00B85B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E6E712E014F485AA0390236A483532E"/>
        </w:placeholder>
        <w15:appearance w15:val="hidden"/>
        <w:text/>
      </w:sdtPr>
      <w:sdtEndPr/>
      <w:sdtContent>
        <w:r w:rsidR="00DD1725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6D6BAE41FDD40F3B81983D69B37A09C"/>
      </w:placeholder>
      <w:text/>
    </w:sdtPr>
    <w:sdtEndPr/>
    <w:sdtContent>
      <w:p w14:paraId="26F1FFAE" w14:textId="7FB69337" w:rsidR="00262EA3" w:rsidRDefault="00F54931" w:rsidP="00283E0F">
        <w:pPr>
          <w:pStyle w:val="FSHRub2"/>
        </w:pPr>
        <w:r>
          <w:t>Nationella riktlinjer för EDS och HSD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EA70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E188E"/>
    <w:multiLevelType w:val="hybridMultilevel"/>
    <w:tmpl w:val="4E7C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A6D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C6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DFF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F2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5D"/>
    <w:rsid w:val="003032C9"/>
    <w:rsid w:val="00303C09"/>
    <w:rsid w:val="00303D8D"/>
    <w:rsid w:val="0030446D"/>
    <w:rsid w:val="00304E25"/>
    <w:rsid w:val="003050B0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E15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27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2E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13A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26A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29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87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829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81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C74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5A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AD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725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931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6D481C"/>
  <w15:chartTrackingRefBased/>
  <w15:docId w15:val="{84CCE3B9-AD47-405D-BD24-E2C0C5A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043EA5F8040BDA146F0B6CDEA4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B7786-FEB9-4377-B44C-AB5C95465A7E}"/>
      </w:docPartPr>
      <w:docPartBody>
        <w:p w:rsidR="00884754" w:rsidRDefault="00644045">
          <w:pPr>
            <w:pStyle w:val="4D0043EA5F8040BDA146F0B6CDEA45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CD9EC989564B7D9914C07F80A0D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2CC4F-DA1B-4932-89F3-66178C2A03BC}"/>
      </w:docPartPr>
      <w:docPartBody>
        <w:p w:rsidR="00884754" w:rsidRDefault="00644045">
          <w:pPr>
            <w:pStyle w:val="AFCD9EC989564B7D9914C07F80A0D8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6E712E014F485AA0390236A4835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6B08C-0298-4B86-8C3E-9EC9F34FFD78}"/>
      </w:docPartPr>
      <w:docPartBody>
        <w:p w:rsidR="00884754" w:rsidRDefault="00644045">
          <w:pPr>
            <w:pStyle w:val="2E6E712E014F485AA0390236A4835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6BAE41FDD40F3B81983D69B37A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7268F-1564-4A9A-9781-E11D24182C2B}"/>
      </w:docPartPr>
      <w:docPartBody>
        <w:p w:rsidR="00884754" w:rsidRDefault="00644045">
          <w:pPr>
            <w:pStyle w:val="26D6BAE41FDD40F3B81983D69B37A09C"/>
          </w:pPr>
          <w:r>
            <w:t xml:space="preserve"> </w:t>
          </w:r>
        </w:p>
      </w:docPartBody>
    </w:docPart>
    <w:docPart>
      <w:docPartPr>
        <w:name w:val="EC13F609EFA84647924EA39EFE465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3CFE-2D7F-41A5-95DB-709BCBEC15D0}"/>
      </w:docPartPr>
      <w:docPartBody>
        <w:p w:rsidR="00EC063E" w:rsidRDefault="00EC06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5"/>
    <w:rsid w:val="00131C92"/>
    <w:rsid w:val="00644045"/>
    <w:rsid w:val="00884754"/>
    <w:rsid w:val="00EC063E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0043EA5F8040BDA146F0B6CDEA4526">
    <w:name w:val="4D0043EA5F8040BDA146F0B6CDEA4526"/>
  </w:style>
  <w:style w:type="paragraph" w:customStyle="1" w:styleId="AFCD9EC989564B7D9914C07F80A0D81C">
    <w:name w:val="AFCD9EC989564B7D9914C07F80A0D81C"/>
  </w:style>
  <w:style w:type="paragraph" w:customStyle="1" w:styleId="2E6E712E014F485AA0390236A483532E">
    <w:name w:val="2E6E712E014F485AA0390236A483532E"/>
  </w:style>
  <w:style w:type="paragraph" w:customStyle="1" w:styleId="26D6BAE41FDD40F3B81983D69B37A09C">
    <w:name w:val="26D6BAE41FDD40F3B81983D69B37A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BB83B-6F71-4F8D-BAAB-8ECE91EED64C}"/>
</file>

<file path=customXml/itemProps2.xml><?xml version="1.0" encoding="utf-8"?>
<ds:datastoreItem xmlns:ds="http://schemas.openxmlformats.org/officeDocument/2006/customXml" ds:itemID="{85DD043E-50D1-4D05-90F7-0E3981D9E505}"/>
</file>

<file path=customXml/itemProps3.xml><?xml version="1.0" encoding="utf-8"?>
<ds:datastoreItem xmlns:ds="http://schemas.openxmlformats.org/officeDocument/2006/customXml" ds:itemID="{16B5A729-5258-40DF-9D17-B800410C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1567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M1701 Nationella riktlinjer för EDS och HSD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