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07" w:rsidRPr="00E76F07" w:rsidRDefault="00E76F07">
      <w:pPr>
        <w:pStyle w:val="Frslagsrubrik"/>
      </w:pPr>
      <w:r w:rsidRPr="00E76F07">
        <w:t>Förslag till riksdagsbeslut</w:t>
      </w:r>
    </w:p>
    <w:p w:rsidR="00E76F07" w:rsidRPr="00E76F07" w:rsidRDefault="00E76F07">
      <w:pPr>
        <w:pStyle w:val="Hemstlatt"/>
      </w:pPr>
      <w:r w:rsidRPr="00E76F07">
        <w:t>Riksdagen tillkännager för regeringen som sin mening vad som anförs i motionen om tillgången på attraktiva lokaler för momsbefr</w:t>
      </w:r>
      <w:r w:rsidRPr="00E76F07">
        <w:t>i</w:t>
      </w:r>
      <w:r w:rsidRPr="00E76F07">
        <w:t>ade företag, t.ex. företag inom vård och omsorg.</w:t>
      </w:r>
    </w:p>
    <w:p w:rsidR="00E76F07" w:rsidRPr="00E76F07" w:rsidRDefault="00E76F07">
      <w:pPr>
        <w:pStyle w:val="Rubrik1"/>
      </w:pPr>
      <w:r w:rsidRPr="00E76F07">
        <w:t>Motivering</w:t>
      </w:r>
    </w:p>
    <w:p w:rsidR="00E76F07" w:rsidRPr="00E76F07" w:rsidRDefault="00E76F07">
      <w:r w:rsidRPr="00E76F07">
        <w:t>Det förekommer idag att momsbefriade företag inom framförallt vård- och omsorgssektorn möter stora problem med att hyra lämpliga lokaler vid etabl</w:t>
      </w:r>
      <w:r w:rsidRPr="00E76F07">
        <w:t>e</w:t>
      </w:r>
      <w:r w:rsidRPr="00E76F07">
        <w:t>ring eller då verksamheten expanderar. De är inte alltid önskade som hyre</w:t>
      </w:r>
      <w:r w:rsidRPr="00E76F07">
        <w:t>s</w:t>
      </w:r>
      <w:r w:rsidRPr="00E76F07">
        <w:t xml:space="preserve">gäster, inte på grund av verksamhetens art eller ägaren utan på grund av en skatteteknisk regel. För att fastighetsägaren ska ha möjlighet att dra av moms på reparation, underhåll och ombyggnad så får denne inte hyra ut mer än 5 % av fastighetsbeståndet till hyresgäst med momsbefriad verksamhet (se </w:t>
      </w:r>
      <w:r w:rsidRPr="00E76F07">
        <w:rPr>
          <w:szCs w:val="21"/>
        </w:rPr>
        <w:t xml:space="preserve">8 kap. 14 § </w:t>
      </w:r>
      <w:smartTag w:uri="urn:schemas-microsoft-com:office:smarttags" w:element="metricconverter">
        <w:smartTagPr>
          <w:attr w:name="ProductID" w:val="1 st"/>
        </w:smartTagPr>
        <w:r w:rsidRPr="00E76F07">
          <w:rPr>
            <w:szCs w:val="21"/>
          </w:rPr>
          <w:t>1 st</w:t>
        </w:r>
      </w:smartTag>
      <w:r w:rsidRPr="00E76F07">
        <w:rPr>
          <w:szCs w:val="21"/>
        </w:rPr>
        <w:t>. 1 p. mervärdesskattelagen)</w:t>
      </w:r>
      <w:r w:rsidRPr="00E76F07">
        <w:t>.</w:t>
      </w:r>
    </w:p>
    <w:p w:rsidR="00E76F07" w:rsidRPr="00E76F07" w:rsidRDefault="00E76F07">
      <w:pPr>
        <w:pStyle w:val="Normaltindrag"/>
      </w:pPr>
      <w:r w:rsidRPr="00E76F07">
        <w:t>Detta medför stora problem i expanderande branscher som den privata vården och omsorgen, då</w:t>
      </w:r>
      <w:r w:rsidRPr="00E76F07">
        <w:t xml:space="preserve"> de riskerar att inte få tillgång till lokaler där behovet finns trots att lämpliga lokaler finns att tillgå.</w:t>
      </w:r>
    </w:p>
    <w:p w:rsidR="00E76F07" w:rsidRPr="00E76F07" w:rsidRDefault="00E76F07">
      <w:pPr>
        <w:pStyle w:val="Normaltindrag"/>
      </w:pPr>
      <w:r w:rsidRPr="00E76F07">
        <w:t>Regelverket bör snarast ses över i syfte att undanröja de hinder för tillgång till lokaler som skatteregleringen innebär. Det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F07">
        <w:trPr>
          <w:cantSplit/>
        </w:trPr>
        <w:tc>
          <w:tcPr>
            <w:tcW w:w="3046" w:type="dxa"/>
          </w:tcPr>
          <w:p w:rsidR="00E76F07" w:rsidRPr="00E76F07" w:rsidRDefault="00E76F07">
            <w:pPr>
              <w:pStyle w:val="UnderskriftDatum"/>
              <w:spacing w:before="240"/>
            </w:pPr>
            <w:r w:rsidRPr="00E76F07">
              <w:t>Stockholm den 6 oktober 2009</w:t>
            </w:r>
          </w:p>
        </w:tc>
        <w:tc>
          <w:tcPr>
            <w:tcW w:w="3047" w:type="dxa"/>
          </w:tcPr>
          <w:p w:rsidR="00E76F07" w:rsidRPr="00E76F07" w:rsidRDefault="00E76F07">
            <w:pPr>
              <w:pStyle w:val="Underskrifter"/>
              <w:spacing w:before="240"/>
            </w:pPr>
          </w:p>
        </w:tc>
      </w:tr>
      <w:tr w:rsidR="00000000" w:rsidRPr="00E76F07">
        <w:trPr>
          <w:cantSplit/>
        </w:trPr>
        <w:tc>
          <w:tcPr>
            <w:tcW w:w="3046" w:type="dxa"/>
          </w:tcPr>
          <w:p w:rsidR="00E76F07" w:rsidRPr="00E76F07" w:rsidRDefault="00E76F07">
            <w:pPr>
              <w:pStyle w:val="Underskrifter"/>
            </w:pPr>
            <w:r w:rsidRPr="00E76F07">
              <w:t>Emma Henriksson (kd)</w:t>
            </w:r>
          </w:p>
        </w:tc>
        <w:tc>
          <w:tcPr>
            <w:tcW w:w="3046" w:type="dxa"/>
          </w:tcPr>
          <w:p w:rsidR="00E76F07" w:rsidRPr="00E76F07" w:rsidRDefault="00E76F07">
            <w:pPr>
              <w:pStyle w:val="Underskrifter"/>
            </w:pPr>
          </w:p>
        </w:tc>
      </w:tr>
    </w:tbl>
    <w:p w:rsidR="00E76F07" w:rsidRPr="00E76F07" w:rsidRDefault="00E76F07">
      <w:pPr>
        <w:pStyle w:val="Normaltindrag"/>
      </w:pPr>
    </w:p>
    <w:sectPr w:rsidR="00000000" w:rsidRPr="00E76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F07" w:rsidRPr="00E76F07" w:rsidRDefault="00E76F07">
      <w:r w:rsidRPr="00E76F07">
        <w:separator/>
      </w:r>
    </w:p>
  </w:endnote>
  <w:endnote w:type="continuationSeparator" w:id="0">
    <w:p w:rsidR="00E76F07" w:rsidRPr="00E76F07" w:rsidRDefault="00E76F07">
      <w:r w:rsidRPr="00E76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623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F07" w:rsidRDefault="00E76F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30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729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F07" w:rsidRPr="00E76F07" w:rsidRDefault="00E76F07">
      <w:r w:rsidRPr="00E76F07">
        <w:separator/>
      </w:r>
    </w:p>
  </w:footnote>
  <w:footnote w:type="continuationSeparator" w:id="0">
    <w:p w:rsidR="00E76F07" w:rsidRPr="00E76F07" w:rsidRDefault="00E76F07">
      <w:r w:rsidRPr="00E76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153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594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FSHNormal"/>
      <w:tabs>
        <w:tab w:val="right" w:pos="5840"/>
      </w:tabs>
    </w:pPr>
    <w:r w:rsidRPr="00E76F07">
      <w:br/>
    </w:r>
    <w:r w:rsidRPr="00E76F07">
      <w:fldChar w:fldCharType="begin" w:fldLock="1"/>
    </w:r>
    <w:r w:rsidRPr="00E76F07">
      <w:instrText xml:space="preserve"> DOCPROPERTY</w:instrText>
    </w:r>
    <w:r w:rsidRPr="00E76F07">
      <w:rPr>
        <w:sz w:val="18"/>
      </w:rPr>
      <w:instrText xml:space="preserve"> "YearUser" *\charformat </w:instrText>
    </w:r>
    <w:r w:rsidRPr="00E76F07">
      <w:fldChar w:fldCharType="separate"/>
    </w:r>
    <w:r w:rsidRPr="00E76F07">
      <w:t>2009/10</w:t>
    </w:r>
    <w:r w:rsidRPr="00E76F07">
      <w:fldChar w:fldCharType="end"/>
    </w:r>
    <w:r w:rsidRPr="00E76F07">
      <w:t xml:space="preserve"> </w:t>
    </w:r>
    <w:r w:rsidRPr="00E76F07">
      <w:tab/>
      <w:t xml:space="preserve">mnr: </w:t>
    </w:r>
    <w:r w:rsidRPr="00E76F07">
      <w:fldChar w:fldCharType="begin" w:fldLock="1"/>
    </w:r>
    <w:r w:rsidRPr="00E76F07">
      <w:instrText xml:space="preserve"> DOCPROPERTY</w:instrText>
    </w:r>
    <w:r w:rsidRPr="00E76F07">
      <w:rPr>
        <w:sz w:val="18"/>
      </w:rPr>
      <w:instrText xml:space="preserve"> "Motionsnummer" *\charformat </w:instrText>
    </w:r>
    <w:r w:rsidRPr="00E76F07">
      <w:fldChar w:fldCharType="separate"/>
    </w:r>
    <w:r w:rsidRPr="00E76F07">
      <w:t>Sk537</w:t>
    </w:r>
    <w:r w:rsidRPr="00E76F07">
      <w:fldChar w:fldCharType="end"/>
    </w:r>
    <w:r w:rsidRPr="00E76F07">
      <w:br/>
    </w:r>
    <w:r w:rsidRPr="00E76F07">
      <w:fldChar w:fldCharType="begin" w:fldLock="1"/>
    </w:r>
    <w:r w:rsidRPr="00E76F07">
      <w:instrText xml:space="preserve"> DOCPROPERTY</w:instrText>
    </w:r>
    <w:r w:rsidRPr="00E76F07">
      <w:rPr>
        <w:sz w:val="18"/>
      </w:rPr>
      <w:instrText xml:space="preserve"> "Samling" *\charformat </w:instrText>
    </w:r>
    <w:r w:rsidRPr="00E76F07">
      <w:fldChar w:fldCharType="end"/>
    </w:r>
    <w:r w:rsidRPr="00E76F07">
      <w:tab/>
      <w:t xml:space="preserve">pnr: </w:t>
    </w:r>
    <w:r w:rsidRPr="00E76F07">
      <w:fldChar w:fldCharType="begin" w:fldLock="1"/>
    </w:r>
    <w:r w:rsidRPr="00E76F07">
      <w:instrText xml:space="preserve"> DOCPROPERTY</w:instrText>
    </w:r>
    <w:r w:rsidRPr="00E76F07">
      <w:rPr>
        <w:sz w:val="18"/>
      </w:rPr>
      <w:instrText xml:space="preserve"> "Partinummer" *\charformat </w:instrText>
    </w:r>
    <w:r w:rsidRPr="00E76F07">
      <w:fldChar w:fldCharType="separate"/>
    </w:r>
    <w:r w:rsidRPr="00E76F07">
      <w:t>kd846</w:t>
    </w:r>
    <w:r w:rsidRPr="00E76F07">
      <w:fldChar w:fldCharType="end"/>
    </w:r>
  </w:p>
  <w:p w:rsidR="00E76F07" w:rsidRPr="00E76F07" w:rsidRDefault="00E76F07">
    <w:pPr>
      <w:pStyle w:val="FSHRub1"/>
    </w:pPr>
    <w:r w:rsidRPr="00E76F07">
      <w:t>Motion till riksdagen</w:t>
    </w:r>
    <w:r w:rsidRPr="00E76F07">
      <w:br/>
    </w:r>
    <w:r w:rsidRPr="00E76F07">
      <w:fldChar w:fldCharType="begin" w:fldLock="1"/>
    </w:r>
    <w:r w:rsidRPr="00E76F07">
      <w:instrText xml:space="preserve"> DOCPROPERTY "YearUser" *\charformat </w:instrText>
    </w:r>
    <w:r w:rsidRPr="00E76F07">
      <w:fldChar w:fldCharType="separate"/>
    </w:r>
    <w:r w:rsidRPr="00E76F07">
      <w:t>2009/10</w:t>
    </w:r>
    <w:r w:rsidRPr="00E76F07">
      <w:fldChar w:fldCharType="end"/>
    </w:r>
    <w:r w:rsidRPr="00E76F07">
      <w:t>:</w:t>
    </w:r>
    <w:r w:rsidRPr="00E76F07">
      <w:fldChar w:fldCharType="begin" w:fldLock="1"/>
    </w:r>
    <w:r w:rsidRPr="00E76F07">
      <w:instrText xml:space="preserve"> DOCPROPERTY "Motionsnummer" *\charformat </w:instrText>
    </w:r>
    <w:r w:rsidRPr="00E76F07">
      <w:fldChar w:fldCharType="separate"/>
    </w:r>
    <w:r w:rsidRPr="00E76F07">
      <w:t>Sk537</w:t>
    </w:r>
    <w:r w:rsidRPr="00E76F07">
      <w:fldChar w:fldCharType="end"/>
    </w:r>
  </w:p>
  <w:p w:rsidR="00E76F07" w:rsidRPr="00E76F07" w:rsidRDefault="00E76F07">
    <w:pPr>
      <w:pStyle w:val="FSHNormalS5"/>
    </w:pPr>
    <w:r w:rsidRPr="00E76F07">
      <w:fldChar w:fldCharType="begin" w:fldLock="1"/>
    </w:r>
    <w:r w:rsidRPr="00E76F07">
      <w:instrText xml:space="preserve"> DOCPROPERTY "MotionarText" *\charformat </w:instrText>
    </w:r>
    <w:r w:rsidRPr="00E76F07">
      <w:fldChar w:fldCharType="separate"/>
    </w:r>
    <w:r w:rsidRPr="00E76F07">
      <w:t>av Emma Henriksson (kd)</w:t>
    </w:r>
    <w:r w:rsidRPr="00E76F07">
      <w:fldChar w:fldCharType="end"/>
    </w:r>
    <w:r w:rsidRPr="00E76F07">
      <w:br/>
    </w:r>
    <w:r w:rsidRPr="00E76F07">
      <w:fldChar w:fldCharType="begin" w:fldLock="1"/>
    </w:r>
    <w:r w:rsidRPr="00E76F07">
      <w:instrText xml:space="preserve"> DOCPROPERTY "SvarFrasKort" *\charformat </w:instrText>
    </w:r>
    <w:r w:rsidRPr="00E76F07">
      <w:fldChar w:fldCharType="end"/>
    </w:r>
  </w:p>
  <w:p w:rsidR="00E76F07" w:rsidRPr="00E76F07" w:rsidRDefault="00E76F07">
    <w:pPr>
      <w:pStyle w:val="FSHTitel"/>
    </w:pPr>
    <w:r w:rsidRPr="00E76F07">
      <w:fldChar w:fldCharType="begin" w:fldLock="1"/>
    </w:r>
    <w:r w:rsidRPr="00E76F07">
      <w:instrText xml:space="preserve"> DOCPROPERTY</w:instrText>
    </w:r>
    <w:r w:rsidRPr="00E76F07">
      <w:rPr>
        <w:sz w:val="18"/>
      </w:rPr>
      <w:instrText xml:space="preserve"> "RubrikSvar" *\charformat </w:instrText>
    </w:r>
    <w:r w:rsidRPr="00E76F07">
      <w:fldChar w:fldCharType="separate"/>
    </w:r>
    <w:r w:rsidRPr="00E76F07">
      <w:t>Momsbefriade företag</w:t>
    </w:r>
    <w:r w:rsidRPr="00E76F07">
      <w:fldChar w:fldCharType="end"/>
    </w:r>
  </w:p>
  <w:p w:rsidR="00E76F07" w:rsidRPr="00E76F07" w:rsidRDefault="00E76F07">
    <w:pPr>
      <w:pStyle w:val="Normal00"/>
    </w:pPr>
  </w:p>
  <w:p w:rsidR="00E76F07" w:rsidRPr="00E76F07" w:rsidRDefault="00E76F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408304">
    <w:abstractNumId w:val="8"/>
  </w:num>
  <w:num w:numId="2" w16cid:durableId="1979794979">
    <w:abstractNumId w:val="9"/>
  </w:num>
  <w:num w:numId="3" w16cid:durableId="1707565149">
    <w:abstractNumId w:val="8"/>
  </w:num>
  <w:num w:numId="4" w16cid:durableId="655576617">
    <w:abstractNumId w:val="9"/>
  </w:num>
  <w:num w:numId="5" w16cid:durableId="1278869698">
    <w:abstractNumId w:val="13"/>
  </w:num>
  <w:num w:numId="6" w16cid:durableId="971983409">
    <w:abstractNumId w:val="10"/>
  </w:num>
  <w:num w:numId="7" w16cid:durableId="2062440798">
    <w:abstractNumId w:val="11"/>
  </w:num>
  <w:num w:numId="8" w16cid:durableId="922951837">
    <w:abstractNumId w:val="12"/>
  </w:num>
  <w:num w:numId="9" w16cid:durableId="1603763806">
    <w:abstractNumId w:val="8"/>
  </w:num>
  <w:num w:numId="10" w16cid:durableId="698623189">
    <w:abstractNumId w:val="3"/>
  </w:num>
  <w:num w:numId="11" w16cid:durableId="965700408">
    <w:abstractNumId w:val="2"/>
  </w:num>
  <w:num w:numId="12" w16cid:durableId="77604544">
    <w:abstractNumId w:val="1"/>
  </w:num>
  <w:num w:numId="13" w16cid:durableId="1165970043">
    <w:abstractNumId w:val="0"/>
  </w:num>
  <w:num w:numId="14" w16cid:durableId="111825407">
    <w:abstractNumId w:val="9"/>
  </w:num>
  <w:num w:numId="15" w16cid:durableId="1561868590">
    <w:abstractNumId w:val="7"/>
  </w:num>
  <w:num w:numId="16" w16cid:durableId="1768309187">
    <w:abstractNumId w:val="6"/>
  </w:num>
  <w:num w:numId="17" w16cid:durableId="166092139">
    <w:abstractNumId w:val="5"/>
  </w:num>
  <w:num w:numId="18" w16cid:durableId="74449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DEE94DC7-0871-4111-A2B6-713C655DFA26}"/>
  </w:docVars>
  <w:rsids>
    <w:rsidRoot w:val="00F355D6"/>
    <w:rsid w:val="00E76F07"/>
    <w:rsid w:val="00F35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EAC37B1E-53D7-4B8B-89F9-552EF077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character" w:styleId="Fotnotsreferens">
    <w:name w:val="footnote reference"/>
    <w:basedOn w:val="Standardstycketeckensnitt"/>
    <w:rPr>
      <w:vertAlign w:val="superscript"/>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Frslagsrubrik">
    <w:name w:val="Förslagsrubrik"/>
    <w:basedOn w:val="Rubrik1"/>
    <w:next w:val="Normal"/>
    <w:pPr>
      <w:spacing w:after="250"/>
    </w:p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kd846</vt:lpstr>
    </vt:vector>
  </TitlesOfParts>
  <Company>Riksdagen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kd846</dc:title>
  <dc:subject>kd846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2010-01-24T08:16:00Z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Momsbefriade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Momsbefriade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20092010000001070100000008460069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20092010000001070100000008460069</vt:lpwstr>
  </property>
  <property fmtid="{D5CDD505-2E9C-101B-9397-08002B2CF9AE}" pid="50" name="nummer">
    <vt:lpwstr>537</vt:lpwstr>
  </property>
  <property fmtid="{D5CDD505-2E9C-101B-9397-08002B2CF9AE}" pid="51" name="utskottsbeteckning">
    <vt:lpwstr>Sk</vt:lpwstr>
  </property>
  <property fmtid="{D5CDD505-2E9C-101B-9397-08002B2CF9AE}" pid="52" name="GlobalUID">
    <vt:lpwstr>{09EDB4B8-E8C9-4531-8BFC-7B4184C82F9C}</vt:lpwstr>
  </property>
  <property fmtid="{D5CDD505-2E9C-101B-9397-08002B2CF9AE}" pid="53" name="Överföringar">
    <vt:i4>0</vt:i4>
  </property>
  <property fmtid="{D5CDD505-2E9C-101B-9397-08002B2CF9AE}" pid="54" name="Checksum">
    <vt:lpwstr>*1015885210023*</vt:lpwstr>
  </property>
  <property fmtid="{D5CDD505-2E9C-101B-9397-08002B2CF9AE}" pid="55" name="skuggnummer">
    <vt:lpwstr>3630</vt:lpwstr>
  </property>
  <property fmtid="{D5CDD505-2E9C-101B-9397-08002B2CF9AE}" pid="56" name="urixVersion">
    <vt:lpwstr>4.1.0.6</vt:lpwstr>
  </property>
  <property fmtid="{D5CDD505-2E9C-101B-9397-08002B2CF9AE}" pid="57" name="urixOrigin">
    <vt:lpwstr>100124 09:16:51.681</vt:lpwstr>
  </property>
  <property fmtid="{D5CDD505-2E9C-101B-9397-08002B2CF9AE}" pid="58" name="urixGuid">
    <vt:lpwstr>{D5A55CCE-14DD-47AB-A610-FA73D8FD1B29}</vt:lpwstr>
  </property>
</Properties>
</file>