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8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22 september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Åsa Hartzell (M) </w:t>
            </w:r>
            <w:r>
              <w:rPr>
                <w:rtl w:val="0"/>
              </w:rPr>
              <w:t>som suppleant i civilutskottet fr.o.m. idag t.o.m. den 30 november under David Josefssons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 Ändring i skatteavtalet mellan Sverige samt Storbritannien och Nordirland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 Ett förenklat upphandlingsregelverk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2021/22:8 Regellättnader på värdepappersmarknaden och några frågor om referensvärden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2021/22:9 Ändringar i vägsäkerhetslagen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2021/22:15 Regeringsprövning av kalkstenstäkter i undantagsfall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22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 En förenklingspolitik för stärkt konkurrenskraft, tillväxt och innovationsförmåga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2021/22:6 Riksrevisionens rapport om projektbidrag från anslag 2:4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2021/22:13 Riksrevisionens rapport om arbetssökande över 55 år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COM(2021) 345 Meddelande från kommissionen till Europaparlamentet, rådet, Europeiska ekonomiska och sociala kommittén SAMT Regionkommittén En långsiktig vision för EU:s landsbygdsområden – för starkare, sammanlänkade, resilienta och välmående landsbygdsområden 2040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COM(2021) 572 Meddelande från kommissionen till Europaparlamentet, rådet, Europeiska ekonomiska och sociala kommittén SAMT Regionkommittén Ny EU-skogsstrategi för 2030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2021/22:SoU3 Fortsatt giltighet av covid-19-lagen och lagen om tillfälliga smittskyddsåtgärder på serveringsställen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2021/22:MJU5 Genomförandet av EU:s ramdirektiv för vatten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2021/22:MJU4 Producentansvar och straffansvar för nedskräpning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22 september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2021-09-22</SAFIR_Sammantradesdatum_Doc>
    <SAFIR_SammantradeID xmlns="C07A1A6C-0B19-41D9-BDF8-F523BA3921EB">1ceac1e8-bf9f-4679-b462-8e92d6740602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45D69-74A4-47AC-8B2C-5B3058A3EED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september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