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2278" w:rsidRPr="00C52278" w:rsidRDefault="00C52278">
      <w:pPr>
        <w:pStyle w:val="Frslagsrubrik"/>
      </w:pPr>
      <w:r w:rsidRPr="00C52278">
        <w:t>Förslag till riksdagsbeslut</w:t>
      </w:r>
    </w:p>
    <w:p w:rsidR="00C52278" w:rsidRPr="00C52278" w:rsidRDefault="00C52278">
      <w:pPr>
        <w:pStyle w:val="Hemstlatt"/>
        <w:numPr>
          <w:ilvl w:val="0"/>
          <w:numId w:val="1"/>
        </w:numPr>
      </w:pPr>
      <w:r w:rsidRPr="00C52278">
        <w:rPr>
          <w:color w:val="000000"/>
        </w:rPr>
        <w:t xml:space="preserve">Riksdagen tillkännager för regeringen som sin mening vad som anförs i motionen om </w:t>
      </w:r>
      <w:r w:rsidRPr="00C52278">
        <w:t>att invandrarkvinnornas situ</w:t>
      </w:r>
      <w:r w:rsidRPr="00C52278">
        <w:t>a</w:t>
      </w:r>
      <w:r w:rsidRPr="00C52278">
        <w:t>tion på arbetsmarknaden noga bör utredas och kartläggas så att en grundval skapas för att åtgärder kan vidtas och invandrarkvinnornas diskriminering på arbetsmarknaden på grund av kön och etnicitet motverkas.</w:t>
      </w:r>
    </w:p>
    <w:p w:rsidR="00C52278" w:rsidRPr="00C52278" w:rsidRDefault="00C52278">
      <w:pPr>
        <w:pStyle w:val="Hemstlatt"/>
        <w:numPr>
          <w:ilvl w:val="0"/>
          <w:numId w:val="1"/>
        </w:numPr>
      </w:pPr>
      <w:r w:rsidRPr="00C52278">
        <w:rPr>
          <w:color w:val="000000"/>
        </w:rPr>
        <w:t xml:space="preserve">Riksdagen tillkännager för regeringen som sin mening vad som anförs i motionen om </w:t>
      </w:r>
      <w:r w:rsidRPr="00C52278">
        <w:t>att regeringen bör tillsätta en utredning som undersöker hur invandrarkvinnornas möjligheter till utbildning och situation på arbetsmarknaden påverkats av införandet av vår</w:t>
      </w:r>
      <w:r w:rsidRPr="00C52278">
        <w:t>d</w:t>
      </w:r>
      <w:r w:rsidRPr="00C52278">
        <w:t>nadsbidrag.</w:t>
      </w:r>
    </w:p>
    <w:p w:rsidR="00C52278" w:rsidRPr="00C52278" w:rsidRDefault="00C52278">
      <w:pPr>
        <w:pStyle w:val="Hemstlatt"/>
        <w:numPr>
          <w:ilvl w:val="0"/>
          <w:numId w:val="1"/>
        </w:numPr>
      </w:pPr>
      <w:r w:rsidRPr="00C52278">
        <w:rPr>
          <w:color w:val="000000"/>
        </w:rPr>
        <w:t xml:space="preserve">Riksdagen tillkännager för regeringen som sin mening vad som anförs i motionen om </w:t>
      </w:r>
      <w:r w:rsidRPr="00C52278">
        <w:t>att regeringen bör återkomma till riksd</w:t>
      </w:r>
      <w:r w:rsidRPr="00C52278">
        <w:t>a</w:t>
      </w:r>
      <w:r w:rsidRPr="00C52278">
        <w:t>gen med ett handlingsprogram och en samlad strategi för att stärka utlandsfödda kvinnors ställning i arbetslivet.</w:t>
      </w:r>
    </w:p>
    <w:p w:rsidR="00C52278" w:rsidRPr="00C52278" w:rsidRDefault="00C52278">
      <w:pPr>
        <w:pStyle w:val="Rubrik1"/>
      </w:pPr>
      <w:r w:rsidRPr="00C52278">
        <w:t>Invandrarkvinnornas situation</w:t>
      </w:r>
    </w:p>
    <w:p w:rsidR="00C52278" w:rsidRPr="00C52278" w:rsidRDefault="00C52278">
      <w:pPr>
        <w:tabs>
          <w:tab w:val="left" w:pos="3119"/>
        </w:tabs>
      </w:pPr>
      <w:r w:rsidRPr="00C52278">
        <w:t>Den grupp som utsätts för flest former av diskriminering på arbetsmarknaden är invandrade kvinnor. Det gäller både kvinnor som kommit till Sverige under de senaste åren och kvinnor som varit i Sverige länge. En rapport från SCB (Integration – utrikes födda på arbetsmarknaden, 2009) visar att efter tio år i Sverige är närmare 70 procent av männen sysselsatta jämfört med cirka 60 procent av kvinnorna. År 2008 var skillnaden mellan utrikes och inrikes födda kvinnors sysselsättningsgrad närmare 20 procent.</w:t>
      </w:r>
    </w:p>
    <w:p w:rsidR="00C52278" w:rsidRPr="00C52278" w:rsidRDefault="00C52278">
      <w:pPr>
        <w:pStyle w:val="Normaltindrag"/>
      </w:pPr>
      <w:r w:rsidRPr="00C52278">
        <w:t>Även tidigare undersökningar visar att invandrade kvinnor har högre sju</w:t>
      </w:r>
      <w:r w:rsidRPr="00C52278">
        <w:t>k</w:t>
      </w:r>
      <w:r w:rsidRPr="00C52278">
        <w:t>frånvaro och oftare är förtidspensionerade än andra i befolkningen. I sa</w:t>
      </w:r>
      <w:r w:rsidRPr="00C52278">
        <w:t>m</w:t>
      </w:r>
      <w:r w:rsidRPr="00C52278">
        <w:t xml:space="preserve">hällsdebatten har många velat förklara dessa fakta med så kallade kulturella </w:t>
      </w:r>
      <w:r w:rsidRPr="00C52278">
        <w:lastRenderedPageBreak/>
        <w:t>skillnader men en rapport från Arbetslivsinstitutet (2006) fastställer att det beror på att kvinnorna hamnar i lågbetalda lågstatusyrken utan möjlighet att byta jobb eller till kompetensutveckling. En del har flera jobb för att få ek</w:t>
      </w:r>
      <w:r w:rsidRPr="00C52278">
        <w:t>o</w:t>
      </w:r>
      <w:r w:rsidRPr="00C52278">
        <w:t>nomin att gå ihop. Ohälsan beror också på att de blir diskriminerade på a</w:t>
      </w:r>
      <w:r w:rsidRPr="00C52278">
        <w:t>r</w:t>
      </w:r>
      <w:r w:rsidRPr="00C52278">
        <w:t>betsmarknaden.</w:t>
      </w:r>
    </w:p>
    <w:p w:rsidR="00C52278" w:rsidRPr="00C52278" w:rsidRDefault="00C52278">
      <w:pPr>
        <w:pStyle w:val="Rubrik1"/>
      </w:pPr>
      <w:r w:rsidRPr="00C52278">
        <w:t>Regeringens strategi</w:t>
      </w:r>
    </w:p>
    <w:p w:rsidR="00C52278" w:rsidRPr="00C52278" w:rsidRDefault="00C52278">
      <w:pPr>
        <w:tabs>
          <w:tab w:val="left" w:pos="3119"/>
        </w:tabs>
      </w:pPr>
      <w:r w:rsidRPr="00C52278">
        <w:t>Regeringen har i sin strategi för jämställdhet på arbetsmarknaden och i nä</w:t>
      </w:r>
      <w:r w:rsidRPr="00C52278">
        <w:t>r</w:t>
      </w:r>
      <w:r w:rsidRPr="00C52278">
        <w:t>ingslivet (skr. 2008/09:198) ett par åtgärder som riktar sig speciellt till i</w:t>
      </w:r>
      <w:r w:rsidRPr="00C52278">
        <w:t>n</w:t>
      </w:r>
      <w:r w:rsidRPr="00C52278">
        <w:t>vandrade kvinnor som bl.a. syftar till att ”minska utanförskapet bland utrikes födda kvinnor” (åtgärd 45). Arbetsförmedlingen har fått i uppdrag att ta fram metoder för att öka arbetskraftsdeltagandet hos utrikes födda kvinnor som inte är en del av arbetskraften. Ytterligare en av regeringens åtgärder syftar till att ”stärka företagandet bland personer med utländsk bakgrund” (åtgärd 25). Vi anser att regeringens strategier för at</w:t>
      </w:r>
      <w:r w:rsidRPr="00C52278">
        <w:t>t förbättra invandrade kvinnors situation på arbetsmarknaden, även om de delvis är lovvärda, är långtifrån tillräckliga.</w:t>
      </w:r>
    </w:p>
    <w:p w:rsidR="00C52278" w:rsidRPr="00C52278" w:rsidRDefault="00C52278">
      <w:pPr>
        <w:pStyle w:val="Normaltindrag"/>
      </w:pPr>
      <w:r w:rsidRPr="00C52278">
        <w:t xml:space="preserve">Samtidigt visar undersökningar att regeringens vårdnadsbidrag, precis som Vänsterpartiet förutsåg innan reformen genomfördes, har blivit en fälla för både barn och kvinnor, i synnerhet för kvinnor som är långtidsarbetslösa. Konsekvensen blir att kvinnorna riskerar att isoleras i hemmet, vilket leder till ett ännu större beroende av män och släktingar. Undersökningar från andra länder med </w:t>
      </w:r>
      <w:r w:rsidRPr="00C52278">
        <w:t>vårdnadsbidrag visar även att bidraget har lett till minskad ek</w:t>
      </w:r>
      <w:r w:rsidRPr="00C52278">
        <w:t>o</w:t>
      </w:r>
      <w:r w:rsidRPr="00C52278">
        <w:t>nomisk jämställdhet, större skillnader i fördelningen av det obetalda hem- och omsorgsarbetet samt minskad makt och minskat inflytande för kvinnor. På Järvafältet i Stockholm har två förskolor lagts ned på grund av att kvinnorna hellre tar ut vårdnadsbidrag. Det är ingen nyhet att kvinnor som saknar fast förankring på arbetsmarknaden, t.ex. på grund av att de nyligen invandrat, hellre väljer att ansöka om vårdnadsbidrag för att få en försörjnin</w:t>
      </w:r>
      <w:r w:rsidRPr="00C52278">
        <w:t>g, om än en blygsam sådan, än att inte ha någon inkomst alls. Detta visar både undersö</w:t>
      </w:r>
      <w:r w:rsidRPr="00C52278">
        <w:t>k</w:t>
      </w:r>
      <w:r w:rsidRPr="00C52278">
        <w:t>ningar från Sverige, Finland och Norge.</w:t>
      </w:r>
    </w:p>
    <w:p w:rsidR="00C52278" w:rsidRPr="00C52278" w:rsidRDefault="00C52278">
      <w:pPr>
        <w:pStyle w:val="Rubrik1"/>
      </w:pPr>
      <w:r w:rsidRPr="00C52278">
        <w:t>Så kallade kulturskillnader</w:t>
      </w:r>
    </w:p>
    <w:p w:rsidR="00C52278" w:rsidRPr="00C52278" w:rsidRDefault="00C52278">
      <w:pPr>
        <w:tabs>
          <w:tab w:val="left" w:pos="3119"/>
        </w:tabs>
      </w:pPr>
      <w:r w:rsidRPr="00C52278">
        <w:t>Okin (1999) betonar att underordningen av invandrade kvinnor bl.a. kan bero på klass, kön och etnisk tillhörighet. Detta har även problematiserats av bl.a. genusforskarna: Knocke (1991), Ålund (1988), Abbott &amp; Wallace (2005). Deras forskning har varit en inspirationskälla för en hel generation. De har analyserat könsmaktsordningen gällande utländska kvinnor utifrån ett antir</w:t>
      </w:r>
      <w:r w:rsidRPr="00C52278">
        <w:t>a</w:t>
      </w:r>
      <w:r w:rsidRPr="00C52278">
        <w:t>sistisk och feministisk perspektiv och har insisterat på vikten av att ifrågasätta framställningar av kulturer och etniciteter. De menar att homogenitet konstr</w:t>
      </w:r>
      <w:r w:rsidRPr="00C52278">
        <w:t>u</w:t>
      </w:r>
      <w:r w:rsidRPr="00C52278">
        <w:t>eras genom makt, genom vetenskapliga skrifter. Även Irene Molina (1997) hävdar att klassificeringssystem syftar till att skilja ut och kategorisera männ</w:t>
      </w:r>
      <w:r w:rsidRPr="00C52278">
        <w:t>i</w:t>
      </w:r>
      <w:r w:rsidRPr="00C52278">
        <w:t>skor för att legitimera deras exkludering från tillgång till ekonomiska och symboliska resurser. Författarna har också betonat att olikheter skapar ko</w:t>
      </w:r>
      <w:r w:rsidRPr="00C52278">
        <w:t>m</w:t>
      </w:r>
      <w:r w:rsidRPr="00C52278">
        <w:t>plexa system av dominans och relationer. Även H</w:t>
      </w:r>
      <w:r w:rsidRPr="00C52278">
        <w:t>irdman (1992) antyder att rasideologi och sexism har utvecklats parallellt redan under förra seklet då kvinnor liksom främmande män betraktas som annorlunda, vilket bidrar till kvinnors låga positioner i samhället.</w:t>
      </w:r>
    </w:p>
    <w:p w:rsidR="00C52278" w:rsidRPr="00C52278" w:rsidRDefault="00C52278">
      <w:pPr>
        <w:pStyle w:val="Normaltindrag"/>
      </w:pPr>
      <w:r w:rsidRPr="00C52278">
        <w:t>Vänsterpartiet menar att orättvisor som skylls på kulturella skillnader, och de rådande föreställningarna om invandrade kvinnor som förtryckta, offer, isol</w:t>
      </w:r>
      <w:r w:rsidRPr="00C52278">
        <w:t>e</w:t>
      </w:r>
      <w:r w:rsidRPr="00C52278">
        <w:t>rade och som ett socialt problem är en del av den strukturella rasismen och ligger till grund för och legitimerar diskriminering. Kunskapen om sa</w:t>
      </w:r>
      <w:r w:rsidRPr="00C52278">
        <w:t>m</w:t>
      </w:r>
      <w:r w:rsidRPr="00C52278">
        <w:t>verkan mellan klass, kön och etnicitet och dess konsekvenser för invandrade kvi</w:t>
      </w:r>
      <w:r w:rsidRPr="00C52278">
        <w:t>n</w:t>
      </w:r>
      <w:r w:rsidRPr="00C52278">
        <w:t>nors möjligheter på arbetsmarknaden är viktig för att bryta föreställningar kring ”kultur” och behöver nå ut mer i samhällsdebatten. I dag osynliggörs invandrade kvinnor i såväl statistiken som medierna samt av politiker, fack och arbetsgivare. Det behövs mer forskning och fler unders</w:t>
      </w:r>
      <w:r w:rsidRPr="00C52278">
        <w:t>ökningar som visar hur verkligheten ser ut. Endast så skapar vi en levande och mer faktab</w:t>
      </w:r>
      <w:r w:rsidRPr="00C52278">
        <w:t>a</w:t>
      </w:r>
      <w:r w:rsidRPr="00C52278">
        <w:t>serad samhällsdiskussion.</w:t>
      </w:r>
    </w:p>
    <w:p w:rsidR="00C52278" w:rsidRPr="00C52278" w:rsidRDefault="00C52278">
      <w:pPr>
        <w:pStyle w:val="Rubrik1"/>
      </w:pPr>
      <w:r w:rsidRPr="00C52278">
        <w:t>Invandrarkvinnornas situation måste synliggöras</w:t>
      </w:r>
    </w:p>
    <w:p w:rsidR="00C52278" w:rsidRPr="00C52278" w:rsidRDefault="00C52278">
      <w:pPr>
        <w:tabs>
          <w:tab w:val="left" w:pos="3119"/>
        </w:tabs>
      </w:pPr>
      <w:r w:rsidRPr="00C52278">
        <w:t>Att lyfta fram invandrade kvinnor i statistiken är nödvändigt om man menar allvar med att bryta den strukturella diskrimineringen och skapa förutsät</w:t>
      </w:r>
      <w:r w:rsidRPr="00C52278">
        <w:t>t</w:t>
      </w:r>
      <w:r w:rsidRPr="00C52278">
        <w:t>ningar för lika villkor på arbetsmarknaden och i samhället. Risken är annars att all argumentation bygger på antaganden och att diskrimineringen fortsätter att osynliggöras. Kunskap, statistik och kvalitativa studier är grundläggande för att hitta förändringsstrategier som tar hänsyn till både kön och etnicitet. Det behövs strategier gentemot arbetsgivare som på olika sätt begränsar i</w:t>
      </w:r>
      <w:r w:rsidRPr="00C52278">
        <w:t>n</w:t>
      </w:r>
      <w:r w:rsidRPr="00C52278">
        <w:t>vandrade kvinnors möjlighet på arbetsmarknaden.</w:t>
      </w:r>
    </w:p>
    <w:p w:rsidR="00C52278" w:rsidRPr="00C52278" w:rsidRDefault="00C52278">
      <w:pPr>
        <w:pStyle w:val="Rubrik1"/>
      </w:pPr>
      <w:r w:rsidRPr="00C52278">
        <w:t>Sammanfattning</w:t>
      </w:r>
    </w:p>
    <w:p w:rsidR="00C52278" w:rsidRPr="00C52278" w:rsidRDefault="00C52278">
      <w:pPr>
        <w:tabs>
          <w:tab w:val="left" w:pos="3119"/>
        </w:tabs>
      </w:pPr>
      <w:r w:rsidRPr="00C52278">
        <w:t>Invandrarkvinnornas situation på arbetsmarknaden bör noga utredas och kar</w:t>
      </w:r>
      <w:r w:rsidRPr="00C52278">
        <w:t>t</w:t>
      </w:r>
      <w:r w:rsidRPr="00C52278">
        <w:t>läggas så att en grundval skapas för att åtgärder kan vidtas och invandra</w:t>
      </w:r>
      <w:r w:rsidRPr="00C52278">
        <w:t>r</w:t>
      </w:r>
      <w:r w:rsidRPr="00C52278">
        <w:t>kvinnornas diskriminering arbetsmarknaden på grund av kön och etnicitet motverkas. Detta bör riksdagen som sin mening ge regeringen till känna.</w:t>
      </w:r>
    </w:p>
    <w:p w:rsidR="00C52278" w:rsidRPr="00C52278" w:rsidRDefault="00C52278">
      <w:pPr>
        <w:pStyle w:val="Normaltindrag"/>
      </w:pPr>
      <w:r w:rsidRPr="00C52278">
        <w:t>Regeringen bör tillsätta en utredning som undersöker hur invandrarkvi</w:t>
      </w:r>
      <w:r w:rsidRPr="00C52278">
        <w:t>n</w:t>
      </w:r>
      <w:r w:rsidRPr="00C52278">
        <w:t>nornas möjligheter till utbildning och situation på arbetsmarknaden påverkats av införandet av vårdnadsbidrag. Detta bör riksdagen som sin mening ge rege</w:t>
      </w:r>
      <w:r w:rsidRPr="00C52278">
        <w:t>r</w:t>
      </w:r>
      <w:r w:rsidRPr="00C52278">
        <w:t>ingen till känna.</w:t>
      </w:r>
    </w:p>
    <w:p w:rsidR="00C52278" w:rsidRPr="00C52278" w:rsidRDefault="00C52278">
      <w:pPr>
        <w:pStyle w:val="Normaltindrag"/>
      </w:pPr>
      <w:r w:rsidRPr="00C52278">
        <w:t>Det behövs intensifierade insatser för att stödja invandrade kvinnor att komma in på arbetsmarknaden. Regeringen bör därför återkomma till riksd</w:t>
      </w:r>
      <w:r w:rsidRPr="00C52278">
        <w:t>a</w:t>
      </w:r>
      <w:r w:rsidRPr="00C52278">
        <w:t>gen med ett handlingsprogram och en samlad strategi för att stärka utland</w:t>
      </w:r>
      <w:r w:rsidRPr="00C52278">
        <w:t>s</w:t>
      </w:r>
      <w:r w:rsidRPr="00C52278">
        <w:t>födda kvinnors ställning i arbetslivet.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52278">
        <w:trPr>
          <w:cantSplit/>
        </w:trPr>
        <w:tc>
          <w:tcPr>
            <w:tcW w:w="3046" w:type="dxa"/>
          </w:tcPr>
          <w:p w:rsidR="00C52278" w:rsidRPr="00C52278" w:rsidRDefault="00C52278">
            <w:pPr>
              <w:pStyle w:val="UnderskriftDatum"/>
              <w:spacing w:before="240"/>
            </w:pPr>
            <w:r w:rsidRPr="00C52278">
              <w:t>Stockholm den 24 oktober 2010</w:t>
            </w:r>
          </w:p>
        </w:tc>
        <w:tc>
          <w:tcPr>
            <w:tcW w:w="3047" w:type="dxa"/>
          </w:tcPr>
          <w:p w:rsidR="00C52278" w:rsidRPr="00C52278" w:rsidRDefault="00C52278">
            <w:pPr>
              <w:pStyle w:val="Underskrifter"/>
              <w:spacing w:before="240"/>
            </w:pPr>
          </w:p>
        </w:tc>
      </w:tr>
      <w:tr w:rsidR="00000000" w:rsidRPr="00C52278">
        <w:trPr>
          <w:cantSplit/>
        </w:trPr>
        <w:tc>
          <w:tcPr>
            <w:tcW w:w="3046" w:type="dxa"/>
          </w:tcPr>
          <w:p w:rsidR="00C52278" w:rsidRPr="00C52278" w:rsidRDefault="00C52278">
            <w:pPr>
              <w:pStyle w:val="Underskrifter"/>
            </w:pPr>
            <w:r w:rsidRPr="00C52278">
              <w:t>Amineh Kakabaveh (V)</w:t>
            </w:r>
          </w:p>
        </w:tc>
        <w:tc>
          <w:tcPr>
            <w:tcW w:w="3046" w:type="dxa"/>
          </w:tcPr>
          <w:p w:rsidR="00C52278" w:rsidRPr="00C52278" w:rsidRDefault="00C52278">
            <w:pPr>
              <w:pStyle w:val="Underskrifter"/>
            </w:pPr>
          </w:p>
        </w:tc>
      </w:tr>
    </w:tbl>
    <w:p w:rsidR="00C52278" w:rsidRPr="00C52278" w:rsidRDefault="00C52278">
      <w:pPr>
        <w:pStyle w:val="Normaltindrag"/>
      </w:pPr>
    </w:p>
    <w:sectPr w:rsidR="00000000" w:rsidRPr="00C5227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2278" w:rsidRPr="00C52278" w:rsidRDefault="00C52278">
      <w:r w:rsidRPr="00C52278">
        <w:separator/>
      </w:r>
    </w:p>
  </w:endnote>
  <w:endnote w:type="continuationSeparator" w:id="0">
    <w:p w:rsidR="00C52278" w:rsidRPr="00C52278" w:rsidRDefault="00C52278">
      <w:r w:rsidRPr="00C522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2278" w:rsidRPr="00C52278" w:rsidRDefault="00C52278">
    <w:pPr>
      <w:pStyle w:val="Sidfot"/>
    </w:pPr>
    <w:r w:rsidRPr="00C5227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665775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278" w:rsidRDefault="00C52278">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52278" w:rsidRDefault="00C52278">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2278" w:rsidRPr="00C52278" w:rsidRDefault="00C52278">
    <w:pPr>
      <w:pStyle w:val="Sidfot"/>
    </w:pPr>
    <w:r w:rsidRPr="00C5227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82595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278" w:rsidRDefault="00C5227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52278" w:rsidRDefault="00C5227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2278" w:rsidRPr="00C52278" w:rsidRDefault="00C52278">
    <w:pPr>
      <w:pStyle w:val="Sidfot"/>
    </w:pPr>
    <w:r w:rsidRPr="00C5227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78777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278" w:rsidRDefault="00C522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52278" w:rsidRDefault="00C522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2278" w:rsidRPr="00C52278" w:rsidRDefault="00C52278">
      <w:r w:rsidRPr="00C52278">
        <w:separator/>
      </w:r>
    </w:p>
  </w:footnote>
  <w:footnote w:type="continuationSeparator" w:id="0">
    <w:p w:rsidR="00C52278" w:rsidRPr="00C52278" w:rsidRDefault="00C52278">
      <w:r w:rsidRPr="00C522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2278" w:rsidRPr="00C52278" w:rsidRDefault="00C52278">
    <w:pPr>
      <w:pStyle w:val="Sidhuvud"/>
    </w:pPr>
    <w:r w:rsidRPr="00C5227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68036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278" w:rsidRDefault="00C5227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A414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52278" w:rsidRDefault="00C5227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A414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2278" w:rsidRPr="00C52278" w:rsidRDefault="00C52278">
    <w:pPr>
      <w:pStyle w:val="Sidhuvud"/>
    </w:pPr>
    <w:r w:rsidRPr="00C5227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38859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278" w:rsidRDefault="00C5227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A414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52278" w:rsidRDefault="00C5227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A414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2278" w:rsidRPr="00C52278" w:rsidRDefault="00C52278">
    <w:pPr>
      <w:pStyle w:val="FSHNormal"/>
      <w:tabs>
        <w:tab w:val="right" w:pos="5840"/>
      </w:tabs>
    </w:pPr>
    <w:r w:rsidRPr="00C52278">
      <w:br/>
    </w:r>
    <w:r w:rsidRPr="00C52278">
      <w:fldChar w:fldCharType="begin" w:fldLock="1"/>
    </w:r>
    <w:r w:rsidRPr="00C52278">
      <w:instrText xml:space="preserve"> DOCPROPERTY</w:instrText>
    </w:r>
    <w:r w:rsidRPr="00C52278">
      <w:rPr>
        <w:sz w:val="18"/>
      </w:rPr>
      <w:instrText xml:space="preserve"> "YearUser" *\charformat </w:instrText>
    </w:r>
    <w:r w:rsidRPr="00C52278">
      <w:fldChar w:fldCharType="separate"/>
    </w:r>
    <w:r w:rsidRPr="00C52278">
      <w:t>2010/11</w:t>
    </w:r>
    <w:r w:rsidRPr="00C52278">
      <w:fldChar w:fldCharType="end"/>
    </w:r>
    <w:r w:rsidRPr="00C52278">
      <w:t xml:space="preserve"> </w:t>
    </w:r>
    <w:r w:rsidRPr="00C52278">
      <w:tab/>
      <w:t xml:space="preserve">mnr: </w:t>
    </w:r>
    <w:r w:rsidRPr="00C52278">
      <w:fldChar w:fldCharType="begin" w:fldLock="1"/>
    </w:r>
    <w:r w:rsidRPr="00C52278">
      <w:instrText xml:space="preserve"> DOCPROPERTY</w:instrText>
    </w:r>
    <w:r w:rsidRPr="00C52278">
      <w:rPr>
        <w:sz w:val="18"/>
      </w:rPr>
      <w:instrText xml:space="preserve"> "Motionsnummer" *\charformat </w:instrText>
    </w:r>
    <w:r w:rsidRPr="00C52278">
      <w:fldChar w:fldCharType="separate"/>
    </w:r>
    <w:r w:rsidRPr="00C52278">
      <w:t>A414</w:t>
    </w:r>
    <w:r w:rsidRPr="00C52278">
      <w:fldChar w:fldCharType="end"/>
    </w:r>
    <w:r w:rsidRPr="00C52278">
      <w:br/>
    </w:r>
    <w:r w:rsidRPr="00C52278">
      <w:fldChar w:fldCharType="begin" w:fldLock="1"/>
    </w:r>
    <w:r w:rsidRPr="00C52278">
      <w:instrText xml:space="preserve"> DOCPROPERTY</w:instrText>
    </w:r>
    <w:r w:rsidRPr="00C52278">
      <w:rPr>
        <w:sz w:val="18"/>
      </w:rPr>
      <w:instrText xml:space="preserve"> "Samling" *\charformat </w:instrText>
    </w:r>
    <w:r w:rsidRPr="00C52278">
      <w:fldChar w:fldCharType="end"/>
    </w:r>
    <w:r w:rsidRPr="00C52278">
      <w:tab/>
      <w:t xml:space="preserve">pnr: </w:t>
    </w:r>
    <w:r w:rsidRPr="00C52278">
      <w:fldChar w:fldCharType="begin" w:fldLock="1"/>
    </w:r>
    <w:r w:rsidRPr="00C52278">
      <w:instrText xml:space="preserve"> DOCPROPERTY</w:instrText>
    </w:r>
    <w:r w:rsidRPr="00C52278">
      <w:rPr>
        <w:sz w:val="18"/>
      </w:rPr>
      <w:instrText xml:space="preserve"> "Partinummer" *\charformat </w:instrText>
    </w:r>
    <w:r w:rsidRPr="00C52278">
      <w:fldChar w:fldCharType="separate"/>
    </w:r>
    <w:r w:rsidRPr="00C52278">
      <w:t>V591</w:t>
    </w:r>
    <w:r w:rsidRPr="00C52278">
      <w:fldChar w:fldCharType="end"/>
    </w:r>
  </w:p>
  <w:p w:rsidR="00C52278" w:rsidRPr="00C52278" w:rsidRDefault="00C52278">
    <w:pPr>
      <w:pStyle w:val="FSHRub1"/>
    </w:pPr>
    <w:r w:rsidRPr="00C52278">
      <w:t>Motion till riksdagen</w:t>
    </w:r>
    <w:r w:rsidRPr="00C52278">
      <w:br/>
    </w:r>
    <w:r w:rsidRPr="00C52278">
      <w:fldChar w:fldCharType="begin" w:fldLock="1"/>
    </w:r>
    <w:r w:rsidRPr="00C52278">
      <w:instrText xml:space="preserve"> DOCPROPERTY "YearUser" *\charformat </w:instrText>
    </w:r>
    <w:r w:rsidRPr="00C52278">
      <w:fldChar w:fldCharType="separate"/>
    </w:r>
    <w:r w:rsidRPr="00C52278">
      <w:t>2010/11</w:t>
    </w:r>
    <w:r w:rsidRPr="00C52278">
      <w:fldChar w:fldCharType="end"/>
    </w:r>
    <w:r w:rsidRPr="00C52278">
      <w:t>:</w:t>
    </w:r>
    <w:r w:rsidRPr="00C52278">
      <w:fldChar w:fldCharType="begin" w:fldLock="1"/>
    </w:r>
    <w:r w:rsidRPr="00C52278">
      <w:instrText xml:space="preserve"> DOCPROPERTY "Motionsnummer" *\charformat </w:instrText>
    </w:r>
    <w:r w:rsidRPr="00C52278">
      <w:fldChar w:fldCharType="separate"/>
    </w:r>
    <w:r w:rsidRPr="00C52278">
      <w:t>A414</w:t>
    </w:r>
    <w:r w:rsidRPr="00C52278">
      <w:fldChar w:fldCharType="end"/>
    </w:r>
  </w:p>
  <w:p w:rsidR="00C52278" w:rsidRPr="00C52278" w:rsidRDefault="00C52278">
    <w:pPr>
      <w:pStyle w:val="FSHNormalS5"/>
    </w:pPr>
    <w:r w:rsidRPr="00C52278">
      <w:fldChar w:fldCharType="begin" w:fldLock="1"/>
    </w:r>
    <w:r w:rsidRPr="00C52278">
      <w:instrText xml:space="preserve"> DOCPROPERTY "MotionarText" *\charformat </w:instrText>
    </w:r>
    <w:r w:rsidRPr="00C52278">
      <w:fldChar w:fldCharType="separate"/>
    </w:r>
    <w:r w:rsidRPr="00C52278">
      <w:t>av Amineh Kakabaveh (V)</w:t>
    </w:r>
    <w:r w:rsidRPr="00C52278">
      <w:fldChar w:fldCharType="end"/>
    </w:r>
    <w:r w:rsidRPr="00C52278">
      <w:br/>
    </w:r>
    <w:r w:rsidRPr="00C52278">
      <w:fldChar w:fldCharType="begin" w:fldLock="1"/>
    </w:r>
    <w:r w:rsidRPr="00C52278">
      <w:instrText xml:space="preserve"> DOCPROPERTY "SvarFrasKort" *\charformat </w:instrText>
    </w:r>
    <w:r w:rsidRPr="00C52278">
      <w:fldChar w:fldCharType="end"/>
    </w:r>
  </w:p>
  <w:p w:rsidR="00C52278" w:rsidRPr="00C52278" w:rsidRDefault="00C52278">
    <w:pPr>
      <w:pStyle w:val="FSHTitel"/>
    </w:pPr>
    <w:r w:rsidRPr="00C52278">
      <w:fldChar w:fldCharType="begin" w:fldLock="1"/>
    </w:r>
    <w:r w:rsidRPr="00C52278">
      <w:instrText xml:space="preserve"> DOCPROPERTY</w:instrText>
    </w:r>
    <w:r w:rsidRPr="00C52278">
      <w:rPr>
        <w:sz w:val="18"/>
      </w:rPr>
      <w:instrText xml:space="preserve"> "RubrikSvar" *\charformat </w:instrText>
    </w:r>
    <w:r w:rsidRPr="00C52278">
      <w:fldChar w:fldCharType="separate"/>
    </w:r>
    <w:r w:rsidRPr="00C52278">
      <w:t>Arbetsmarknaden för invandrade kvinnor</w:t>
    </w:r>
    <w:r w:rsidRPr="00C52278">
      <w:fldChar w:fldCharType="end"/>
    </w:r>
  </w:p>
  <w:p w:rsidR="00C52278" w:rsidRPr="00C52278" w:rsidRDefault="00C52278">
    <w:pPr>
      <w:pStyle w:val="Normal00"/>
    </w:pPr>
  </w:p>
  <w:p w:rsidR="00C52278" w:rsidRPr="00C52278" w:rsidRDefault="00C5227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ED206F"/>
    <w:multiLevelType w:val="hybridMultilevel"/>
    <w:tmpl w:val="23D86DF2"/>
    <w:lvl w:ilvl="0" w:tplc="7940ECC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4A240315"/>
    <w:multiLevelType w:val="multilevel"/>
    <w:tmpl w:val="6E065C2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55418291">
    <w:abstractNumId w:val="3"/>
  </w:num>
  <w:num w:numId="2" w16cid:durableId="2129473383">
    <w:abstractNumId w:val="2"/>
  </w:num>
  <w:num w:numId="3" w16cid:durableId="1194884061">
    <w:abstractNumId w:val="1"/>
  </w:num>
  <w:num w:numId="4" w16cid:durableId="535587596">
    <w:abstractNumId w:val="0"/>
  </w:num>
  <w:num w:numId="5" w16cid:durableId="207225611">
    <w:abstractNumId w:val="7"/>
  </w:num>
  <w:num w:numId="6" w16cid:durableId="1704597948">
    <w:abstractNumId w:val="6"/>
  </w:num>
  <w:num w:numId="7" w16cid:durableId="4479768">
    <w:abstractNumId w:val="5"/>
  </w:num>
  <w:num w:numId="8" w16cid:durableId="1696613896">
    <w:abstractNumId w:val="4"/>
  </w:num>
  <w:num w:numId="9" w16cid:durableId="1459371663">
    <w:abstractNumId w:val="8"/>
  </w:num>
  <w:num w:numId="10" w16cid:durableId="845826003">
    <w:abstractNumId w:val="9"/>
  </w:num>
  <w:num w:numId="11" w16cid:durableId="746683946">
    <w:abstractNumId w:val="10"/>
  </w:num>
  <w:num w:numId="12" w16cid:durableId="1467622051">
    <w:abstractNumId w:val="14"/>
  </w:num>
  <w:num w:numId="13" w16cid:durableId="310184151">
    <w:abstractNumId w:val="16"/>
  </w:num>
  <w:num w:numId="14" w16cid:durableId="1480880481">
    <w:abstractNumId w:val="18"/>
  </w:num>
  <w:num w:numId="15" w16cid:durableId="1835952835">
    <w:abstractNumId w:val="11"/>
  </w:num>
  <w:num w:numId="16" w16cid:durableId="207836254">
    <w:abstractNumId w:val="20"/>
  </w:num>
  <w:num w:numId="17" w16cid:durableId="1807360015">
    <w:abstractNumId w:val="19"/>
  </w:num>
  <w:num w:numId="18" w16cid:durableId="487016958">
    <w:abstractNumId w:val="15"/>
  </w:num>
  <w:num w:numId="19" w16cid:durableId="1227450711">
    <w:abstractNumId w:val="12"/>
  </w:num>
  <w:num w:numId="20" w16cid:durableId="1941791874">
    <w:abstractNumId w:val="13"/>
  </w:num>
  <w:num w:numId="21" w16cid:durableId="3208173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1"/>
    <w:docVar w:name="PersonGUIDs" w:val="{BDC31807-F167-4EDB-8926-D170E9714DCF}"/>
  </w:docVars>
  <w:rsids>
    <w:rsidRoot w:val="002758CD"/>
    <w:rsid w:val="002758CD"/>
    <w:rsid w:val="00C5227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678FACC-5276-4CBF-B827-C45821129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1009</Words>
  <Characters>6156</Characters>
  <Application>Microsoft Office Word</Application>
  <DocSecurity>4</DocSecurity>
  <Lines>109</Lines>
  <Paragraphs>24</Paragraphs>
  <ScaleCrop>false</ScaleCrop>
  <HeadingPairs>
    <vt:vector size="2" baseType="variant">
      <vt:variant>
        <vt:lpstr>Rubrik</vt:lpstr>
      </vt:variant>
      <vt:variant>
        <vt:i4>1</vt:i4>
      </vt:variant>
    </vt:vector>
  </HeadingPairs>
  <TitlesOfParts>
    <vt:vector size="1" baseType="lpstr">
      <vt:lpstr>v591</vt:lpstr>
    </vt:vector>
  </TitlesOfParts>
  <Company>Riksdagen</Company>
  <LinksUpToDate>false</LinksUpToDate>
  <CharactersWithSpaces>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v591</dc:title>
  <dc:subject>v591</dc:subject>
  <dc:creator>Riksdagen</dc:creator>
  <cp:keywords>Riksdagen</cp:keywords>
  <dc:description>Versal/gemen i partibeteckning. Gemen i tryck för 0910, versal för 1011 och nyare</dc:description>
  <cp:lastModifiedBy>Lars Brink</cp:lastModifiedBy>
  <cp:revision>2</cp:revision>
  <cp:lastPrinted>2011-01-11T09:42:00Z</cp:lastPrinted>
  <dcterms:created xsi:type="dcterms:W3CDTF">2025-12-18T00:24:00Z</dcterms:created>
  <dcterms:modified xsi:type="dcterms:W3CDTF">2025-12-18T00:24:00Z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mot2000_530_2011-01-11</vt:lpwstr>
  </property>
  <property fmtid="{D5CDD505-2E9C-101B-9397-08002B2CF9AE}" pid="3" name="version">
    <vt:lpwstr>mot2000_524_2010-10-15</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Arbetsmarknaden för invandrade kvinnor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Arbetsmarknaden för invandrade kvinnor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V591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Amineh Kakabaveh (V)</vt:lpwstr>
  </property>
  <property fmtid="{D5CDD505-2E9C-101B-9397-08002B2CF9AE}" pid="26" name="MotionarLista">
    <vt:lpwstr>Kakabaveh, Amineh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Amineh Kakabaveh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A414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2010</vt:lpwstr>
  </property>
  <property fmtid="{D5CDD505-2E9C-101B-9397-08002B2CF9AE}" pid="44" name="NotesUID">
    <vt:lpwstr>anna-maria.westwood@riksdagen.se</vt:lpwstr>
  </property>
  <property fmtid="{D5CDD505-2E9C-101B-9397-08002B2CF9AE}" pid="45" name="ReservUID">
    <vt:lpwstr>aa0430ab</vt:lpwstr>
  </property>
  <property fmtid="{D5CDD505-2E9C-101B-9397-08002B2CF9AE}" pid="46" name="MotionID">
    <vt:lpwstr>20102011000000000118000005910069</vt:lpwstr>
  </property>
  <property fmtid="{D5CDD505-2E9C-101B-9397-08002B2CF9AE}" pid="47" name="datum">
    <vt:lpwstr>101024</vt:lpwstr>
  </property>
  <property fmtid="{D5CDD505-2E9C-101B-9397-08002B2CF9AE}" pid="48" name="avsändar-e-post">
    <vt:lpwstr>anna-maria.westwood@riksdagen.se</vt:lpwstr>
  </property>
  <property fmtid="{D5CDD505-2E9C-101B-9397-08002B2CF9AE}" pid="49" name="id">
    <vt:lpwstr>20102011000000000118000005910069</vt:lpwstr>
  </property>
  <property fmtid="{D5CDD505-2E9C-101B-9397-08002B2CF9AE}" pid="50" name="nummer">
    <vt:lpwstr>414</vt:lpwstr>
  </property>
  <property fmtid="{D5CDD505-2E9C-101B-9397-08002B2CF9AE}" pid="51" name="utskottsbeteckning">
    <vt:lpwstr>A</vt:lpwstr>
  </property>
  <property fmtid="{D5CDD505-2E9C-101B-9397-08002B2CF9AE}" pid="52" name="GlobalUID">
    <vt:lpwstr>{722B6C08-2193-4B7E-989D-AF658AED5290}</vt:lpwstr>
  </property>
  <property fmtid="{D5CDD505-2E9C-101B-9397-08002B2CF9AE}" pid="53" name="Överföringar">
    <vt:i4>0</vt:i4>
  </property>
  <property fmtid="{D5CDD505-2E9C-101B-9397-08002B2CF9AE}" pid="54" name="Checksum">
    <vt:lpwstr>*0013521740140*</vt:lpwstr>
  </property>
  <property fmtid="{D5CDD505-2E9C-101B-9397-08002B2CF9AE}" pid="55" name="skuggnummer">
    <vt:lpwstr>3058</vt:lpwstr>
  </property>
  <property fmtid="{D5CDD505-2E9C-101B-9397-08002B2CF9AE}" pid="56" name="urixVersion">
    <vt:lpwstr>4.3.2.0</vt:lpwstr>
  </property>
  <property fmtid="{D5CDD505-2E9C-101B-9397-08002B2CF9AE}" pid="57" name="urixOrigin">
    <vt:lpwstr>110111 10:44:28.287</vt:lpwstr>
  </property>
  <property fmtid="{D5CDD505-2E9C-101B-9397-08002B2CF9AE}" pid="58" name="urixGuid">
    <vt:lpwstr>{FA11EA60-221E-4E7D-9B7C-773225CE73A4}</vt:lpwstr>
  </property>
</Properties>
</file>