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113 Förslag till Europaparlamentets och rådets förordning om ändring av förordning (EU) nr 1303/2013, förordning (EU) nr 1301/2013 och förordning (EU) nr 508/2014 vad gäller särskilda åtgärder för att mobilisera investeringar i medlemsstaternas hälso- och sjukvårdssystem samt i andra sektorer av deras ekonomier som reaktion på covid-19-utbrottet [Investeringsinitiativ mot coronaeffekter]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maj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2019/20:FiU52 Extra ändringsbudget för 2020 – Kreditgarantier till flygföretag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2019/20:UbU25 Lag om tillfällig stängning av verksamheter på skolområdet vid extraordinära händelser i fredstid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2019/20:UU5 Kommissionens arbetsprogram 2020 och kommissionens meddelande om konferensen om Europas framtid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2019/20:UbU11 Grundläggande frågor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2019/20:UbU15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2020-03-19</SAFIR_Sammantradesdatum_Doc>
    <SAFIR_SammantradeID xmlns="C07A1A6C-0B19-41D9-BDF8-F523BA3921EB">a1dbfc10-d817-44bf-b82e-164bf5747ab6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65A5E-4618-4FAC-B11B-41CFD1840B8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