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E0ED9" w14:paraId="3B780550" w14:textId="77777777" w:rsidTr="004E420B">
        <w:tblPrEx>
          <w:tblCellMar>
            <w:top w:w="0" w:type="dxa"/>
            <w:bottom w:w="0" w:type="dxa"/>
          </w:tblCellMar>
        </w:tblPrEx>
        <w:tc>
          <w:tcPr>
            <w:tcW w:w="2268" w:type="dxa"/>
          </w:tcPr>
          <w:p w14:paraId="0E64343C" w14:textId="77777777" w:rsidR="006E4E11" w:rsidRPr="006E0ED9" w:rsidRDefault="006E4E11" w:rsidP="007242A3">
            <w:pPr>
              <w:framePr w:w="5035" w:h="1644" w:wrap="notBeside" w:vAnchor="page" w:hAnchor="page" w:x="6573" w:y="721"/>
              <w:rPr>
                <w:rFonts w:ascii="TradeGothic" w:hAnsi="TradeGothic"/>
                <w:i/>
                <w:sz w:val="18"/>
              </w:rPr>
            </w:pPr>
          </w:p>
        </w:tc>
        <w:tc>
          <w:tcPr>
            <w:tcW w:w="2999" w:type="dxa"/>
            <w:gridSpan w:val="2"/>
          </w:tcPr>
          <w:p w14:paraId="353488FC" w14:textId="77777777" w:rsidR="006E4E11" w:rsidRPr="006E0ED9" w:rsidRDefault="006E4E11" w:rsidP="007242A3">
            <w:pPr>
              <w:framePr w:w="5035" w:h="1644" w:wrap="notBeside" w:vAnchor="page" w:hAnchor="page" w:x="6573" w:y="721"/>
              <w:rPr>
                <w:rFonts w:ascii="TradeGothic" w:hAnsi="TradeGothic"/>
                <w:i/>
                <w:sz w:val="18"/>
              </w:rPr>
            </w:pPr>
          </w:p>
        </w:tc>
      </w:tr>
      <w:tr w:rsidR="004E420B" w:rsidRPr="006E0ED9" w14:paraId="28A174B7" w14:textId="77777777" w:rsidTr="004E420B">
        <w:tblPrEx>
          <w:tblCellMar>
            <w:top w:w="0" w:type="dxa"/>
            <w:bottom w:w="0" w:type="dxa"/>
          </w:tblCellMar>
        </w:tblPrEx>
        <w:tc>
          <w:tcPr>
            <w:tcW w:w="5267" w:type="dxa"/>
            <w:gridSpan w:val="3"/>
          </w:tcPr>
          <w:p w14:paraId="067098C5" w14:textId="77777777" w:rsidR="004E420B" w:rsidRPr="006E0ED9" w:rsidRDefault="00C60B60" w:rsidP="007242A3">
            <w:pPr>
              <w:framePr w:w="5035" w:h="1644" w:wrap="notBeside" w:vAnchor="page" w:hAnchor="page" w:x="6573" w:y="721"/>
              <w:rPr>
                <w:rFonts w:ascii="TradeGothic" w:hAnsi="TradeGothic"/>
                <w:b/>
                <w:sz w:val="22"/>
              </w:rPr>
            </w:pPr>
            <w:r w:rsidRPr="006E0ED9">
              <w:rPr>
                <w:rFonts w:ascii="TradeGothic" w:hAnsi="TradeGothic"/>
                <w:b/>
                <w:sz w:val="22"/>
              </w:rPr>
              <w:t>Rådspromemoria</w:t>
            </w:r>
          </w:p>
        </w:tc>
      </w:tr>
      <w:tr w:rsidR="006E4E11" w:rsidRPr="006E0ED9" w14:paraId="135162C1" w14:textId="77777777" w:rsidTr="004E420B">
        <w:tblPrEx>
          <w:tblCellMar>
            <w:top w:w="0" w:type="dxa"/>
            <w:bottom w:w="0" w:type="dxa"/>
          </w:tblCellMar>
        </w:tblPrEx>
        <w:tc>
          <w:tcPr>
            <w:tcW w:w="3402" w:type="dxa"/>
            <w:gridSpan w:val="2"/>
          </w:tcPr>
          <w:p w14:paraId="55075E54" w14:textId="77777777" w:rsidR="006E4E11" w:rsidRPr="006E0ED9" w:rsidRDefault="006E4E11" w:rsidP="007242A3">
            <w:pPr>
              <w:framePr w:w="5035" w:h="1644" w:wrap="notBeside" w:vAnchor="page" w:hAnchor="page" w:x="6573" w:y="721"/>
            </w:pPr>
          </w:p>
        </w:tc>
        <w:tc>
          <w:tcPr>
            <w:tcW w:w="1865" w:type="dxa"/>
          </w:tcPr>
          <w:p w14:paraId="16BAB228" w14:textId="77777777" w:rsidR="006E4E11" w:rsidRPr="006E0ED9" w:rsidRDefault="006E4E11" w:rsidP="007242A3">
            <w:pPr>
              <w:framePr w:w="5035" w:h="1644" w:wrap="notBeside" w:vAnchor="page" w:hAnchor="page" w:x="6573" w:y="721"/>
            </w:pPr>
          </w:p>
        </w:tc>
      </w:tr>
      <w:tr w:rsidR="006E4E11" w:rsidRPr="006E0ED9" w14:paraId="5D1FC9E3" w14:textId="77777777" w:rsidTr="004E420B">
        <w:tblPrEx>
          <w:tblCellMar>
            <w:top w:w="0" w:type="dxa"/>
            <w:bottom w:w="0" w:type="dxa"/>
          </w:tblCellMar>
        </w:tblPrEx>
        <w:tc>
          <w:tcPr>
            <w:tcW w:w="2268" w:type="dxa"/>
          </w:tcPr>
          <w:p w14:paraId="34463EC3" w14:textId="77777777" w:rsidR="006E4E11" w:rsidRPr="006E0ED9" w:rsidRDefault="004E420B" w:rsidP="007242A3">
            <w:pPr>
              <w:framePr w:w="5035" w:h="1644" w:wrap="notBeside" w:vAnchor="page" w:hAnchor="page" w:x="6573" w:y="721"/>
            </w:pPr>
            <w:r w:rsidRPr="006E0ED9">
              <w:t>2011-0</w:t>
            </w:r>
            <w:r w:rsidR="00571AC6" w:rsidRPr="006E0ED9">
              <w:t>9-</w:t>
            </w:r>
            <w:r w:rsidR="00F80DEF" w:rsidRPr="006E0ED9">
              <w:t>16</w:t>
            </w:r>
          </w:p>
        </w:tc>
        <w:tc>
          <w:tcPr>
            <w:tcW w:w="2999" w:type="dxa"/>
            <w:gridSpan w:val="2"/>
          </w:tcPr>
          <w:p w14:paraId="05E27E9C" w14:textId="77777777" w:rsidR="006E4E11" w:rsidRPr="006E0ED9" w:rsidRDefault="006E4E11" w:rsidP="007242A3">
            <w:pPr>
              <w:framePr w:w="5035" w:h="1644" w:wrap="notBeside" w:vAnchor="page" w:hAnchor="page" w:x="6573" w:y="721"/>
              <w:rPr>
                <w:sz w:val="20"/>
              </w:rPr>
            </w:pPr>
          </w:p>
        </w:tc>
      </w:tr>
      <w:tr w:rsidR="006E4E11" w:rsidRPr="006E0ED9" w14:paraId="53DC3257" w14:textId="77777777" w:rsidTr="004E420B">
        <w:tblPrEx>
          <w:tblCellMar>
            <w:top w:w="0" w:type="dxa"/>
            <w:bottom w:w="0" w:type="dxa"/>
          </w:tblCellMar>
        </w:tblPrEx>
        <w:tc>
          <w:tcPr>
            <w:tcW w:w="2268" w:type="dxa"/>
          </w:tcPr>
          <w:p w14:paraId="2790F18B" w14:textId="77777777" w:rsidR="006E4E11" w:rsidRPr="006E0ED9" w:rsidRDefault="006E4E11" w:rsidP="007242A3">
            <w:pPr>
              <w:framePr w:w="5035" w:h="1644" w:wrap="notBeside" w:vAnchor="page" w:hAnchor="page" w:x="6573" w:y="721"/>
            </w:pPr>
          </w:p>
        </w:tc>
        <w:tc>
          <w:tcPr>
            <w:tcW w:w="2999" w:type="dxa"/>
            <w:gridSpan w:val="2"/>
          </w:tcPr>
          <w:p w14:paraId="7E8F206F" w14:textId="77777777" w:rsidR="006E4E11" w:rsidRPr="006E0ED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E0ED9" w14:paraId="0534FB5C" w14:textId="77777777">
        <w:tblPrEx>
          <w:tblCellMar>
            <w:top w:w="0" w:type="dxa"/>
            <w:bottom w:w="0" w:type="dxa"/>
          </w:tblCellMar>
        </w:tblPrEx>
        <w:trPr>
          <w:trHeight w:val="284"/>
        </w:trPr>
        <w:tc>
          <w:tcPr>
            <w:tcW w:w="4911" w:type="dxa"/>
          </w:tcPr>
          <w:p w14:paraId="418422B9" w14:textId="77777777" w:rsidR="006E4E11" w:rsidRPr="006E0ED9" w:rsidRDefault="004E420B">
            <w:pPr>
              <w:pStyle w:val="Avsndare"/>
              <w:framePr w:h="2483" w:wrap="notBeside" w:x="1504"/>
              <w:rPr>
                <w:b/>
                <w:i w:val="0"/>
                <w:sz w:val="22"/>
              </w:rPr>
            </w:pPr>
            <w:r w:rsidRPr="006E0ED9">
              <w:rPr>
                <w:b/>
                <w:i w:val="0"/>
                <w:sz w:val="22"/>
              </w:rPr>
              <w:t>Justitiedepartementet</w:t>
            </w:r>
          </w:p>
        </w:tc>
      </w:tr>
      <w:tr w:rsidR="006E4E11" w:rsidRPr="006E0ED9" w14:paraId="5DE18869" w14:textId="77777777">
        <w:tblPrEx>
          <w:tblCellMar>
            <w:top w:w="0" w:type="dxa"/>
            <w:bottom w:w="0" w:type="dxa"/>
          </w:tblCellMar>
        </w:tblPrEx>
        <w:trPr>
          <w:trHeight w:val="284"/>
        </w:trPr>
        <w:tc>
          <w:tcPr>
            <w:tcW w:w="4911" w:type="dxa"/>
          </w:tcPr>
          <w:p w14:paraId="5C9BBE54" w14:textId="77777777" w:rsidR="006E4E11" w:rsidRPr="006E0ED9" w:rsidRDefault="006E4E11">
            <w:pPr>
              <w:pStyle w:val="Avsndare"/>
              <w:framePr w:h="2483" w:wrap="notBeside" w:x="1504"/>
              <w:rPr>
                <w:bCs/>
                <w:iCs/>
              </w:rPr>
            </w:pPr>
          </w:p>
        </w:tc>
      </w:tr>
      <w:tr w:rsidR="006E4E11" w:rsidRPr="006E0ED9" w14:paraId="656A58F9" w14:textId="77777777">
        <w:tblPrEx>
          <w:tblCellMar>
            <w:top w:w="0" w:type="dxa"/>
            <w:bottom w:w="0" w:type="dxa"/>
          </w:tblCellMar>
        </w:tblPrEx>
        <w:trPr>
          <w:trHeight w:val="284"/>
        </w:trPr>
        <w:tc>
          <w:tcPr>
            <w:tcW w:w="4911" w:type="dxa"/>
          </w:tcPr>
          <w:p w14:paraId="303B1390" w14:textId="77777777" w:rsidR="006E4E11" w:rsidRPr="006E0ED9" w:rsidRDefault="004E420B">
            <w:pPr>
              <w:pStyle w:val="Avsndare"/>
              <w:framePr w:h="2483" w:wrap="notBeside" w:x="1504"/>
              <w:rPr>
                <w:bCs/>
                <w:iCs/>
              </w:rPr>
            </w:pPr>
            <w:r w:rsidRPr="006E0ED9">
              <w:rPr>
                <w:bCs/>
                <w:iCs/>
              </w:rPr>
              <w:t>Enheten för immaterialrätt och transporträtt</w:t>
            </w:r>
          </w:p>
        </w:tc>
      </w:tr>
      <w:tr w:rsidR="006E4E11" w:rsidRPr="006E0ED9" w14:paraId="3A4F4BEB" w14:textId="77777777">
        <w:tblPrEx>
          <w:tblCellMar>
            <w:top w:w="0" w:type="dxa"/>
            <w:bottom w:w="0" w:type="dxa"/>
          </w:tblCellMar>
        </w:tblPrEx>
        <w:trPr>
          <w:trHeight w:val="284"/>
        </w:trPr>
        <w:tc>
          <w:tcPr>
            <w:tcW w:w="4911" w:type="dxa"/>
          </w:tcPr>
          <w:p w14:paraId="3BE4243F" w14:textId="77777777" w:rsidR="006E4E11" w:rsidRPr="006E0ED9" w:rsidRDefault="006E4E11">
            <w:pPr>
              <w:pStyle w:val="Avsndare"/>
              <w:framePr w:h="2483" w:wrap="notBeside" w:x="1504"/>
              <w:rPr>
                <w:bCs/>
                <w:iCs/>
              </w:rPr>
            </w:pPr>
          </w:p>
        </w:tc>
      </w:tr>
      <w:tr w:rsidR="006E4E11" w:rsidRPr="006E0ED9" w14:paraId="66D16C5B" w14:textId="77777777">
        <w:tblPrEx>
          <w:tblCellMar>
            <w:top w:w="0" w:type="dxa"/>
            <w:bottom w:w="0" w:type="dxa"/>
          </w:tblCellMar>
        </w:tblPrEx>
        <w:trPr>
          <w:trHeight w:val="284"/>
        </w:trPr>
        <w:tc>
          <w:tcPr>
            <w:tcW w:w="4911" w:type="dxa"/>
          </w:tcPr>
          <w:p w14:paraId="0F2057B5" w14:textId="77777777" w:rsidR="006E4E11" w:rsidRPr="006E0ED9" w:rsidRDefault="006E4E11">
            <w:pPr>
              <w:pStyle w:val="Avsndare"/>
              <w:framePr w:h="2483" w:wrap="notBeside" w:x="1504"/>
              <w:rPr>
                <w:bCs/>
                <w:iCs/>
              </w:rPr>
            </w:pPr>
          </w:p>
        </w:tc>
      </w:tr>
      <w:tr w:rsidR="006E4E11" w:rsidRPr="006E0ED9" w14:paraId="4ECA50EE" w14:textId="77777777">
        <w:tblPrEx>
          <w:tblCellMar>
            <w:top w:w="0" w:type="dxa"/>
            <w:bottom w:w="0" w:type="dxa"/>
          </w:tblCellMar>
        </w:tblPrEx>
        <w:trPr>
          <w:trHeight w:val="284"/>
        </w:trPr>
        <w:tc>
          <w:tcPr>
            <w:tcW w:w="4911" w:type="dxa"/>
          </w:tcPr>
          <w:p w14:paraId="0B36C258" w14:textId="77777777" w:rsidR="006E4E11" w:rsidRPr="006E0ED9" w:rsidRDefault="006E4E11">
            <w:pPr>
              <w:pStyle w:val="Avsndare"/>
              <w:framePr w:h="2483" w:wrap="notBeside" w:x="1504"/>
              <w:rPr>
                <w:bCs/>
                <w:iCs/>
              </w:rPr>
            </w:pPr>
          </w:p>
        </w:tc>
      </w:tr>
      <w:tr w:rsidR="006E4E11" w:rsidRPr="006E0ED9" w14:paraId="1BD401A5" w14:textId="77777777">
        <w:tblPrEx>
          <w:tblCellMar>
            <w:top w:w="0" w:type="dxa"/>
            <w:bottom w:w="0" w:type="dxa"/>
          </w:tblCellMar>
        </w:tblPrEx>
        <w:trPr>
          <w:trHeight w:val="284"/>
        </w:trPr>
        <w:tc>
          <w:tcPr>
            <w:tcW w:w="4911" w:type="dxa"/>
          </w:tcPr>
          <w:p w14:paraId="428FA5AF" w14:textId="77777777" w:rsidR="006E4E11" w:rsidRPr="006E0ED9" w:rsidRDefault="006E4E11">
            <w:pPr>
              <w:pStyle w:val="Avsndare"/>
              <w:framePr w:h="2483" w:wrap="notBeside" w:x="1504"/>
              <w:rPr>
                <w:bCs/>
                <w:iCs/>
              </w:rPr>
            </w:pPr>
          </w:p>
        </w:tc>
      </w:tr>
      <w:tr w:rsidR="006E4E11" w:rsidRPr="006E0ED9" w14:paraId="2376F826" w14:textId="77777777">
        <w:tblPrEx>
          <w:tblCellMar>
            <w:top w:w="0" w:type="dxa"/>
            <w:bottom w:w="0" w:type="dxa"/>
          </w:tblCellMar>
        </w:tblPrEx>
        <w:trPr>
          <w:trHeight w:val="284"/>
        </w:trPr>
        <w:tc>
          <w:tcPr>
            <w:tcW w:w="4911" w:type="dxa"/>
          </w:tcPr>
          <w:p w14:paraId="2F4FCCF7" w14:textId="77777777" w:rsidR="006E4E11" w:rsidRPr="006E0ED9" w:rsidRDefault="006E4E11">
            <w:pPr>
              <w:pStyle w:val="Avsndare"/>
              <w:framePr w:h="2483" w:wrap="notBeside" w:x="1504"/>
              <w:rPr>
                <w:bCs/>
                <w:iCs/>
              </w:rPr>
            </w:pPr>
          </w:p>
        </w:tc>
      </w:tr>
      <w:tr w:rsidR="006E4E11" w:rsidRPr="006E0ED9" w14:paraId="63336E95" w14:textId="77777777">
        <w:tblPrEx>
          <w:tblCellMar>
            <w:top w:w="0" w:type="dxa"/>
            <w:bottom w:w="0" w:type="dxa"/>
          </w:tblCellMar>
        </w:tblPrEx>
        <w:trPr>
          <w:trHeight w:val="284"/>
        </w:trPr>
        <w:tc>
          <w:tcPr>
            <w:tcW w:w="4911" w:type="dxa"/>
          </w:tcPr>
          <w:p w14:paraId="261A8A2C" w14:textId="77777777" w:rsidR="006E4E11" w:rsidRPr="006E0ED9" w:rsidRDefault="006E4E11">
            <w:pPr>
              <w:pStyle w:val="Avsndare"/>
              <w:framePr w:h="2483" w:wrap="notBeside" w:x="1504"/>
              <w:rPr>
                <w:bCs/>
                <w:iCs/>
              </w:rPr>
            </w:pPr>
          </w:p>
        </w:tc>
      </w:tr>
    </w:tbl>
    <w:p w14:paraId="47263799" w14:textId="77777777" w:rsidR="006E4E11" w:rsidRPr="006E0ED9" w:rsidRDefault="006E4E11">
      <w:pPr>
        <w:framePr w:w="4400" w:h="2523" w:wrap="notBeside" w:vAnchor="page" w:hAnchor="page" w:x="6453" w:y="2445"/>
        <w:ind w:left="142"/>
        <w:rPr>
          <w:b/>
        </w:rPr>
      </w:pPr>
    </w:p>
    <w:p w14:paraId="202FD0E2" w14:textId="77777777" w:rsidR="00055C62" w:rsidRPr="006E0ED9" w:rsidRDefault="00055C62" w:rsidP="00055C62">
      <w:pPr>
        <w:pStyle w:val="RKrubrik"/>
        <w:pBdr>
          <w:bottom w:val="single" w:sz="6" w:space="1" w:color="auto"/>
        </w:pBdr>
      </w:pPr>
      <w:bookmarkStart w:id="0" w:name="bRubrik"/>
      <w:bookmarkEnd w:id="0"/>
      <w:r w:rsidRPr="006E0ED9">
        <w:t xml:space="preserve">Konkurrenskraftsrådet den 29 september </w:t>
      </w:r>
    </w:p>
    <w:p w14:paraId="656D41F2" w14:textId="77777777" w:rsidR="00055C62" w:rsidRPr="006E0ED9" w:rsidRDefault="00055C62" w:rsidP="00055C62">
      <w:pPr>
        <w:pStyle w:val="RKnormal"/>
      </w:pPr>
    </w:p>
    <w:p w14:paraId="2B87C492" w14:textId="77777777" w:rsidR="00055C62" w:rsidRPr="006E0ED9" w:rsidRDefault="00055C62" w:rsidP="00055C62">
      <w:pPr>
        <w:pStyle w:val="RKnormal"/>
      </w:pPr>
      <w:r w:rsidRPr="006E0ED9">
        <w:t>Dagordningspunkt</w:t>
      </w:r>
      <w:r w:rsidR="00047B7F" w:rsidRPr="006E0ED9">
        <w:t xml:space="preserve"> 4</w:t>
      </w:r>
    </w:p>
    <w:p w14:paraId="128CDED9" w14:textId="77777777" w:rsidR="00C60B60" w:rsidRPr="006E0ED9" w:rsidRDefault="00C60B60" w:rsidP="00055C62">
      <w:pPr>
        <w:pStyle w:val="RKnormal"/>
        <w:rPr>
          <w:b/>
        </w:rPr>
      </w:pPr>
    </w:p>
    <w:p w14:paraId="414DDB16" w14:textId="77777777" w:rsidR="00055C62" w:rsidRPr="006E0ED9" w:rsidRDefault="00C60B60" w:rsidP="00C60B60">
      <w:pPr>
        <w:tabs>
          <w:tab w:val="left" w:pos="0"/>
          <w:tab w:val="left" w:pos="1080"/>
        </w:tabs>
      </w:pPr>
      <w:r w:rsidRPr="006E0ED9">
        <w:t xml:space="preserve">Rubrik. </w:t>
      </w:r>
      <w:r w:rsidR="00047B7F" w:rsidRPr="006E0ED9">
        <w:t>Internationellt avtal om en patentdomstol för det enhetliga patentskyddet</w:t>
      </w:r>
      <w:r w:rsidRPr="006E0ED9">
        <w:t xml:space="preserve"> </w:t>
      </w:r>
      <w:r w:rsidR="00047B7F" w:rsidRPr="006E0ED9">
        <w:rPr>
          <w:i/>
        </w:rPr>
        <w:t>- Utbyte av synpunkter</w:t>
      </w:r>
    </w:p>
    <w:p w14:paraId="62DAB3EE" w14:textId="77777777" w:rsidR="00055C62" w:rsidRPr="006E0ED9" w:rsidRDefault="00055C62" w:rsidP="00055C62">
      <w:pPr>
        <w:pStyle w:val="RKnormal"/>
      </w:pPr>
      <w:r w:rsidRPr="006E0ED9">
        <w:t>Dokument</w:t>
      </w:r>
      <w:r w:rsidR="00C60B60" w:rsidRPr="006E0ED9">
        <w:t>: 13751/11</w:t>
      </w:r>
      <w:r w:rsidR="00C60B60" w:rsidRPr="006E0ED9">
        <w:rPr>
          <w:b/>
        </w:rPr>
        <w:t xml:space="preserve"> </w:t>
      </w:r>
      <w:r w:rsidR="00C60B60" w:rsidRPr="006E0ED9">
        <w:t>LIMITE</w:t>
      </w:r>
      <w:r w:rsidR="00C60B60" w:rsidRPr="006E0ED9">
        <w:rPr>
          <w:b/>
        </w:rPr>
        <w:t xml:space="preserve"> </w:t>
      </w:r>
      <w:r w:rsidR="00C60B60" w:rsidRPr="006E0ED9">
        <w:t>PI 108</w:t>
      </w:r>
      <w:r w:rsidR="00C60B60" w:rsidRPr="006E0ED9">
        <w:rPr>
          <w:b/>
        </w:rPr>
        <w:t xml:space="preserve"> </w:t>
      </w:r>
      <w:r w:rsidR="00C60B60" w:rsidRPr="006E0ED9">
        <w:t xml:space="preserve">COUR 48 </w:t>
      </w:r>
      <w:r w:rsidR="00C60B60" w:rsidRPr="006E0ED9">
        <w:fldChar w:fldCharType="begin" w:fldLock="1"/>
      </w:r>
      <w:r w:rsidR="00C60B60" w:rsidRPr="006E0ED9">
        <w:instrText xml:space="preserve"> DOCVARIABLE"GDT1", PreserveFormatting:=False \* MERGEFORMAT </w:instrText>
      </w:r>
      <w:r w:rsidR="00C60B60" w:rsidRPr="006E0ED9">
        <w:fldChar w:fldCharType="separate"/>
      </w:r>
      <w:r w:rsidR="00C60B60" w:rsidRPr="006E0ED9">
        <w:t>Draft agreement on a Unified Patent Court and draft Statute</w:t>
      </w:r>
      <w:r w:rsidR="00C60B60" w:rsidRPr="006E0ED9">
        <w:fldChar w:fldCharType="end"/>
      </w:r>
    </w:p>
    <w:p w14:paraId="7B35A299" w14:textId="77777777" w:rsidR="00055C62" w:rsidRPr="006E0ED9" w:rsidRDefault="00055C62" w:rsidP="00055C62">
      <w:pPr>
        <w:pStyle w:val="RKnormal"/>
      </w:pPr>
      <w:r w:rsidRPr="006E0ED9">
        <w:t>Tidigare dokument</w:t>
      </w:r>
      <w:r w:rsidR="00C60B60" w:rsidRPr="006E0ED9">
        <w:t xml:space="preserve">: </w:t>
      </w:r>
      <w:r w:rsidRPr="006E0ED9">
        <w:t>Fakta-PM Justitiedepartementet 2006/07:FPM 76</w:t>
      </w:r>
    </w:p>
    <w:p w14:paraId="53ABD26C" w14:textId="77777777" w:rsidR="00055C62" w:rsidRPr="006E0ED9" w:rsidRDefault="00055C62" w:rsidP="00055C62">
      <w:pPr>
        <w:pStyle w:val="RKnormal"/>
      </w:pPr>
      <w:r w:rsidRPr="006E0ED9">
        <w:t>Fakta-PM Justitiedepartementet 2008/09:FPM108</w:t>
      </w:r>
    </w:p>
    <w:p w14:paraId="01B46968" w14:textId="77777777" w:rsidR="00055C62" w:rsidRPr="006E0ED9" w:rsidRDefault="00055C62" w:rsidP="00055C62">
      <w:pPr>
        <w:pStyle w:val="RKnormal"/>
      </w:pPr>
      <w:r w:rsidRPr="006E0ED9">
        <w:t>Fakta-PM Justitiedepartementet 2009/10:FPM107</w:t>
      </w:r>
    </w:p>
    <w:p w14:paraId="013C6B0A" w14:textId="77777777" w:rsidR="00055C62" w:rsidRPr="006E0ED9" w:rsidRDefault="00055C62" w:rsidP="00055C62">
      <w:pPr>
        <w:pStyle w:val="RKnormal"/>
      </w:pPr>
      <w:r w:rsidRPr="006E0ED9">
        <w:t>Fakta-PM Justitiedepartementet 2010/</w:t>
      </w:r>
      <w:r w:rsidR="00197875" w:rsidRPr="006E0ED9">
        <w:t>11:FPM</w:t>
      </w:r>
      <w:r w:rsidRPr="006E0ED9">
        <w:t>139</w:t>
      </w:r>
    </w:p>
    <w:p w14:paraId="05E31137" w14:textId="77777777" w:rsidR="00055C62" w:rsidRPr="006E0ED9" w:rsidRDefault="00055C62" w:rsidP="00055C62">
      <w:pPr>
        <w:pStyle w:val="RKnormal"/>
      </w:pPr>
      <w:r w:rsidRPr="006E0ED9">
        <w:t>Tidigare behandlad vid samråd med EU-nämnden</w:t>
      </w:r>
      <w:r w:rsidR="00C60B60" w:rsidRPr="006E0ED9">
        <w:t xml:space="preserve">: </w:t>
      </w:r>
      <w:r w:rsidR="00C824F1" w:rsidRPr="006E0ED9">
        <w:rPr>
          <w:rFonts w:cs="OrigGarmnd BT"/>
          <w:color w:val="000000"/>
          <w:szCs w:val="24"/>
          <w:lang w:eastAsia="sv-SE"/>
        </w:rPr>
        <w:t xml:space="preserve">Frågan har behandlats i EU-nämnden vid ett flertal tillfällen, senast den 21 juni samt den 27 maj. Näringsutskottet informerades senast den 17 maj </w:t>
      </w:r>
      <w:r w:rsidRPr="006E0ED9">
        <w:t xml:space="preserve">och kommer att </w:t>
      </w:r>
      <w:r w:rsidR="00967B1F" w:rsidRPr="006E0ED9">
        <w:t>informeras den 22 september</w:t>
      </w:r>
      <w:r w:rsidRPr="006E0ED9">
        <w:t>.</w:t>
      </w:r>
    </w:p>
    <w:p w14:paraId="73182664" w14:textId="77777777" w:rsidR="00055C62" w:rsidRPr="006E0ED9" w:rsidRDefault="00055C62" w:rsidP="00055C62">
      <w:pPr>
        <w:pStyle w:val="RKrubrik"/>
      </w:pPr>
      <w:r w:rsidRPr="006E0ED9">
        <w:t>Sammanfattning</w:t>
      </w:r>
    </w:p>
    <w:p w14:paraId="0085B8FC" w14:textId="77777777" w:rsidR="00055C62" w:rsidRPr="006E0ED9" w:rsidRDefault="00055C62" w:rsidP="00055C62">
      <w:pPr>
        <w:pStyle w:val="RKnormal"/>
      </w:pPr>
      <w:r w:rsidRPr="006E0ED9">
        <w:t>Ett förbättrat patentsystem med ett enhetligt patentskydd (f.</w:t>
      </w:r>
      <w:r w:rsidR="00967B1F" w:rsidRPr="006E0ED9">
        <w:t>d. EU-patentet) och en enhetlig</w:t>
      </w:r>
      <w:r w:rsidRPr="006E0ED9">
        <w:t xml:space="preserve"> patentdomstol är av stor betydelse för Europas konkurrenskraft. Ordförandeskapet har presenterat ett förslag till avtal för att inrätta en enhetlig patentdomstol för det kommande enhetliga patentskyddet och de redan befintliga europeiska patenten. Det nya förslaget bygger till stora delar på </w:t>
      </w:r>
      <w:r w:rsidR="00967B1F" w:rsidRPr="006E0ED9">
        <w:t>vad som tidigare förhandlats.</w:t>
      </w:r>
      <w:r w:rsidRPr="006E0ED9">
        <w:t xml:space="preserve"> Tanken är – som tidigare – att inrätta en internationell specialdomstol för patent</w:t>
      </w:r>
      <w:r w:rsidRPr="006E0ED9">
        <w:softHyphen/>
        <w:t>tvister. Förslaget innehåller dock ändringar som gjorts i syfte att beakta EU-domstolens yttrande 1/09. Enligt yttrandet var det tidigare förslaget till avtal om en enhetlig patentdomstol inte förenligt med fördragen. Ord</w:t>
      </w:r>
      <w:r w:rsidR="000149EB" w:rsidRPr="006E0ED9">
        <w:t xml:space="preserve">förandeskapet har föreslagit </w:t>
      </w:r>
      <w:r w:rsidR="00036CCA" w:rsidRPr="006E0ED9">
        <w:t xml:space="preserve">en diskussion </w:t>
      </w:r>
      <w:r w:rsidRPr="006E0ED9">
        <w:t>om det aktuella förslaget vid konkurrenskraftsrådet den 29 september.</w:t>
      </w:r>
      <w:r w:rsidR="006321F6" w:rsidRPr="006E0ED9">
        <w:t xml:space="preserve"> Regeringen stöder inriktningen i förslaget och gör bedömningen att det är förenligt med fördragen.</w:t>
      </w:r>
    </w:p>
    <w:p w14:paraId="25163B65" w14:textId="77777777" w:rsidR="00055C62" w:rsidRPr="006E0ED9" w:rsidRDefault="00055C62" w:rsidP="00055C62">
      <w:pPr>
        <w:pStyle w:val="RKrubrik"/>
        <w:rPr>
          <w:u w:val="single"/>
        </w:rPr>
      </w:pPr>
      <w:r w:rsidRPr="006E0ED9">
        <w:rPr>
          <w:u w:val="single"/>
        </w:rPr>
        <w:lastRenderedPageBreak/>
        <w:t>I Förslaget</w:t>
      </w:r>
    </w:p>
    <w:p w14:paraId="60F14CBC" w14:textId="77777777" w:rsidR="00055C62" w:rsidRPr="006E0ED9" w:rsidRDefault="00055C62" w:rsidP="00055C62">
      <w:pPr>
        <w:pStyle w:val="RKrubrik"/>
      </w:pPr>
      <w:r w:rsidRPr="006E0ED9">
        <w:t>1. Innehåll</w:t>
      </w:r>
    </w:p>
    <w:p w14:paraId="2419B2BC" w14:textId="77777777" w:rsidR="00197875" w:rsidRPr="006E0ED9" w:rsidRDefault="00C0081D" w:rsidP="00C2087E">
      <w:pPr>
        <w:pStyle w:val="RKnormal"/>
      </w:pPr>
      <w:r w:rsidRPr="006E0ED9">
        <w:t xml:space="preserve">Patentsystemet är av central betydelse för att främja innovation och stärka EU:s konkurrenskraft. Det finns brister i </w:t>
      </w:r>
      <w:r w:rsidR="00967B1F" w:rsidRPr="006E0ED9">
        <w:t xml:space="preserve">dagens </w:t>
      </w:r>
      <w:r w:rsidR="00002388" w:rsidRPr="006E0ED9">
        <w:t>europeiska patentsystem</w:t>
      </w:r>
      <w:r w:rsidR="00967B1F" w:rsidRPr="006E0ED9">
        <w:t xml:space="preserve"> som uppskattas kosta industrin 250 miljoner euro per år</w:t>
      </w:r>
      <w:r w:rsidRPr="006E0ED9">
        <w:t>. Det finns inget enhetligt pat</w:t>
      </w:r>
      <w:r w:rsidR="00002388" w:rsidRPr="006E0ED9">
        <w:t xml:space="preserve">entskydd </w:t>
      </w:r>
      <w:r w:rsidR="00197875" w:rsidRPr="006E0ED9">
        <w:t>och inte h</w:t>
      </w:r>
      <w:r w:rsidR="00002388" w:rsidRPr="006E0ED9">
        <w:t>eller</w:t>
      </w:r>
      <w:r w:rsidRPr="006E0ED9">
        <w:t xml:space="preserve"> någon </w:t>
      </w:r>
      <w:r w:rsidR="00002388" w:rsidRPr="006E0ED9">
        <w:t xml:space="preserve">enhetlig </w:t>
      </w:r>
      <w:r w:rsidRPr="006E0ED9">
        <w:t>europeisk patentdomstol. Dessa förhållan</w:t>
      </w:r>
      <w:r w:rsidRPr="006E0ED9">
        <w:softHyphen/>
        <w:t xml:space="preserve">den gör det kostsamt och svårt både för den som vill skydda sitt patent och för den som påstås göra intrång. Svårigheterna är mest kännbara för de små och medelstora företagen. När en enhetlig patentdomstol inrättas kommer mål om europeiska patent och det enhetliga </w:t>
      </w:r>
      <w:r w:rsidR="00197875" w:rsidRPr="006E0ED9">
        <w:t xml:space="preserve">patentskyddet </w:t>
      </w:r>
      <w:r w:rsidRPr="006E0ED9">
        <w:t>kunna avgöras samlat för större delen av EU:s medlemsstater. Det skulle innebära stora kostnadsbesparingar. I stället för att som i</w:t>
      </w:r>
      <w:r w:rsidR="00967B1F" w:rsidRPr="006E0ED9">
        <w:t xml:space="preserve"> </w:t>
      </w:r>
      <w:r w:rsidRPr="006E0ED9">
        <w:t xml:space="preserve">dag föra separata processer i olika länder kommer en tvist att kunna avgöras genom en rättegång. </w:t>
      </w:r>
    </w:p>
    <w:p w14:paraId="08EA9DC8" w14:textId="77777777" w:rsidR="00197875" w:rsidRPr="006E0ED9" w:rsidRDefault="00197875" w:rsidP="00C2087E">
      <w:pPr>
        <w:pStyle w:val="RKnormal"/>
      </w:pPr>
    </w:p>
    <w:p w14:paraId="2BB3C013" w14:textId="77777777" w:rsidR="00055C62" w:rsidRPr="006E0ED9" w:rsidRDefault="00055C62" w:rsidP="00C2087E">
      <w:pPr>
        <w:pStyle w:val="RKnormal"/>
      </w:pPr>
      <w:r w:rsidRPr="006E0ED9">
        <w:t>I december 2009 kom rådet överens om en allmän inriktning om förslaget till EU-patent</w:t>
      </w:r>
      <w:r w:rsidRPr="006E0ED9">
        <w:softHyphen/>
        <w:t xml:space="preserve">förordning och </w:t>
      </w:r>
      <w:r w:rsidR="00032FEC" w:rsidRPr="006E0ED9">
        <w:t>rådsslutsatser</w:t>
      </w:r>
      <w:r w:rsidRPr="006E0ED9">
        <w:t xml:space="preserve"> om några viktiga frågor som rör patentet och patentdomstolen. Den 10 mars 2011 beslutade rådet att inleda ett fördjupat samarbete om ett enhetligt patentskydd </w:t>
      </w:r>
      <w:r w:rsidR="00032FEC" w:rsidRPr="006E0ED9">
        <w:t>där alla medlemsstater utom Spanien och Italien</w:t>
      </w:r>
      <w:r w:rsidRPr="006E0ED9">
        <w:t xml:space="preserve"> deltar. </w:t>
      </w:r>
      <w:r w:rsidR="00032FEC" w:rsidRPr="006E0ED9">
        <w:t xml:space="preserve">Konkurrenskraftsrådet </w:t>
      </w:r>
      <w:r w:rsidRPr="006E0ED9">
        <w:t>antog en allmän inriktning om det enhetliga patentskyddet och dess översättnings</w:t>
      </w:r>
      <w:r w:rsidRPr="006E0ED9">
        <w:softHyphen/>
        <w:t>arrangemang den 27 juni</w:t>
      </w:r>
      <w:r w:rsidR="00967B1F" w:rsidRPr="006E0ED9">
        <w:t xml:space="preserve"> 2011</w:t>
      </w:r>
      <w:r w:rsidR="00C824F1" w:rsidRPr="006E0ED9">
        <w:t>.</w:t>
      </w:r>
      <w:r w:rsidRPr="006E0ED9">
        <w:t xml:space="preserve"> </w:t>
      </w:r>
      <w:r w:rsidR="00032FEC" w:rsidRPr="006E0ED9">
        <w:t>Spanien och Italien</w:t>
      </w:r>
      <w:r w:rsidRPr="006E0ED9">
        <w:t xml:space="preserve"> har väckt talan vid EU-domstolen om att få beslutet att inleda ett fördjupat samarbete ogiltigförklarat.</w:t>
      </w:r>
    </w:p>
    <w:p w14:paraId="29DC5825" w14:textId="77777777" w:rsidR="00055C62" w:rsidRPr="006E0ED9" w:rsidRDefault="00055C62" w:rsidP="00C2087E">
      <w:pPr>
        <w:pStyle w:val="RKnormal"/>
      </w:pPr>
    </w:p>
    <w:p w14:paraId="052E429C" w14:textId="77777777" w:rsidR="00055C62" w:rsidRPr="006E0ED9" w:rsidRDefault="00055C62" w:rsidP="00C2087E">
      <w:pPr>
        <w:pStyle w:val="RKnormal"/>
      </w:pPr>
      <w:r w:rsidRPr="006E0ED9">
        <w:t>I juni 2009 frågade rådet EU-domstolen om den föreslagna patent</w:t>
      </w:r>
      <w:r w:rsidRPr="006E0ED9">
        <w:softHyphen/>
        <w:t>domstolens förenlighet med fördragen och dess yttrande 1/09 lämnades i mars 2011. Enligt yttrandet var det tidigare förslaget till patentdomstol oförenligt med fördragen. EU-domstolen pekade bl.a. på att patent</w:t>
      </w:r>
      <w:r w:rsidRPr="006E0ED9">
        <w:softHyphen/>
        <w:t xml:space="preserve">domstolen låg utanför EU:s system för domstolsprövning </w:t>
      </w:r>
      <w:r w:rsidR="00967B1F" w:rsidRPr="006E0ED9">
        <w:t>och att det fanns brister i medlemsstaternas</w:t>
      </w:r>
      <w:r w:rsidRPr="006E0ED9">
        <w:t xml:space="preserve"> ansvar för dess tillämpning av unionsrätten. EU-domstolen underströk att det saknades möjlighet att föra fördrags</w:t>
      </w:r>
      <w:r w:rsidRPr="006E0ED9">
        <w:softHyphen/>
        <w:t>brotts</w:t>
      </w:r>
      <w:r w:rsidRPr="006E0ED9">
        <w:softHyphen/>
      </w:r>
      <w:r w:rsidRPr="006E0ED9">
        <w:softHyphen/>
        <w:t>talan och skadeståndstalan i anledning av överträdelse av unionsrätten.</w:t>
      </w:r>
    </w:p>
    <w:p w14:paraId="5ABE12DE" w14:textId="77777777" w:rsidR="00C824F1" w:rsidRPr="006E0ED9" w:rsidRDefault="00C824F1" w:rsidP="00C2087E">
      <w:pPr>
        <w:pStyle w:val="RKnormal"/>
      </w:pPr>
    </w:p>
    <w:p w14:paraId="48E6B154" w14:textId="77777777" w:rsidR="00AC4720" w:rsidRPr="006E0ED9" w:rsidRDefault="00032FEC" w:rsidP="00C2087E">
      <w:pPr>
        <w:pStyle w:val="RKnormal"/>
      </w:pPr>
      <w:r w:rsidRPr="006E0ED9">
        <w:t>Kommissionen</w:t>
      </w:r>
      <w:r w:rsidR="00055C62" w:rsidRPr="006E0ED9">
        <w:t xml:space="preserve"> föreslog i maj 2011 grundläggande principer för det fortsatta arbetet med den enhetliga patentdomstolen efter EU-domstolens yttr</w:t>
      </w:r>
      <w:r w:rsidR="00C0081D" w:rsidRPr="006E0ED9">
        <w:t xml:space="preserve">ande, t.ex. </w:t>
      </w:r>
      <w:r w:rsidR="00055C62" w:rsidRPr="006E0ED9">
        <w:t>att ett nytt försl</w:t>
      </w:r>
      <w:r w:rsidRPr="006E0ED9">
        <w:t>ag ska bygga på rådsslut</w:t>
      </w:r>
      <w:r w:rsidR="00AC4720" w:rsidRPr="006E0ED9">
        <w:softHyphen/>
      </w:r>
      <w:r w:rsidRPr="006E0ED9">
        <w:t>satserna</w:t>
      </w:r>
      <w:r w:rsidR="00AC4720" w:rsidRPr="006E0ED9">
        <w:t xml:space="preserve"> från 2009 och</w:t>
      </w:r>
      <w:r w:rsidR="00055C62" w:rsidRPr="006E0ED9">
        <w:t xml:space="preserve"> det senaste avtalsutkastet</w:t>
      </w:r>
      <w:r w:rsidR="00AC4720" w:rsidRPr="006E0ED9">
        <w:t xml:space="preserve"> samt att endast ändringar som är nödvändiga för att nå överensstämmelse med unionsrätten ska göras</w:t>
      </w:r>
      <w:r w:rsidR="00C0081D" w:rsidRPr="006E0ED9">
        <w:t>.</w:t>
      </w:r>
      <w:r w:rsidR="00055C62" w:rsidRPr="006E0ED9">
        <w:t xml:space="preserve"> Dessa principer fick ett brett stöd i </w:t>
      </w:r>
      <w:r w:rsidRPr="006E0ED9">
        <w:t>rådet (konkurrenskraftsrådet den</w:t>
      </w:r>
      <w:r w:rsidR="00055C62" w:rsidRPr="006E0ED9">
        <w:t xml:space="preserve"> 30 maj) och det nu aktuella förslaget till patentd</w:t>
      </w:r>
      <w:r w:rsidRPr="006E0ED9">
        <w:t>omstol som presenterades av ordförandeskapet</w:t>
      </w:r>
      <w:r w:rsidR="00C0081D" w:rsidRPr="006E0ED9">
        <w:t xml:space="preserve"> </w:t>
      </w:r>
      <w:r w:rsidR="00055C62" w:rsidRPr="006E0ED9">
        <w:t>bygger vidare på dem.</w:t>
      </w:r>
      <w:r w:rsidR="00AC4720" w:rsidRPr="006E0ED9">
        <w:t xml:space="preserve"> </w:t>
      </w:r>
    </w:p>
    <w:p w14:paraId="552DC5D2" w14:textId="77777777" w:rsidR="00AC4720" w:rsidRPr="006E0ED9" w:rsidRDefault="00AC4720" w:rsidP="00C2087E">
      <w:pPr>
        <w:pStyle w:val="RKnormal"/>
      </w:pPr>
    </w:p>
    <w:p w14:paraId="580AEF1E" w14:textId="77777777" w:rsidR="00AC4720" w:rsidRPr="006E0ED9" w:rsidRDefault="00AC4720" w:rsidP="00C2087E">
      <w:pPr>
        <w:pStyle w:val="RKnormal"/>
      </w:pPr>
      <w:r w:rsidRPr="006E0ED9">
        <w:t>En väsentlig ändring är att patentdomstolen är tänkt att inrättas genom ett avtal enbart mellan EU</w:t>
      </w:r>
      <w:r w:rsidR="00C824F1" w:rsidRPr="006E0ED9">
        <w:t>:s</w:t>
      </w:r>
      <w:r w:rsidRPr="006E0ED9">
        <w:t xml:space="preserve"> medlemsstater. Varken EU eller tredje land ska vara part till avtalet.</w:t>
      </w:r>
      <w:r w:rsidR="00C824F1" w:rsidRPr="006E0ED9">
        <w:t xml:space="preserve"> Enligt det tidigare förslaget skulle avtalet vara öppet också för parter till den europeiska patentkonventionen som inte är medlemmar i EU, t.ex. Schweiz. </w:t>
      </w:r>
      <w:r w:rsidRPr="006E0ED9">
        <w:t xml:space="preserve">Syftet är </w:t>
      </w:r>
      <w:r w:rsidR="00C824F1" w:rsidRPr="006E0ED9">
        <w:t xml:space="preserve">nu </w:t>
      </w:r>
      <w:r w:rsidRPr="006E0ED9">
        <w:t>att patentdomstolen ska vara en domstol ge</w:t>
      </w:r>
      <w:r w:rsidR="00C824F1" w:rsidRPr="006E0ED9">
        <w:t xml:space="preserve">mensam för medlemsstaterna och </w:t>
      </w:r>
      <w:r w:rsidRPr="006E0ED9">
        <w:t>del av EU:s system för domstolsprövning. Förslaget klargör också medlemsstaternas ansvar för patentdomstolens tillämpning av unionsrätten, t.ex. att det ska vara möjligt att föra fördrags</w:t>
      </w:r>
      <w:r w:rsidRPr="006E0ED9">
        <w:softHyphen/>
        <w:t>brotts</w:t>
      </w:r>
      <w:r w:rsidRPr="006E0ED9">
        <w:softHyphen/>
        <w:t>talan mot medlemsstaterna om patent</w:t>
      </w:r>
      <w:r w:rsidRPr="006E0ED9">
        <w:softHyphen/>
        <w:t>domstolen agerar i strid med unions</w:t>
      </w:r>
      <w:r w:rsidRPr="006E0ED9">
        <w:softHyphen/>
        <w:t>rätten och att part som lider skada av detta ska kunna få ekonomisk ersättning.</w:t>
      </w:r>
    </w:p>
    <w:p w14:paraId="368425F8" w14:textId="77777777" w:rsidR="00055C62" w:rsidRPr="006E0ED9" w:rsidRDefault="00055C62" w:rsidP="00C2087E">
      <w:pPr>
        <w:pStyle w:val="RKnormal"/>
      </w:pPr>
    </w:p>
    <w:p w14:paraId="06B16D4B" w14:textId="77777777" w:rsidR="006D4F68" w:rsidRPr="006E0ED9" w:rsidRDefault="00055C62" w:rsidP="00C2087E">
      <w:pPr>
        <w:pStyle w:val="RKnormal"/>
      </w:pPr>
      <w:r w:rsidRPr="006E0ED9">
        <w:t>Förslaget innebär att en enh</w:t>
      </w:r>
      <w:r w:rsidR="00047B7F" w:rsidRPr="006E0ED9">
        <w:t>etlig patentdomstol inrättas som</w:t>
      </w:r>
      <w:r w:rsidRPr="006E0ED9">
        <w:t xml:space="preserve"> </w:t>
      </w:r>
      <w:r w:rsidR="00047B7F" w:rsidRPr="006E0ED9">
        <w:t xml:space="preserve">får </w:t>
      </w:r>
      <w:r w:rsidRPr="006E0ED9">
        <w:t>exklusiv behörighet att avgöra tvister om det enhetliga patentskyddet och de europeiska patenten.</w:t>
      </w:r>
      <w:r w:rsidR="00C0081D" w:rsidRPr="006E0ED9">
        <w:t xml:space="preserve"> Patentdomstolen ska vara en internationell domstol, men gem</w:t>
      </w:r>
      <w:r w:rsidR="004D57B7" w:rsidRPr="006E0ED9">
        <w:t>ensam för medlemsstaterna och befinna sig inom</w:t>
      </w:r>
      <w:r w:rsidR="00C0081D" w:rsidRPr="006E0ED9">
        <w:t xml:space="preserve"> unionens sys</w:t>
      </w:r>
      <w:r w:rsidR="004D57B7" w:rsidRPr="006E0ED9">
        <w:t>tem för domstolsprövning. Den kommer</w:t>
      </w:r>
      <w:r w:rsidR="00C0081D" w:rsidRPr="006E0ED9">
        <w:t xml:space="preserve"> i princip</w:t>
      </w:r>
      <w:r w:rsidR="006D4F68" w:rsidRPr="006E0ED9">
        <w:t xml:space="preserve"> att</w:t>
      </w:r>
      <w:r w:rsidR="00C0081D" w:rsidRPr="006E0ED9">
        <w:t xml:space="preserve"> likställas med en nationell domstol</w:t>
      </w:r>
      <w:r w:rsidR="004D57B7" w:rsidRPr="006E0ED9">
        <w:t xml:space="preserve"> i unionsrättsligt avseen</w:t>
      </w:r>
      <w:r w:rsidR="006D4F68" w:rsidRPr="006E0ED9">
        <w:t>de, vilket bl.a. innebär att den</w:t>
      </w:r>
      <w:r w:rsidR="004D57B7" w:rsidRPr="006E0ED9">
        <w:t xml:space="preserve"> kan </w:t>
      </w:r>
      <w:r w:rsidR="00C0081D" w:rsidRPr="006E0ED9">
        <w:t>begära förhandsbesked från EU-domstolen</w:t>
      </w:r>
      <w:r w:rsidR="006D4F68" w:rsidRPr="006E0ED9">
        <w:t xml:space="preserve"> i frågor om tolkning</w:t>
      </w:r>
      <w:r w:rsidR="00C824F1" w:rsidRPr="006E0ED9">
        <w:t>en</w:t>
      </w:r>
      <w:r w:rsidR="006D4F68" w:rsidRPr="006E0ED9">
        <w:t xml:space="preserve"> av unionsrätten</w:t>
      </w:r>
      <w:r w:rsidR="00C0081D" w:rsidRPr="006E0ED9">
        <w:t xml:space="preserve">. </w:t>
      </w:r>
    </w:p>
    <w:p w14:paraId="5FBA93B0" w14:textId="77777777" w:rsidR="006D4F68" w:rsidRPr="006E0ED9" w:rsidRDefault="006D4F68" w:rsidP="00C2087E">
      <w:pPr>
        <w:pStyle w:val="RKnormal"/>
      </w:pPr>
    </w:p>
    <w:p w14:paraId="13C09EAE" w14:textId="77777777" w:rsidR="00055C62" w:rsidRPr="006E0ED9" w:rsidRDefault="00C0081D" w:rsidP="00C2087E">
      <w:pPr>
        <w:pStyle w:val="RKnormal"/>
      </w:pPr>
      <w:r w:rsidRPr="006E0ED9">
        <w:t>Patentdomstolen ska bestå av regionala och lokala avdelningar och en central avdelning</w:t>
      </w:r>
      <w:r w:rsidR="00047B7F" w:rsidRPr="006E0ED9">
        <w:t xml:space="preserve"> i förstainstans</w:t>
      </w:r>
      <w:r w:rsidRPr="006E0ED9">
        <w:t xml:space="preserve">. För att säkerställa en enhetlig utveckling av praxis ska det finna en </w:t>
      </w:r>
      <w:r w:rsidR="006D4F68" w:rsidRPr="006E0ED9">
        <w:t xml:space="preserve">gemensam </w:t>
      </w:r>
      <w:r w:rsidRPr="006E0ED9">
        <w:t xml:space="preserve">besvärsinstans. Rättegångsspråket ska </w:t>
      </w:r>
      <w:r w:rsidR="006D4F68" w:rsidRPr="006E0ED9">
        <w:t xml:space="preserve">vara ett nationellt </w:t>
      </w:r>
      <w:r w:rsidRPr="006E0ED9">
        <w:t>språk</w:t>
      </w:r>
      <w:r w:rsidR="006D4F68" w:rsidRPr="006E0ED9">
        <w:t xml:space="preserve"> i de lokala och regionala avdelningarna</w:t>
      </w:r>
      <w:r w:rsidRPr="006E0ED9">
        <w:t>, eller patentets beviljandespråk (tyska, engelska eller franska) om avdelningen har valt detta.</w:t>
      </w:r>
      <w:r w:rsidR="00AA35F8" w:rsidRPr="006E0ED9">
        <w:t xml:space="preserve"> </w:t>
      </w:r>
      <w:r w:rsidR="000A2129" w:rsidRPr="006E0ED9">
        <w:t>D</w:t>
      </w:r>
      <w:r w:rsidR="00047B7F" w:rsidRPr="006E0ED9">
        <w:t>en centrala avdelningen arbetar</w:t>
      </w:r>
      <w:r w:rsidR="006D4F68" w:rsidRPr="006E0ED9">
        <w:t xml:space="preserve"> alltid </w:t>
      </w:r>
      <w:r w:rsidR="00047B7F" w:rsidRPr="006E0ED9">
        <w:t xml:space="preserve">på </w:t>
      </w:r>
      <w:r w:rsidR="006D4F68" w:rsidRPr="006E0ED9">
        <w:t xml:space="preserve">beviljandespråket. </w:t>
      </w:r>
      <w:r w:rsidR="00AA35F8" w:rsidRPr="006E0ED9">
        <w:t>Ett avgörande om ett enhetligt patentskydd ska gälla i alla de 25 medlemsstater</w:t>
      </w:r>
      <w:r w:rsidR="006D4F68" w:rsidRPr="006E0ED9">
        <w:t>na</w:t>
      </w:r>
      <w:r w:rsidR="00AA35F8" w:rsidRPr="006E0ED9">
        <w:t xml:space="preserve"> som deltar i det fördjupade samarbetet, medan </w:t>
      </w:r>
      <w:r w:rsidR="006D4F68" w:rsidRPr="006E0ED9">
        <w:t>avgöranden om ett europeiskt</w:t>
      </w:r>
      <w:r w:rsidR="00AA35F8" w:rsidRPr="006E0ED9">
        <w:t xml:space="preserve"> patent får giltighet i de medlemsstater</w:t>
      </w:r>
      <w:r w:rsidR="00C824F1" w:rsidRPr="006E0ED9">
        <w:t>na</w:t>
      </w:r>
      <w:r w:rsidR="00AA35F8" w:rsidRPr="006E0ED9">
        <w:t xml:space="preserve"> </w:t>
      </w:r>
      <w:r w:rsidR="00C824F1" w:rsidRPr="006E0ED9">
        <w:t xml:space="preserve">för vilka </w:t>
      </w:r>
      <w:r w:rsidR="00AA35F8" w:rsidRPr="006E0ED9">
        <w:t>avtalet är i kraft.</w:t>
      </w:r>
    </w:p>
    <w:p w14:paraId="5F944796" w14:textId="77777777" w:rsidR="00C60B60" w:rsidRPr="006E0ED9" w:rsidRDefault="00C60B60" w:rsidP="00C2087E">
      <w:pPr>
        <w:pStyle w:val="RKnormal"/>
      </w:pPr>
    </w:p>
    <w:p w14:paraId="568B1F2E" w14:textId="77777777" w:rsidR="00C60B60" w:rsidRPr="006E0ED9" w:rsidRDefault="00C60B60" w:rsidP="00C60B60">
      <w:pPr>
        <w:pStyle w:val="RKrubrik"/>
        <w:rPr>
          <w:i/>
          <w:iCs/>
        </w:rPr>
      </w:pPr>
      <w:r w:rsidRPr="006E0ED9">
        <w:rPr>
          <w:i/>
          <w:iCs/>
        </w:rPr>
        <w:t>Gällande svenska regler och förslagets effekter på dessa</w:t>
      </w:r>
    </w:p>
    <w:p w14:paraId="323811D0" w14:textId="77777777" w:rsidR="00032FEC" w:rsidRPr="006E0ED9" w:rsidRDefault="00C824F1" w:rsidP="00C2087E">
      <w:pPr>
        <w:pStyle w:val="RKnormal"/>
      </w:pPr>
      <w:r w:rsidRPr="006E0ED9">
        <w:t>D</w:t>
      </w:r>
      <w:r w:rsidR="00032FEC" w:rsidRPr="006E0ED9">
        <w:t xml:space="preserve">en enhetliga patentdomstolen kommer att </w:t>
      </w:r>
      <w:r w:rsidRPr="006E0ED9">
        <w:t>påverka</w:t>
      </w:r>
      <w:r w:rsidR="00032FEC" w:rsidRPr="006E0ED9">
        <w:t xml:space="preserve"> gällande </w:t>
      </w:r>
      <w:r w:rsidR="006D4F68" w:rsidRPr="006E0ED9">
        <w:t xml:space="preserve">svenska </w:t>
      </w:r>
      <w:r w:rsidR="00032FEC" w:rsidRPr="006E0ED9">
        <w:t>regler. Förslaget innebär bl.a. att den enhetliga patentdom</w:t>
      </w:r>
      <w:r w:rsidR="006D4F68" w:rsidRPr="006E0ED9">
        <w:softHyphen/>
      </w:r>
      <w:r w:rsidR="00032FEC" w:rsidRPr="006E0ED9">
        <w:t>stolen ges behörighet avseende rättsskipning som i dag faller under de nationella domstolarnas kompetens. En sådan överlåtelse av rättskipningsuppgift till en mellanfolklig domstol aktualiserar en tillämpning av 10 kap. regeringsformen. Detta innebär att riksdagens beslut ska fattas med tre fjärdedelars majoritet och med hälften av riksdagens ledamöter, eller i den ordning som gäller för stiftande av grundlag. Följdändringar i relevant lagstiftning kommer också att bli nödvändiga.</w:t>
      </w:r>
    </w:p>
    <w:p w14:paraId="2C1013D5" w14:textId="77777777" w:rsidR="00032FEC" w:rsidRPr="006E0ED9" w:rsidRDefault="00032FEC" w:rsidP="00032FEC"/>
    <w:p w14:paraId="7FD59FDA" w14:textId="77777777" w:rsidR="00032FEC" w:rsidRPr="006E0ED9" w:rsidRDefault="00032FEC" w:rsidP="00C2087E">
      <w:pPr>
        <w:pStyle w:val="RKnormal"/>
      </w:pPr>
      <w:r w:rsidRPr="006E0ED9">
        <w:t xml:space="preserve">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detta patentskydd kommer att hanteras av en ny europeisk patentdomstol och inte av nationella domstolar. Det </w:t>
      </w:r>
      <w:r w:rsidR="00C824F1" w:rsidRPr="006E0ED9">
        <w:t xml:space="preserve">finns </w:t>
      </w:r>
      <w:r w:rsidRPr="006E0ED9">
        <w:t>därför ingen konflikt mellan förslaget och språklagen.</w:t>
      </w:r>
    </w:p>
    <w:p w14:paraId="4162675B" w14:textId="77777777" w:rsidR="00032FEC" w:rsidRPr="006E0ED9" w:rsidRDefault="00032FEC" w:rsidP="00032FEC">
      <w:pPr>
        <w:pStyle w:val="RKrubrik"/>
      </w:pPr>
      <w:r w:rsidRPr="006E0ED9">
        <w:t xml:space="preserve">- </w:t>
      </w:r>
      <w:commentRangeStart w:id="1"/>
      <w:r w:rsidRPr="006E0ED9">
        <w:t>budgetära konsekvenser</w:t>
      </w:r>
      <w:commentRangeEnd w:id="1"/>
      <w:r w:rsidRPr="006E0ED9">
        <w:rPr>
          <w:rStyle w:val="Kommentarsreferens"/>
          <w:sz w:val="22"/>
          <w:szCs w:val="20"/>
        </w:rPr>
        <w:commentReference w:id="1"/>
      </w:r>
    </w:p>
    <w:p w14:paraId="7723DCF4" w14:textId="77777777" w:rsidR="000A2129" w:rsidRPr="006E0ED9" w:rsidRDefault="000A2129" w:rsidP="000A2129">
      <w:pPr>
        <w:rPr>
          <w:rFonts w:cs="Helv"/>
        </w:rPr>
      </w:pPr>
      <w:r w:rsidRPr="006E0ED9">
        <w:t>Det finns inte någon konsekvensanalys i ordförandeskapets förslag. Förslagets slutgiltiga utformning kommer att påverka de budgetära konsekvenserna. Genom att enbart medlemsstaterna, och inte EU, ska vara parter till domstolsavtalet gör regeringen bedömningen att finansieringen av domstolen inte kommer att påverka EU:s budget. Kommissionen har inlett ett arbete med en konsekvensanalys vad gäller det tidigare förslaget. Det föreslås att patentdomstolen till stor del ska finansieras genom avgifter. Medlemsstaterna kommer dock delvis att finansiera patentdomstolen, i vart fall de initiala kostnaderna för att inrätta den. Konsekvenser för den nationella budgeten kan alltså förväntas, i vart fall initialt. Samtidigt innebär förslaget också en besparing för det allmänna, genom att svenska domstolar inte längre kommer att pröva mål om europeiska patent som de gör i dag. Regeringens utgångspunkt är att förslaget ska finansieras genom omprioriteringar av befintliga medel inom statens budget. T.ex. ska besparingarna för de svenska domstolarna användas för att delfinansiera dessa kostnader. Regeringen ska generellt sett verka för en budget</w:t>
      </w:r>
      <w:r w:rsidRPr="006E0ED9">
        <w:softHyphen/>
        <w:t>restriktiv hållning och efterfråga såväl konsekvensanalyser</w:t>
      </w:r>
      <w:r w:rsidR="00DB1C0C" w:rsidRPr="006E0ED9">
        <w:t xml:space="preserve"> </w:t>
      </w:r>
      <w:r w:rsidRPr="006E0ED9">
        <w:t>som finansieringsförslag i det fortsatta arbetet.</w:t>
      </w:r>
      <w:r w:rsidRPr="006E0ED9">
        <w:rPr>
          <w:rFonts w:cs="Helv"/>
        </w:rPr>
        <w:t xml:space="preserve"> </w:t>
      </w:r>
    </w:p>
    <w:p w14:paraId="35E0871C" w14:textId="77777777" w:rsidR="00032FEC" w:rsidRPr="006E0ED9" w:rsidRDefault="00032FEC" w:rsidP="00C2087E">
      <w:pPr>
        <w:pStyle w:val="RKnormal"/>
        <w:rPr>
          <w:rFonts w:cs="Helv"/>
        </w:rPr>
      </w:pPr>
    </w:p>
    <w:p w14:paraId="01AC0A6D" w14:textId="77777777" w:rsidR="00055C62" w:rsidRPr="006E0ED9" w:rsidRDefault="00055C62" w:rsidP="00055C62">
      <w:pPr>
        <w:pStyle w:val="RKrubrik"/>
        <w:rPr>
          <w:u w:val="single"/>
        </w:rPr>
      </w:pPr>
      <w:r w:rsidRPr="006E0ED9">
        <w:rPr>
          <w:u w:val="single"/>
        </w:rPr>
        <w:t>II Ståndpunkter</w:t>
      </w:r>
    </w:p>
    <w:p w14:paraId="4018B57D" w14:textId="77777777" w:rsidR="00055C62" w:rsidRPr="006E0ED9" w:rsidRDefault="00055C62" w:rsidP="00055C62">
      <w:pPr>
        <w:pStyle w:val="RKrubrik"/>
      </w:pPr>
      <w:r w:rsidRPr="006E0ED9">
        <w:t xml:space="preserve">1. Svensk ståndpunkt </w:t>
      </w:r>
    </w:p>
    <w:p w14:paraId="0EF7579B" w14:textId="77777777" w:rsidR="00B722A5" w:rsidRPr="006E0ED9" w:rsidRDefault="00032FEC" w:rsidP="00C2087E">
      <w:pPr>
        <w:pStyle w:val="RKnormal"/>
      </w:pPr>
      <w:r w:rsidRPr="006E0ED9">
        <w:t xml:space="preserve">Regeringen stöder inriktningen i förslaget och gör bedömningen att </w:t>
      </w:r>
      <w:r w:rsidR="006321F6" w:rsidRPr="006E0ED9">
        <w:t xml:space="preserve">det </w:t>
      </w:r>
    </w:p>
    <w:p w14:paraId="41E87B99" w14:textId="77777777" w:rsidR="00032FEC" w:rsidRPr="006E0ED9" w:rsidRDefault="00032FEC" w:rsidP="00C2087E">
      <w:pPr>
        <w:pStyle w:val="RKnormal"/>
      </w:pPr>
      <w:r w:rsidRPr="006E0ED9">
        <w:t xml:space="preserve">är förenligt med fördragen. Regeringen </w:t>
      </w:r>
      <w:r w:rsidR="00C824F1" w:rsidRPr="006E0ED9">
        <w:t>verkar för förändring av</w:t>
      </w:r>
      <w:r w:rsidRPr="006E0ED9">
        <w:t xml:space="preserve"> vissa bestämmelser om domstolens organisation, arbetssätt och finansiering som följer av remissinstansernas synpunkter.</w:t>
      </w:r>
      <w:r w:rsidR="00C824F1" w:rsidRPr="006E0ED9">
        <w:t xml:space="preserve"> Men regeringen bedömer samtidigt att förslaget utgör en tillräckligt bra utgångspunkt för att kunna möta användarnas behov.</w:t>
      </w:r>
    </w:p>
    <w:p w14:paraId="0EDA6F75" w14:textId="77777777" w:rsidR="00055C62" w:rsidRPr="006E0ED9" w:rsidRDefault="00055C62" w:rsidP="00055C62">
      <w:pPr>
        <w:pStyle w:val="RKrubrik"/>
      </w:pPr>
      <w:r w:rsidRPr="006E0ED9">
        <w:t>2. Remissinstansernas ståndpunkter</w:t>
      </w:r>
    </w:p>
    <w:p w14:paraId="6CF28AEE" w14:textId="77777777" w:rsidR="00E95082" w:rsidRPr="006E0ED9" w:rsidRDefault="00E95082" w:rsidP="00E95082">
      <w:pPr>
        <w:pStyle w:val="RKnormal"/>
      </w:pPr>
      <w:r w:rsidRPr="006E0ED9">
        <w:t>Förslaget har remitterats. Alla remissinstanser, utom en</w:t>
      </w:r>
      <w:r w:rsidRPr="006E0ED9">
        <w:rPr>
          <w:i/>
        </w:rPr>
        <w:t>,</w:t>
      </w:r>
      <w:r w:rsidRPr="006E0ED9">
        <w:t xml:space="preserve"> ställer sig positiva till att en enhetlig patentdomstol inrättas, men anser att det finns brister i förslaget. Dessa brister avser främst domstolens finansiering, rättegångs</w:t>
      </w:r>
      <w:r w:rsidRPr="006E0ED9">
        <w:softHyphen/>
        <w:t>reglerna, rättegångsspråket, sammansättningen av domstolens paneler, uppdel</w:t>
      </w:r>
      <w:r w:rsidRPr="006E0ED9">
        <w:softHyphen/>
        <w:t xml:space="preserve">ningen av mål om intrång i patent och genkäromål om ogiltighet, den materiella regleringen av intrång samt att det saknas möjlighet att undanta tvister som </w:t>
      </w:r>
      <w:r w:rsidR="000A2129" w:rsidRPr="006E0ED9">
        <w:t>enbart rör en medlemsstat</w:t>
      </w:r>
      <w:r w:rsidRPr="006E0ED9">
        <w:t xml:space="preserve"> från patentdomstolens jurisdiktion. </w:t>
      </w:r>
      <w:r w:rsidR="006658A6" w:rsidRPr="006E0ED9">
        <w:t>Dessutom har ett par remissinstanser synpunkter på regleringe</w:t>
      </w:r>
      <w:r w:rsidR="006D4F68" w:rsidRPr="006E0ED9">
        <w:t xml:space="preserve">n av ombud vid patentdomstolen och på </w:t>
      </w:r>
      <w:r w:rsidR="00C73ED3" w:rsidRPr="006E0ED9">
        <w:t>bevisbestämmelserna</w:t>
      </w:r>
      <w:r w:rsidR="006D4F68" w:rsidRPr="006E0ED9">
        <w:t>.</w:t>
      </w:r>
      <w:r w:rsidR="00C73ED3" w:rsidRPr="006E0ED9">
        <w:t xml:space="preserve"> </w:t>
      </w:r>
      <w:r w:rsidRPr="006E0ED9">
        <w:t xml:space="preserve">Invändningarna rör </w:t>
      </w:r>
      <w:r w:rsidR="00C73ED3" w:rsidRPr="006E0ED9">
        <w:t xml:space="preserve">viktiga </w:t>
      </w:r>
      <w:r w:rsidRPr="006E0ED9">
        <w:t>delar i förslaget. Remiss</w:t>
      </w:r>
      <w:r w:rsidRPr="006E0ED9">
        <w:softHyphen/>
        <w:t xml:space="preserve">instanserna </w:t>
      </w:r>
      <w:r w:rsidR="00C73ED3" w:rsidRPr="006E0ED9">
        <w:t xml:space="preserve">anser </w:t>
      </w:r>
      <w:r w:rsidRPr="006E0ED9">
        <w:t>att ett omfattande arbete måste läggas ner på förbättringar av</w:t>
      </w:r>
      <w:r w:rsidR="00C73ED3" w:rsidRPr="006E0ED9">
        <w:t xml:space="preserve"> förslaget</w:t>
      </w:r>
      <w:r w:rsidRPr="006E0ED9">
        <w:t xml:space="preserve">. </w:t>
      </w:r>
    </w:p>
    <w:p w14:paraId="2FC8CBD7" w14:textId="77777777" w:rsidR="00055C62" w:rsidRPr="006E0ED9" w:rsidRDefault="00055C62" w:rsidP="00055C62">
      <w:pPr>
        <w:pStyle w:val="RKrubrik"/>
      </w:pPr>
      <w:r w:rsidRPr="006E0ED9">
        <w:t>III Övrigt</w:t>
      </w:r>
    </w:p>
    <w:p w14:paraId="4540C8DA" w14:textId="77777777" w:rsidR="00055C62" w:rsidRPr="006E0ED9" w:rsidRDefault="00055C62" w:rsidP="00055C62">
      <w:pPr>
        <w:pStyle w:val="RKrubrik"/>
      </w:pPr>
      <w:r w:rsidRPr="006E0ED9">
        <w:t>1. Fortsatt behandling av ärendet</w:t>
      </w:r>
    </w:p>
    <w:p w14:paraId="6166338D" w14:textId="77777777" w:rsidR="00055C62" w:rsidRPr="006E0ED9" w:rsidRDefault="00E95082" w:rsidP="00055C62">
      <w:pPr>
        <w:pStyle w:val="RKnormal"/>
      </w:pPr>
      <w:r w:rsidRPr="006E0ED9">
        <w:t xml:space="preserve">Förslaget förhandlas nu på </w:t>
      </w:r>
      <w:r w:rsidR="00C73ED3" w:rsidRPr="006E0ED9">
        <w:t>tjänstemanna</w:t>
      </w:r>
      <w:r w:rsidRPr="006E0ED9">
        <w:t xml:space="preserve">nivå. Det polska </w:t>
      </w:r>
      <w:r w:rsidR="006D4F68" w:rsidRPr="006E0ED9">
        <w:t xml:space="preserve">ordförandeskapet har </w:t>
      </w:r>
      <w:r w:rsidRPr="006E0ED9">
        <w:t>målsättning</w:t>
      </w:r>
      <w:r w:rsidR="006D4F68" w:rsidRPr="006E0ED9">
        <w:t>en</w:t>
      </w:r>
      <w:r w:rsidRPr="006E0ED9">
        <w:t xml:space="preserve"> att </w:t>
      </w:r>
      <w:r w:rsidR="006D4F68" w:rsidRPr="006E0ED9">
        <w:t xml:space="preserve">rådet ska </w:t>
      </w:r>
      <w:r w:rsidRPr="006E0ED9">
        <w:t>anta en politisk överenskommelse om patentdomstolen under hösten.</w:t>
      </w:r>
      <w:r w:rsidR="00C73ED3" w:rsidRPr="006E0ED9">
        <w:t xml:space="preserve"> Vid konkurrenskraftsrådet den 29 september ska</w:t>
      </w:r>
      <w:r w:rsidR="00036CCA" w:rsidRPr="006E0ED9">
        <w:t xml:space="preserve"> förslaget diskuteras</w:t>
      </w:r>
      <w:r w:rsidR="00C73ED3" w:rsidRPr="006E0ED9">
        <w:t>.</w:t>
      </w:r>
    </w:p>
    <w:p w14:paraId="28D498B1" w14:textId="77777777" w:rsidR="00055C62" w:rsidRPr="006E0ED9" w:rsidRDefault="00055C62" w:rsidP="00055C62">
      <w:pPr>
        <w:pStyle w:val="RKrubrik"/>
      </w:pPr>
      <w:r w:rsidRPr="006E0ED9">
        <w:t>2. Rättslig grund och beslutsförfarande</w:t>
      </w:r>
    </w:p>
    <w:p w14:paraId="7EF28A6D" w14:textId="77777777" w:rsidR="00E95082" w:rsidRPr="006E0ED9" w:rsidRDefault="00E95082" w:rsidP="00E95082">
      <w:pPr>
        <w:pStyle w:val="RKnormal"/>
      </w:pPr>
      <w:r w:rsidRPr="006E0ED9">
        <w:t xml:space="preserve">Enligt förslaget ska den enhetliga patentdomstolen inrättas genom ett mellanstatligt avtal mellan EU:s medlemsstater, därför är fördragens bestämmelser om internationella avtal inte </w:t>
      </w:r>
      <w:r w:rsidR="00C73ED3" w:rsidRPr="006E0ED9">
        <w:t>tillämpliga</w:t>
      </w:r>
      <w:r w:rsidRPr="006E0ED9">
        <w:t>. EU sk</w:t>
      </w:r>
      <w:r w:rsidR="006D4F68" w:rsidRPr="006E0ED9">
        <w:t>a inte vara part till avtalet. Patentd</w:t>
      </w:r>
      <w:r w:rsidRPr="006E0ED9">
        <w:t>omstolen ska vara gemensa</w:t>
      </w:r>
      <w:r w:rsidR="00C73ED3" w:rsidRPr="006E0ED9">
        <w:t>m för medlems</w:t>
      </w:r>
      <w:r w:rsidR="00C73ED3" w:rsidRPr="006E0ED9">
        <w:softHyphen/>
        <w:t xml:space="preserve">staterna för att vara förenlig med </w:t>
      </w:r>
      <w:r w:rsidRPr="006E0ED9">
        <w:t xml:space="preserve">EU-domstolens praxis. Förslaget kommer alltså inte </w:t>
      </w:r>
      <w:r w:rsidR="00C73ED3" w:rsidRPr="006E0ED9">
        <w:t>slutligen att antas av rådet</w:t>
      </w:r>
      <w:r w:rsidRPr="006E0ED9">
        <w:t xml:space="preserve">. Det finns emellertid i en unionsrättslig kontext, genom att det är en del av reformen av det europeiska patentsystemet som också omfattar det fördjupade samarbetet om ett enhetligt patentskydd. </w:t>
      </w:r>
    </w:p>
    <w:p w14:paraId="39B5666B" w14:textId="77777777" w:rsidR="00055C62" w:rsidRPr="006E0ED9" w:rsidRDefault="00055C62" w:rsidP="00055C62">
      <w:pPr>
        <w:pStyle w:val="RKrubrik"/>
      </w:pPr>
      <w:r w:rsidRPr="006E0ED9">
        <w:t>3. Fackuttryck/termer</w:t>
      </w:r>
    </w:p>
    <w:p w14:paraId="7F26E338" w14:textId="77777777" w:rsidR="00055C62" w:rsidRPr="006E0ED9" w:rsidRDefault="00055C62" w:rsidP="00E95082">
      <w:r w:rsidRPr="006E0ED9">
        <w:t>Europeiskt</w:t>
      </w:r>
      <w:r w:rsidR="00E95082" w:rsidRPr="006E0ED9">
        <w:t xml:space="preserve"> patent: Enligt </w:t>
      </w:r>
      <w:r w:rsidR="000A2129" w:rsidRPr="006E0ED9">
        <w:t>den europeiska patentkonventionen</w:t>
      </w:r>
      <w:r w:rsidR="00E95082" w:rsidRPr="006E0ED9">
        <w:t xml:space="preserve"> beviljar europeiska patentverket</w:t>
      </w:r>
      <w:r w:rsidRPr="006E0ED9">
        <w:t xml:space="preserve"> europeiska patent efter ett centraliserat ansökningsförfarande. Dessa patent är inte enhetliga utan kan sägas utgöra ett knippe nationella patent som gäller i de konvent</w:t>
      </w:r>
      <w:r w:rsidRPr="006E0ED9">
        <w:softHyphen/>
        <w:t>ions</w:t>
      </w:r>
      <w:r w:rsidRPr="006E0ED9">
        <w:softHyphen/>
        <w:t xml:space="preserve">stater som patenthavaren har valt att patentet ska vara giltigt i. Tvister om europeiska patent faller </w:t>
      </w:r>
      <w:r w:rsidR="00E95082" w:rsidRPr="006E0ED9">
        <w:t xml:space="preserve">i dag </w:t>
      </w:r>
      <w:r w:rsidRPr="006E0ED9">
        <w:t>under respektive nationell domstols behörighet.</w:t>
      </w:r>
    </w:p>
    <w:p w14:paraId="11E7DF12" w14:textId="77777777" w:rsidR="00D02214" w:rsidRPr="006E0ED9" w:rsidRDefault="00D02214" w:rsidP="00AF26D6"/>
    <w:sectPr w:rsidR="00D02214" w:rsidRPr="006E0ED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date="2011-09-12T20:44:00Z" w:initials="N">
    <w:p w14:paraId="5A5D7A66" w14:textId="77777777" w:rsidR="00DB1C0C" w:rsidRPr="006E0ED9" w:rsidRDefault="00DB1C0C" w:rsidP="00032FEC">
      <w:pPr>
        <w:pStyle w:val="Kommentarer"/>
      </w:pPr>
      <w:r w:rsidRPr="006E0ED9">
        <w:fldChar w:fldCharType="begin" w:fldLock="1"/>
      </w:r>
      <w:r w:rsidRPr="006E0ED9">
        <w:instrText>PAGE \# "'Sidan: '#'</w:instrText>
      </w:r>
      <w:r w:rsidRPr="006E0ED9">
        <w:br/>
        <w:instrText>'"</w:instrText>
      </w:r>
      <w:r w:rsidRPr="006E0ED9">
        <w:rPr>
          <w:rStyle w:val="Kommentarsreferens"/>
        </w:rPr>
        <w:instrText xml:space="preserve">  </w:instrText>
      </w:r>
      <w:r w:rsidRPr="006E0ED9">
        <w:fldChar w:fldCharType="end"/>
      </w:r>
      <w:r w:rsidRPr="006E0ED9">
        <w:rPr>
          <w:rStyle w:val="Kommentarsreferens"/>
        </w:rPr>
        <w:annotationRef/>
      </w:r>
      <w:r w:rsidRPr="006E0ED9">
        <w:t>Analysera konsekvenserna, både för EU-budgeten och för statsbudgeten.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D7A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D7A66" w16cid:durableId="1218E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EA6A" w14:textId="77777777" w:rsidR="008C5F15" w:rsidRPr="006E0ED9" w:rsidRDefault="008C5F15">
      <w:r w:rsidRPr="006E0ED9">
        <w:separator/>
      </w:r>
    </w:p>
  </w:endnote>
  <w:endnote w:type="continuationSeparator" w:id="0">
    <w:p w14:paraId="18F29DEA" w14:textId="77777777" w:rsidR="008C5F15" w:rsidRPr="006E0ED9" w:rsidRDefault="008C5F15">
      <w:r w:rsidRPr="006E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1BDB" w14:textId="77777777" w:rsidR="008C5F15" w:rsidRPr="006E0ED9" w:rsidRDefault="008C5F15">
      <w:r w:rsidRPr="006E0ED9">
        <w:separator/>
      </w:r>
    </w:p>
  </w:footnote>
  <w:footnote w:type="continuationSeparator" w:id="0">
    <w:p w14:paraId="61911D01" w14:textId="77777777" w:rsidR="008C5F15" w:rsidRPr="006E0ED9" w:rsidRDefault="008C5F15">
      <w:r w:rsidRPr="006E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6A3B" w14:textId="77777777" w:rsidR="00DB1C0C" w:rsidRPr="006E0ED9" w:rsidRDefault="00DB1C0C">
    <w:pPr>
      <w:pStyle w:val="Sidhuvud"/>
      <w:framePr w:wrap="around" w:vAnchor="text" w:hAnchor="margin" w:xAlign="right" w:y="1"/>
      <w:rPr>
        <w:rStyle w:val="Sidnummer"/>
      </w:rPr>
    </w:pPr>
    <w:r w:rsidRPr="006E0ED9">
      <w:rPr>
        <w:rStyle w:val="Sidnummer"/>
      </w:rPr>
      <w:fldChar w:fldCharType="begin" w:fldLock="1"/>
    </w:r>
    <w:r w:rsidRPr="006E0ED9">
      <w:rPr>
        <w:rStyle w:val="Sidnummer"/>
      </w:rPr>
      <w:instrText xml:space="preserve">PAGE  </w:instrText>
    </w:r>
    <w:r w:rsidRPr="006E0ED9">
      <w:rPr>
        <w:rStyle w:val="Sidnummer"/>
      </w:rPr>
      <w:fldChar w:fldCharType="separate"/>
    </w:r>
    <w:r w:rsidR="00BF5E8E" w:rsidRPr="006E0ED9">
      <w:rPr>
        <w:rStyle w:val="Sidnummer"/>
      </w:rPr>
      <w:t>4</w:t>
    </w:r>
    <w:r w:rsidRPr="006E0ED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B1C0C" w:rsidRPr="006E0ED9" w14:paraId="5241DC4C" w14:textId="77777777">
      <w:tblPrEx>
        <w:tblCellMar>
          <w:top w:w="0" w:type="dxa"/>
          <w:bottom w:w="0" w:type="dxa"/>
        </w:tblCellMar>
      </w:tblPrEx>
      <w:trPr>
        <w:cantSplit/>
      </w:trPr>
      <w:tc>
        <w:tcPr>
          <w:tcW w:w="3119" w:type="dxa"/>
        </w:tcPr>
        <w:p w14:paraId="7F312D93" w14:textId="77777777" w:rsidR="00DB1C0C" w:rsidRPr="006E0ED9" w:rsidRDefault="00DB1C0C">
          <w:pPr>
            <w:pStyle w:val="Sidhuvud"/>
            <w:spacing w:line="200" w:lineRule="atLeast"/>
            <w:ind w:right="357"/>
            <w:rPr>
              <w:rFonts w:ascii="TradeGothic" w:hAnsi="TradeGothic"/>
              <w:b/>
              <w:bCs/>
              <w:sz w:val="16"/>
            </w:rPr>
          </w:pPr>
        </w:p>
      </w:tc>
      <w:tc>
        <w:tcPr>
          <w:tcW w:w="4111" w:type="dxa"/>
          <w:tcMar>
            <w:left w:w="567" w:type="dxa"/>
          </w:tcMar>
        </w:tcPr>
        <w:p w14:paraId="1CAE5FEF" w14:textId="77777777" w:rsidR="00DB1C0C" w:rsidRPr="006E0ED9" w:rsidRDefault="00DB1C0C">
          <w:pPr>
            <w:pStyle w:val="Sidhuvud"/>
            <w:ind w:right="360"/>
          </w:pPr>
        </w:p>
      </w:tc>
      <w:tc>
        <w:tcPr>
          <w:tcW w:w="1525" w:type="dxa"/>
        </w:tcPr>
        <w:p w14:paraId="68A30D4B" w14:textId="77777777" w:rsidR="00DB1C0C" w:rsidRPr="006E0ED9" w:rsidRDefault="00DB1C0C">
          <w:pPr>
            <w:pStyle w:val="Sidhuvud"/>
            <w:ind w:right="360"/>
          </w:pPr>
        </w:p>
      </w:tc>
    </w:tr>
  </w:tbl>
  <w:p w14:paraId="43AD3896" w14:textId="77777777" w:rsidR="00DB1C0C" w:rsidRPr="006E0ED9" w:rsidRDefault="00DB1C0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8D14" w14:textId="77777777" w:rsidR="00DB1C0C" w:rsidRPr="006E0ED9" w:rsidRDefault="00DB1C0C">
    <w:pPr>
      <w:pStyle w:val="Sidhuvud"/>
      <w:framePr w:wrap="around" w:vAnchor="text" w:hAnchor="margin" w:xAlign="right" w:y="1"/>
      <w:rPr>
        <w:rStyle w:val="Sidnummer"/>
      </w:rPr>
    </w:pPr>
    <w:r w:rsidRPr="006E0ED9">
      <w:rPr>
        <w:rStyle w:val="Sidnummer"/>
      </w:rPr>
      <w:fldChar w:fldCharType="begin" w:fldLock="1"/>
    </w:r>
    <w:r w:rsidRPr="006E0ED9">
      <w:rPr>
        <w:rStyle w:val="Sidnummer"/>
      </w:rPr>
      <w:instrText xml:space="preserve">PAGE  </w:instrText>
    </w:r>
    <w:r w:rsidRPr="006E0ED9">
      <w:rPr>
        <w:rStyle w:val="Sidnummer"/>
      </w:rPr>
      <w:fldChar w:fldCharType="separate"/>
    </w:r>
    <w:r w:rsidR="00BF5E8E" w:rsidRPr="006E0ED9">
      <w:rPr>
        <w:rStyle w:val="Sidnummer"/>
      </w:rPr>
      <w:t>5</w:t>
    </w:r>
    <w:r w:rsidRPr="006E0ED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B1C0C" w:rsidRPr="006E0ED9" w14:paraId="2114F79C" w14:textId="77777777">
      <w:tblPrEx>
        <w:tblCellMar>
          <w:top w:w="0" w:type="dxa"/>
          <w:bottom w:w="0" w:type="dxa"/>
        </w:tblCellMar>
      </w:tblPrEx>
      <w:trPr>
        <w:cantSplit/>
      </w:trPr>
      <w:tc>
        <w:tcPr>
          <w:tcW w:w="3119" w:type="dxa"/>
        </w:tcPr>
        <w:p w14:paraId="18F12BCF" w14:textId="77777777" w:rsidR="00DB1C0C" w:rsidRPr="006E0ED9" w:rsidRDefault="00DB1C0C">
          <w:pPr>
            <w:pStyle w:val="Sidhuvud"/>
            <w:spacing w:line="200" w:lineRule="atLeast"/>
            <w:ind w:right="357"/>
            <w:rPr>
              <w:rFonts w:ascii="TradeGothic" w:hAnsi="TradeGothic"/>
              <w:b/>
              <w:bCs/>
              <w:sz w:val="16"/>
            </w:rPr>
          </w:pPr>
        </w:p>
      </w:tc>
      <w:tc>
        <w:tcPr>
          <w:tcW w:w="4111" w:type="dxa"/>
          <w:tcMar>
            <w:left w:w="567" w:type="dxa"/>
          </w:tcMar>
        </w:tcPr>
        <w:p w14:paraId="772A5B45" w14:textId="77777777" w:rsidR="00DB1C0C" w:rsidRPr="006E0ED9" w:rsidRDefault="00DB1C0C">
          <w:pPr>
            <w:pStyle w:val="Sidhuvud"/>
            <w:ind w:right="360"/>
          </w:pPr>
        </w:p>
      </w:tc>
      <w:tc>
        <w:tcPr>
          <w:tcW w:w="1525" w:type="dxa"/>
        </w:tcPr>
        <w:p w14:paraId="2EFC5350" w14:textId="77777777" w:rsidR="00DB1C0C" w:rsidRPr="006E0ED9" w:rsidRDefault="00DB1C0C">
          <w:pPr>
            <w:pStyle w:val="Sidhuvud"/>
            <w:ind w:right="360"/>
          </w:pPr>
        </w:p>
      </w:tc>
    </w:tr>
  </w:tbl>
  <w:p w14:paraId="3C6BE374" w14:textId="77777777" w:rsidR="00DB1C0C" w:rsidRPr="006E0ED9" w:rsidRDefault="00DB1C0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5814" w14:textId="711B0D5A" w:rsidR="00DB1C0C" w:rsidRPr="006E0ED9" w:rsidRDefault="006E0ED9">
    <w:pPr>
      <w:framePr w:w="2948" w:h="1321" w:hRule="exact" w:wrap="notBeside" w:vAnchor="page" w:hAnchor="page" w:x="1362" w:y="653"/>
    </w:pPr>
    <w:r w:rsidRPr="006E0ED9">
      <w:rPr>
        <w:noProof/>
      </w:rPr>
      <w:drawing>
        <wp:inline distT="0" distB="0" distL="0" distR="0" wp14:anchorId="60907F11" wp14:editId="587DE73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4038DE4B" w14:textId="77777777" w:rsidR="00DB1C0C" w:rsidRPr="006E0ED9" w:rsidRDefault="00DB1C0C">
    <w:pPr>
      <w:pStyle w:val="RKrubrik"/>
      <w:keepNext w:val="0"/>
      <w:tabs>
        <w:tab w:val="clear" w:pos="1134"/>
        <w:tab w:val="clear" w:pos="2835"/>
      </w:tabs>
      <w:spacing w:before="0" w:after="0" w:line="320" w:lineRule="atLeast"/>
      <w:rPr>
        <w:bCs/>
      </w:rPr>
    </w:pPr>
  </w:p>
  <w:p w14:paraId="60B4B3B8" w14:textId="77777777" w:rsidR="00DB1C0C" w:rsidRPr="006E0ED9" w:rsidRDefault="00DB1C0C">
    <w:pPr>
      <w:rPr>
        <w:rFonts w:ascii="TradeGothic" w:hAnsi="TradeGothic"/>
        <w:b/>
        <w:bCs/>
        <w:spacing w:val="12"/>
        <w:sz w:val="22"/>
      </w:rPr>
    </w:pPr>
  </w:p>
  <w:p w14:paraId="0F5F76D5" w14:textId="77777777" w:rsidR="00DB1C0C" w:rsidRPr="006E0ED9" w:rsidRDefault="00DB1C0C">
    <w:pPr>
      <w:pStyle w:val="RKrubrik"/>
      <w:keepNext w:val="0"/>
      <w:tabs>
        <w:tab w:val="clear" w:pos="1134"/>
        <w:tab w:val="clear" w:pos="2835"/>
      </w:tabs>
      <w:spacing w:before="0" w:after="0" w:line="320" w:lineRule="atLeast"/>
      <w:rPr>
        <w:bCs/>
      </w:rPr>
    </w:pPr>
  </w:p>
  <w:p w14:paraId="5C5E8CD0" w14:textId="77777777" w:rsidR="00DB1C0C" w:rsidRPr="006E0ED9" w:rsidRDefault="00DB1C0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D92"/>
    <w:multiLevelType w:val="hybridMultilevel"/>
    <w:tmpl w:val="9BB84B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85052"/>
    <w:multiLevelType w:val="hybridMultilevel"/>
    <w:tmpl w:val="618EED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66096696">
    <w:abstractNumId w:val="0"/>
  </w:num>
  <w:num w:numId="2" w16cid:durableId="151630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E420B"/>
    <w:rsid w:val="00002388"/>
    <w:rsid w:val="00014871"/>
    <w:rsid w:val="000149EB"/>
    <w:rsid w:val="000220A1"/>
    <w:rsid w:val="000220A5"/>
    <w:rsid w:val="0002612A"/>
    <w:rsid w:val="00032FEC"/>
    <w:rsid w:val="00035462"/>
    <w:rsid w:val="00036CCA"/>
    <w:rsid w:val="00047853"/>
    <w:rsid w:val="00047B7F"/>
    <w:rsid w:val="00050260"/>
    <w:rsid w:val="0005229A"/>
    <w:rsid w:val="0005486D"/>
    <w:rsid w:val="00054E2E"/>
    <w:rsid w:val="00055C62"/>
    <w:rsid w:val="00071B36"/>
    <w:rsid w:val="0007468E"/>
    <w:rsid w:val="00076745"/>
    <w:rsid w:val="00080CF9"/>
    <w:rsid w:val="00084841"/>
    <w:rsid w:val="00084928"/>
    <w:rsid w:val="00085CDC"/>
    <w:rsid w:val="00094274"/>
    <w:rsid w:val="000A2129"/>
    <w:rsid w:val="000A667B"/>
    <w:rsid w:val="000B593D"/>
    <w:rsid w:val="000B714F"/>
    <w:rsid w:val="000B7A10"/>
    <w:rsid w:val="000C0CB8"/>
    <w:rsid w:val="000C5CFB"/>
    <w:rsid w:val="000D6323"/>
    <w:rsid w:val="000E24E9"/>
    <w:rsid w:val="000E38A0"/>
    <w:rsid w:val="000E4B64"/>
    <w:rsid w:val="0010195A"/>
    <w:rsid w:val="00102505"/>
    <w:rsid w:val="0010442F"/>
    <w:rsid w:val="00106464"/>
    <w:rsid w:val="0011112D"/>
    <w:rsid w:val="00116792"/>
    <w:rsid w:val="00116FDC"/>
    <w:rsid w:val="001258A7"/>
    <w:rsid w:val="00131A10"/>
    <w:rsid w:val="00136E14"/>
    <w:rsid w:val="00150384"/>
    <w:rsid w:val="0015561A"/>
    <w:rsid w:val="001704A9"/>
    <w:rsid w:val="001805B7"/>
    <w:rsid w:val="00181091"/>
    <w:rsid w:val="00181227"/>
    <w:rsid w:val="001922E3"/>
    <w:rsid w:val="00196EF0"/>
    <w:rsid w:val="00197875"/>
    <w:rsid w:val="00197F1D"/>
    <w:rsid w:val="001C25BD"/>
    <w:rsid w:val="001D2990"/>
    <w:rsid w:val="001F0004"/>
    <w:rsid w:val="001F299D"/>
    <w:rsid w:val="00212985"/>
    <w:rsid w:val="00212AD1"/>
    <w:rsid w:val="00216683"/>
    <w:rsid w:val="00220677"/>
    <w:rsid w:val="002224D5"/>
    <w:rsid w:val="00232DE2"/>
    <w:rsid w:val="00245C8D"/>
    <w:rsid w:val="00277508"/>
    <w:rsid w:val="002A1549"/>
    <w:rsid w:val="002A4394"/>
    <w:rsid w:val="002C6CC5"/>
    <w:rsid w:val="002D0E0E"/>
    <w:rsid w:val="002E128E"/>
    <w:rsid w:val="002E3701"/>
    <w:rsid w:val="002F67DC"/>
    <w:rsid w:val="003057C7"/>
    <w:rsid w:val="00307267"/>
    <w:rsid w:val="00340694"/>
    <w:rsid w:val="00350F64"/>
    <w:rsid w:val="0035372B"/>
    <w:rsid w:val="003551D0"/>
    <w:rsid w:val="00362D27"/>
    <w:rsid w:val="00375373"/>
    <w:rsid w:val="0037782B"/>
    <w:rsid w:val="00384D82"/>
    <w:rsid w:val="003904BD"/>
    <w:rsid w:val="00392B96"/>
    <w:rsid w:val="00393091"/>
    <w:rsid w:val="003A3014"/>
    <w:rsid w:val="003A4DED"/>
    <w:rsid w:val="003B259C"/>
    <w:rsid w:val="003C59C1"/>
    <w:rsid w:val="003E4498"/>
    <w:rsid w:val="00402630"/>
    <w:rsid w:val="00424E46"/>
    <w:rsid w:val="004251EE"/>
    <w:rsid w:val="004452E9"/>
    <w:rsid w:val="00446CD5"/>
    <w:rsid w:val="00456C47"/>
    <w:rsid w:val="00473A9C"/>
    <w:rsid w:val="0048575E"/>
    <w:rsid w:val="00485FEC"/>
    <w:rsid w:val="00490873"/>
    <w:rsid w:val="004A328D"/>
    <w:rsid w:val="004A48AD"/>
    <w:rsid w:val="004A5932"/>
    <w:rsid w:val="004B3422"/>
    <w:rsid w:val="004C3BC2"/>
    <w:rsid w:val="004C4848"/>
    <w:rsid w:val="004D1560"/>
    <w:rsid w:val="004D3273"/>
    <w:rsid w:val="004D57B7"/>
    <w:rsid w:val="004E420B"/>
    <w:rsid w:val="004E4C92"/>
    <w:rsid w:val="00504144"/>
    <w:rsid w:val="005150C5"/>
    <w:rsid w:val="00535DCE"/>
    <w:rsid w:val="00537797"/>
    <w:rsid w:val="00552F26"/>
    <w:rsid w:val="00555FF9"/>
    <w:rsid w:val="00566B33"/>
    <w:rsid w:val="00566E1A"/>
    <w:rsid w:val="00571AC6"/>
    <w:rsid w:val="0058762B"/>
    <w:rsid w:val="00591383"/>
    <w:rsid w:val="0059295A"/>
    <w:rsid w:val="00594DBE"/>
    <w:rsid w:val="005A1409"/>
    <w:rsid w:val="005B21BC"/>
    <w:rsid w:val="005C535A"/>
    <w:rsid w:val="005C5ECC"/>
    <w:rsid w:val="005D59BF"/>
    <w:rsid w:val="005E700C"/>
    <w:rsid w:val="006057B6"/>
    <w:rsid w:val="00614902"/>
    <w:rsid w:val="00615245"/>
    <w:rsid w:val="00617185"/>
    <w:rsid w:val="0062478D"/>
    <w:rsid w:val="00627FDA"/>
    <w:rsid w:val="00630FE8"/>
    <w:rsid w:val="006321F6"/>
    <w:rsid w:val="00636951"/>
    <w:rsid w:val="006407E1"/>
    <w:rsid w:val="006658A6"/>
    <w:rsid w:val="00673B70"/>
    <w:rsid w:val="006815AB"/>
    <w:rsid w:val="00683F82"/>
    <w:rsid w:val="00694C42"/>
    <w:rsid w:val="00695A05"/>
    <w:rsid w:val="006A239D"/>
    <w:rsid w:val="006A37DB"/>
    <w:rsid w:val="006B6BA8"/>
    <w:rsid w:val="006C4A8E"/>
    <w:rsid w:val="006C5048"/>
    <w:rsid w:val="006D4F68"/>
    <w:rsid w:val="006E0ED9"/>
    <w:rsid w:val="006E1DDA"/>
    <w:rsid w:val="006E4E11"/>
    <w:rsid w:val="006E64ED"/>
    <w:rsid w:val="006F21FF"/>
    <w:rsid w:val="006F2CD1"/>
    <w:rsid w:val="00704F86"/>
    <w:rsid w:val="00710103"/>
    <w:rsid w:val="007127D6"/>
    <w:rsid w:val="0072274E"/>
    <w:rsid w:val="007228C8"/>
    <w:rsid w:val="007242A3"/>
    <w:rsid w:val="00727DB2"/>
    <w:rsid w:val="00740DE4"/>
    <w:rsid w:val="007531A5"/>
    <w:rsid w:val="00757676"/>
    <w:rsid w:val="007700A3"/>
    <w:rsid w:val="00783611"/>
    <w:rsid w:val="00796381"/>
    <w:rsid w:val="00796BFB"/>
    <w:rsid w:val="007A6855"/>
    <w:rsid w:val="007B3BEF"/>
    <w:rsid w:val="007C1417"/>
    <w:rsid w:val="007D6D7C"/>
    <w:rsid w:val="007E00BC"/>
    <w:rsid w:val="007E660E"/>
    <w:rsid w:val="007F1B56"/>
    <w:rsid w:val="0080257A"/>
    <w:rsid w:val="00805494"/>
    <w:rsid w:val="00814F4C"/>
    <w:rsid w:val="008202BD"/>
    <w:rsid w:val="00836CA7"/>
    <w:rsid w:val="00842DF1"/>
    <w:rsid w:val="008456CB"/>
    <w:rsid w:val="00862ACF"/>
    <w:rsid w:val="00864D7D"/>
    <w:rsid w:val="008709A7"/>
    <w:rsid w:val="00871314"/>
    <w:rsid w:val="00871633"/>
    <w:rsid w:val="00876BA4"/>
    <w:rsid w:val="008777B4"/>
    <w:rsid w:val="00886676"/>
    <w:rsid w:val="008A4D5D"/>
    <w:rsid w:val="008A79EA"/>
    <w:rsid w:val="008C5F15"/>
    <w:rsid w:val="008D159C"/>
    <w:rsid w:val="008E2703"/>
    <w:rsid w:val="008F1611"/>
    <w:rsid w:val="008F587C"/>
    <w:rsid w:val="008F6D05"/>
    <w:rsid w:val="00923E16"/>
    <w:rsid w:val="00924370"/>
    <w:rsid w:val="009266E0"/>
    <w:rsid w:val="00942D40"/>
    <w:rsid w:val="0095099D"/>
    <w:rsid w:val="00967B1F"/>
    <w:rsid w:val="00971E53"/>
    <w:rsid w:val="0098329B"/>
    <w:rsid w:val="00992B61"/>
    <w:rsid w:val="009B1D78"/>
    <w:rsid w:val="009B2280"/>
    <w:rsid w:val="009D0DD8"/>
    <w:rsid w:val="009D21FA"/>
    <w:rsid w:val="009D551F"/>
    <w:rsid w:val="009E27A6"/>
    <w:rsid w:val="009E3E8A"/>
    <w:rsid w:val="009E552D"/>
    <w:rsid w:val="009E6415"/>
    <w:rsid w:val="00A01047"/>
    <w:rsid w:val="00A03D36"/>
    <w:rsid w:val="00A12695"/>
    <w:rsid w:val="00A1277C"/>
    <w:rsid w:val="00A17E07"/>
    <w:rsid w:val="00A245CA"/>
    <w:rsid w:val="00A26FC9"/>
    <w:rsid w:val="00A418CA"/>
    <w:rsid w:val="00A43AFC"/>
    <w:rsid w:val="00A44E1C"/>
    <w:rsid w:val="00A66502"/>
    <w:rsid w:val="00A71298"/>
    <w:rsid w:val="00A7497B"/>
    <w:rsid w:val="00AA35F8"/>
    <w:rsid w:val="00AB596A"/>
    <w:rsid w:val="00AC4720"/>
    <w:rsid w:val="00AC7207"/>
    <w:rsid w:val="00AD10E8"/>
    <w:rsid w:val="00AE44DB"/>
    <w:rsid w:val="00AE48F1"/>
    <w:rsid w:val="00AF1F9D"/>
    <w:rsid w:val="00AF26D6"/>
    <w:rsid w:val="00B0295B"/>
    <w:rsid w:val="00B05BE3"/>
    <w:rsid w:val="00B10D5F"/>
    <w:rsid w:val="00B13711"/>
    <w:rsid w:val="00B16493"/>
    <w:rsid w:val="00B23602"/>
    <w:rsid w:val="00B268D8"/>
    <w:rsid w:val="00B43F97"/>
    <w:rsid w:val="00B55F44"/>
    <w:rsid w:val="00B6246A"/>
    <w:rsid w:val="00B66697"/>
    <w:rsid w:val="00B722A5"/>
    <w:rsid w:val="00B728EF"/>
    <w:rsid w:val="00B81115"/>
    <w:rsid w:val="00BB15B9"/>
    <w:rsid w:val="00BB65DC"/>
    <w:rsid w:val="00BC2631"/>
    <w:rsid w:val="00BC6043"/>
    <w:rsid w:val="00BD60BD"/>
    <w:rsid w:val="00BE1B8F"/>
    <w:rsid w:val="00BF5254"/>
    <w:rsid w:val="00BF5E8E"/>
    <w:rsid w:val="00C0081D"/>
    <w:rsid w:val="00C2087E"/>
    <w:rsid w:val="00C23A8D"/>
    <w:rsid w:val="00C24622"/>
    <w:rsid w:val="00C34DE0"/>
    <w:rsid w:val="00C41C93"/>
    <w:rsid w:val="00C47616"/>
    <w:rsid w:val="00C516A9"/>
    <w:rsid w:val="00C56A8B"/>
    <w:rsid w:val="00C60B60"/>
    <w:rsid w:val="00C73ED3"/>
    <w:rsid w:val="00C818C2"/>
    <w:rsid w:val="00C824F1"/>
    <w:rsid w:val="00C91A1F"/>
    <w:rsid w:val="00C923DF"/>
    <w:rsid w:val="00C93E1A"/>
    <w:rsid w:val="00CC3C0D"/>
    <w:rsid w:val="00CD6F03"/>
    <w:rsid w:val="00CE43BB"/>
    <w:rsid w:val="00CE71F9"/>
    <w:rsid w:val="00CF695C"/>
    <w:rsid w:val="00D02214"/>
    <w:rsid w:val="00D133D7"/>
    <w:rsid w:val="00D169A1"/>
    <w:rsid w:val="00D177C9"/>
    <w:rsid w:val="00D32CAB"/>
    <w:rsid w:val="00D34F39"/>
    <w:rsid w:val="00D459B3"/>
    <w:rsid w:val="00D46C57"/>
    <w:rsid w:val="00D77DD2"/>
    <w:rsid w:val="00D81D23"/>
    <w:rsid w:val="00D930EC"/>
    <w:rsid w:val="00DA0EF2"/>
    <w:rsid w:val="00DA6122"/>
    <w:rsid w:val="00DB1C0C"/>
    <w:rsid w:val="00DB4A7E"/>
    <w:rsid w:val="00DC3D38"/>
    <w:rsid w:val="00DC537D"/>
    <w:rsid w:val="00DC7E7E"/>
    <w:rsid w:val="00DD3479"/>
    <w:rsid w:val="00DD445C"/>
    <w:rsid w:val="00DE6012"/>
    <w:rsid w:val="00DF01D1"/>
    <w:rsid w:val="00DF0725"/>
    <w:rsid w:val="00DF0BA3"/>
    <w:rsid w:val="00DF13C3"/>
    <w:rsid w:val="00DF5606"/>
    <w:rsid w:val="00E134D8"/>
    <w:rsid w:val="00E226A1"/>
    <w:rsid w:val="00E34325"/>
    <w:rsid w:val="00E40954"/>
    <w:rsid w:val="00E5255A"/>
    <w:rsid w:val="00E72887"/>
    <w:rsid w:val="00E91DA4"/>
    <w:rsid w:val="00E95082"/>
    <w:rsid w:val="00EA626C"/>
    <w:rsid w:val="00EB0159"/>
    <w:rsid w:val="00EB66AE"/>
    <w:rsid w:val="00EC25F9"/>
    <w:rsid w:val="00ED583F"/>
    <w:rsid w:val="00EE13F9"/>
    <w:rsid w:val="00EE475E"/>
    <w:rsid w:val="00EE4E8E"/>
    <w:rsid w:val="00EE5EDE"/>
    <w:rsid w:val="00EF3B3B"/>
    <w:rsid w:val="00F01790"/>
    <w:rsid w:val="00F17FE9"/>
    <w:rsid w:val="00F25660"/>
    <w:rsid w:val="00F54F1D"/>
    <w:rsid w:val="00F63D97"/>
    <w:rsid w:val="00F646E3"/>
    <w:rsid w:val="00F6500F"/>
    <w:rsid w:val="00F65458"/>
    <w:rsid w:val="00F80DEF"/>
    <w:rsid w:val="00F82659"/>
    <w:rsid w:val="00F867BB"/>
    <w:rsid w:val="00FB7CF7"/>
    <w:rsid w:val="00FC0637"/>
    <w:rsid w:val="00FD6576"/>
    <w:rsid w:val="00FD73B7"/>
    <w:rsid w:val="00FE1F69"/>
    <w:rsid w:val="00FE7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2E125"/>
  <w15:chartTrackingRefBased/>
  <w15:docId w15:val="{3DCAB349-7CFA-4388-B5BD-32916415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4E420B"/>
    <w:rPr>
      <w:sz w:val="16"/>
      <w:szCs w:val="16"/>
    </w:rPr>
  </w:style>
  <w:style w:type="paragraph" w:styleId="Kommentarer">
    <w:name w:val="annotation text"/>
    <w:basedOn w:val="Normal"/>
    <w:semiHidden/>
    <w:rsid w:val="004E420B"/>
    <w:rPr>
      <w:sz w:val="20"/>
    </w:rPr>
  </w:style>
  <w:style w:type="paragraph" w:customStyle="1" w:styleId="Dokumentbeteckning-titel">
    <w:name w:val="Dokumentbeteckning - titel"/>
    <w:basedOn w:val="Normal"/>
    <w:rsid w:val="004E420B"/>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CitatIndrag">
    <w:name w:val="CitatIndrag"/>
    <w:basedOn w:val="Normal"/>
    <w:rsid w:val="004E420B"/>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Normaltindrag">
    <w:name w:val="Normal Indent"/>
    <w:basedOn w:val="Normal"/>
    <w:rsid w:val="004E420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4E420B"/>
    <w:rPr>
      <w:rFonts w:ascii="OrigGarmnd BT" w:hAnsi="OrigGarmnd BT"/>
      <w:sz w:val="24"/>
      <w:lang w:val="sv-SE" w:eastAsia="en-US" w:bidi="ar-SA"/>
    </w:rPr>
  </w:style>
  <w:style w:type="paragraph" w:customStyle="1" w:styleId="idzet">
    <w:name w:val="idézet"/>
    <w:basedOn w:val="Normal"/>
    <w:link w:val="idzetChar"/>
    <w:rsid w:val="004E420B"/>
    <w:pPr>
      <w:overflowPunct/>
      <w:autoSpaceDE/>
      <w:autoSpaceDN/>
      <w:adjustRightInd/>
      <w:spacing w:after="200" w:line="276" w:lineRule="auto"/>
      <w:ind w:left="567"/>
      <w:jc w:val="both"/>
      <w:textAlignment w:val="auto"/>
    </w:pPr>
    <w:rPr>
      <w:rFonts w:ascii="Times New Roman" w:eastAsia="MS Mincho" w:hAnsi="Times New Roman"/>
      <w:lang w:val="en-GB" w:eastAsia="zh-CN"/>
    </w:rPr>
  </w:style>
  <w:style w:type="character" w:customStyle="1" w:styleId="idzetChar">
    <w:name w:val="idézet Char"/>
    <w:link w:val="idzet"/>
    <w:rsid w:val="004E420B"/>
    <w:rPr>
      <w:rFonts w:eastAsia="MS Mincho"/>
      <w:sz w:val="24"/>
      <w:lang w:val="en-GB" w:eastAsia="zh-CN" w:bidi="ar-SA"/>
    </w:rPr>
  </w:style>
  <w:style w:type="character" w:styleId="Fotnotsreferens">
    <w:name w:val="footnote reference"/>
    <w:basedOn w:val="Standardstycketeckensnitt"/>
    <w:semiHidden/>
    <w:rsid w:val="004E420B"/>
    <w:rPr>
      <w:vertAlign w:val="superscript"/>
    </w:rPr>
  </w:style>
  <w:style w:type="paragraph" w:styleId="Fotnotstext">
    <w:name w:val="footnote text"/>
    <w:basedOn w:val="Normal"/>
    <w:link w:val="FotnotstextChar"/>
    <w:semiHidden/>
    <w:rsid w:val="004E420B"/>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semiHidden/>
    <w:rsid w:val="004E420B"/>
    <w:rPr>
      <w:sz w:val="17"/>
      <w:lang w:val="sv-SE" w:eastAsia="sv-SE" w:bidi="ar-SA"/>
    </w:rPr>
  </w:style>
  <w:style w:type="character" w:customStyle="1" w:styleId="emphesizereadable">
    <w:name w:val="emphesize readable"/>
    <w:basedOn w:val="Standardstycketeckensnitt"/>
    <w:rsid w:val="00CC3C0D"/>
  </w:style>
  <w:style w:type="paragraph" w:styleId="Dokumentversikt">
    <w:name w:val="Document Map"/>
    <w:basedOn w:val="Normal"/>
    <w:semiHidden/>
    <w:rsid w:val="0035372B"/>
    <w:pPr>
      <w:shd w:val="clear" w:color="auto" w:fill="000080"/>
    </w:pPr>
    <w:rPr>
      <w:rFonts w:ascii="Tahoma" w:hAnsi="Tahoma" w:cs="Tahoma"/>
      <w:sz w:val="20"/>
    </w:rPr>
  </w:style>
  <w:style w:type="paragraph" w:styleId="Ballongtext">
    <w:name w:val="Balloon Text"/>
    <w:basedOn w:val="Normal"/>
    <w:semiHidden/>
    <w:rsid w:val="00BF5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9938</Characters>
  <Application>Microsoft Office Word</Application>
  <DocSecurity>4</DocSecurity>
  <Lines>207</Lines>
  <Paragraphs>49</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2011-09-19T11:26:00Z</cp:lastPrinted>
  <dcterms:created xsi:type="dcterms:W3CDTF">2025-12-17T21:35:00Z</dcterms:created>
  <dcterms:modified xsi:type="dcterms:W3CDTF">2025-12-17T21:35:00Z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62</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