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72FCEE93084D1C8138A094BA2300CC"/>
        </w:placeholder>
        <w:text/>
      </w:sdtPr>
      <w:sdtEndPr/>
      <w:sdtContent>
        <w:p w:rsidRPr="009B062B" w:rsidR="00AF30DD" w:rsidP="00EB544C" w:rsidRDefault="00AF30DD" w14:paraId="4169CCB3" w14:textId="77777777">
          <w:pPr>
            <w:pStyle w:val="Rubrik1"/>
            <w:spacing w:after="300"/>
          </w:pPr>
          <w:r w:rsidRPr="009B062B">
            <w:t>Förslag till riksdagsbeslut</w:t>
          </w:r>
        </w:p>
      </w:sdtContent>
    </w:sdt>
    <w:sdt>
      <w:sdtPr>
        <w:alias w:val="Yrkande 1"/>
        <w:tag w:val="1e9bd812-c0e9-4c0c-9ab4-0a9b74ca1740"/>
        <w:id w:val="-1555686810"/>
        <w:lock w:val="sdtLocked"/>
      </w:sdtPr>
      <w:sdtEndPr/>
      <w:sdtContent>
        <w:p w:rsidR="005042F4" w:rsidRDefault="00912192" w14:paraId="4169CCB4" w14:textId="77777777">
          <w:pPr>
            <w:pStyle w:val="Frslagstext"/>
          </w:pPr>
          <w:r>
            <w:t>Riksdagen ställer sig bakom det som anförs i motionen om utökade möjligheter att undanröja en skyddstillsyn till följd av misskötsamhet och tillkännager detta för regeringen.</w:t>
          </w:r>
        </w:p>
      </w:sdtContent>
    </w:sdt>
    <w:sdt>
      <w:sdtPr>
        <w:alias w:val="Yrkande 2"/>
        <w:tag w:val="71014fce-78ea-4330-a18d-607bb54784e4"/>
        <w:id w:val="433406452"/>
        <w:lock w:val="sdtLocked"/>
      </w:sdtPr>
      <w:sdtEndPr/>
      <w:sdtContent>
        <w:p w:rsidR="005042F4" w:rsidRDefault="00912192" w14:paraId="4169CCB5" w14:textId="09E9A3BB">
          <w:pPr>
            <w:pStyle w:val="Frslagstext"/>
          </w:pPr>
          <w:r>
            <w:t>Riksdagen ställer sig bakom det som anförs i motionen om att Kriminalvården ska kunna fatta interimistiska beslut om omhändertagande,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DC180DE74F49558E1C549E5B10527C"/>
        </w:placeholder>
        <w:text/>
      </w:sdtPr>
      <w:sdtEndPr/>
      <w:sdtContent>
        <w:p w:rsidRPr="009B062B" w:rsidR="006D79C9" w:rsidP="00333E95" w:rsidRDefault="001B7F99" w14:paraId="4169CCB6" w14:textId="6CD182C5">
          <w:pPr>
            <w:pStyle w:val="Rubrik1"/>
          </w:pPr>
          <w:r w:rsidRPr="001B7F99">
            <w:t>Utökade möjligheter att undanröja skyddstillsyn</w:t>
          </w:r>
        </w:p>
      </w:sdtContent>
    </w:sdt>
    <w:p w:rsidRPr="001B7F99" w:rsidR="00D41C1B" w:rsidP="001B7F99" w:rsidRDefault="00957CBD" w14:paraId="4169CCB9" w14:textId="4F858A33">
      <w:pPr>
        <w:pStyle w:val="Normalutanindragellerluft"/>
      </w:pPr>
      <w:r w:rsidRPr="001B7F99">
        <w:t>Enligt den i propositionen för</w:t>
      </w:r>
      <w:r w:rsidRPr="001B7F99" w:rsidR="00750624">
        <w:t>e</w:t>
      </w:r>
      <w:r w:rsidRPr="001B7F99">
        <w:t>slagna lydelsen av 28 kap. 7 § BrB ska Kriminalvården, om den dömde bryter mot vad som gäller för honom, kunna vidta en sådan åtgärd som avses i 26 kap. 18 § första stycket BrB (bl.a. meddela särskilda föreskrifter för övervak</w:t>
      </w:r>
      <w:r w:rsidR="001B7F99">
        <w:softHyphen/>
      </w:r>
      <w:r w:rsidRPr="001B7F99">
        <w:t xml:space="preserve">ningen) eller, om en sådan åtgärd är otillräcklig, besluta om en varning för den dömde. Först om den dömde bryter mot vad som gäller för honom </w:t>
      </w:r>
      <w:r w:rsidRPr="001B7F99" w:rsidR="00A402D6">
        <w:t>”</w:t>
      </w:r>
      <w:r w:rsidRPr="001B7F99">
        <w:t>på ett allvarligt sätt</w:t>
      </w:r>
      <w:r w:rsidRPr="001B7F99" w:rsidR="00A402D6">
        <w:t>”</w:t>
      </w:r>
      <w:r w:rsidRPr="001B7F99">
        <w:t xml:space="preserve"> </w:t>
      </w:r>
      <w:r w:rsidRPr="001B7F99">
        <w:lastRenderedPageBreak/>
        <w:t xml:space="preserve">ska, enligt den föreslagna lydelsen av 28 kap. 7 § brottsbalken, </w:t>
      </w:r>
      <w:r w:rsidRPr="001B7F99" w:rsidR="00370E56">
        <w:t xml:space="preserve">Kriminalvården </w:t>
      </w:r>
      <w:r w:rsidRPr="001B7F99" w:rsidR="00A402D6">
        <w:t xml:space="preserve">kunna </w:t>
      </w:r>
      <w:r w:rsidRPr="001B7F99" w:rsidR="00370E56">
        <w:t>be</w:t>
      </w:r>
      <w:r w:rsidR="001B7F99">
        <w:softHyphen/>
      </w:r>
      <w:r w:rsidRPr="001B7F99" w:rsidR="00370E56">
        <w:t>gära att en åklagare vid domstol för talan om att skyddstillsynen ska undanröjas.</w:t>
      </w:r>
    </w:p>
    <w:p w:rsidRPr="001B7F99" w:rsidR="00370E56" w:rsidP="001B7F99" w:rsidRDefault="00370E56" w14:paraId="4169CCBA" w14:textId="4A61FC84">
      <w:pPr>
        <w:rPr>
          <w:spacing w:val="-1"/>
        </w:rPr>
      </w:pPr>
      <w:r w:rsidRPr="001B7F99">
        <w:rPr>
          <w:spacing w:val="-1"/>
        </w:rPr>
        <w:t xml:space="preserve">Vi anser </w:t>
      </w:r>
      <w:r w:rsidRPr="001B7F99" w:rsidR="00717DAF">
        <w:rPr>
          <w:spacing w:val="-1"/>
        </w:rPr>
        <w:t xml:space="preserve">att </w:t>
      </w:r>
      <w:r w:rsidRPr="001B7F99">
        <w:rPr>
          <w:spacing w:val="-1"/>
        </w:rPr>
        <w:t>en strängare syn på den dömdes skötsamhet vid verkställighet av skydds</w:t>
      </w:r>
      <w:r w:rsidRPr="001B7F99" w:rsidR="001B7F99">
        <w:rPr>
          <w:spacing w:val="-1"/>
        </w:rPr>
        <w:softHyphen/>
      </w:r>
      <w:r w:rsidRPr="001B7F99">
        <w:rPr>
          <w:spacing w:val="-1"/>
        </w:rPr>
        <w:t>tillsyn är påkallad. Skyddstillsyn döms ut som alternativ till fängelse, dvs. som påföljd för gärningar vars straffmätningsvärde egentligen motsvarar ett fängelsestraff. Ur rätts</w:t>
      </w:r>
      <w:r w:rsidR="001B7F99">
        <w:rPr>
          <w:spacing w:val="-1"/>
        </w:rPr>
        <w:softHyphen/>
      </w:r>
      <w:r w:rsidRPr="001B7F99">
        <w:rPr>
          <w:spacing w:val="-1"/>
        </w:rPr>
        <w:t>systematisk synpunkt kan skyddstillsyn alltså sägas vara en extra chans att undvika fäng</w:t>
      </w:r>
      <w:r w:rsidR="001B7F99">
        <w:rPr>
          <w:spacing w:val="-1"/>
        </w:rPr>
        <w:softHyphen/>
      </w:r>
      <w:r w:rsidRPr="001B7F99">
        <w:rPr>
          <w:spacing w:val="-1"/>
        </w:rPr>
        <w:t>else som rättssystemet ger till den dömde. Detta talar för att i princip ingen misskötsam</w:t>
      </w:r>
      <w:r w:rsidR="001B7F99">
        <w:rPr>
          <w:spacing w:val="-1"/>
        </w:rPr>
        <w:softHyphen/>
      </w:r>
      <w:r w:rsidRPr="001B7F99">
        <w:rPr>
          <w:spacing w:val="-1"/>
        </w:rPr>
        <w:t>het alls bör tolereras för den som vill ha förmånen av en frivårdspåföljd snarare än att avtjäna ett fängelsestraff.</w:t>
      </w:r>
    </w:p>
    <w:p w:rsidR="00370E56" w:rsidP="001B7F99" w:rsidRDefault="00370E56" w14:paraId="4169CCBB" w14:textId="10063500">
      <w:r>
        <w:t xml:space="preserve">Enligt vår uppfattning bör det inte krävas att den dömde ”på ett allvarligt sätt” brutit mot vad som gäller för honom för att skyddstillsynen ska undanröjas. I stället ska det räcka med att den dömde har brutit mot vad som gäller. </w:t>
      </w:r>
      <w:r w:rsidRPr="001B7F99">
        <w:rPr>
          <w:spacing w:val="-1"/>
        </w:rPr>
        <w:t>Möjligheten för Kriminalvården att besluta om t.ex. särskilda föreskrifter eller att meddela varning bör behållas, men det bör framgå direkt av lagtexten att dessa möjligheter är förbehållna de fall då den dömde</w:t>
      </w:r>
      <w:r w:rsidRPr="001B7F99" w:rsidR="008146DB">
        <w:rPr>
          <w:spacing w:val="-1"/>
        </w:rPr>
        <w:t>s misskötsamhet är ringa eller annars av mindre betydelse.</w:t>
      </w:r>
    </w:p>
    <w:p w:rsidRPr="001B7F99" w:rsidR="008146DB" w:rsidP="001B7F99" w:rsidRDefault="008146DB" w14:paraId="4169CCBD" w14:textId="77777777">
      <w:pPr>
        <w:pStyle w:val="Rubrik1"/>
      </w:pPr>
      <w:r w:rsidRPr="001B7F99">
        <w:t>Kriminalvården ska få fatta interimistiskt beslut om omhändertagande</w:t>
      </w:r>
    </w:p>
    <w:p w:rsidR="008146DB" w:rsidP="001B7F99" w:rsidRDefault="008146DB" w14:paraId="4169CCBE" w14:textId="37A31B98">
      <w:pPr>
        <w:pStyle w:val="Normalutanindragellerluft"/>
      </w:pPr>
      <w:r>
        <w:t xml:space="preserve">I sitt remissyttrande över promemorian har </w:t>
      </w:r>
      <w:r w:rsidRPr="008146DB">
        <w:t xml:space="preserve">Kriminalvården </w:t>
      </w:r>
      <w:r>
        <w:t xml:space="preserve">anfört att </w:t>
      </w:r>
      <w:r w:rsidRPr="008146DB">
        <w:t>myndigheten</w:t>
      </w:r>
      <w:r>
        <w:t xml:space="preserve"> </w:t>
      </w:r>
      <w:r w:rsidRPr="008146DB">
        <w:t>måste få möjlighet att besluta om omhändertagande</w:t>
      </w:r>
      <w:r>
        <w:t xml:space="preserve">, alternativt </w:t>
      </w:r>
      <w:r w:rsidRPr="008146DB">
        <w:t>att Övervaknings</w:t>
      </w:r>
      <w:bookmarkStart w:name="_GoBack" w:id="1"/>
      <w:bookmarkEnd w:id="1"/>
      <w:r w:rsidRPr="008146DB">
        <w:t>nämn</w:t>
      </w:r>
      <w:r w:rsidR="008E4C53">
        <w:softHyphen/>
      </w:r>
      <w:r w:rsidRPr="008146DB">
        <w:t>den måste finnas tillgänglig dygnet runt för att kunna fatta sådana beslut.</w:t>
      </w:r>
    </w:p>
    <w:p w:rsidR="008146DB" w:rsidP="001B7F99" w:rsidRDefault="008146DB" w14:paraId="4169CCBF" w14:textId="286322C3">
      <w:r>
        <w:t>Vi delar Kriminalvårdens uppfattning att det är mycket an</w:t>
      </w:r>
      <w:r w:rsidRPr="008146DB">
        <w:t>geläget att det finns förut</w:t>
      </w:r>
      <w:r w:rsidR="001B7F99">
        <w:softHyphen/>
      </w:r>
      <w:r w:rsidRPr="008146DB">
        <w:t xml:space="preserve">sättningar för en snabb och tydlig reaktion när </w:t>
      </w:r>
      <w:r>
        <w:t xml:space="preserve">den dömde bryter mot villkoren för sin frivårdspåföljd. Att reaktionen är snabb </w:t>
      </w:r>
      <w:r w:rsidR="009D03B8">
        <w:t>är</w:t>
      </w:r>
      <w:r>
        <w:t xml:space="preserve"> dessutom inte sällan viktigt ur ett brottsoffer- och samhällsskyddsperspektiv.</w:t>
      </w:r>
      <w:r w:rsidRPr="008146DB">
        <w:t xml:space="preserve"> </w:t>
      </w:r>
      <w:r w:rsidRPr="001B7F99">
        <w:rPr>
          <w:spacing w:val="-2"/>
        </w:rPr>
        <w:t>Vi anser därför att Kriminalvården bör ges möjligheter att fatta interimistiska beslut om omhändertagande. Kriminalvårdens beslut om omhänderta</w:t>
      </w:r>
      <w:r w:rsidR="001B7F99">
        <w:rPr>
          <w:spacing w:val="-2"/>
        </w:rPr>
        <w:softHyphen/>
      </w:r>
      <w:r w:rsidRPr="001B7F99">
        <w:rPr>
          <w:spacing w:val="-2"/>
        </w:rPr>
        <w:t>gande bör, inom en viss lagstadgad kortare tidsfrist (exempelvis tre dagar), underställas Övervakningsnämndens prövning.</w:t>
      </w:r>
    </w:p>
    <w:sdt>
      <w:sdtPr>
        <w:alias w:val="CC_Underskrifter"/>
        <w:tag w:val="CC_Underskrifter"/>
        <w:id w:val="583496634"/>
        <w:lock w:val="sdtContentLocked"/>
        <w:placeholder>
          <w:docPart w:val="7AED73B35BA44680ACACFE5F3BC89190"/>
        </w:placeholder>
      </w:sdtPr>
      <w:sdtEndPr/>
      <w:sdtContent>
        <w:p w:rsidR="00EB544C" w:rsidP="00EB544C" w:rsidRDefault="00EB544C" w14:paraId="4169CCC4" w14:textId="77777777"/>
        <w:p w:rsidRPr="008E0FE2" w:rsidR="004801AC" w:rsidP="00EB544C" w:rsidRDefault="008E4C53" w14:paraId="4169CC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A254A7" w:rsidRDefault="00A254A7" w14:paraId="4169CCCF" w14:textId="77777777"/>
    <w:sectPr w:rsidR="00A254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9CCD1" w14:textId="77777777" w:rsidR="00113779" w:rsidRDefault="00113779" w:rsidP="000C1CAD">
      <w:pPr>
        <w:spacing w:line="240" w:lineRule="auto"/>
      </w:pPr>
      <w:r>
        <w:separator/>
      </w:r>
    </w:p>
  </w:endnote>
  <w:endnote w:type="continuationSeparator" w:id="0">
    <w:p w14:paraId="4169CCD2" w14:textId="77777777" w:rsidR="00113779" w:rsidRDefault="001137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CC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CC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CCE0" w14:textId="77777777" w:rsidR="00262EA3" w:rsidRPr="00EB544C" w:rsidRDefault="00262EA3" w:rsidP="00EB5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9CCCF" w14:textId="77777777" w:rsidR="00113779" w:rsidRDefault="00113779" w:rsidP="000C1CAD">
      <w:pPr>
        <w:spacing w:line="240" w:lineRule="auto"/>
      </w:pPr>
      <w:r>
        <w:separator/>
      </w:r>
    </w:p>
  </w:footnote>
  <w:footnote w:type="continuationSeparator" w:id="0">
    <w:p w14:paraId="4169CCD0" w14:textId="77777777" w:rsidR="00113779" w:rsidRDefault="001137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69CC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69CCE2" wp14:anchorId="4169CC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4C53" w14:paraId="4169CCE5" w14:textId="77777777">
                          <w:pPr>
                            <w:jc w:val="right"/>
                          </w:pPr>
                          <w:sdt>
                            <w:sdtPr>
                              <w:alias w:val="CC_Noformat_Partikod"/>
                              <w:tag w:val="CC_Noformat_Partikod"/>
                              <w:id w:val="-53464382"/>
                              <w:placeholder>
                                <w:docPart w:val="373CF94806324A1EA75BF51DE585B4E8"/>
                              </w:placeholder>
                              <w:text/>
                            </w:sdtPr>
                            <w:sdtEndPr/>
                            <w:sdtContent>
                              <w:r w:rsidR="00424836">
                                <w:t>M</w:t>
                              </w:r>
                            </w:sdtContent>
                          </w:sdt>
                          <w:sdt>
                            <w:sdtPr>
                              <w:alias w:val="CC_Noformat_Partinummer"/>
                              <w:tag w:val="CC_Noformat_Partinummer"/>
                              <w:id w:val="-1709555926"/>
                              <w:placeholder>
                                <w:docPart w:val="759E50F2540A40CF8E871300B3CDDA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9CC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4C53" w14:paraId="4169CCE5" w14:textId="77777777">
                    <w:pPr>
                      <w:jc w:val="right"/>
                    </w:pPr>
                    <w:sdt>
                      <w:sdtPr>
                        <w:alias w:val="CC_Noformat_Partikod"/>
                        <w:tag w:val="CC_Noformat_Partikod"/>
                        <w:id w:val="-53464382"/>
                        <w:placeholder>
                          <w:docPart w:val="373CF94806324A1EA75BF51DE585B4E8"/>
                        </w:placeholder>
                        <w:text/>
                      </w:sdtPr>
                      <w:sdtEndPr/>
                      <w:sdtContent>
                        <w:r w:rsidR="00424836">
                          <w:t>M</w:t>
                        </w:r>
                      </w:sdtContent>
                    </w:sdt>
                    <w:sdt>
                      <w:sdtPr>
                        <w:alias w:val="CC_Noformat_Partinummer"/>
                        <w:tag w:val="CC_Noformat_Partinummer"/>
                        <w:id w:val="-1709555926"/>
                        <w:placeholder>
                          <w:docPart w:val="759E50F2540A40CF8E871300B3CDDA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69CC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69CCD5" w14:textId="77777777">
    <w:pPr>
      <w:jc w:val="right"/>
    </w:pPr>
  </w:p>
  <w:p w:rsidR="00262EA3" w:rsidP="00776B74" w:rsidRDefault="00262EA3" w14:paraId="4169CC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4C53" w14:paraId="4169CC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69CCE4" wp14:anchorId="4169CC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4C53" w14:paraId="4169CCD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24836">
          <w:t>M</w:t>
        </w:r>
      </w:sdtContent>
    </w:sdt>
    <w:sdt>
      <w:sdtPr>
        <w:alias w:val="CC_Noformat_Partinummer"/>
        <w:tag w:val="CC_Noformat_Partinummer"/>
        <w:id w:val="-2014525982"/>
        <w:placeholder>
          <w:docPart w:val="FEC2473408DE4D39B2DA3E0DE3BEEAFF"/>
        </w:placeholder>
        <w:showingPlcHdr/>
        <w:text/>
      </w:sdtPr>
      <w:sdtEndPr/>
      <w:sdtContent>
        <w:r w:rsidR="00821B36">
          <w:t xml:space="preserve"> </w:t>
        </w:r>
      </w:sdtContent>
    </w:sdt>
  </w:p>
  <w:p w:rsidRPr="008227B3" w:rsidR="00262EA3" w:rsidP="008227B3" w:rsidRDefault="008E4C53" w14:paraId="4169CC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4C53" w14:paraId="4169CC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D2F35E27CCA4C9A84E07994D0C6F7D3"/>
        </w:placeholder>
        <w:showingPlcHdr/>
        <w15:appearance w15:val="hidden"/>
        <w:text/>
      </w:sdtPr>
      <w:sdtEndPr>
        <w:rPr>
          <w:rStyle w:val="Rubrik1Char"/>
          <w:rFonts w:asciiTheme="majorHAnsi" w:hAnsiTheme="majorHAnsi"/>
          <w:sz w:val="38"/>
        </w:rPr>
      </w:sdtEndPr>
      <w:sdtContent>
        <w:r>
          <w:t>:3858</w:t>
        </w:r>
      </w:sdtContent>
    </w:sdt>
  </w:p>
  <w:p w:rsidR="00262EA3" w:rsidP="00E03A3D" w:rsidRDefault="008E4C53" w14:paraId="4169CCD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6BFE9B22CB4C478486587C298B52AEB4"/>
      </w:placeholder>
      <w:text/>
    </w:sdtPr>
    <w:sdtEndPr/>
    <w:sdtContent>
      <w:p w:rsidR="00262EA3" w:rsidP="00283E0F" w:rsidRDefault="008F31B0" w14:paraId="4169CCDE" w14:textId="77777777">
        <w:pPr>
          <w:pStyle w:val="FSHRub2"/>
        </w:pPr>
        <w:r>
          <w:t>med anledning av prop. 2020/21:85 Utökade kontroll- och stödmöjligheter avseende skyddstillsynsdömda</w:t>
        </w:r>
      </w:p>
    </w:sdtContent>
  </w:sdt>
  <w:sdt>
    <w:sdtPr>
      <w:alias w:val="CC_Boilerplate_3"/>
      <w:tag w:val="CC_Boilerplate_3"/>
      <w:id w:val="1606463544"/>
      <w:lock w:val="sdtContentLocked"/>
      <w15:appearance w15:val="hidden"/>
      <w:text w:multiLine="1"/>
    </w:sdtPr>
    <w:sdtEndPr/>
    <w:sdtContent>
      <w:p w:rsidR="00262EA3" w:rsidP="00283E0F" w:rsidRDefault="00262EA3" w14:paraId="4169CC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248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79"/>
    <w:rsid w:val="00113966"/>
    <w:rsid w:val="0011426C"/>
    <w:rsid w:val="00114C71"/>
    <w:rsid w:val="00114CAC"/>
    <w:rsid w:val="001151F8"/>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91"/>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489"/>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F99"/>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E56"/>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BD"/>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3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2F4"/>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EC"/>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BC"/>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AF"/>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624"/>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D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65C"/>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A8D"/>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C5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1B0"/>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9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CB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D9"/>
    <w:rsid w:val="009C5468"/>
    <w:rsid w:val="009C58BB"/>
    <w:rsid w:val="009C5B8D"/>
    <w:rsid w:val="009C6332"/>
    <w:rsid w:val="009C6E42"/>
    <w:rsid w:val="009C6FEF"/>
    <w:rsid w:val="009C71BD"/>
    <w:rsid w:val="009D03B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E5"/>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6C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A7"/>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D6"/>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C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3B"/>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4C"/>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2D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69CCB2"/>
  <w15:chartTrackingRefBased/>
  <w15:docId w15:val="{63804488-9B32-4A6C-AA16-74607183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72FCEE93084D1C8138A094BA2300CC"/>
        <w:category>
          <w:name w:val="Allmänt"/>
          <w:gallery w:val="placeholder"/>
        </w:category>
        <w:types>
          <w:type w:val="bbPlcHdr"/>
        </w:types>
        <w:behaviors>
          <w:behavior w:val="content"/>
        </w:behaviors>
        <w:guid w:val="{9AA4507D-A602-4E36-8330-2304C4504777}"/>
      </w:docPartPr>
      <w:docPartBody>
        <w:p w:rsidR="00206031" w:rsidRDefault="00FD469D">
          <w:pPr>
            <w:pStyle w:val="1472FCEE93084D1C8138A094BA2300CC"/>
          </w:pPr>
          <w:r w:rsidRPr="005A0A93">
            <w:rPr>
              <w:rStyle w:val="Platshllartext"/>
            </w:rPr>
            <w:t>Förslag till riksdagsbeslut</w:t>
          </w:r>
        </w:p>
      </w:docPartBody>
    </w:docPart>
    <w:docPart>
      <w:docPartPr>
        <w:name w:val="6EDC180DE74F49558E1C549E5B10527C"/>
        <w:category>
          <w:name w:val="Allmänt"/>
          <w:gallery w:val="placeholder"/>
        </w:category>
        <w:types>
          <w:type w:val="bbPlcHdr"/>
        </w:types>
        <w:behaviors>
          <w:behavior w:val="content"/>
        </w:behaviors>
        <w:guid w:val="{7925A903-6AF8-444E-9706-51135323E835}"/>
      </w:docPartPr>
      <w:docPartBody>
        <w:p w:rsidR="00206031" w:rsidRDefault="00FD469D">
          <w:pPr>
            <w:pStyle w:val="6EDC180DE74F49558E1C549E5B10527C"/>
          </w:pPr>
          <w:r w:rsidRPr="005A0A93">
            <w:rPr>
              <w:rStyle w:val="Platshllartext"/>
            </w:rPr>
            <w:t>Motivering</w:t>
          </w:r>
        </w:p>
      </w:docPartBody>
    </w:docPart>
    <w:docPart>
      <w:docPartPr>
        <w:name w:val="373CF94806324A1EA75BF51DE585B4E8"/>
        <w:category>
          <w:name w:val="Allmänt"/>
          <w:gallery w:val="placeholder"/>
        </w:category>
        <w:types>
          <w:type w:val="bbPlcHdr"/>
        </w:types>
        <w:behaviors>
          <w:behavior w:val="content"/>
        </w:behaviors>
        <w:guid w:val="{FDC11AFA-68DF-4C04-8646-92760945AA2D}"/>
      </w:docPartPr>
      <w:docPartBody>
        <w:p w:rsidR="00206031" w:rsidRDefault="00FD469D">
          <w:pPr>
            <w:pStyle w:val="373CF94806324A1EA75BF51DE585B4E8"/>
          </w:pPr>
          <w:r>
            <w:rPr>
              <w:rStyle w:val="Platshllartext"/>
            </w:rPr>
            <w:t xml:space="preserve"> </w:t>
          </w:r>
        </w:p>
      </w:docPartBody>
    </w:docPart>
    <w:docPart>
      <w:docPartPr>
        <w:name w:val="759E50F2540A40CF8E871300B3CDDA3E"/>
        <w:category>
          <w:name w:val="Allmänt"/>
          <w:gallery w:val="placeholder"/>
        </w:category>
        <w:types>
          <w:type w:val="bbPlcHdr"/>
        </w:types>
        <w:behaviors>
          <w:behavior w:val="content"/>
        </w:behaviors>
        <w:guid w:val="{098AB5EF-E512-4135-8411-D206886C6FC6}"/>
      </w:docPartPr>
      <w:docPartBody>
        <w:p w:rsidR="00206031" w:rsidRDefault="0092623A">
          <w:pPr>
            <w:pStyle w:val="759E50F2540A40CF8E871300B3CDDA3E"/>
          </w:pPr>
          <w:r>
            <w:t xml:space="preserve"> </w:t>
          </w:r>
        </w:p>
      </w:docPartBody>
    </w:docPart>
    <w:docPart>
      <w:docPartPr>
        <w:name w:val="DefaultPlaceholder_-1854013440"/>
        <w:category>
          <w:name w:val="Allmänt"/>
          <w:gallery w:val="placeholder"/>
        </w:category>
        <w:types>
          <w:type w:val="bbPlcHdr"/>
        </w:types>
        <w:behaviors>
          <w:behavior w:val="content"/>
        </w:behaviors>
        <w:guid w:val="{E136D4AF-4E58-4F62-95C6-E26AEE1E0ED0}"/>
      </w:docPartPr>
      <w:docPartBody>
        <w:p w:rsidR="00206031" w:rsidRDefault="00AF38CA">
          <w:r w:rsidRPr="001B3E4C">
            <w:rPr>
              <w:rStyle w:val="Platshllartext"/>
            </w:rPr>
            <w:t>Klicka eller tryck här för att ange text.</w:t>
          </w:r>
        </w:p>
      </w:docPartBody>
    </w:docPart>
    <w:docPart>
      <w:docPartPr>
        <w:name w:val="6BFE9B22CB4C478486587C298B52AEB4"/>
        <w:category>
          <w:name w:val="Allmänt"/>
          <w:gallery w:val="placeholder"/>
        </w:category>
        <w:types>
          <w:type w:val="bbPlcHdr"/>
        </w:types>
        <w:behaviors>
          <w:behavior w:val="content"/>
        </w:behaviors>
        <w:guid w:val="{FF448F72-7105-4E93-A4E2-8985A2BCF456}"/>
      </w:docPartPr>
      <w:docPartBody>
        <w:p w:rsidR="00206031" w:rsidRDefault="00AF38CA">
          <w:r w:rsidRPr="001B3E4C">
            <w:rPr>
              <w:rStyle w:val="Platshllartext"/>
            </w:rPr>
            <w:t>[ange din text här]</w:t>
          </w:r>
        </w:p>
      </w:docPartBody>
    </w:docPart>
    <w:docPart>
      <w:docPartPr>
        <w:name w:val="7AED73B35BA44680ACACFE5F3BC89190"/>
        <w:category>
          <w:name w:val="Allmänt"/>
          <w:gallery w:val="placeholder"/>
        </w:category>
        <w:types>
          <w:type w:val="bbPlcHdr"/>
        </w:types>
        <w:behaviors>
          <w:behavior w:val="content"/>
        </w:behaviors>
        <w:guid w:val="{2AF7B302-A096-488D-BC29-42F1160B6408}"/>
      </w:docPartPr>
      <w:docPartBody>
        <w:p w:rsidR="0004306D" w:rsidRDefault="0004306D"/>
      </w:docPartBody>
    </w:docPart>
    <w:docPart>
      <w:docPartPr>
        <w:name w:val="FEC2473408DE4D39B2DA3E0DE3BEEAFF"/>
        <w:category>
          <w:name w:val="Allmänt"/>
          <w:gallery w:val="placeholder"/>
        </w:category>
        <w:types>
          <w:type w:val="bbPlcHdr"/>
        </w:types>
        <w:behaviors>
          <w:behavior w:val="content"/>
        </w:behaviors>
        <w:guid w:val="{3A0C400A-EB30-4B0A-8409-F0E0FEFB2376}"/>
      </w:docPartPr>
      <w:docPartBody>
        <w:p w:rsidR="00000000" w:rsidRDefault="0092623A">
          <w:r>
            <w:t xml:space="preserve"> </w:t>
          </w:r>
        </w:p>
      </w:docPartBody>
    </w:docPart>
    <w:docPart>
      <w:docPartPr>
        <w:name w:val="2D2F35E27CCA4C9A84E07994D0C6F7D3"/>
        <w:category>
          <w:name w:val="Allmänt"/>
          <w:gallery w:val="placeholder"/>
        </w:category>
        <w:types>
          <w:type w:val="bbPlcHdr"/>
        </w:types>
        <w:behaviors>
          <w:behavior w:val="content"/>
        </w:behaviors>
        <w:guid w:val="{96C09564-72C4-437D-BE5A-4B2D90C8D58B}"/>
      </w:docPartPr>
      <w:docPartBody>
        <w:p w:rsidR="00000000" w:rsidRDefault="0092623A">
          <w:r>
            <w:t>:3858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CA"/>
    <w:rsid w:val="0004306D"/>
    <w:rsid w:val="00206031"/>
    <w:rsid w:val="00424E76"/>
    <w:rsid w:val="0092623A"/>
    <w:rsid w:val="00945029"/>
    <w:rsid w:val="00AF38CA"/>
    <w:rsid w:val="00FD4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38CA"/>
    <w:rPr>
      <w:color w:val="F4B083" w:themeColor="accent2" w:themeTint="99"/>
    </w:rPr>
  </w:style>
  <w:style w:type="paragraph" w:customStyle="1" w:styleId="1472FCEE93084D1C8138A094BA2300CC">
    <w:name w:val="1472FCEE93084D1C8138A094BA2300CC"/>
  </w:style>
  <w:style w:type="paragraph" w:customStyle="1" w:styleId="69B8FE9D81F34F008244BAE9ADA6AA55">
    <w:name w:val="69B8FE9D81F34F008244BAE9ADA6AA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BED2756C2D4BD6B7E8BB5AA0EF4B05">
    <w:name w:val="DDBED2756C2D4BD6B7E8BB5AA0EF4B05"/>
  </w:style>
  <w:style w:type="paragraph" w:customStyle="1" w:styleId="6EDC180DE74F49558E1C549E5B10527C">
    <w:name w:val="6EDC180DE74F49558E1C549E5B10527C"/>
  </w:style>
  <w:style w:type="paragraph" w:customStyle="1" w:styleId="C720E15494084E7EB765BF6176DBBE29">
    <w:name w:val="C720E15494084E7EB765BF6176DBBE29"/>
  </w:style>
  <w:style w:type="paragraph" w:customStyle="1" w:styleId="59283A95D33146CC8BF74B53D8FCE115">
    <w:name w:val="59283A95D33146CC8BF74B53D8FCE115"/>
  </w:style>
  <w:style w:type="paragraph" w:customStyle="1" w:styleId="373CF94806324A1EA75BF51DE585B4E8">
    <w:name w:val="373CF94806324A1EA75BF51DE585B4E8"/>
  </w:style>
  <w:style w:type="paragraph" w:customStyle="1" w:styleId="759E50F2540A40CF8E871300B3CDDA3E">
    <w:name w:val="759E50F2540A40CF8E871300B3CDD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14D1E-3769-4038-AFB2-3F89B8696CBE}"/>
</file>

<file path=customXml/itemProps2.xml><?xml version="1.0" encoding="utf-8"?>
<ds:datastoreItem xmlns:ds="http://schemas.openxmlformats.org/officeDocument/2006/customXml" ds:itemID="{5366BA18-C6F9-4F3C-8013-59B356A4F61A}"/>
</file>

<file path=customXml/itemProps3.xml><?xml version="1.0" encoding="utf-8"?>
<ds:datastoreItem xmlns:ds="http://schemas.openxmlformats.org/officeDocument/2006/customXml" ds:itemID="{68D85361-BA2E-4CE6-AFB1-6170FFE0D820}"/>
</file>

<file path=docProps/app.xml><?xml version="1.0" encoding="utf-8"?>
<Properties xmlns="http://schemas.openxmlformats.org/officeDocument/2006/extended-properties" xmlns:vt="http://schemas.openxmlformats.org/officeDocument/2006/docPropsVTypes">
  <Template>Normal</Template>
  <TotalTime>119</TotalTime>
  <Pages>2</Pages>
  <Words>451</Words>
  <Characters>2628</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85 Utökade kontroll  och stödmöjligheter avseende skyddstillsynsdömda</vt:lpstr>
      <vt:lpstr>
      </vt:lpstr>
    </vt:vector>
  </TitlesOfParts>
  <Company>Sveriges riksdag</Company>
  <LinksUpToDate>false</LinksUpToDate>
  <CharactersWithSpaces>3061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