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8DE" w:rsidRPr="00E758DE" w:rsidRDefault="00E758DE">
      <w:pPr>
        <w:pStyle w:val="Frslagsrubrik"/>
      </w:pPr>
      <w:r w:rsidRPr="00E758DE">
        <w:t>Förslag till riksdagsbeslut</w:t>
      </w:r>
    </w:p>
    <w:p w:rsidR="00E758DE" w:rsidRPr="00E758DE" w:rsidRDefault="00E758DE">
      <w:pPr>
        <w:pStyle w:val="Hemstlatt"/>
        <w:ind w:left="0"/>
      </w:pPr>
      <w:r w:rsidRPr="00E758DE">
        <w:t xml:space="preserve">Riksdagen tillkännager för regeringen som sin mening vad som anförs i motionen om </w:t>
      </w:r>
      <w:r w:rsidRPr="00E758DE">
        <w:rPr>
          <w:szCs w:val="24"/>
        </w:rPr>
        <w:t>utbyggnaden av höghastighetsbanor på sträc</w:t>
      </w:r>
      <w:r w:rsidRPr="00E758DE">
        <w:rPr>
          <w:szCs w:val="24"/>
        </w:rPr>
        <w:t>k</w:t>
      </w:r>
      <w:r w:rsidRPr="00E758DE">
        <w:rPr>
          <w:szCs w:val="24"/>
        </w:rPr>
        <w:t>orna Stockholm–Helsingborg/Malmö och Stockholm–Göteborg, som enligt internationella erfarenheter bör genomföras som ett samordnat projekt med en huvudman – projektbolaget – för att optimera planering, finansiering, up</w:t>
      </w:r>
      <w:r w:rsidRPr="00E758DE">
        <w:rPr>
          <w:szCs w:val="24"/>
        </w:rPr>
        <w:t>p</w:t>
      </w:r>
      <w:r w:rsidRPr="00E758DE">
        <w:rPr>
          <w:szCs w:val="24"/>
        </w:rPr>
        <w:t>handling, byggande, avtalshantering och trafikstart.</w:t>
      </w:r>
    </w:p>
    <w:p w:rsidR="00E758DE" w:rsidRPr="00E758DE" w:rsidRDefault="00E758DE">
      <w:pPr>
        <w:pStyle w:val="Rubrik1"/>
      </w:pPr>
      <w:r w:rsidRPr="00E758DE">
        <w:t>Motivering</w:t>
      </w:r>
    </w:p>
    <w:p w:rsidR="00E758DE" w:rsidRPr="00E758DE" w:rsidRDefault="00E758DE">
      <w:r w:rsidRPr="00E758DE">
        <w:t xml:space="preserve">Globaliseringen genererar nya förutsättningar och skapar nya krav på en ökad trafikkapacitet samt kortare transport- och restider. Ur ett tidsperspektiv är inrikesflyget på många sträckor mer konkurrenskraftigt än tåget. Ett hållbart samhälle kräver att en allt större andel av gods- och passagerarmängder går på järnväg, vilket är bäst ur ett miljö- och klimatperspektiv för att på sikt sänka koldioxidutsläppen. Ju fler transporter av gods och passagerare som går på järnväg desto bättre för miljön. Tåget är </w:t>
      </w:r>
      <w:r w:rsidRPr="00E758DE">
        <w:t>ett av de få färdmedel som är milj</w:t>
      </w:r>
      <w:r w:rsidRPr="00E758DE">
        <w:t>ö</w:t>
      </w:r>
      <w:r w:rsidRPr="00E758DE">
        <w:t xml:space="preserve">vänligt, energisnålt samt säkert och bekvämt. Nya moderna höghastighetståg </w:t>
      </w:r>
      <w:r w:rsidRPr="00E758DE">
        <w:rPr>
          <w:spacing w:val="-2"/>
        </w:rPr>
        <w:t>är dessutom än mer energieffektiva och snabbare än äldre modeller. Ett cen</w:t>
      </w:r>
      <w:r w:rsidRPr="00E758DE">
        <w:rPr>
          <w:spacing w:val="-2"/>
        </w:rPr>
        <w:t>t</w:t>
      </w:r>
      <w:r w:rsidRPr="00E758DE">
        <w:t xml:space="preserve">ralt infrastrukturprojekt, som kan bidra till att vi i framtiden får miljövänligare </w:t>
      </w:r>
      <w:r w:rsidRPr="00E758DE">
        <w:rPr>
          <w:spacing w:val="-4"/>
        </w:rPr>
        <w:t>resealternativ, som även tidsmässigt kan konkurrera med flyget, är Europab</w:t>
      </w:r>
      <w:r w:rsidRPr="00E758DE">
        <w:rPr>
          <w:spacing w:val="-4"/>
        </w:rPr>
        <w:t>a</w:t>
      </w:r>
      <w:r w:rsidRPr="00E758DE">
        <w:t>nan.</w:t>
      </w:r>
    </w:p>
    <w:p w:rsidR="00E758DE" w:rsidRPr="00E758DE" w:rsidRDefault="00E758DE">
      <w:pPr>
        <w:pStyle w:val="Normaltindrag"/>
      </w:pPr>
      <w:r w:rsidRPr="00E758DE">
        <w:t>Projektet innebär utbyggnaden av höghastighetsbanor på sträckorna Stoc</w:t>
      </w:r>
      <w:r w:rsidRPr="00E758DE">
        <w:t>k</w:t>
      </w:r>
      <w:r w:rsidRPr="00E758DE">
        <w:t>holm–Helsingborg/Malmö och Stockholm–Göteborg, som enligt internati</w:t>
      </w:r>
      <w:r w:rsidRPr="00E758DE">
        <w:t>o</w:t>
      </w:r>
      <w:r w:rsidRPr="00E758DE">
        <w:t>nella erfarenheter bör genomföras som ett samordnat projekt med en huvu</w:t>
      </w:r>
      <w:r w:rsidRPr="00E758DE">
        <w:t>d</w:t>
      </w:r>
      <w:r w:rsidRPr="00E758DE">
        <w:t>man – projektbolaget – för att optimera planering, finansiering, upphandling, byggande, avtalshantering och trafikstart.</w:t>
      </w:r>
    </w:p>
    <w:p w:rsidR="00E758DE" w:rsidRPr="00E758DE" w:rsidRDefault="00E758DE">
      <w:pPr>
        <w:pStyle w:val="Normaltindrag"/>
      </w:pPr>
      <w:r w:rsidRPr="00E758DE">
        <w:t xml:space="preserve">Visionen om Europabanan </w:t>
      </w:r>
      <w:r w:rsidRPr="00E758DE">
        <w:rPr>
          <w:rStyle w:val="NormaltindragChar"/>
        </w:rPr>
        <w:t>s</w:t>
      </w:r>
      <w:r w:rsidRPr="00E758DE">
        <w:t>ka inte i första hand ses som ett miljöprojekt – vilket dock är en positiv sidoeffekt – utan snarare som ett samhällsbyggnad</w:t>
      </w:r>
      <w:r w:rsidRPr="00E758DE">
        <w:t>s</w:t>
      </w:r>
      <w:r w:rsidRPr="00E758DE">
        <w:t>projekt som markant kommer att påverka människors livsvillkor.</w:t>
      </w:r>
    </w:p>
    <w:p w:rsidR="00E758DE" w:rsidRPr="00E758DE" w:rsidRDefault="00E758DE">
      <w:pPr>
        <w:pStyle w:val="Normaltindrag"/>
      </w:pPr>
      <w:r w:rsidRPr="00E758DE">
        <w:lastRenderedPageBreak/>
        <w:t>Tillskapandet av höghastighetsbanor kommer att påverka både person- och godstrafiken, men på olika sätt. Effekten för persontrafiken uppstår omede</w:t>
      </w:r>
      <w:r w:rsidRPr="00E758DE">
        <w:t>l</w:t>
      </w:r>
      <w:r w:rsidRPr="00E758DE">
        <w:t>bart när en etapp är klar, medan effekten för godstrafiken och den fulla a</w:t>
      </w:r>
      <w:r w:rsidRPr="00E758DE">
        <w:t>v</w:t>
      </w:r>
      <w:r w:rsidRPr="00E758DE">
        <w:t>lastningseffekten kommer först när systemet är klart. Europabanan kommer att frigöra kapacitet på befintliga stambanor och på så sätt kan gods- och regionaltåg få mer utrymme, och en integrerad arbets- och utbildningsmar</w:t>
      </w:r>
      <w:r w:rsidRPr="00E758DE">
        <w:t>k</w:t>
      </w:r>
      <w:r w:rsidRPr="00E758DE">
        <w:t>nad skapas över länsgränserna.</w:t>
      </w:r>
    </w:p>
    <w:p w:rsidR="00E758DE" w:rsidRPr="00E758DE" w:rsidRDefault="00E758DE">
      <w:pPr>
        <w:pStyle w:val="Normaltindrag"/>
      </w:pPr>
      <w:r w:rsidRPr="00E758DE">
        <w:t xml:space="preserve">Sträckan Stockholm–Köpenhamn skulle med ett höghastighetståg endast ta 2 timmar och 35 minuter. En utbyggnad av </w:t>
      </w:r>
      <w:r w:rsidRPr="00E758DE">
        <w:rPr>
          <w:szCs w:val="24"/>
        </w:rPr>
        <w:t xml:space="preserve">Europabanan </w:t>
      </w:r>
      <w:r w:rsidRPr="00E758DE">
        <w:t>ökar inte enbart valfriheten för privattransporter, utan det skapar även en större tillgänglighet till städer längs järnvägskorridoren. Det finns en stor kapacitet för tillväxt från Mälardalen i norr till Öresundsregionen i söder. Om dessa tillväxtregioner binds samman i sammanhängande och integrerade transportsystem mot Nor</w:t>
      </w:r>
      <w:r w:rsidRPr="00E758DE">
        <w:t>d</w:t>
      </w:r>
      <w:r w:rsidRPr="00E758DE">
        <w:t xml:space="preserve">tyskland och kontinenten kommer utvecklingsmöjligheterna att vara mycket goda för framtiden. Inom området bor 65 procent av Sveriges befolkning, och 80 procent av högskole- </w:t>
      </w:r>
      <w:r w:rsidRPr="00E758DE">
        <w:t>och universitetsstudenterna studerar här. Binds dessa regioner samman med kontinenten möjliggörs goda framtida utvecklings- och tillväxtmöjligheter i samklang med en hållbar utveckling.</w:t>
      </w:r>
    </w:p>
    <w:p w:rsidR="00E758DE" w:rsidRPr="00E758DE" w:rsidRDefault="00E758DE">
      <w:pPr>
        <w:pStyle w:val="Normaltindrag"/>
      </w:pPr>
      <w:r w:rsidRPr="00E758DE">
        <w:t>Förutsättningarna för en ökad ekonomisk tillväxt kommer att öka markant längs banans sträckning. Det är viktigt att se Europabanan ur ett internati</w:t>
      </w:r>
      <w:r w:rsidRPr="00E758DE">
        <w:t>o</w:t>
      </w:r>
      <w:r w:rsidRPr="00E758DE">
        <w:t>nellt perspektiv. Förutsättningarna för projektet har aktualiserats i och med avtalet mellan de danska och tyska regeringarna att bygga Fehmarn bält-bron. Det är hög tid att påbörja planeringen av framtidens transportsystem redan idag. Standarden bör medge en topphastighet på 320–350 km/h, som är den faktiska höghastighetsstandarden som EU:s nya järnvägssatsningar håller idag. På så sätt knyts Sverige samman med höghastighetsnätet i norra Europa. Att avstå nyinvestering i infrastruktur – som har både framt</w:t>
      </w:r>
      <w:r w:rsidRPr="00E758DE">
        <w:t>ids- och utvec</w:t>
      </w:r>
      <w:r w:rsidRPr="00E758DE">
        <w:t>k</w:t>
      </w:r>
      <w:r w:rsidRPr="00E758DE">
        <w:t>lingsfokus – har ett pris för såväl den ekonomiska tillväxten som miljön.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58DE">
        <w:trPr>
          <w:cantSplit/>
        </w:trPr>
        <w:tc>
          <w:tcPr>
            <w:tcW w:w="3046" w:type="dxa"/>
          </w:tcPr>
          <w:p w:rsidR="00E758DE" w:rsidRPr="00E758DE" w:rsidRDefault="00E758DE">
            <w:pPr>
              <w:pStyle w:val="UnderskriftDatum"/>
              <w:spacing w:before="240"/>
            </w:pPr>
            <w:r w:rsidRPr="00E758DE">
              <w:t>Stockholm den 1 oktober 2009</w:t>
            </w:r>
          </w:p>
        </w:tc>
        <w:tc>
          <w:tcPr>
            <w:tcW w:w="3047" w:type="dxa"/>
          </w:tcPr>
          <w:p w:rsidR="00E758DE" w:rsidRPr="00E758DE" w:rsidRDefault="00E758DE">
            <w:pPr>
              <w:pStyle w:val="Underskrifter"/>
              <w:spacing w:before="240"/>
            </w:pPr>
          </w:p>
        </w:tc>
      </w:tr>
      <w:tr w:rsidR="00000000" w:rsidRPr="00E758DE">
        <w:trPr>
          <w:cantSplit/>
        </w:trPr>
        <w:tc>
          <w:tcPr>
            <w:tcW w:w="3046" w:type="dxa"/>
          </w:tcPr>
          <w:p w:rsidR="00E758DE" w:rsidRPr="00E758DE" w:rsidRDefault="00E758DE">
            <w:pPr>
              <w:pStyle w:val="Underskrifter"/>
            </w:pPr>
            <w:r w:rsidRPr="00E758DE">
              <w:t>Marie Weibull Kornias (m)</w:t>
            </w:r>
          </w:p>
        </w:tc>
        <w:tc>
          <w:tcPr>
            <w:tcW w:w="3046" w:type="dxa"/>
          </w:tcPr>
          <w:p w:rsidR="00E758DE" w:rsidRPr="00E758DE" w:rsidRDefault="00E758DE">
            <w:pPr>
              <w:pStyle w:val="Underskrifter"/>
            </w:pPr>
          </w:p>
        </w:tc>
      </w:tr>
    </w:tbl>
    <w:p w:rsidR="00E758DE" w:rsidRPr="00E758DE" w:rsidRDefault="00E758DE">
      <w:pPr>
        <w:pStyle w:val="Normaltindrag"/>
      </w:pPr>
    </w:p>
    <w:sectPr w:rsidR="00000000" w:rsidRPr="00E75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8DE" w:rsidRPr="00E758DE" w:rsidRDefault="00E758DE">
      <w:r w:rsidRPr="00E758DE">
        <w:separator/>
      </w:r>
    </w:p>
  </w:endnote>
  <w:endnote w:type="continuationSeparator" w:id="0">
    <w:p w:rsidR="00E758DE" w:rsidRPr="00E758DE" w:rsidRDefault="00E758DE">
      <w:r w:rsidRPr="00E758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Sidfot"/>
    </w:pPr>
    <w:r w:rsidRPr="00E758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3305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DE" w:rsidRDefault="00E758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58DE" w:rsidRDefault="00E758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Sidfot"/>
    </w:pPr>
    <w:r w:rsidRPr="00E758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824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DE" w:rsidRDefault="00E75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8DE" w:rsidRDefault="00E75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Sidfot"/>
    </w:pPr>
    <w:r w:rsidRPr="00E758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29258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DE" w:rsidRDefault="00E758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8DE" w:rsidRDefault="00E758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8DE" w:rsidRPr="00E758DE" w:rsidRDefault="00E758DE">
      <w:r w:rsidRPr="00E758DE">
        <w:separator/>
      </w:r>
    </w:p>
  </w:footnote>
  <w:footnote w:type="continuationSeparator" w:id="0">
    <w:p w:rsidR="00E758DE" w:rsidRPr="00E758DE" w:rsidRDefault="00E758DE">
      <w:r w:rsidRPr="00E758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Sidhuvud"/>
    </w:pPr>
    <w:r w:rsidRPr="00E758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7121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DE" w:rsidRDefault="00E758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58DE" w:rsidRDefault="00E758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Sidhuvud"/>
    </w:pPr>
    <w:r w:rsidRPr="00E758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61190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8DE" w:rsidRDefault="00E758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58DE" w:rsidRDefault="00E758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8DE" w:rsidRPr="00E758DE" w:rsidRDefault="00E758DE">
    <w:pPr>
      <w:pStyle w:val="FSHNormal"/>
      <w:tabs>
        <w:tab w:val="right" w:pos="5840"/>
      </w:tabs>
    </w:pPr>
    <w:r w:rsidRPr="00E758DE">
      <w:br/>
    </w:r>
    <w:r w:rsidRPr="00E758DE">
      <w:fldChar w:fldCharType="begin" w:fldLock="1"/>
    </w:r>
    <w:r w:rsidRPr="00E758DE">
      <w:instrText xml:space="preserve"> DOCPROPERTY</w:instrText>
    </w:r>
    <w:r w:rsidRPr="00E758DE">
      <w:rPr>
        <w:sz w:val="18"/>
      </w:rPr>
      <w:instrText xml:space="preserve"> "YearUser" *\charformat </w:instrText>
    </w:r>
    <w:r w:rsidRPr="00E758DE">
      <w:fldChar w:fldCharType="separate"/>
    </w:r>
    <w:r w:rsidRPr="00E758DE">
      <w:t>2009/10</w:t>
    </w:r>
    <w:r w:rsidRPr="00E758DE">
      <w:fldChar w:fldCharType="end"/>
    </w:r>
    <w:r w:rsidRPr="00E758DE">
      <w:t xml:space="preserve"> </w:t>
    </w:r>
    <w:r w:rsidRPr="00E758DE">
      <w:tab/>
      <w:t xml:space="preserve">mnr: </w:t>
    </w:r>
    <w:r w:rsidRPr="00E758DE">
      <w:fldChar w:fldCharType="begin" w:fldLock="1"/>
    </w:r>
    <w:r w:rsidRPr="00E758DE">
      <w:instrText xml:space="preserve"> DOCPROPERTY</w:instrText>
    </w:r>
    <w:r w:rsidRPr="00E758DE">
      <w:rPr>
        <w:sz w:val="18"/>
      </w:rPr>
      <w:instrText xml:space="preserve"> "Motionsnummer" *\charformat </w:instrText>
    </w:r>
    <w:r w:rsidRPr="00E758DE">
      <w:fldChar w:fldCharType="separate"/>
    </w:r>
    <w:r w:rsidRPr="00E758DE">
      <w:t>T440</w:t>
    </w:r>
    <w:r w:rsidRPr="00E758DE">
      <w:fldChar w:fldCharType="end"/>
    </w:r>
    <w:r w:rsidRPr="00E758DE">
      <w:br/>
    </w:r>
    <w:r w:rsidRPr="00E758DE">
      <w:fldChar w:fldCharType="begin" w:fldLock="1"/>
    </w:r>
    <w:r w:rsidRPr="00E758DE">
      <w:instrText xml:space="preserve"> DOCPROPERTY</w:instrText>
    </w:r>
    <w:r w:rsidRPr="00E758DE">
      <w:rPr>
        <w:sz w:val="18"/>
      </w:rPr>
      <w:instrText xml:space="preserve"> "Samling" *\charformat </w:instrText>
    </w:r>
    <w:r w:rsidRPr="00E758DE">
      <w:fldChar w:fldCharType="end"/>
    </w:r>
    <w:r w:rsidRPr="00E758DE">
      <w:tab/>
      <w:t xml:space="preserve">pnr: </w:t>
    </w:r>
    <w:r w:rsidRPr="00E758DE">
      <w:fldChar w:fldCharType="begin" w:fldLock="1"/>
    </w:r>
    <w:r w:rsidRPr="00E758DE">
      <w:instrText xml:space="preserve"> DOCPROPERTY</w:instrText>
    </w:r>
    <w:r w:rsidRPr="00E758DE">
      <w:rPr>
        <w:sz w:val="18"/>
      </w:rPr>
      <w:instrText xml:space="preserve"> "Partinummer" *\charformat </w:instrText>
    </w:r>
    <w:r w:rsidRPr="00E758DE">
      <w:fldChar w:fldCharType="separate"/>
    </w:r>
    <w:r w:rsidRPr="00E758DE">
      <w:t>m1828</w:t>
    </w:r>
    <w:r w:rsidRPr="00E758DE">
      <w:fldChar w:fldCharType="end"/>
    </w:r>
  </w:p>
  <w:p w:rsidR="00E758DE" w:rsidRPr="00E758DE" w:rsidRDefault="00E758DE">
    <w:pPr>
      <w:pStyle w:val="FSHRub1"/>
    </w:pPr>
    <w:r w:rsidRPr="00E758DE">
      <w:t>Motion till riksdagen</w:t>
    </w:r>
    <w:r w:rsidRPr="00E758DE">
      <w:br/>
    </w:r>
    <w:r w:rsidRPr="00E758DE">
      <w:fldChar w:fldCharType="begin" w:fldLock="1"/>
    </w:r>
    <w:r w:rsidRPr="00E758DE">
      <w:instrText xml:space="preserve"> DOCPROPERTY "YearUser" *\charformat </w:instrText>
    </w:r>
    <w:r w:rsidRPr="00E758DE">
      <w:fldChar w:fldCharType="separate"/>
    </w:r>
    <w:r w:rsidRPr="00E758DE">
      <w:t>2009/10</w:t>
    </w:r>
    <w:r w:rsidRPr="00E758DE">
      <w:fldChar w:fldCharType="end"/>
    </w:r>
    <w:r w:rsidRPr="00E758DE">
      <w:t>:</w:t>
    </w:r>
    <w:r w:rsidRPr="00E758DE">
      <w:fldChar w:fldCharType="begin" w:fldLock="1"/>
    </w:r>
    <w:r w:rsidRPr="00E758DE">
      <w:instrText xml:space="preserve"> DOCPROPERTY "Motionsnummer" *\charformat </w:instrText>
    </w:r>
    <w:r w:rsidRPr="00E758DE">
      <w:fldChar w:fldCharType="separate"/>
    </w:r>
    <w:r w:rsidRPr="00E758DE">
      <w:t>T440</w:t>
    </w:r>
    <w:r w:rsidRPr="00E758DE">
      <w:fldChar w:fldCharType="end"/>
    </w:r>
  </w:p>
  <w:p w:rsidR="00E758DE" w:rsidRPr="00E758DE" w:rsidRDefault="00E758DE">
    <w:pPr>
      <w:pStyle w:val="FSHNormalS5"/>
    </w:pPr>
    <w:r w:rsidRPr="00E758DE">
      <w:fldChar w:fldCharType="begin" w:fldLock="1"/>
    </w:r>
    <w:r w:rsidRPr="00E758DE">
      <w:instrText xml:space="preserve"> DOCPROPERTY "MotionarText" *\charformat </w:instrText>
    </w:r>
    <w:r w:rsidRPr="00E758DE">
      <w:fldChar w:fldCharType="separate"/>
    </w:r>
    <w:r w:rsidRPr="00E758DE">
      <w:t>av Marie Weibull Kornias (m)</w:t>
    </w:r>
    <w:r w:rsidRPr="00E758DE">
      <w:fldChar w:fldCharType="end"/>
    </w:r>
    <w:r w:rsidRPr="00E758DE">
      <w:br/>
    </w:r>
    <w:r w:rsidRPr="00E758DE">
      <w:fldChar w:fldCharType="begin" w:fldLock="1"/>
    </w:r>
    <w:r w:rsidRPr="00E758DE">
      <w:instrText xml:space="preserve"> DOCPROPERTY "SvarFrasKort" *\charformat </w:instrText>
    </w:r>
    <w:r w:rsidRPr="00E758DE">
      <w:fldChar w:fldCharType="end"/>
    </w:r>
  </w:p>
  <w:p w:rsidR="00E758DE" w:rsidRPr="00E758DE" w:rsidRDefault="00E758DE">
    <w:pPr>
      <w:pStyle w:val="FSHTitel"/>
    </w:pPr>
    <w:r w:rsidRPr="00E758DE">
      <w:fldChar w:fldCharType="begin" w:fldLock="1"/>
    </w:r>
    <w:r w:rsidRPr="00E758DE">
      <w:instrText xml:space="preserve"> DOCPROPERTY</w:instrText>
    </w:r>
    <w:r w:rsidRPr="00E758DE">
      <w:rPr>
        <w:sz w:val="18"/>
      </w:rPr>
      <w:instrText xml:space="preserve"> "RubrikSvar" *\charformat </w:instrText>
    </w:r>
    <w:r w:rsidRPr="00E758DE">
      <w:fldChar w:fldCharType="separate"/>
    </w:r>
    <w:r w:rsidRPr="00E758DE">
      <w:t>Europabanan</w:t>
    </w:r>
    <w:r w:rsidRPr="00E758DE">
      <w:fldChar w:fldCharType="end"/>
    </w:r>
  </w:p>
  <w:p w:rsidR="00E758DE" w:rsidRPr="00E758DE" w:rsidRDefault="00E758DE">
    <w:pPr>
      <w:pStyle w:val="Normal00"/>
    </w:pPr>
  </w:p>
  <w:p w:rsidR="00E758DE" w:rsidRPr="00E758DE" w:rsidRDefault="00E758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0020213">
    <w:abstractNumId w:val="8"/>
  </w:num>
  <w:num w:numId="2" w16cid:durableId="1620842266">
    <w:abstractNumId w:val="9"/>
  </w:num>
  <w:num w:numId="3" w16cid:durableId="2017731964">
    <w:abstractNumId w:val="8"/>
  </w:num>
  <w:num w:numId="4" w16cid:durableId="925310974">
    <w:abstractNumId w:val="9"/>
  </w:num>
  <w:num w:numId="5" w16cid:durableId="285161117">
    <w:abstractNumId w:val="13"/>
  </w:num>
  <w:num w:numId="6" w16cid:durableId="1710227886">
    <w:abstractNumId w:val="10"/>
  </w:num>
  <w:num w:numId="7" w16cid:durableId="773862656">
    <w:abstractNumId w:val="11"/>
  </w:num>
  <w:num w:numId="8" w16cid:durableId="2033601984">
    <w:abstractNumId w:val="12"/>
  </w:num>
  <w:num w:numId="9" w16cid:durableId="304744264">
    <w:abstractNumId w:val="8"/>
  </w:num>
  <w:num w:numId="10" w16cid:durableId="341784978">
    <w:abstractNumId w:val="3"/>
  </w:num>
  <w:num w:numId="11" w16cid:durableId="1144154935">
    <w:abstractNumId w:val="2"/>
  </w:num>
  <w:num w:numId="12" w16cid:durableId="2014716912">
    <w:abstractNumId w:val="1"/>
  </w:num>
  <w:num w:numId="13" w16cid:durableId="1924990596">
    <w:abstractNumId w:val="0"/>
  </w:num>
  <w:num w:numId="14" w16cid:durableId="628165656">
    <w:abstractNumId w:val="9"/>
  </w:num>
  <w:num w:numId="15" w16cid:durableId="869997388">
    <w:abstractNumId w:val="7"/>
  </w:num>
  <w:num w:numId="16" w16cid:durableId="1516916302">
    <w:abstractNumId w:val="6"/>
  </w:num>
  <w:num w:numId="17" w16cid:durableId="1110205642">
    <w:abstractNumId w:val="5"/>
  </w:num>
  <w:num w:numId="18" w16cid:durableId="1893687729">
    <w:abstractNumId w:val="4"/>
  </w:num>
  <w:num w:numId="19" w16cid:durableId="433207422">
    <w:abstractNumId w:val="11"/>
  </w:num>
  <w:num w:numId="20" w16cid:durableId="133723247">
    <w:abstractNumId w:val="10"/>
  </w:num>
  <w:num w:numId="21" w16cid:durableId="3057405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FABCE168-5E3B-4CA6-A3A2-E6D314A644CC}"/>
  </w:docVars>
  <w:rsids>
    <w:rsidRoot w:val="009000BB"/>
    <w:rsid w:val="009000BB"/>
    <w:rsid w:val="00E7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C01AB9E7-A928-4B1D-905F-4FABF07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3401</Characters>
  <Application>Microsoft Office Word</Application>
  <DocSecurity>4</DocSecurity>
  <Lines>59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m1828</vt:lpstr>
    </vt:vector>
  </TitlesOfParts>
  <Company>Riksdagen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m1828</dc:title>
  <dc:subject>m1828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2010-01-22T08:19:00Z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Europabanan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20092010000000000109000018280069</vt:lpwstr>
  </property>
  <property fmtid="{D5CDD505-2E9C-101B-9397-08002B2CF9AE}" pid="47" name="datum">
    <vt:lpwstr>091001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20092010000000000109000018280069</vt:lpwstr>
  </property>
  <property fmtid="{D5CDD505-2E9C-101B-9397-08002B2CF9AE}" pid="50" name="nummer">
    <vt:lpwstr>440</vt:lpwstr>
  </property>
  <property fmtid="{D5CDD505-2E9C-101B-9397-08002B2CF9AE}" pid="51" name="utskottsbeteckning">
    <vt:lpwstr>T</vt:lpwstr>
  </property>
  <property fmtid="{D5CDD505-2E9C-101B-9397-08002B2CF9AE}" pid="52" name="GlobalUID">
    <vt:lpwstr>{28E1B595-A43C-4C36-8D05-753A489CDD3C}</vt:lpwstr>
  </property>
  <property fmtid="{D5CDD505-2E9C-101B-9397-08002B2CF9AE}" pid="53" name="Överföringar">
    <vt:i4>0</vt:i4>
  </property>
  <property fmtid="{D5CDD505-2E9C-101B-9397-08002B2CF9AE}" pid="54" name="Checksum">
    <vt:lpwstr>*1004395175359*</vt:lpwstr>
  </property>
  <property fmtid="{D5CDD505-2E9C-101B-9397-08002B2CF9AE}" pid="55" name="skuggnummer">
    <vt:lpwstr>2721</vt:lpwstr>
  </property>
  <property fmtid="{D5CDD505-2E9C-101B-9397-08002B2CF9AE}" pid="56" name="urixVersion">
    <vt:lpwstr>4.1.0.6</vt:lpwstr>
  </property>
  <property fmtid="{D5CDD505-2E9C-101B-9397-08002B2CF9AE}" pid="57" name="urixOrigin">
    <vt:lpwstr>100122 09:19:37.918</vt:lpwstr>
  </property>
  <property fmtid="{D5CDD505-2E9C-101B-9397-08002B2CF9AE}" pid="58" name="urixGuid">
    <vt:lpwstr>{B65482B6-50CD-4FDC-9C0B-B3A93D97B292}</vt:lpwstr>
  </property>
</Properties>
</file>