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B7E27" w:rsidP="00CB7E27">
      <w:pPr>
        <w:pStyle w:val="Title"/>
      </w:pPr>
      <w:r>
        <w:t xml:space="preserve">Svar på fråga </w:t>
      </w:r>
      <w:r w:rsidRPr="00CB7E27">
        <w:t xml:space="preserve">2023/24:48 </w:t>
      </w:r>
      <w:r>
        <w:t>av Pontus Andersson</w:t>
      </w:r>
      <w:r w:rsidR="006B461C">
        <w:t xml:space="preserve"> </w:t>
      </w:r>
      <w:r w:rsidR="006B461C">
        <w:t>Garpvall</w:t>
      </w:r>
      <w:r>
        <w:t xml:space="preserve"> (SD) </w:t>
      </w:r>
      <w:r w:rsidRPr="00CB7E27">
        <w:t xml:space="preserve">Förbud mot </w:t>
      </w:r>
      <w:r w:rsidRPr="00CB7E27">
        <w:t>niqab</w:t>
      </w:r>
      <w:r w:rsidRPr="00CB7E27">
        <w:t xml:space="preserve"> och burka</w:t>
      </w:r>
    </w:p>
    <w:p w:rsidR="00707CD2" w:rsidP="00E5096C">
      <w:pPr>
        <w:pStyle w:val="BodyText"/>
      </w:pPr>
      <w:r>
        <w:t>Pontus Andersson</w:t>
      </w:r>
      <w:r w:rsidR="006B461C">
        <w:t xml:space="preserve"> </w:t>
      </w:r>
      <w:r w:rsidR="006B461C">
        <w:t>Garpvall</w:t>
      </w:r>
      <w:r>
        <w:t xml:space="preserve"> har frågat mig om regeringen och jag har </w:t>
      </w:r>
      <w:r w:rsidRPr="00CB7E27">
        <w:t>för avsikt att</w:t>
      </w:r>
      <w:r>
        <w:t xml:space="preserve"> </w:t>
      </w:r>
      <w:r w:rsidRPr="00CB7E27">
        <w:t>förbjuda heltäckande klädsel som</w:t>
      </w:r>
      <w:r>
        <w:t xml:space="preserve"> </w:t>
      </w:r>
      <w:r w:rsidRPr="00CB7E27">
        <w:t>niqab</w:t>
      </w:r>
      <w:r w:rsidRPr="00CB7E27">
        <w:t xml:space="preserve"> och burka i offentliga miljöer</w:t>
      </w:r>
      <w:r>
        <w:t xml:space="preserve">. </w:t>
      </w:r>
    </w:p>
    <w:p w:rsidR="00430870" w:rsidRPr="00430870" w:rsidP="00E5096C">
      <w:pPr>
        <w:pStyle w:val="BodyText"/>
      </w:pPr>
      <w:r w:rsidRPr="00430870">
        <w:t xml:space="preserve">Låt mig börja med att slå fast att ingen har rätt att i hederns namn påtvinga andra sina uppfattningar, vare sig om klädsel eller något annat. Tvång att bära burka och </w:t>
      </w:r>
      <w:r w:rsidRPr="00430870">
        <w:t>niqab</w:t>
      </w:r>
      <w:r w:rsidRPr="00430870">
        <w:t xml:space="preserve"> är uttryck för hedersrelaterat förtryck, vilket utgör en mycket allvarlig kränkning av människors grundläggande fri- och rättigheter och som inte bör få förekomma i Sverige. Att flickor eller kvinnor uppmanas att skyla sig måste vidare i många fall uppfattas som ett uttryck för en syn på förhållandet mellan könen som vi inte har anledning att acceptera i Sverige. I Sverige ska</w:t>
      </w:r>
      <w:r w:rsidR="003D4DBD">
        <w:t xml:space="preserve"> flickor och</w:t>
      </w:r>
      <w:r w:rsidRPr="00430870">
        <w:t xml:space="preserve"> pojkar respektive </w:t>
      </w:r>
      <w:r w:rsidR="003D4DBD">
        <w:t xml:space="preserve">kvinnor och </w:t>
      </w:r>
      <w:r w:rsidRPr="00430870">
        <w:t>män ges samma möjligheter och behandlas lika. Människors frihet ska inte begränsas på grund av deras kön.</w:t>
      </w:r>
    </w:p>
    <w:p w:rsidR="00430870" w:rsidRPr="00430870" w:rsidP="00E5096C">
      <w:pPr>
        <w:pStyle w:val="BodyText"/>
      </w:pPr>
      <w:r w:rsidRPr="00430870">
        <w:t>Med dessa utgångspunkter har jag förståelse för</w:t>
      </w:r>
      <w:r>
        <w:t xml:space="preserve"> förslag som tar sikte på</w:t>
      </w:r>
      <w:r w:rsidRPr="00430870">
        <w:t xml:space="preserve"> att förbjuda vissa typer av heltäckande klädsel</w:t>
      </w:r>
      <w:r w:rsidR="001F216F">
        <w:t>,</w:t>
      </w:r>
      <w:r>
        <w:t xml:space="preserve"> </w:t>
      </w:r>
      <w:r w:rsidR="001F216F">
        <w:t>s</w:t>
      </w:r>
      <w:r>
        <w:t>ärskilt när det gäller barn</w:t>
      </w:r>
      <w:r w:rsidR="001F216F">
        <w:t>.</w:t>
      </w:r>
      <w:r w:rsidRPr="00430870">
        <w:t xml:space="preserve"> </w:t>
      </w:r>
    </w:p>
    <w:p w:rsidR="00E5096C" w:rsidRPr="00430870" w:rsidP="00E5096C">
      <w:pPr>
        <w:pStyle w:val="BodyText"/>
      </w:pPr>
      <w:r w:rsidRPr="00430870">
        <w:t xml:space="preserve">Men mot detta perspektiv står att de kvinnor och flickor som tvingas bära burka och </w:t>
      </w:r>
      <w:r w:rsidRPr="00430870">
        <w:t>niqab</w:t>
      </w:r>
      <w:r w:rsidRPr="00430870">
        <w:t xml:space="preserve"> själva typiskt sett är offer för det hedersrelaterade </w:t>
      </w:r>
      <w:r w:rsidR="001F216F">
        <w:t xml:space="preserve">våldet och </w:t>
      </w:r>
      <w:r w:rsidRPr="00430870">
        <w:t xml:space="preserve">förtrycket. Det framstår som både </w:t>
      </w:r>
      <w:r w:rsidR="0067184B">
        <w:t>effektivare</w:t>
      </w:r>
      <w:r w:rsidRPr="00430870">
        <w:t xml:space="preserve"> och mer principiellt tillfredsställande att i första hand rikta lagstiftningsåtgärder mot dem som utövar hedersrelaterat</w:t>
      </w:r>
      <w:r w:rsidR="001F216F">
        <w:t xml:space="preserve"> våld och </w:t>
      </w:r>
      <w:r w:rsidRPr="00430870">
        <w:t xml:space="preserve">förtryck, snarare än </w:t>
      </w:r>
      <w:r>
        <w:t>mot</w:t>
      </w:r>
      <w:r w:rsidRPr="00430870">
        <w:t xml:space="preserve"> dem som utsätts för det.</w:t>
      </w:r>
    </w:p>
    <w:p w:rsidR="00430870" w:rsidRPr="00430870" w:rsidP="00E5096C">
      <w:pPr>
        <w:pStyle w:val="BodyText"/>
      </w:pPr>
      <w:r w:rsidRPr="00430870">
        <w:t xml:space="preserve">När det gäller att skärpa samhällets reaktioner mot dem som utövar hedersrelaterat </w:t>
      </w:r>
      <w:r w:rsidR="001F216F">
        <w:t xml:space="preserve">våld och </w:t>
      </w:r>
      <w:r w:rsidRPr="00430870">
        <w:t xml:space="preserve">förtryck har regeringen vidtagit flera åtgärder. </w:t>
      </w:r>
      <w:bookmarkStart w:id="0" w:name="_Hlk147829339"/>
      <w:r w:rsidRPr="00430870">
        <w:t>Bland annat har regeringen remitterat betänkandet från Utredningen om åtgärder mot kontroller av flickors och kvinnors sexualitet som överlämnades i somras</w:t>
      </w:r>
      <w:bookmarkEnd w:id="0"/>
      <w:r w:rsidRPr="00430870">
        <w:t>. Betänkandet innehåller förslag på att kriminalisera såväl så kallade oskuldskontroller och oskuldsingrepp som underlåtenhet att anmäla eller avslöja tvångs</w:t>
      </w:r>
      <w:r w:rsidR="001F216F">
        <w:t>äktenskap</w:t>
      </w:r>
      <w:r w:rsidRPr="00430870">
        <w:t xml:space="preserve"> och barnäktenskap. En utredare har också nyligen fått i uppdrag att ta fram ett förslag till förbud mot äktenskap mellan kusiner. Syftet är att skapa en reglering som motverkar hedersförtryck och äktenskap som ingås till följd av påtryckningar eller annan påverkan. Dessutom ska en särskild utredare analysera och bedöma om det bör införas ett särskilt jämställdhetspolitiskt delmål för att förebygga och bekämpa hedersrelaterat våld och förtryck. </w:t>
      </w:r>
      <w:r w:rsidRPr="00782128" w:rsidR="00782128">
        <w:t>Av Tidöavtalet framgår också att Sverigedemokraterna, Moderaterna, Kristdemokraterna och Liberalerna är överens om att under mandatperioden genomföra flera reformer i syfte att skärpa lagstiftningen inklusive straffrättsliga reaktioner mot hedersrelaterat förtryck.</w:t>
      </w:r>
    </w:p>
    <w:p w:rsidR="00430870" w:rsidRPr="00430870" w:rsidP="00E5096C">
      <w:pPr>
        <w:pStyle w:val="BodyText"/>
      </w:pPr>
      <w:r w:rsidRPr="00430870">
        <w:t xml:space="preserve">Utöver att det </w:t>
      </w:r>
      <w:r>
        <w:t>generellt</w:t>
      </w:r>
      <w:r w:rsidRPr="00430870">
        <w:t xml:space="preserve"> framstår som lämpligare att inrikta statens reaktioner mot hedersförtryckets utövare än mot dess offer kompliceras även frågan av </w:t>
      </w:r>
      <w:r>
        <w:t>andra fri- och rättighetsaspekter.</w:t>
      </w:r>
      <w:r w:rsidRPr="00430870">
        <w:t xml:space="preserve"> Ett undantagslöst förbud mot </w:t>
      </w:r>
      <w:r w:rsidRPr="00430870">
        <w:t>t.ex.</w:t>
      </w:r>
      <w:r w:rsidRPr="00430870">
        <w:t xml:space="preserve"> att bära ansiktstäckande plagg riskerar att komma i konflikt med</w:t>
      </w:r>
      <w:r w:rsidR="0067184B">
        <w:t xml:space="preserve"> bland annat</w:t>
      </w:r>
      <w:r w:rsidRPr="00430870">
        <w:t xml:space="preserve"> religionsfriheten </w:t>
      </w:r>
      <w:r>
        <w:t>i vår egen grundlag såväl som i Europakonventionen</w:t>
      </w:r>
      <w:r w:rsidRPr="003D4DBD" w:rsidR="003D4DBD">
        <w:t xml:space="preserve"> </w:t>
      </w:r>
      <w:r w:rsidR="003D4DBD">
        <w:t>samt principen om likabehandling</w:t>
      </w:r>
      <w:r>
        <w:t>. Det är uppenbart att en seriös behandling av dessa frågor förutsätter noggranna avvägningar mellan olika legitima intressen.</w:t>
      </w:r>
      <w:r w:rsidRPr="00430870">
        <w:t xml:space="preserve"> </w:t>
      </w:r>
    </w:p>
    <w:p w:rsidR="00701F61" w:rsidP="00E5096C">
      <w:pPr>
        <w:pStyle w:val="BodyText"/>
      </w:pPr>
      <w:r>
        <w:t xml:space="preserve">Jag </w:t>
      </w:r>
      <w:r w:rsidR="00430870">
        <w:t xml:space="preserve">har </w:t>
      </w:r>
      <w:r w:rsidRPr="00430870" w:rsidR="00430870">
        <w:t xml:space="preserve">för närvarande ingen avsikt att ta initiativ till ett sådant förbud som Pontus Andersson </w:t>
      </w:r>
      <w:r w:rsidRPr="00430870" w:rsidR="00430870">
        <w:t>Garpvall</w:t>
      </w:r>
      <w:r w:rsidRPr="00430870" w:rsidR="00430870">
        <w:t xml:space="preserve"> efterfrågar.</w:t>
      </w:r>
    </w:p>
    <w:p w:rsidR="00701F61" w:rsidP="00E5096C">
      <w:pPr>
        <w:pStyle w:val="BodyText"/>
      </w:pPr>
      <w:r>
        <w:t xml:space="preserve">Stockholm den </w:t>
      </w:r>
      <w:sdt>
        <w:sdtPr>
          <w:id w:val="-1225218591"/>
          <w:placeholder>
            <w:docPart w:val="7BCE2A21FA87422A884A161878369E60"/>
          </w:placeholder>
          <w:dataBinding w:xpath="/ns0:DocumentInfo[1]/ns0:BaseInfo[1]/ns0:HeaderDate[1]" w:storeItemID="{F54F86C4-F23E-43CB-9EE5-4287EEE27D83}" w:prefixMappings="xmlns:ns0='http://lp/documentinfo/RK' "/>
          <w:date w:fullDate="2023-10-11T00:00:00Z">
            <w:dateFormat w:val="d MMMM yyyy"/>
            <w:lid w:val="sv-SE"/>
            <w:storeMappedDataAs w:val="dateTime"/>
            <w:calendar w:val="gregorian"/>
          </w:date>
        </w:sdtPr>
        <w:sdtContent>
          <w:r w:rsidR="00BC21DD">
            <w:t>11 oktober 2023</w:t>
          </w:r>
        </w:sdtContent>
      </w:sdt>
    </w:p>
    <w:p w:rsidR="00430870" w:rsidP="00E5096C">
      <w:pPr>
        <w:pStyle w:val="BodyText"/>
      </w:pPr>
    </w:p>
    <w:p w:rsidR="00CB7E27" w:rsidP="00E5096C">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B7E27" w:rsidRPr="007D73AB">
          <w:pPr>
            <w:pStyle w:val="Header"/>
          </w:pPr>
        </w:p>
      </w:tc>
      <w:tc>
        <w:tcPr>
          <w:tcW w:w="3170" w:type="dxa"/>
          <w:vAlign w:val="bottom"/>
        </w:tcPr>
        <w:p w:rsidR="00CB7E27" w:rsidRPr="007D73AB" w:rsidP="00340DE0">
          <w:pPr>
            <w:pStyle w:val="Header"/>
          </w:pPr>
        </w:p>
      </w:tc>
      <w:tc>
        <w:tcPr>
          <w:tcW w:w="1134" w:type="dxa"/>
        </w:tcPr>
        <w:p w:rsidR="00CB7E2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B7E2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B7E27" w:rsidRPr="00710A6C" w:rsidP="00EE3C0F">
          <w:pPr>
            <w:pStyle w:val="Header"/>
            <w:rPr>
              <w:b/>
            </w:rPr>
          </w:pPr>
        </w:p>
        <w:p w:rsidR="00CB7E27" w:rsidP="00EE3C0F">
          <w:pPr>
            <w:pStyle w:val="Header"/>
          </w:pPr>
        </w:p>
        <w:p w:rsidR="00CB7E27" w:rsidP="00EE3C0F">
          <w:pPr>
            <w:pStyle w:val="Header"/>
          </w:pPr>
        </w:p>
        <w:p w:rsidR="00CB7E27" w:rsidP="00EE3C0F">
          <w:pPr>
            <w:pStyle w:val="Header"/>
          </w:pPr>
        </w:p>
        <w:sdt>
          <w:sdtPr>
            <w:alias w:val="Dnr"/>
            <w:tag w:val="ccRKShow_Dnr"/>
            <w:id w:val="-829283628"/>
            <w:placeholder>
              <w:docPart w:val="5E982C254C674DB1A5CCAA3F27524F25"/>
            </w:placeholder>
            <w:dataBinding w:xpath="/ns0:DocumentInfo[1]/ns0:BaseInfo[1]/ns0:Dnr[1]" w:storeItemID="{F54F86C4-F23E-43CB-9EE5-4287EEE27D83}" w:prefixMappings="xmlns:ns0='http://lp/documentinfo/RK' "/>
            <w:text/>
          </w:sdtPr>
          <w:sdtContent>
            <w:p w:rsidR="00CB7E27" w:rsidP="00EE3C0F">
              <w:pPr>
                <w:pStyle w:val="Header"/>
              </w:pPr>
              <w:r>
                <w:t>Ju2023/02154</w:t>
              </w:r>
            </w:p>
          </w:sdtContent>
        </w:sdt>
        <w:sdt>
          <w:sdtPr>
            <w:alias w:val="DocNumber"/>
            <w:tag w:val="DocNumber"/>
            <w:id w:val="1726028884"/>
            <w:placeholder>
              <w:docPart w:val="20865F89DE8F4CA1BA4A24028A24F208"/>
            </w:placeholder>
            <w:showingPlcHdr/>
            <w:dataBinding w:xpath="/ns0:DocumentInfo[1]/ns0:BaseInfo[1]/ns0:DocNumber[1]" w:storeItemID="{F54F86C4-F23E-43CB-9EE5-4287EEE27D83}" w:prefixMappings="xmlns:ns0='http://lp/documentinfo/RK' "/>
            <w:text/>
          </w:sdtPr>
          <w:sdtContent>
            <w:p w:rsidR="00CB7E27" w:rsidP="00EE3C0F">
              <w:pPr>
                <w:pStyle w:val="Header"/>
              </w:pPr>
              <w:r>
                <w:rPr>
                  <w:rStyle w:val="PlaceholderText"/>
                </w:rPr>
                <w:t xml:space="preserve"> </w:t>
              </w:r>
            </w:p>
          </w:sdtContent>
        </w:sdt>
        <w:p w:rsidR="00CB7E27" w:rsidP="00EE3C0F">
          <w:pPr>
            <w:pStyle w:val="Header"/>
          </w:pPr>
        </w:p>
      </w:tc>
      <w:tc>
        <w:tcPr>
          <w:tcW w:w="1134" w:type="dxa"/>
        </w:tcPr>
        <w:p w:rsidR="00CB7E27" w:rsidP="0094502D">
          <w:pPr>
            <w:pStyle w:val="Header"/>
          </w:pPr>
        </w:p>
        <w:p w:rsidR="00CB7E2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FE408DBD1CA49A7B2DC7939FDE9B91A"/>
          </w:placeholder>
          <w:richText/>
        </w:sdtPr>
        <w:sdtContent>
          <w:tc>
            <w:tcPr>
              <w:tcW w:w="5534" w:type="dxa"/>
              <w:tcMar>
                <w:right w:w="1134" w:type="dxa"/>
              </w:tcMar>
            </w:tcPr>
            <w:p w:rsidR="00CB7E27" w:rsidRPr="00CB7E27" w:rsidP="00340DE0">
              <w:pPr>
                <w:pStyle w:val="Header"/>
                <w:rPr>
                  <w:b/>
                  <w:bCs/>
                </w:rPr>
              </w:pPr>
              <w:r w:rsidRPr="00CB7E27">
                <w:rPr>
                  <w:b/>
                  <w:bCs/>
                </w:rPr>
                <w:t>Justitiedepartementet</w:t>
              </w:r>
            </w:p>
            <w:p w:rsidR="00CB7E27" w:rsidRPr="00340DE0" w:rsidP="00340DE0">
              <w:pPr>
                <w:pStyle w:val="Header"/>
              </w:pPr>
              <w:r>
                <w:t>Justitieministern</w:t>
              </w:r>
            </w:p>
          </w:tc>
        </w:sdtContent>
      </w:sdt>
      <w:sdt>
        <w:sdtPr>
          <w:alias w:val="Recipient"/>
          <w:tag w:val="ccRKShow_Recipient"/>
          <w:id w:val="-28344517"/>
          <w:placeholder>
            <w:docPart w:val="D5180E3D3087429E819F385F9EC78D23"/>
          </w:placeholder>
          <w:dataBinding w:xpath="/ns0:DocumentInfo[1]/ns0:BaseInfo[1]/ns0:Recipient[1]" w:storeItemID="{F54F86C4-F23E-43CB-9EE5-4287EEE27D83}" w:prefixMappings="xmlns:ns0='http://lp/documentinfo/RK' "/>
          <w:text w:multiLine="1"/>
        </w:sdtPr>
        <w:sdtContent>
          <w:tc>
            <w:tcPr>
              <w:tcW w:w="3170" w:type="dxa"/>
            </w:tcPr>
            <w:p w:rsidR="00CB7E27" w:rsidP="00547B89">
              <w:pPr>
                <w:pStyle w:val="Header"/>
              </w:pPr>
              <w:r>
                <w:t>Till riksdagen</w:t>
              </w:r>
            </w:p>
          </w:tc>
        </w:sdtContent>
      </w:sdt>
      <w:tc>
        <w:tcPr>
          <w:tcW w:w="1134" w:type="dxa"/>
        </w:tcPr>
        <w:p w:rsidR="00CB7E2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A037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982C254C674DB1A5CCAA3F27524F25"/>
        <w:category>
          <w:name w:val="Allmänt"/>
          <w:gallery w:val="placeholder"/>
        </w:category>
        <w:types>
          <w:type w:val="bbPlcHdr"/>
        </w:types>
        <w:behaviors>
          <w:behavior w:val="content"/>
        </w:behaviors>
        <w:guid w:val="{B5A73455-DE8C-46DC-AE53-A5B278492641}"/>
      </w:docPartPr>
      <w:docPartBody>
        <w:p w:rsidR="002E3677" w:rsidP="00E546D7">
          <w:pPr>
            <w:pStyle w:val="5E982C254C674DB1A5CCAA3F27524F25"/>
          </w:pPr>
          <w:r>
            <w:rPr>
              <w:rStyle w:val="PlaceholderText"/>
            </w:rPr>
            <w:t xml:space="preserve"> </w:t>
          </w:r>
        </w:p>
      </w:docPartBody>
    </w:docPart>
    <w:docPart>
      <w:docPartPr>
        <w:name w:val="20865F89DE8F4CA1BA4A24028A24F208"/>
        <w:category>
          <w:name w:val="Allmänt"/>
          <w:gallery w:val="placeholder"/>
        </w:category>
        <w:types>
          <w:type w:val="bbPlcHdr"/>
        </w:types>
        <w:behaviors>
          <w:behavior w:val="content"/>
        </w:behaviors>
        <w:guid w:val="{9B6ABA40-C43D-40C0-802D-CB5782F4AB71}"/>
      </w:docPartPr>
      <w:docPartBody>
        <w:p w:rsidR="002E3677" w:rsidP="00E546D7">
          <w:pPr>
            <w:pStyle w:val="20865F89DE8F4CA1BA4A24028A24F2081"/>
          </w:pPr>
          <w:r>
            <w:rPr>
              <w:rStyle w:val="PlaceholderText"/>
            </w:rPr>
            <w:t xml:space="preserve"> </w:t>
          </w:r>
        </w:p>
      </w:docPartBody>
    </w:docPart>
    <w:docPart>
      <w:docPartPr>
        <w:name w:val="1FE408DBD1CA49A7B2DC7939FDE9B91A"/>
        <w:category>
          <w:name w:val="Allmänt"/>
          <w:gallery w:val="placeholder"/>
        </w:category>
        <w:types>
          <w:type w:val="bbPlcHdr"/>
        </w:types>
        <w:behaviors>
          <w:behavior w:val="content"/>
        </w:behaviors>
        <w:guid w:val="{B77317B6-C507-4E63-A431-74DF1852F9FA}"/>
      </w:docPartPr>
      <w:docPartBody>
        <w:p w:rsidR="002E3677" w:rsidP="00E546D7">
          <w:pPr>
            <w:pStyle w:val="1FE408DBD1CA49A7B2DC7939FDE9B91A1"/>
          </w:pPr>
          <w:r>
            <w:rPr>
              <w:rStyle w:val="PlaceholderText"/>
            </w:rPr>
            <w:t xml:space="preserve"> </w:t>
          </w:r>
        </w:p>
      </w:docPartBody>
    </w:docPart>
    <w:docPart>
      <w:docPartPr>
        <w:name w:val="D5180E3D3087429E819F385F9EC78D23"/>
        <w:category>
          <w:name w:val="Allmänt"/>
          <w:gallery w:val="placeholder"/>
        </w:category>
        <w:types>
          <w:type w:val="bbPlcHdr"/>
        </w:types>
        <w:behaviors>
          <w:behavior w:val="content"/>
        </w:behaviors>
        <w:guid w:val="{1BFCCC15-9EF6-44D2-84CF-D9AD97CBB5D6}"/>
      </w:docPartPr>
      <w:docPartBody>
        <w:p w:rsidR="002E3677" w:rsidP="00E546D7">
          <w:pPr>
            <w:pStyle w:val="D5180E3D3087429E819F385F9EC78D23"/>
          </w:pPr>
          <w:r>
            <w:rPr>
              <w:rStyle w:val="PlaceholderText"/>
            </w:rPr>
            <w:t xml:space="preserve"> </w:t>
          </w:r>
        </w:p>
      </w:docPartBody>
    </w:docPart>
    <w:docPart>
      <w:docPartPr>
        <w:name w:val="7BCE2A21FA87422A884A161878369E60"/>
        <w:category>
          <w:name w:val="Allmänt"/>
          <w:gallery w:val="placeholder"/>
        </w:category>
        <w:types>
          <w:type w:val="bbPlcHdr"/>
        </w:types>
        <w:behaviors>
          <w:behavior w:val="content"/>
        </w:behaviors>
        <w:guid w:val="{7D6B4803-A6A4-4E95-8071-131F09645F77}"/>
      </w:docPartPr>
      <w:docPartBody>
        <w:p w:rsidR="002E3677" w:rsidP="00E546D7">
          <w:pPr>
            <w:pStyle w:val="7BCE2A21FA87422A884A161878369E6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6D7"/>
    <w:rPr>
      <w:noProof w:val="0"/>
      <w:color w:val="808080"/>
    </w:rPr>
  </w:style>
  <w:style w:type="paragraph" w:customStyle="1" w:styleId="5E982C254C674DB1A5CCAA3F27524F25">
    <w:name w:val="5E982C254C674DB1A5CCAA3F27524F25"/>
    <w:rsid w:val="00E546D7"/>
  </w:style>
  <w:style w:type="paragraph" w:customStyle="1" w:styleId="D5180E3D3087429E819F385F9EC78D23">
    <w:name w:val="D5180E3D3087429E819F385F9EC78D23"/>
    <w:rsid w:val="00E546D7"/>
  </w:style>
  <w:style w:type="paragraph" w:customStyle="1" w:styleId="20865F89DE8F4CA1BA4A24028A24F2081">
    <w:name w:val="20865F89DE8F4CA1BA4A24028A24F2081"/>
    <w:rsid w:val="00E546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E408DBD1CA49A7B2DC7939FDE9B91A1">
    <w:name w:val="1FE408DBD1CA49A7B2DC7939FDE9B91A1"/>
    <w:rsid w:val="00E546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CE2A21FA87422A884A161878369E60">
    <w:name w:val="7BCE2A21FA87422A884A161878369E60"/>
    <w:rsid w:val="00E546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2023-10-11T00:00:00</HeaderDate>
    <Office/>
    <Dnr>Ju2023/02154</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ecf56f15-187a-4a91-97f0-7859e034a224</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9ED03-DA62-400D-B65B-1796ED3A1B98}">
  <ds:schemaRefs>
    <ds:schemaRef ds:uri="http://schemas.microsoft.com/sharepoint/v3/contenttype/forms"/>
  </ds:schemaRefs>
</ds:datastoreItem>
</file>

<file path=customXml/itemProps2.xml><?xml version="1.0" encoding="utf-8"?>
<ds:datastoreItem xmlns:ds="http://schemas.openxmlformats.org/officeDocument/2006/customXml" ds:itemID="{F54F86C4-F23E-43CB-9EE5-4287EEE27D83}">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3CD16616-BA53-4546-B706-79072878BE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72ff3-9630-4a51-b1cf-db0b1b48e599"/>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6F41F0B-1D47-4A57-8F2F-95FABFC764EA}"/>
</file>

<file path=docProps/app.xml><?xml version="1.0" encoding="utf-8"?>
<Properties xmlns="http://schemas.openxmlformats.org/officeDocument/2006/extended-properties" xmlns:vt="http://schemas.openxmlformats.org/officeDocument/2006/docPropsVTypes">
  <Template>RK Basmall</Template>
  <TotalTime>0</TotalTime>
  <Pages>2</Pages>
  <Words>532</Words>
  <Characters>2820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48.docx</dc:title>
  <cp:revision>3</cp:revision>
  <dcterms:created xsi:type="dcterms:W3CDTF">2023-10-11T06:46:00Z</dcterms:created>
  <dcterms:modified xsi:type="dcterms:W3CDTF">2023-10-11T06:53:00Z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bad94f8c-21f6-40c3-b336-e0ec448e3f80</vt:lpwstr>
  </property>
</Properties>
</file>