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96451A">
        <w:tblPrEx>
          <w:tblCellMar>
            <w:top w:w="0" w:type="dxa"/>
            <w:bottom w:w="0" w:type="dxa"/>
          </w:tblCellMar>
        </w:tblPrEx>
        <w:trPr>
          <w:cantSplit/>
          <w:trHeight w:val="1720"/>
        </w:trPr>
        <w:tc>
          <w:tcPr>
            <w:tcW w:w="6024" w:type="dxa"/>
            <w:gridSpan w:val="2"/>
          </w:tcPr>
          <w:p w:rsidR="003F2102" w:rsidRPr="0096451A" w:rsidRDefault="003F2102">
            <w:pPr>
              <w:pStyle w:val="HuvudRubrik"/>
            </w:pPr>
            <w:r w:rsidRPr="0096451A">
              <w:t>Framställning till riksdagen</w:t>
            </w:r>
          </w:p>
          <w:p w:rsidR="003F2102" w:rsidRPr="0096451A" w:rsidRDefault="003F2102">
            <w:pPr>
              <w:pStyle w:val="HuvudRubrikRad2"/>
            </w:pPr>
            <w:bookmarkStart w:id="0" w:name="BetänkandeNr"/>
            <w:bookmarkEnd w:id="0"/>
            <w:r w:rsidRPr="0096451A">
              <w:t>2003/04:RB3</w:t>
            </w:r>
          </w:p>
        </w:tc>
        <w:tc>
          <w:tcPr>
            <w:tcW w:w="1418" w:type="dxa"/>
            <w:tcBorders>
              <w:bottom w:val="nil"/>
            </w:tcBorders>
          </w:tcPr>
          <w:p w:rsidR="003F2102" w:rsidRPr="0096451A" w:rsidRDefault="0096451A">
            <w:pPr>
              <w:spacing w:line="230" w:lineRule="auto"/>
              <w:jc w:val="center"/>
            </w:pPr>
            <w:r w:rsidRPr="0096451A">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3F2102" w:rsidRPr="0096451A" w:rsidRDefault="003F2102">
            <w:pPr>
              <w:pStyle w:val="Normaltindrag"/>
              <w:jc w:val="center"/>
            </w:pPr>
          </w:p>
          <w:p w:rsidR="003F2102" w:rsidRPr="0096451A" w:rsidRDefault="003F2102">
            <w:pPr>
              <w:pStyle w:val="StatusSida1"/>
            </w:pPr>
          </w:p>
          <w:p w:rsidR="003F2102" w:rsidRPr="0096451A" w:rsidRDefault="003F2102">
            <w:pPr>
              <w:pStyle w:val="UtskriftsdatumSida1"/>
              <w:framePr w:wrap="around"/>
            </w:pPr>
          </w:p>
        </w:tc>
      </w:tr>
      <w:tr w:rsidR="00000000" w:rsidRPr="0096451A">
        <w:tblPrEx>
          <w:tblCellMar>
            <w:top w:w="0" w:type="dxa"/>
            <w:bottom w:w="0" w:type="dxa"/>
          </w:tblCellMar>
        </w:tblPrEx>
        <w:trPr>
          <w:cantSplit/>
        </w:trPr>
        <w:tc>
          <w:tcPr>
            <w:tcW w:w="6024" w:type="dxa"/>
            <w:gridSpan w:val="2"/>
            <w:tcBorders>
              <w:bottom w:val="single" w:sz="4" w:space="0" w:color="auto"/>
            </w:tcBorders>
          </w:tcPr>
          <w:p w:rsidR="003F2102" w:rsidRPr="0096451A" w:rsidRDefault="003F2102">
            <w:pPr>
              <w:pStyle w:val="DokumentRubrik"/>
              <w:rPr>
                <w:noProof w:val="0"/>
              </w:rPr>
            </w:pPr>
            <w:bookmarkStart w:id="1" w:name="Huvudrubrik"/>
            <w:bookmarkEnd w:id="1"/>
            <w:r w:rsidRPr="0096451A">
              <w:rPr>
                <w:noProof w:val="0"/>
              </w:rPr>
              <w:t>Framställning om vissa ändringar i lagen (1988:1385) om Sveriges riksbank</w:t>
            </w:r>
          </w:p>
        </w:tc>
        <w:tc>
          <w:tcPr>
            <w:tcW w:w="1418" w:type="dxa"/>
            <w:tcBorders>
              <w:bottom w:val="nil"/>
            </w:tcBorders>
          </w:tcPr>
          <w:p w:rsidR="003F2102" w:rsidRPr="0096451A" w:rsidRDefault="003F2102"/>
        </w:tc>
      </w:tr>
      <w:tr w:rsidR="00000000" w:rsidRPr="0096451A">
        <w:tblPrEx>
          <w:tblCellMar>
            <w:top w:w="0" w:type="dxa"/>
            <w:bottom w:w="0" w:type="dxa"/>
          </w:tblCellMar>
        </w:tblPrEx>
        <w:trPr>
          <w:cantSplit/>
          <w:trHeight w:hRule="exact" w:val="360"/>
        </w:trPr>
        <w:tc>
          <w:tcPr>
            <w:tcW w:w="3012" w:type="dxa"/>
          </w:tcPr>
          <w:p w:rsidR="003F2102" w:rsidRPr="0096451A" w:rsidRDefault="003F2102"/>
        </w:tc>
        <w:tc>
          <w:tcPr>
            <w:tcW w:w="3012" w:type="dxa"/>
          </w:tcPr>
          <w:p w:rsidR="003F2102" w:rsidRPr="0096451A" w:rsidRDefault="003F2102"/>
        </w:tc>
        <w:tc>
          <w:tcPr>
            <w:tcW w:w="1418" w:type="dxa"/>
          </w:tcPr>
          <w:p w:rsidR="003F2102" w:rsidRPr="0096451A" w:rsidRDefault="003F2102"/>
        </w:tc>
      </w:tr>
    </w:tbl>
    <w:p w:rsidR="003F2102" w:rsidRPr="0096451A" w:rsidRDefault="003F2102"/>
    <w:p w:rsidR="003F2102" w:rsidRPr="0096451A" w:rsidRDefault="003F2102">
      <w:pPr>
        <w:pStyle w:val="Rubrik1"/>
        <w:numPr>
          <w:ilvl w:val="0"/>
          <w:numId w:val="0"/>
        </w:numPr>
        <w:spacing w:after="180"/>
        <w:rPr>
          <w:noProof w:val="0"/>
        </w:rPr>
      </w:pPr>
      <w:bookmarkStart w:id="2" w:name="_Toc64865124"/>
      <w:r w:rsidRPr="0096451A">
        <w:rPr>
          <w:noProof w:val="0"/>
        </w:rPr>
        <w:t>Sammanfattning</w:t>
      </w:r>
      <w:bookmarkEnd w:id="2"/>
    </w:p>
    <w:p w:rsidR="003F2102" w:rsidRPr="0096451A" w:rsidRDefault="003F2102">
      <w:pPr>
        <w:tabs>
          <w:tab w:val="left" w:pos="5760"/>
        </w:tabs>
      </w:pPr>
      <w:bookmarkStart w:id="3" w:name="TextStart"/>
      <w:bookmarkEnd w:id="3"/>
      <w:r w:rsidRPr="0096451A">
        <w:t>I framställningen föreslås ändringar i lagen (1988:1385) om Sveriges rik</w:t>
      </w:r>
      <w:r w:rsidRPr="0096451A">
        <w:t>s</w:t>
      </w:r>
      <w:r w:rsidRPr="0096451A">
        <w:t>bank (riksbankslagen) av innebörd att Riksbanken ges rätt att utfärda för</w:t>
      </w:r>
      <w:r w:rsidRPr="0096451A">
        <w:t>e</w:t>
      </w:r>
      <w:r w:rsidRPr="0096451A">
        <w:t>skrifter och vitesföreläggande såvitt avser verksamhet med anknytning till Riksbankens betalningssystem eller kontantförsörjningsuppdrag</w:t>
      </w:r>
      <w:r w:rsidRPr="0096451A">
        <w:rPr>
          <w:i/>
        </w:rPr>
        <w:t>.</w:t>
      </w:r>
      <w:r w:rsidRPr="0096451A">
        <w:t xml:space="preserve"> Dessutom föreslås att Riksbanken skall få göra insättningar i valuta eller guld hos Inte</w:t>
      </w:r>
      <w:r w:rsidRPr="0096451A">
        <w:t>r</w:t>
      </w:r>
      <w:r w:rsidRPr="0096451A">
        <w:t>nationella återuppbyggnads- och utvecklingsbanken (IBRD) inom Värld</w:t>
      </w:r>
      <w:r w:rsidRPr="0096451A">
        <w:t>s</w:t>
      </w:r>
      <w:r w:rsidRPr="0096451A">
        <w:t>banksgruppen. Vidare föreslås vissa förtydliganden av hos vilka institut såd</w:t>
      </w:r>
      <w:r w:rsidRPr="0096451A">
        <w:t>a</w:t>
      </w:r>
      <w:r w:rsidRPr="0096451A">
        <w:t>na insättningar får göras.</w:t>
      </w:r>
    </w:p>
    <w:p w:rsidR="003F2102" w:rsidRPr="0096451A" w:rsidRDefault="003F2102">
      <w:pPr>
        <w:pStyle w:val="Normaltindrag"/>
      </w:pPr>
      <w:r w:rsidRPr="0096451A">
        <w:t>Ändringarna föreslås träda i kraft den</w:t>
      </w:r>
      <w:r w:rsidRPr="0096451A">
        <w:t xml:space="preserve"> 1 juli 2004.</w:t>
      </w:r>
    </w:p>
    <w:p w:rsidR="003F2102" w:rsidRPr="0096451A" w:rsidRDefault="003F2102">
      <w:pPr>
        <w:pStyle w:val="Normaltindrag"/>
        <w:sectPr w:rsidR="00000000" w:rsidRPr="0096451A">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3F2102" w:rsidRPr="0096451A" w:rsidRDefault="003F2102">
      <w:pPr>
        <w:pStyle w:val="Rubrik1"/>
        <w:numPr>
          <w:ilvl w:val="0"/>
          <w:numId w:val="0"/>
        </w:numPr>
        <w:rPr>
          <w:noProof w:val="0"/>
        </w:rPr>
      </w:pPr>
      <w:bookmarkStart w:id="4" w:name="_Toc64865125"/>
      <w:r w:rsidRPr="0096451A">
        <w:rPr>
          <w:noProof w:val="0"/>
        </w:rPr>
        <w:lastRenderedPageBreak/>
        <w:t>Innehållsförteckning</w:t>
      </w:r>
      <w:bookmarkEnd w:id="4"/>
    </w:p>
    <w:p w:rsidR="003F2102" w:rsidRPr="0096451A" w:rsidRDefault="003F2102">
      <w:pPr>
        <w:pStyle w:val="Innehll1"/>
        <w:rPr>
          <w:noProof w:val="0"/>
        </w:rPr>
      </w:pPr>
      <w:r w:rsidRPr="0096451A">
        <w:rPr>
          <w:noProof w:val="0"/>
        </w:rPr>
        <w:t>Sammanfattning</w:t>
      </w:r>
      <w:r w:rsidRPr="0096451A">
        <w:rPr>
          <w:noProof w:val="0"/>
        </w:rPr>
        <w:tab/>
        <w:t>1</w:t>
      </w:r>
    </w:p>
    <w:p w:rsidR="003F2102" w:rsidRPr="0096451A" w:rsidRDefault="003F2102">
      <w:pPr>
        <w:pStyle w:val="Innehll1"/>
        <w:tabs>
          <w:tab w:val="left" w:pos="851"/>
        </w:tabs>
        <w:rPr>
          <w:noProof w:val="0"/>
        </w:rPr>
      </w:pPr>
      <w:r w:rsidRPr="0096451A">
        <w:rPr>
          <w:noProof w:val="0"/>
        </w:rPr>
        <w:t>1</w:t>
      </w:r>
      <w:r w:rsidRPr="0096451A">
        <w:rPr>
          <w:noProof w:val="0"/>
        </w:rPr>
        <w:tab/>
        <w:t>Förslag till riksdagsbeslut</w:t>
      </w:r>
      <w:r w:rsidRPr="0096451A">
        <w:rPr>
          <w:noProof w:val="0"/>
        </w:rPr>
        <w:tab/>
        <w:t>3</w:t>
      </w:r>
    </w:p>
    <w:p w:rsidR="003F2102" w:rsidRPr="0096451A" w:rsidRDefault="003F2102">
      <w:pPr>
        <w:pStyle w:val="Innehll1"/>
        <w:tabs>
          <w:tab w:val="left" w:pos="851"/>
        </w:tabs>
        <w:rPr>
          <w:noProof w:val="0"/>
        </w:rPr>
      </w:pPr>
      <w:r w:rsidRPr="0096451A">
        <w:rPr>
          <w:noProof w:val="0"/>
        </w:rPr>
        <w:t>2</w:t>
      </w:r>
      <w:r w:rsidRPr="0096451A">
        <w:rPr>
          <w:noProof w:val="0"/>
        </w:rPr>
        <w:tab/>
        <w:t>Föreskriftsrätt m.m.</w:t>
      </w:r>
      <w:r w:rsidRPr="0096451A">
        <w:rPr>
          <w:noProof w:val="0"/>
        </w:rPr>
        <w:tab/>
        <w:t>4</w:t>
      </w:r>
    </w:p>
    <w:p w:rsidR="003F2102" w:rsidRPr="0096451A" w:rsidRDefault="003F2102">
      <w:pPr>
        <w:pStyle w:val="Innehll2"/>
        <w:tabs>
          <w:tab w:val="left" w:pos="851"/>
        </w:tabs>
        <w:rPr>
          <w:noProof w:val="0"/>
        </w:rPr>
      </w:pPr>
      <w:r w:rsidRPr="0096451A">
        <w:rPr>
          <w:noProof w:val="0"/>
        </w:rPr>
        <w:t>2.1</w:t>
      </w:r>
      <w:r w:rsidRPr="0096451A">
        <w:rPr>
          <w:noProof w:val="0"/>
        </w:rPr>
        <w:tab/>
        <w:t>Bakgrund</w:t>
      </w:r>
      <w:r w:rsidRPr="0096451A">
        <w:rPr>
          <w:noProof w:val="0"/>
        </w:rPr>
        <w:tab/>
        <w:t>4</w:t>
      </w:r>
    </w:p>
    <w:p w:rsidR="003F2102" w:rsidRPr="0096451A" w:rsidRDefault="003F2102">
      <w:pPr>
        <w:pStyle w:val="Innehll2"/>
        <w:tabs>
          <w:tab w:val="left" w:pos="851"/>
        </w:tabs>
        <w:rPr>
          <w:noProof w:val="0"/>
        </w:rPr>
      </w:pPr>
      <w:r w:rsidRPr="0096451A">
        <w:rPr>
          <w:noProof w:val="0"/>
        </w:rPr>
        <w:t>2.2</w:t>
      </w:r>
      <w:r w:rsidRPr="0096451A">
        <w:rPr>
          <w:noProof w:val="0"/>
        </w:rPr>
        <w:tab/>
        <w:t>Ärendets beredning</w:t>
      </w:r>
      <w:r w:rsidRPr="0096451A">
        <w:rPr>
          <w:noProof w:val="0"/>
        </w:rPr>
        <w:tab/>
        <w:t>4</w:t>
      </w:r>
    </w:p>
    <w:p w:rsidR="003F2102" w:rsidRPr="0096451A" w:rsidRDefault="003F2102">
      <w:pPr>
        <w:pStyle w:val="Innehll2"/>
        <w:tabs>
          <w:tab w:val="left" w:pos="851"/>
        </w:tabs>
        <w:rPr>
          <w:noProof w:val="0"/>
        </w:rPr>
      </w:pPr>
      <w:r w:rsidRPr="0096451A">
        <w:rPr>
          <w:noProof w:val="0"/>
        </w:rPr>
        <w:t>2.3</w:t>
      </w:r>
      <w:r w:rsidRPr="0096451A">
        <w:rPr>
          <w:noProof w:val="0"/>
        </w:rPr>
        <w:tab/>
        <w:t>Överväganden</w:t>
      </w:r>
      <w:r w:rsidRPr="0096451A">
        <w:rPr>
          <w:noProof w:val="0"/>
        </w:rPr>
        <w:tab/>
        <w:t>4</w:t>
      </w:r>
    </w:p>
    <w:p w:rsidR="003F2102" w:rsidRPr="0096451A" w:rsidRDefault="003F2102">
      <w:pPr>
        <w:pStyle w:val="Innehll3"/>
        <w:tabs>
          <w:tab w:val="left" w:pos="1135"/>
        </w:tabs>
        <w:rPr>
          <w:noProof w:val="0"/>
        </w:rPr>
      </w:pPr>
      <w:r w:rsidRPr="0096451A">
        <w:rPr>
          <w:noProof w:val="0"/>
        </w:rPr>
        <w:t>2.3.1</w:t>
      </w:r>
      <w:r w:rsidRPr="0096451A">
        <w:rPr>
          <w:noProof w:val="0"/>
        </w:rPr>
        <w:tab/>
        <w:t>Föreskriftsrättens omfattning</w:t>
      </w:r>
      <w:r w:rsidRPr="0096451A">
        <w:rPr>
          <w:noProof w:val="0"/>
        </w:rPr>
        <w:tab/>
        <w:t>4</w:t>
      </w:r>
    </w:p>
    <w:p w:rsidR="003F2102" w:rsidRPr="0096451A" w:rsidRDefault="003F2102">
      <w:pPr>
        <w:pStyle w:val="Innehll3"/>
        <w:tabs>
          <w:tab w:val="left" w:pos="1135"/>
        </w:tabs>
        <w:rPr>
          <w:noProof w:val="0"/>
        </w:rPr>
      </w:pPr>
      <w:r w:rsidRPr="0096451A">
        <w:rPr>
          <w:noProof w:val="0"/>
        </w:rPr>
        <w:t>2.3.2</w:t>
      </w:r>
      <w:r w:rsidRPr="0096451A">
        <w:rPr>
          <w:noProof w:val="0"/>
        </w:rPr>
        <w:tab/>
        <w:t>Vite m.m.</w:t>
      </w:r>
      <w:r w:rsidRPr="0096451A">
        <w:rPr>
          <w:noProof w:val="0"/>
        </w:rPr>
        <w:tab/>
        <w:t>7</w:t>
      </w:r>
    </w:p>
    <w:p w:rsidR="003F2102" w:rsidRPr="0096451A" w:rsidRDefault="003F2102">
      <w:pPr>
        <w:pStyle w:val="Innehll3"/>
        <w:tabs>
          <w:tab w:val="left" w:pos="1135"/>
        </w:tabs>
        <w:rPr>
          <w:noProof w:val="0"/>
        </w:rPr>
      </w:pPr>
      <w:r w:rsidRPr="0096451A">
        <w:rPr>
          <w:noProof w:val="0"/>
        </w:rPr>
        <w:t>2.3.3</w:t>
      </w:r>
      <w:r w:rsidRPr="0096451A">
        <w:rPr>
          <w:noProof w:val="0"/>
        </w:rPr>
        <w:tab/>
        <w:t>Redaktionella frågor</w:t>
      </w:r>
      <w:r w:rsidRPr="0096451A">
        <w:rPr>
          <w:noProof w:val="0"/>
        </w:rPr>
        <w:tab/>
        <w:t>7</w:t>
      </w:r>
    </w:p>
    <w:p w:rsidR="003F2102" w:rsidRPr="0096451A" w:rsidRDefault="003F2102">
      <w:pPr>
        <w:pStyle w:val="Innehll1"/>
        <w:tabs>
          <w:tab w:val="left" w:pos="851"/>
        </w:tabs>
        <w:rPr>
          <w:noProof w:val="0"/>
        </w:rPr>
      </w:pPr>
      <w:r w:rsidRPr="0096451A">
        <w:rPr>
          <w:noProof w:val="0"/>
        </w:rPr>
        <w:t>3</w:t>
      </w:r>
      <w:r w:rsidRPr="0096451A">
        <w:rPr>
          <w:noProof w:val="0"/>
        </w:rPr>
        <w:tab/>
        <w:t>Förslag till ändringar av 7 kap. 7 § riksbankslagen</w:t>
      </w:r>
      <w:r w:rsidRPr="0096451A">
        <w:rPr>
          <w:noProof w:val="0"/>
        </w:rPr>
        <w:tab/>
        <w:t>8</w:t>
      </w:r>
    </w:p>
    <w:p w:rsidR="003F2102" w:rsidRPr="0096451A" w:rsidRDefault="003F2102">
      <w:pPr>
        <w:pStyle w:val="Innehll2"/>
        <w:tabs>
          <w:tab w:val="left" w:pos="851"/>
        </w:tabs>
        <w:rPr>
          <w:noProof w:val="0"/>
        </w:rPr>
      </w:pPr>
      <w:r w:rsidRPr="0096451A">
        <w:rPr>
          <w:noProof w:val="0"/>
        </w:rPr>
        <w:t>3.1</w:t>
      </w:r>
      <w:r w:rsidRPr="0096451A">
        <w:rPr>
          <w:noProof w:val="0"/>
        </w:rPr>
        <w:tab/>
        <w:t>Bakgrund</w:t>
      </w:r>
      <w:r w:rsidRPr="0096451A">
        <w:rPr>
          <w:noProof w:val="0"/>
        </w:rPr>
        <w:tab/>
        <w:t>8</w:t>
      </w:r>
    </w:p>
    <w:p w:rsidR="003F2102" w:rsidRPr="0096451A" w:rsidRDefault="003F2102">
      <w:pPr>
        <w:pStyle w:val="Innehll2"/>
        <w:tabs>
          <w:tab w:val="left" w:pos="851"/>
        </w:tabs>
        <w:rPr>
          <w:noProof w:val="0"/>
        </w:rPr>
      </w:pPr>
      <w:r w:rsidRPr="0096451A">
        <w:rPr>
          <w:noProof w:val="0"/>
        </w:rPr>
        <w:t>3.2</w:t>
      </w:r>
      <w:r w:rsidRPr="0096451A">
        <w:rPr>
          <w:noProof w:val="0"/>
        </w:rPr>
        <w:tab/>
        <w:t>Överväganden</w:t>
      </w:r>
      <w:r w:rsidRPr="0096451A">
        <w:rPr>
          <w:noProof w:val="0"/>
        </w:rPr>
        <w:tab/>
        <w:t>8</w:t>
      </w:r>
    </w:p>
    <w:p w:rsidR="003F2102" w:rsidRPr="0096451A" w:rsidRDefault="003F2102">
      <w:pPr>
        <w:pStyle w:val="Innehll1"/>
        <w:tabs>
          <w:tab w:val="left" w:pos="851"/>
        </w:tabs>
        <w:rPr>
          <w:noProof w:val="0"/>
        </w:rPr>
      </w:pPr>
      <w:r w:rsidRPr="0096451A">
        <w:rPr>
          <w:noProof w:val="0"/>
        </w:rPr>
        <w:t>4</w:t>
      </w:r>
      <w:r w:rsidRPr="0096451A">
        <w:rPr>
          <w:noProof w:val="0"/>
        </w:rPr>
        <w:tab/>
        <w:t>Förslag till ändring i lagen (1988:1385) om Sveriges riksbank</w:t>
      </w:r>
      <w:r w:rsidRPr="0096451A">
        <w:rPr>
          <w:noProof w:val="0"/>
        </w:rPr>
        <w:tab/>
        <w:t>10</w:t>
      </w:r>
    </w:p>
    <w:p w:rsidR="003F2102" w:rsidRPr="0096451A" w:rsidRDefault="003F2102">
      <w:pPr>
        <w:pStyle w:val="Innehll1"/>
        <w:rPr>
          <w:i/>
          <w:noProof w:val="0"/>
        </w:rPr>
      </w:pPr>
      <w:r w:rsidRPr="0096451A">
        <w:rPr>
          <w:i/>
          <w:noProof w:val="0"/>
        </w:rPr>
        <w:t>Bilaga 1</w:t>
      </w:r>
    </w:p>
    <w:p w:rsidR="003F2102" w:rsidRPr="0096451A" w:rsidRDefault="003F2102">
      <w:pPr>
        <w:pStyle w:val="Innehll1"/>
        <w:rPr>
          <w:noProof w:val="0"/>
        </w:rPr>
      </w:pPr>
      <w:r w:rsidRPr="0096451A">
        <w:rPr>
          <w:noProof w:val="0"/>
        </w:rPr>
        <w:t>Förslag till ändring i lagen (1988:1385) om Sveriges riksbank</w:t>
      </w:r>
      <w:r w:rsidRPr="0096451A">
        <w:rPr>
          <w:noProof w:val="0"/>
        </w:rPr>
        <w:tab/>
        <w:t>11</w:t>
      </w:r>
    </w:p>
    <w:p w:rsidR="003F2102" w:rsidRPr="0096451A" w:rsidRDefault="003F2102">
      <w:pPr>
        <w:pStyle w:val="Innehll1"/>
        <w:rPr>
          <w:i/>
          <w:noProof w:val="0"/>
        </w:rPr>
      </w:pPr>
      <w:r w:rsidRPr="0096451A">
        <w:rPr>
          <w:i/>
          <w:noProof w:val="0"/>
        </w:rPr>
        <w:t>Bilaga 2</w:t>
      </w:r>
    </w:p>
    <w:p w:rsidR="003F2102" w:rsidRPr="0096451A" w:rsidRDefault="003F2102">
      <w:pPr>
        <w:pStyle w:val="Innehll1"/>
        <w:rPr>
          <w:noProof w:val="0"/>
        </w:rPr>
      </w:pPr>
      <w:r w:rsidRPr="0096451A">
        <w:rPr>
          <w:noProof w:val="0"/>
        </w:rPr>
        <w:t>Förteckning över remissinstanser</w:t>
      </w:r>
      <w:r w:rsidRPr="0096451A">
        <w:rPr>
          <w:noProof w:val="0"/>
        </w:rPr>
        <w:tab/>
        <w:t>13</w:t>
      </w:r>
    </w:p>
    <w:p w:rsidR="003F2102" w:rsidRPr="0096451A" w:rsidRDefault="003F2102"/>
    <w:p w:rsidR="003F2102" w:rsidRPr="0096451A" w:rsidRDefault="003F2102">
      <w:pPr>
        <w:pStyle w:val="Normaltindrag"/>
        <w:sectPr w:rsidR="00000000" w:rsidRPr="0096451A">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3F2102" w:rsidRPr="0096451A" w:rsidRDefault="003F2102">
      <w:pPr>
        <w:pStyle w:val="Rubrik1"/>
        <w:tabs>
          <w:tab w:val="num" w:leader="none" w:pos="426"/>
        </w:tabs>
        <w:rPr>
          <w:noProof w:val="0"/>
        </w:rPr>
      </w:pPr>
      <w:bookmarkStart w:id="5" w:name="_Toc64865126"/>
      <w:r w:rsidRPr="0096451A">
        <w:rPr>
          <w:noProof w:val="0"/>
        </w:rPr>
        <w:t>Förslag till riksdagsbeslut</w:t>
      </w:r>
      <w:bookmarkEnd w:id="5"/>
    </w:p>
    <w:p w:rsidR="003F2102" w:rsidRPr="0096451A" w:rsidRDefault="003F2102">
      <w:pPr>
        <w:tabs>
          <w:tab w:val="left" w:pos="5760"/>
        </w:tabs>
      </w:pPr>
      <w:r w:rsidRPr="0096451A">
        <w:t>Riksbanken hemställer med hänvisning till det ovan anförda att riksdagen antar Riksbankens förslag till ändring i lagen (1988:1385) om Sveriges rik</w:t>
      </w:r>
      <w:r w:rsidRPr="0096451A">
        <w:t>s</w:t>
      </w:r>
      <w:r w:rsidRPr="0096451A">
        <w:t>bank enligt vad som sägs i bilaga 1.</w:t>
      </w:r>
    </w:p>
    <w:p w:rsidR="003F2102" w:rsidRPr="0096451A" w:rsidRDefault="003F2102">
      <w:pPr>
        <w:pStyle w:val="OrtochDatum"/>
        <w:spacing w:before="125"/>
      </w:pPr>
      <w:r w:rsidRPr="0096451A">
        <w:t>Stockholm den 17 februari 2004</w:t>
      </w:r>
    </w:p>
    <w:p w:rsidR="003F2102" w:rsidRPr="0096451A" w:rsidRDefault="003F2102">
      <w:pPr>
        <w:tabs>
          <w:tab w:val="left" w:pos="5760"/>
        </w:tabs>
      </w:pPr>
      <w:r w:rsidRPr="0096451A">
        <w:t>På direktionens vägnar:</w:t>
      </w:r>
    </w:p>
    <w:p w:rsidR="003F2102" w:rsidRPr="0096451A" w:rsidRDefault="003F2102">
      <w:pPr>
        <w:pStyle w:val="Ordfranden"/>
        <w:rPr>
          <w:noProof w:val="0"/>
        </w:rPr>
      </w:pPr>
      <w:r w:rsidRPr="0096451A">
        <w:rPr>
          <w:noProof w:val="0"/>
        </w:rPr>
        <w:t xml:space="preserve">Lars Heikensten                                 </w:t>
      </w:r>
    </w:p>
    <w:p w:rsidR="003F2102" w:rsidRPr="0096451A" w:rsidRDefault="003F2102">
      <w:pPr>
        <w:pStyle w:val="Ordfranden"/>
        <w:spacing w:before="375"/>
        <w:rPr>
          <w:noProof w:val="0"/>
        </w:rPr>
      </w:pPr>
      <w:r w:rsidRPr="0096451A">
        <w:rPr>
          <w:noProof w:val="0"/>
        </w:rPr>
        <w:tab/>
      </w:r>
      <w:r w:rsidRPr="0096451A">
        <w:rPr>
          <w:noProof w:val="0"/>
        </w:rPr>
        <w:tab/>
      </w:r>
      <w:r w:rsidRPr="0096451A">
        <w:rPr>
          <w:noProof w:val="0"/>
        </w:rPr>
        <w:tab/>
        <w:t xml:space="preserve">      Kerstin Alm</w:t>
      </w:r>
    </w:p>
    <w:p w:rsidR="003F2102" w:rsidRPr="0096451A" w:rsidRDefault="003F2102">
      <w:pPr>
        <w:tabs>
          <w:tab w:val="left" w:pos="5760"/>
        </w:tabs>
      </w:pPr>
    </w:p>
    <w:p w:rsidR="003F2102" w:rsidRPr="0096451A" w:rsidRDefault="003F2102">
      <w:pPr>
        <w:tabs>
          <w:tab w:val="left" w:pos="5760"/>
        </w:tabs>
      </w:pPr>
    </w:p>
    <w:p w:rsidR="003F2102" w:rsidRPr="0096451A" w:rsidRDefault="003F2102">
      <w:pPr>
        <w:pStyle w:val="Deltagare"/>
        <w:rPr>
          <w:noProof w:val="0"/>
        </w:rPr>
      </w:pPr>
      <w:r w:rsidRPr="0096451A">
        <w:rPr>
          <w:noProof w:val="0"/>
        </w:rPr>
        <w:t>I beslutet har deltagit: Lars Heikensten (ordförande), Eva Srejber (förste vice ordförande), Villy Bergström, Lars Nyberg, Kristina Persson och Irma Rosenberg.</w:t>
      </w:r>
    </w:p>
    <w:p w:rsidR="003F2102" w:rsidRPr="0096451A" w:rsidRDefault="003F2102">
      <w:pPr>
        <w:tabs>
          <w:tab w:val="left" w:pos="5760"/>
        </w:tabs>
      </w:pPr>
      <w:r w:rsidRPr="0096451A">
        <w:t>Föredragande har varit Eric Frieberg.</w:t>
      </w:r>
    </w:p>
    <w:p w:rsidR="003F2102" w:rsidRPr="0096451A" w:rsidRDefault="003F2102">
      <w:pPr>
        <w:tabs>
          <w:tab w:val="left" w:pos="5760"/>
        </w:tabs>
      </w:pPr>
    </w:p>
    <w:p w:rsidR="003F2102" w:rsidRPr="0096451A" w:rsidRDefault="003F2102">
      <w:pPr>
        <w:tabs>
          <w:tab w:val="left" w:pos="5760"/>
        </w:tabs>
      </w:pPr>
    </w:p>
    <w:p w:rsidR="003F2102" w:rsidRPr="0096451A" w:rsidRDefault="003F2102">
      <w:pPr>
        <w:tabs>
          <w:tab w:val="left" w:pos="5760"/>
        </w:tabs>
      </w:pPr>
    </w:p>
    <w:p w:rsidR="003F2102" w:rsidRPr="0096451A" w:rsidRDefault="003F2102">
      <w:pPr>
        <w:tabs>
          <w:tab w:val="left" w:pos="5760"/>
        </w:tabs>
      </w:pPr>
    </w:p>
    <w:p w:rsidR="003F2102" w:rsidRPr="0096451A" w:rsidRDefault="003F2102"/>
    <w:p w:rsidR="003F2102" w:rsidRPr="0096451A" w:rsidRDefault="003F2102">
      <w:pPr>
        <w:sectPr w:rsidR="00000000" w:rsidRPr="0096451A">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7" w:left="1304" w:header="340" w:footer="227" w:gutter="0"/>
          <w:cols w:space="720"/>
          <w:titlePg/>
        </w:sectPr>
      </w:pPr>
    </w:p>
    <w:p w:rsidR="003F2102" w:rsidRPr="0096451A" w:rsidRDefault="003F2102">
      <w:pPr>
        <w:pStyle w:val="Rubrik1"/>
        <w:tabs>
          <w:tab w:val="num" w:leader="none" w:pos="567"/>
        </w:tabs>
        <w:spacing w:after="240"/>
        <w:rPr>
          <w:noProof w:val="0"/>
        </w:rPr>
      </w:pPr>
      <w:bookmarkStart w:id="6" w:name="_Toc64865127"/>
      <w:r w:rsidRPr="0096451A">
        <w:rPr>
          <w:noProof w:val="0"/>
        </w:rPr>
        <w:t>Föreskriftsrätt m.m.</w:t>
      </w:r>
      <w:bookmarkEnd w:id="6"/>
    </w:p>
    <w:p w:rsidR="003F2102" w:rsidRPr="0096451A" w:rsidRDefault="003F2102">
      <w:pPr>
        <w:pStyle w:val="Rubrik2"/>
        <w:tabs>
          <w:tab w:val="num" w:leader="none" w:pos="567"/>
        </w:tabs>
        <w:spacing w:before="0"/>
      </w:pPr>
      <w:bookmarkStart w:id="7" w:name="_Toc64865128"/>
      <w:r w:rsidRPr="0096451A">
        <w:t>Bakgrund</w:t>
      </w:r>
      <w:bookmarkEnd w:id="7"/>
    </w:p>
    <w:p w:rsidR="003F2102" w:rsidRPr="0096451A" w:rsidRDefault="003F2102">
      <w:pPr>
        <w:tabs>
          <w:tab w:val="left" w:pos="5760"/>
        </w:tabs>
      </w:pPr>
      <w:r w:rsidRPr="0096451A">
        <w:t>Genom en ändring i 8 kap. 14 § regeringsformen som trädde i kraft den 1 januari 2003 har riksdagen getts möjlighet att delegera föreskriftsrätt till Riksbanken, utöver det penningpolitiska området, även beträffande bankens uppgift att främja ett säkert och effektivt betalningsväsende. Enligt vad som konstaterades i det lagstiftningsärendet har behovet av att kunna utfärda för</w:t>
      </w:r>
      <w:r w:rsidRPr="0096451A">
        <w:t>e</w:t>
      </w:r>
      <w:r w:rsidRPr="0096451A">
        <w:t>skrifter inom be</w:t>
      </w:r>
      <w:r w:rsidRPr="0096451A">
        <w:softHyphen/>
        <w:t xml:space="preserve">talningsväsendets område ökat under senare tid som en följd av förändringar inom såväl betalningssystemområdet som området för sedlar och mynt. </w:t>
      </w:r>
    </w:p>
    <w:p w:rsidR="003F2102" w:rsidRPr="0096451A" w:rsidRDefault="003F2102">
      <w:pPr>
        <w:pStyle w:val="Rubrik2"/>
        <w:numPr>
          <w:ilvl w:val="1"/>
          <w:numId w:val="15"/>
        </w:numPr>
        <w:tabs>
          <w:tab w:val="num" w:leader="none" w:pos="567"/>
        </w:tabs>
      </w:pPr>
      <w:bookmarkStart w:id="8" w:name="_Toc64865129"/>
      <w:r w:rsidRPr="0096451A">
        <w:t>Ärendets beredning</w:t>
      </w:r>
      <w:bookmarkEnd w:id="8"/>
    </w:p>
    <w:p w:rsidR="003F2102" w:rsidRPr="0096451A" w:rsidRDefault="003F2102">
      <w:pPr>
        <w:tabs>
          <w:tab w:val="left" w:pos="5760"/>
        </w:tabs>
      </w:pPr>
      <w:r w:rsidRPr="0096451A">
        <w:t xml:space="preserve">Riksbanken remitterade den 19 juni 2003 ett utkast till framställning om ändring i riksbankslagen till de instanser som framgår av bilagda förteckning, se bilaga 2. Därutöver har yttrande inhämtats från Europeiska centralbanken enligt rådets beslut 98/415/EG. De fullständiga remissvaren och utkastet till framställning finns tillgängliga i Riksbankens ärende, dnr 2003-1035-DIR. </w:t>
      </w:r>
    </w:p>
    <w:p w:rsidR="003F2102" w:rsidRPr="0096451A" w:rsidRDefault="003F2102">
      <w:pPr>
        <w:pStyle w:val="Rubrik2"/>
        <w:numPr>
          <w:ilvl w:val="1"/>
          <w:numId w:val="15"/>
        </w:numPr>
        <w:tabs>
          <w:tab w:val="num" w:leader="none" w:pos="567"/>
        </w:tabs>
      </w:pPr>
      <w:bookmarkStart w:id="9" w:name="_Toc64865130"/>
      <w:r w:rsidRPr="0096451A">
        <w:t>Överväganden</w:t>
      </w:r>
      <w:bookmarkEnd w:id="9"/>
    </w:p>
    <w:p w:rsidR="003F2102" w:rsidRPr="0096451A" w:rsidRDefault="003F2102">
      <w:pPr>
        <w:pStyle w:val="Rubrik3"/>
        <w:tabs>
          <w:tab w:val="num" w:leader="none" w:pos="567"/>
        </w:tabs>
        <w:spacing w:before="110"/>
        <w:rPr>
          <w:noProof w:val="0"/>
        </w:rPr>
      </w:pPr>
      <w:bookmarkStart w:id="10" w:name="_Toc64865131"/>
      <w:r w:rsidRPr="0096451A">
        <w:rPr>
          <w:noProof w:val="0"/>
        </w:rPr>
        <w:t>Föreskriftsrättens omfattning</w:t>
      </w:r>
      <w:bookmarkEnd w:id="10"/>
    </w:p>
    <w:p w:rsidR="003F2102" w:rsidRPr="0096451A" w:rsidRDefault="003F2102">
      <w:pPr>
        <w:tabs>
          <w:tab w:val="left" w:pos="5760"/>
        </w:tabs>
      </w:pPr>
      <w:r w:rsidRPr="0096451A">
        <w:t>Riksbankens arbete med betalningssystemet syftar främst till att verka för mins</w:t>
      </w:r>
      <w:r w:rsidRPr="0096451A">
        <w:softHyphen/>
        <w:t>kade systemrisker, dvs. risken för att ekonomiska eller tekniska problem hos en ak</w:t>
      </w:r>
      <w:r w:rsidRPr="0096451A">
        <w:softHyphen/>
        <w:t>tör sprider sig och hotar det finansiella systemets stabilitet. Detta sker genom övervakning av systemen på övergripande nivå. Riksbanken tillhanda</w:t>
      </w:r>
      <w:r w:rsidRPr="0096451A">
        <w:softHyphen/>
        <w:t>håller dessutom sedan länge en möjlighet för banker och vissa andra aktörer att av</w:t>
      </w:r>
      <w:r w:rsidRPr="0096451A">
        <w:softHyphen/>
        <w:t>veckla be</w:t>
      </w:r>
      <w:r w:rsidRPr="0096451A">
        <w:softHyphen/>
        <w:t>talningsförpliktelser sinsemellan. Den verk</w:t>
      </w:r>
      <w:r w:rsidRPr="0096451A">
        <w:softHyphen/>
        <w:t>samheten bedrivs inom ramen för RIX, Riksbankens system för stora betalningar. I Riksbankens uppgift att främja ett säkert och effektivt betaln</w:t>
      </w:r>
      <w:r w:rsidRPr="0096451A">
        <w:t>ingsväsende har detta system en central roll. Riksbankslagen innehåller därför sedan år 1998 en uttrycklig bestämmelse om Riksbankens betalningssystem för stora beta</w:t>
      </w:r>
      <w:r w:rsidRPr="0096451A">
        <w:t>l</w:t>
      </w:r>
      <w:r w:rsidRPr="0096451A">
        <w:t xml:space="preserve">ningar (se prop. 1997/98:164 s. 26 f.). </w:t>
      </w:r>
    </w:p>
    <w:p w:rsidR="003F2102" w:rsidRPr="0096451A" w:rsidRDefault="003F2102">
      <w:pPr>
        <w:pStyle w:val="Normaltindrag"/>
      </w:pPr>
      <w:r w:rsidRPr="0096451A">
        <w:t>RIX-systemet har inrättats av Riksbanken bl.a. därför att Riksbanken dä</w:t>
      </w:r>
      <w:r w:rsidRPr="0096451A">
        <w:t>r</w:t>
      </w:r>
      <w:r w:rsidRPr="0096451A">
        <w:t>igenom kan erbjuda två väsentliga komponenter som inte effektivt kan til</w:t>
      </w:r>
      <w:r w:rsidRPr="0096451A">
        <w:t>l</w:t>
      </w:r>
      <w:r w:rsidRPr="0096451A">
        <w:t>handahållas av privata aktörer. Den ena komponenten är riskfria konton i den meningen att den som erbjuder kontona inte skall kunna gå i konkurs och kontohavaren därmed förlora sina medel. Endast Riksbanken, som utgivare och garant av svensk valuta, kan erbjuda sådana konton. Den andra komp</w:t>
      </w:r>
      <w:r w:rsidRPr="0096451A">
        <w:t>o</w:t>
      </w:r>
      <w:r w:rsidRPr="0096451A">
        <w:t>nenten är likviditet. På grund av de stora betalningsflöden som passerar i det centrala avvecklingssystemet under dagen behöver deltagarna under k</w:t>
      </w:r>
      <w:r w:rsidRPr="0096451A">
        <w:t>orta tidsperioder låna medel. Endast centralbanken kan genom sin balansräkning med kort varsel låna ut så stora belopp som det kan vara fråga om, åtminstone om detta skall kunna göras utan att stora kostnader för lånefaciliteten uppstår. Det betyder att centralbanken tillför systemet likviditet. Lånen sker mot ful</w:t>
      </w:r>
      <w:r w:rsidRPr="0096451A">
        <w:t>l</w:t>
      </w:r>
      <w:r w:rsidRPr="0096451A">
        <w:t>goda säkerheter och medför därför endast en förhållandevis liten risk för Riksbanken.</w:t>
      </w:r>
    </w:p>
    <w:p w:rsidR="003F2102" w:rsidRPr="0096451A" w:rsidRDefault="003F2102">
      <w:pPr>
        <w:pStyle w:val="Normaltindrag"/>
      </w:pPr>
      <w:r w:rsidRPr="0096451A">
        <w:t>Även om konton och likviditet är de centrala komponenterna i RIX inn</w:t>
      </w:r>
      <w:r w:rsidRPr="0096451A">
        <w:t>e</w:t>
      </w:r>
      <w:r w:rsidRPr="0096451A">
        <w:t>håller systemet andra viktiga komponenter. RIX har en central roll i genomf</w:t>
      </w:r>
      <w:r w:rsidRPr="0096451A">
        <w:t>ö</w:t>
      </w:r>
      <w:r w:rsidRPr="0096451A">
        <w:t xml:space="preserve">randet av penningpolitiken, liksom i samband med utlämnande och inlösen av kontanter. Det består av ett relativt komplext IT-system som har mycket stora krav på såväl säkerhet vad gäller risken för intrång som driftssäkerhet och tillgänglighet. </w:t>
      </w:r>
    </w:p>
    <w:p w:rsidR="003F2102" w:rsidRPr="0096451A" w:rsidRDefault="003F2102">
      <w:pPr>
        <w:pStyle w:val="Normaltindrag"/>
      </w:pPr>
      <w:r w:rsidRPr="0096451A">
        <w:t>Riksbanken förväntar sig att utvecklingen av betalningsväsendet kommer att innebära en ökad integration mellan de olika avvecklingssystemen, något som också noterats i konstitutionsutskotte</w:t>
      </w:r>
      <w:r w:rsidRPr="0096451A">
        <w:t>ts betänkande med anledning av ändringen i 8 kap. 14 § regeringsformen (bet. 2001/02:KU13 s. 12). På omr</w:t>
      </w:r>
      <w:r w:rsidRPr="0096451A">
        <w:t>å</w:t>
      </w:r>
      <w:r w:rsidRPr="0096451A">
        <w:t>det för värdepappersavveckling finns redan i dag en fördjupad samverkan mellan Riksbankens betalningssystem RIX och VPC:s system för avveckling av värdepappersaffärer. I framtiden kan det också finnas ekonomiska skäl att överväga formerna för hur RIX och liknande system drivs. Förändrade krav kommer att ställas på den reglering som gäller beträffande Riksbankens fö</w:t>
      </w:r>
      <w:r w:rsidRPr="0096451A">
        <w:t>r</w:t>
      </w:r>
      <w:r w:rsidRPr="0096451A">
        <w:t>hållande till de olika systemaktörerna.</w:t>
      </w:r>
      <w:r w:rsidRPr="0096451A">
        <w:t xml:space="preserve"> Riksbanken bedömer att offentligrätt</w:t>
      </w:r>
      <w:r w:rsidRPr="0096451A">
        <w:t>s</w:t>
      </w:r>
      <w:r w:rsidRPr="0096451A">
        <w:t>liga föreskrifter utfärdade av Riksbanken i vissa fall kan komma att behövas för denna reglering, som är ett led i bankens uppdrag att främja betalningsv</w:t>
      </w:r>
      <w:r w:rsidRPr="0096451A">
        <w:t>ä</w:t>
      </w:r>
      <w:r w:rsidRPr="0096451A">
        <w:t xml:space="preserve">sendets säkerhet och effektivitet. </w:t>
      </w:r>
    </w:p>
    <w:p w:rsidR="003F2102" w:rsidRPr="0096451A" w:rsidRDefault="003F2102">
      <w:pPr>
        <w:pStyle w:val="Normaltindrag"/>
      </w:pPr>
      <w:r w:rsidRPr="0096451A">
        <w:t>Utöver driften av betalningssystemet RIX verkar Riksbanken i betalning</w:t>
      </w:r>
      <w:r w:rsidRPr="0096451A">
        <w:t>s</w:t>
      </w:r>
      <w:r w:rsidRPr="0096451A">
        <w:t>väsendet genom sitt uppdrag att försörja landet med sedlar och mynt. Detta försörjningsuppdrag följer av att Riksbanken enligt 9 kap. 13 § regeringsfo</w:t>
      </w:r>
      <w:r w:rsidRPr="0096451A">
        <w:t>r</w:t>
      </w:r>
      <w:r w:rsidRPr="0096451A">
        <w:t>men har ensamrätten att ge ut sedlar och mynt i Sverige. Crane AB (tidigare Tumba Bruk AB) och Nordic Coin AB tillverkar i dag sedlar och mynt på uppdrag av Riksbanken som i framtiden kan komma att utnyttja andra lev</w:t>
      </w:r>
      <w:r w:rsidRPr="0096451A">
        <w:t>e</w:t>
      </w:r>
      <w:r w:rsidRPr="0096451A">
        <w:t>rantörer av sedlar och mynt. Distribution och lagerhållning av kontanter som bokförs i Riksbankens balansräkning hanteras av det hel</w:t>
      </w:r>
      <w:r w:rsidRPr="0096451A">
        <w:softHyphen/>
        <w:t>ägda bolag</w:t>
      </w:r>
      <w:r w:rsidRPr="0096451A">
        <w:t xml:space="preserve">et Svensk Kontantförsörjning AB (SKAB). </w:t>
      </w:r>
    </w:p>
    <w:p w:rsidR="003F2102" w:rsidRPr="0096451A" w:rsidRDefault="003F2102">
      <w:pPr>
        <w:pStyle w:val="Normaltindrag"/>
      </w:pPr>
      <w:r w:rsidRPr="0096451A">
        <w:t>Riksbanken har nyligen tillsatt en utredning som skall göra en översyn av kontanthanteringen i Sverige samt komma med förslag på hur kontanthante</w:t>
      </w:r>
      <w:r w:rsidRPr="0096451A">
        <w:t>r</w:t>
      </w:r>
      <w:r w:rsidRPr="0096451A">
        <w:t>ingen skall organiseras och vilken roll Riksbanken skall ha i denna. Som ett led i detta förändringsarbete kan vissa uppgifter från Riksbanken och dess dotterbolag komma att behöva överföras till andra aktörer som är inblandade i kontanthanteringen. SKAB och även fristående kontanthanterare, t.ex. värd</w:t>
      </w:r>
      <w:r w:rsidRPr="0096451A">
        <w:t>e</w:t>
      </w:r>
      <w:r w:rsidRPr="0096451A">
        <w:t>transportörer och sedeluppräkningsföretag, kan därmed få ett större ansvar jämfört med tidigare förhållanden. De ansvarsområden som närmast berörs avser t.ex. uppräkning av sedlar och vissa typer av äkthetsk</w:t>
      </w:r>
      <w:r w:rsidRPr="0096451A">
        <w:t>ontroller. Om det visar sig att vissa operativa uppgifter skall övergå från Riksbanken till mar</w:t>
      </w:r>
      <w:r w:rsidRPr="0096451A">
        <w:t>k</w:t>
      </w:r>
      <w:r w:rsidRPr="0096451A">
        <w:t>nadsaktörerna uppstår nya regleringsbehov. Riksbanken måste t.ex. kunna påverka de inblandade företagens kontanthanteringsrutiner och säkerhetskrav beträffande hanteringen av Riksbankens värden. Vidare bör förutsättningarna för Riksbanken att utöva tillsyn över de deltagande aktörerna fastläggas. Riksbanken bedömer att även dessa regleringsbehov lämpligast tillgodoses genom föreskrifter utfärdade av Riksbanken.</w:t>
      </w:r>
    </w:p>
    <w:p w:rsidR="003F2102" w:rsidRPr="0096451A" w:rsidRDefault="003F2102">
      <w:pPr>
        <w:pStyle w:val="Normaltindrag"/>
      </w:pPr>
      <w:r w:rsidRPr="0096451A">
        <w:t>S</w:t>
      </w:r>
      <w:r w:rsidRPr="0096451A">
        <w:t>ammanfattningsvis föreslår Riksbanken att riksbankslagen ändras så att Riksbanken ges den föreskriftsrätt som riksdagen fått möjlighet att delegera till banken enligt 8 kap. 14 § regeringsformen såvitt avser bankens ansvar</w:t>
      </w:r>
      <w:r w:rsidRPr="0096451A">
        <w:t>s</w:t>
      </w:r>
      <w:r w:rsidRPr="0096451A">
        <w:t xml:space="preserve">område att främja ett säkert och effektivt betalningsväsende. Frågan återstår hur denna föreskriftsrätt närmare skall utformas. </w:t>
      </w:r>
    </w:p>
    <w:p w:rsidR="003F2102" w:rsidRPr="0096451A" w:rsidRDefault="003F2102">
      <w:pPr>
        <w:pStyle w:val="Normaltindrag"/>
      </w:pPr>
      <w:r w:rsidRPr="0096451A">
        <w:t>Riksbanken föreslog i det remitterade utkastet att Riksbankens föreskrift</w:t>
      </w:r>
      <w:r w:rsidRPr="0096451A">
        <w:t>s</w:t>
      </w:r>
      <w:r w:rsidRPr="0096451A">
        <w:t xml:space="preserve">rätt skulle gälla även ”beträffande uppgiften att främja ett säkert och effektivt betalningsväsende”. </w:t>
      </w:r>
      <w:r w:rsidRPr="0096451A">
        <w:rPr>
          <w:i/>
        </w:rPr>
        <w:t xml:space="preserve">Bankföreningen </w:t>
      </w:r>
      <w:r w:rsidRPr="0096451A">
        <w:t>och</w:t>
      </w:r>
      <w:r w:rsidRPr="0096451A">
        <w:rPr>
          <w:i/>
        </w:rPr>
        <w:t xml:space="preserve"> VPC AB </w:t>
      </w:r>
      <w:r w:rsidRPr="0096451A">
        <w:t>har dock anfört att deleg</w:t>
      </w:r>
      <w:r w:rsidRPr="0096451A">
        <w:t>a</w:t>
      </w:r>
      <w:r w:rsidRPr="0096451A">
        <w:t xml:space="preserve">tionsföreskriften bör preciseras. Enligt Bankföreningen behöver det närmare anges för vilka syften föreskriftsrätten skall kunna utnyttjas; och den krets av enskilda och företag som avses bli omfattade av föreskrifterna bör klargöras. </w:t>
      </w:r>
      <w:r w:rsidRPr="0096451A">
        <w:rPr>
          <w:i/>
        </w:rPr>
        <w:t>BGC AB</w:t>
      </w:r>
      <w:r w:rsidRPr="0096451A">
        <w:t xml:space="preserve"> har betonat vikten av en tydlig ansvarsfördelning mellan Riksbanken och Finansinspektionen för de aktörer som falle</w:t>
      </w:r>
      <w:r w:rsidRPr="0096451A">
        <w:t>r inom både Riksbankens övervakning och Finansinspektionens tillsyn. Enligt BGC AB är det av v</w:t>
      </w:r>
      <w:r w:rsidRPr="0096451A">
        <w:t>ä</w:t>
      </w:r>
      <w:r w:rsidRPr="0096451A">
        <w:t>sentlig betydelse att Riksbankens framtida föreskrifter överensstämmer med föreskrifter från andra myndigheter och tillämpliga internationella regelverk. BGC AB och Bankföreningen har förordat att utfärdandet av riksbanksför</w:t>
      </w:r>
      <w:r w:rsidRPr="0096451A">
        <w:t>e</w:t>
      </w:r>
      <w:r w:rsidRPr="0096451A">
        <w:t xml:space="preserve">skrifter föregås av ett remissförfarande. Bankföreningen och </w:t>
      </w:r>
      <w:r w:rsidRPr="0096451A">
        <w:rPr>
          <w:i/>
        </w:rPr>
        <w:t>Näringslivets Regelnämnd</w:t>
      </w:r>
      <w:r w:rsidRPr="0096451A">
        <w:t xml:space="preserve"> har pekat på risken att Riksbanken genom föreskrifter ändrar på villkor i civilrättsliga avtal som banken </w:t>
      </w:r>
      <w:r w:rsidRPr="0096451A">
        <w:t>har ingått med privata aktörer. Nä</w:t>
      </w:r>
      <w:r w:rsidRPr="0096451A">
        <w:t>r</w:t>
      </w:r>
      <w:r w:rsidRPr="0096451A">
        <w:t>ingslivets Regelnämnd har dessutom efterlyst en konsekvensanalys av försl</w:t>
      </w:r>
      <w:r w:rsidRPr="0096451A">
        <w:t>a</w:t>
      </w:r>
      <w:r w:rsidRPr="0096451A">
        <w:t>gen och en analys enligt verks- eller den s.k. simplexförordningen (Föror</w:t>
      </w:r>
      <w:r w:rsidRPr="0096451A">
        <w:t>d</w:t>
      </w:r>
      <w:r w:rsidRPr="0096451A">
        <w:t>ningen [1998:1820] om särskild konsekvensanalys av reglers effekter för små företags villkor).</w:t>
      </w:r>
    </w:p>
    <w:p w:rsidR="003F2102" w:rsidRPr="0096451A" w:rsidRDefault="003F2102">
      <w:pPr>
        <w:pStyle w:val="Normaltindrag"/>
        <w:rPr>
          <w:spacing w:val="-2"/>
        </w:rPr>
      </w:pPr>
      <w:r w:rsidRPr="0096451A">
        <w:rPr>
          <w:spacing w:val="-2"/>
        </w:rPr>
        <w:t>Övriga remissinstanser har tillstyrkt förslagen, eller lämnat dem utan eri</w:t>
      </w:r>
      <w:r w:rsidRPr="0096451A">
        <w:rPr>
          <w:spacing w:val="-2"/>
        </w:rPr>
        <w:t>n</w:t>
      </w:r>
      <w:r w:rsidRPr="0096451A">
        <w:rPr>
          <w:spacing w:val="-2"/>
        </w:rPr>
        <w:t>ran.</w:t>
      </w:r>
    </w:p>
    <w:p w:rsidR="003F2102" w:rsidRPr="0096451A" w:rsidRDefault="003F2102">
      <w:pPr>
        <w:pStyle w:val="Normaltindrag"/>
        <w:rPr>
          <w:i/>
          <w:spacing w:val="-2"/>
        </w:rPr>
      </w:pPr>
      <w:r w:rsidRPr="0096451A">
        <w:t>Vad gäller vissa av remissinstansernas förslag att föreskriftsrätten precis</w:t>
      </w:r>
      <w:r w:rsidRPr="0096451A">
        <w:t>e</w:t>
      </w:r>
      <w:r w:rsidRPr="0096451A">
        <w:t>ras konstaterar Riksbanken att någon motsvarande inskränkning inte gjordes i samband med att Riksbanken erhöll föreskriftsrätt på det penningpolitiska området med verkan från den 1 januari 1999. Riksbanken ser dock inga hi</w:t>
      </w:r>
      <w:r w:rsidRPr="0096451A">
        <w:t>n</w:t>
      </w:r>
      <w:r w:rsidRPr="0096451A">
        <w:rPr>
          <w:spacing w:val="-2"/>
        </w:rPr>
        <w:t>der mot att en sådan precisering görs. Riksbanken föreslår sålunda att för</w:t>
      </w:r>
      <w:r w:rsidRPr="0096451A">
        <w:rPr>
          <w:spacing w:val="-2"/>
        </w:rPr>
        <w:t>e</w:t>
      </w:r>
      <w:r w:rsidRPr="0096451A">
        <w:rPr>
          <w:spacing w:val="-2"/>
        </w:rPr>
        <w:t>skriftsrätten endast får omfatta föreskrifter som avser verksamhet med ankny</w:t>
      </w:r>
      <w:r w:rsidRPr="0096451A">
        <w:rPr>
          <w:spacing w:val="-2"/>
        </w:rPr>
        <w:t>t</w:t>
      </w:r>
      <w:r w:rsidRPr="0096451A">
        <w:rPr>
          <w:spacing w:val="-2"/>
        </w:rPr>
        <w:t>ning till Riksbankens betalningssystem eller kontantförsörjningsupp</w:t>
      </w:r>
      <w:r w:rsidRPr="0096451A">
        <w:rPr>
          <w:spacing w:val="-2"/>
        </w:rPr>
        <w:softHyphen/>
        <w:t>drag.</w:t>
      </w:r>
      <w:r w:rsidRPr="0096451A">
        <w:rPr>
          <w:i/>
          <w:spacing w:val="-2"/>
        </w:rPr>
        <w:t xml:space="preserve"> </w:t>
      </w:r>
    </w:p>
    <w:p w:rsidR="003F2102" w:rsidRPr="0096451A" w:rsidRDefault="003F2102">
      <w:pPr>
        <w:pStyle w:val="Normaltindrag"/>
      </w:pPr>
      <w:r w:rsidRPr="0096451A">
        <w:t>Bankföreningen och Näringslivets Regelnämnd har uttryckt farh</w:t>
      </w:r>
      <w:r w:rsidRPr="0096451A">
        <w:t>ågor att Riksbanken skulle kunna utfärda föreskrifter som strider mot villkor i av Riksbanken tidigare träffade civilrättsliga avtal. Ett sådant förfarande skulle strida mot förvaltningsrättens grunder och kommer redan av den anledningen inte att tillämpas av Riksbanken. Liksom är fallet i dag med de föreskrifter som Riksbanken utfärdar främst på statistikområdet kommer Riksbanken att tillämpa sedvanligt beredningsförfarande och remissbehandling, varvid erfo</w:t>
      </w:r>
      <w:r w:rsidRPr="0096451A">
        <w:t>r</w:t>
      </w:r>
      <w:r w:rsidRPr="0096451A">
        <w:t>derliga konsekvensanalyser kommer att göras.</w:t>
      </w:r>
    </w:p>
    <w:p w:rsidR="003F2102" w:rsidRPr="0096451A" w:rsidRDefault="003F2102">
      <w:pPr>
        <w:pStyle w:val="Rubrik3"/>
        <w:tabs>
          <w:tab w:val="num" w:leader="none" w:pos="567"/>
        </w:tabs>
        <w:rPr>
          <w:noProof w:val="0"/>
        </w:rPr>
      </w:pPr>
      <w:bookmarkStart w:id="11" w:name="_Toc64865132"/>
      <w:r w:rsidRPr="0096451A">
        <w:rPr>
          <w:noProof w:val="0"/>
        </w:rPr>
        <w:t>Vite</w:t>
      </w:r>
      <w:r w:rsidRPr="0096451A">
        <w:rPr>
          <w:noProof w:val="0"/>
        </w:rPr>
        <w:t xml:space="preserve"> m.m.</w:t>
      </w:r>
      <w:bookmarkEnd w:id="11"/>
    </w:p>
    <w:p w:rsidR="003F2102" w:rsidRPr="0096451A" w:rsidRDefault="003F2102">
      <w:pPr>
        <w:tabs>
          <w:tab w:val="left" w:pos="5760"/>
        </w:tabs>
      </w:pPr>
      <w:r w:rsidRPr="0096451A">
        <w:t>De föreskrifter som Riksbanken kan komma att utfärda enligt denna fra</w:t>
      </w:r>
      <w:r w:rsidRPr="0096451A">
        <w:t>m</w:t>
      </w:r>
      <w:r w:rsidRPr="0096451A">
        <w:t>ställning skall kunna innebära en skyldighet att utföra en i föreskriften ang</w:t>
      </w:r>
      <w:r w:rsidRPr="0096451A">
        <w:t>i</w:t>
      </w:r>
      <w:r w:rsidRPr="0096451A">
        <w:t>ven handling, såsom t.ex. upprätthållandet av i föreskriften angivna säkerhets- och kvalitetskrav. Sådana ålägganden kan förekomma redan i dag beträffande de föreskrifter som utfärdats på statistikområdet. Riksbanken har därvid mö</w:t>
      </w:r>
      <w:r w:rsidRPr="0096451A">
        <w:t>j</w:t>
      </w:r>
      <w:r w:rsidRPr="0096451A">
        <w:t>lighet att förelägga regeladressaten att inkomma med den i föreskriften begä</w:t>
      </w:r>
      <w:r w:rsidRPr="0096451A">
        <w:t>r</w:t>
      </w:r>
      <w:r w:rsidRPr="0096451A">
        <w:t>da uppgiften. De riksbanksföreskrifter som nu föreslås kunna bli utfärdade kan även komma att innehålla hanteringsregler, t.e</w:t>
      </w:r>
      <w:r w:rsidRPr="0096451A">
        <w:t>x. såvitt avser sedlar och mynt. Vid efterlevnadskontrollen av sådana regler bör  Riksbanken ha mö</w:t>
      </w:r>
      <w:r w:rsidRPr="0096451A">
        <w:t>j</w:t>
      </w:r>
      <w:r w:rsidRPr="0096451A">
        <w:t>lighet att, förutom åtgärdsföreläggande, även kunna meddela förbudsförelä</w:t>
      </w:r>
      <w:r w:rsidRPr="0096451A">
        <w:t>g</w:t>
      </w:r>
      <w:r w:rsidRPr="0096451A">
        <w:t>gande.</w:t>
      </w:r>
    </w:p>
    <w:p w:rsidR="003F2102" w:rsidRPr="0096451A" w:rsidRDefault="003F2102">
      <w:pPr>
        <w:pStyle w:val="Normaltindrag"/>
      </w:pPr>
      <w:r w:rsidRPr="0096451A">
        <w:t>De tilltänkta riksbanksföreskrifterna bör vidare kunna vara förenade med någon form av sanktionsbestämmelse. Enligt 6 kap. 9 § riksbankslagen kan de föreskrifter som i dag utfärdas på statistikområdet understödjas av vitesför</w:t>
      </w:r>
      <w:r w:rsidRPr="0096451A">
        <w:t>e</w:t>
      </w:r>
      <w:r w:rsidRPr="0096451A">
        <w:t xml:space="preserve">läggande. Motsvarande bör gälla för de föreskrifter som Riksbanken kan komma att utfärda med stöd av den nu föreslagna lagändringen. </w:t>
      </w:r>
    </w:p>
    <w:p w:rsidR="003F2102" w:rsidRPr="0096451A" w:rsidRDefault="003F2102">
      <w:pPr>
        <w:pStyle w:val="Rubrik3"/>
        <w:numPr>
          <w:ilvl w:val="2"/>
          <w:numId w:val="18"/>
        </w:numPr>
        <w:tabs>
          <w:tab w:val="num" w:leader="none" w:pos="567"/>
        </w:tabs>
        <w:rPr>
          <w:noProof w:val="0"/>
        </w:rPr>
      </w:pPr>
      <w:bookmarkStart w:id="12" w:name="_Toc64865133"/>
      <w:r w:rsidRPr="0096451A">
        <w:rPr>
          <w:noProof w:val="0"/>
        </w:rPr>
        <w:t>Redaktionella frågor</w:t>
      </w:r>
      <w:bookmarkEnd w:id="12"/>
    </w:p>
    <w:p w:rsidR="003F2102" w:rsidRPr="0096451A" w:rsidRDefault="003F2102">
      <w:pPr>
        <w:tabs>
          <w:tab w:val="left" w:pos="5760"/>
        </w:tabs>
      </w:pPr>
      <w:r w:rsidRPr="0096451A">
        <w:t>Riksbanken föreslår att en bestämmelse om Riksbankens föreskriftsrätt, såvitt avser verksamhet med anknytning till Riksbankens betalningssystem eller kontantförsörjningsuppdrag, förs samman med den nuvarande bestämmelsen om föreskriftsrätt på det penningpolitiska området. Den samlade bestämme</w:t>
      </w:r>
      <w:r w:rsidRPr="0096451A">
        <w:t>l</w:t>
      </w:r>
      <w:r w:rsidRPr="0096451A">
        <w:t>sen bör lämpligen bilda ett nytt fjärde stycke till 1 kap. 2 § riksbankslagen.</w:t>
      </w:r>
    </w:p>
    <w:p w:rsidR="003F2102" w:rsidRPr="0096451A" w:rsidRDefault="003F2102">
      <w:pPr>
        <w:pStyle w:val="Normaltindrag"/>
      </w:pPr>
      <w:r w:rsidRPr="0096451A">
        <w:t>På motsvarande sätt bör riksbankslagens bestämmelser om förelägganden och vite samlas i en och samma föreskrift. Lämpligen införs den föreskriften i en ny paragraf, 11 kap. 2 a § riksbankslagen. 6 kap. 9 § tredje stycket sista meningen riksbankslagen om vitesföreläggande på statistikområdet bör föl</w:t>
      </w:r>
      <w:r w:rsidRPr="0096451A">
        <w:t>j</w:t>
      </w:r>
      <w:r w:rsidRPr="0096451A">
        <w:t>aktl</w:t>
      </w:r>
      <w:r w:rsidRPr="0096451A">
        <w:t>i</w:t>
      </w:r>
      <w:r w:rsidRPr="0096451A">
        <w:t xml:space="preserve">gen tas bort. </w:t>
      </w:r>
    </w:p>
    <w:p w:rsidR="003F2102" w:rsidRPr="0096451A" w:rsidRDefault="003F2102">
      <w:pPr>
        <w:tabs>
          <w:tab w:val="left" w:pos="1440"/>
          <w:tab w:val="left" w:pos="5760"/>
        </w:tabs>
        <w:rPr>
          <w:b/>
        </w:rPr>
      </w:pPr>
    </w:p>
    <w:p w:rsidR="003F2102" w:rsidRPr="0096451A" w:rsidRDefault="003F2102">
      <w:pPr>
        <w:tabs>
          <w:tab w:val="left" w:pos="1440"/>
          <w:tab w:val="left" w:pos="5760"/>
        </w:tabs>
        <w:rPr>
          <w:b/>
        </w:rPr>
        <w:sectPr w:rsidR="00000000" w:rsidRPr="0096451A">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3F2102" w:rsidRPr="0096451A" w:rsidRDefault="003F2102">
      <w:pPr>
        <w:pStyle w:val="Rubrik1"/>
        <w:numPr>
          <w:ilvl w:val="0"/>
          <w:numId w:val="20"/>
        </w:numPr>
        <w:tabs>
          <w:tab w:val="num" w:leader="none" w:pos="567"/>
        </w:tabs>
        <w:spacing w:after="240"/>
        <w:rPr>
          <w:noProof w:val="0"/>
        </w:rPr>
      </w:pPr>
      <w:bookmarkStart w:id="13" w:name="_Toc64865134"/>
      <w:r w:rsidRPr="0096451A">
        <w:rPr>
          <w:noProof w:val="0"/>
        </w:rPr>
        <w:t>Förslag till ändringar av 7 kap. 7 § riksbankslagen</w:t>
      </w:r>
      <w:bookmarkEnd w:id="13"/>
    </w:p>
    <w:p w:rsidR="003F2102" w:rsidRPr="0096451A" w:rsidRDefault="003F2102">
      <w:pPr>
        <w:pStyle w:val="Rubrik2"/>
        <w:numPr>
          <w:ilvl w:val="1"/>
          <w:numId w:val="21"/>
        </w:numPr>
        <w:tabs>
          <w:tab w:val="num" w:leader="none" w:pos="567"/>
        </w:tabs>
        <w:spacing w:before="0"/>
      </w:pPr>
      <w:bookmarkStart w:id="14" w:name="_Toc64865135"/>
      <w:r w:rsidRPr="0096451A">
        <w:t>Bakgrund</w:t>
      </w:r>
      <w:bookmarkEnd w:id="14"/>
    </w:p>
    <w:p w:rsidR="003F2102" w:rsidRPr="0096451A" w:rsidRDefault="003F2102">
      <w:pPr>
        <w:tabs>
          <w:tab w:val="left" w:pos="1440"/>
          <w:tab w:val="left" w:pos="5760"/>
        </w:tabs>
      </w:pPr>
      <w:r w:rsidRPr="0096451A">
        <w:t>Enligt första stycket i 7 kap. 7 § riksbankslagen får Riksbanken ta emot i</w:t>
      </w:r>
      <w:r w:rsidRPr="0096451A">
        <w:t>n</w:t>
      </w:r>
      <w:r w:rsidRPr="0096451A">
        <w:t xml:space="preserve">sättningar i valuta eller guld från andra stater, mellanstatliga organ samt svenska och utländska banker. Riksbanken får också göra sådana insättningar hos svenska och utländska banker. </w:t>
      </w:r>
    </w:p>
    <w:p w:rsidR="003F2102" w:rsidRPr="0096451A" w:rsidRDefault="003F2102">
      <w:pPr>
        <w:pStyle w:val="Normaltindrag"/>
      </w:pPr>
      <w:r w:rsidRPr="0096451A">
        <w:t>Den ursprungliga lydelsen av bestämmelsen infördes i den nuvarande rik</w:t>
      </w:r>
      <w:r w:rsidRPr="0096451A">
        <w:t>s</w:t>
      </w:r>
      <w:r w:rsidRPr="0096451A">
        <w:t xml:space="preserve">bankslagen i samband med lagens tillkomst. Enligt dess ursprungliga lydelse fick Riksbanken ta emot sådana insättningar från och göra sådana insättningar hos bankinrättningar. Genom en ändring som trädde i kraft den 1 januari 1999 ersattes ordet </w:t>
      </w:r>
      <w:r w:rsidRPr="0096451A">
        <w:rPr>
          <w:i/>
        </w:rPr>
        <w:t>bankinrättningar</w:t>
      </w:r>
      <w:r w:rsidRPr="0096451A">
        <w:t xml:space="preserve"> av redaktionella skäl med </w:t>
      </w:r>
      <w:r w:rsidRPr="0096451A">
        <w:rPr>
          <w:i/>
        </w:rPr>
        <w:t>svenska och u</w:t>
      </w:r>
      <w:r w:rsidRPr="0096451A">
        <w:rPr>
          <w:i/>
        </w:rPr>
        <w:t>t</w:t>
      </w:r>
      <w:r w:rsidRPr="0096451A">
        <w:rPr>
          <w:i/>
        </w:rPr>
        <w:t>ländska banker</w:t>
      </w:r>
      <w:r w:rsidRPr="0096451A">
        <w:t>.</w:t>
      </w:r>
    </w:p>
    <w:p w:rsidR="003F2102" w:rsidRPr="0096451A" w:rsidRDefault="003F2102">
      <w:pPr>
        <w:pStyle w:val="Rubrik2"/>
        <w:numPr>
          <w:ilvl w:val="1"/>
          <w:numId w:val="15"/>
        </w:numPr>
        <w:tabs>
          <w:tab w:val="num" w:leader="none" w:pos="567"/>
        </w:tabs>
      </w:pPr>
      <w:bookmarkStart w:id="15" w:name="_Toc64865136"/>
      <w:r w:rsidRPr="0096451A">
        <w:t>Överväganden</w:t>
      </w:r>
      <w:bookmarkEnd w:id="15"/>
    </w:p>
    <w:p w:rsidR="003F2102" w:rsidRPr="0096451A" w:rsidRDefault="003F2102">
      <w:pPr>
        <w:tabs>
          <w:tab w:val="left" w:pos="5760"/>
        </w:tabs>
      </w:pPr>
      <w:r w:rsidRPr="0096451A">
        <w:t>Den verksamhet som huvudsakligen omfattas av bestämmelsen i 7 kap. 7 § riksbankslagen hänger samman med Riksbankens förvaltning av guld- och valutareserven och utgörs av guld- och valutadepositioner (s.k. deposits). En deposit är en standardiserad form av in- respektive utlåning och är inte bas</w:t>
      </w:r>
      <w:r w:rsidRPr="0096451A">
        <w:t>e</w:t>
      </w:r>
      <w:r w:rsidRPr="0096451A">
        <w:t>rad på något värdepapper. Den omständigheten att depositionerna inte är värdepapper har betydelse för andrahandsmarknaden. Ett institut som tagit en s.k. lång position genom att låna ut pengar på en viss tid på depositmarknaden kan inte gå ur positionen i förtid genom att sälja sin fordran på andrahand</w:t>
      </w:r>
      <w:r w:rsidRPr="0096451A">
        <w:t>s</w:t>
      </w:r>
      <w:r w:rsidRPr="0096451A">
        <w:t>marknaden. I stället får institutet skapa en motsatt, kort position genom att låna ut pengar. Denna motposition leder inte till att den ursprungliga positi</w:t>
      </w:r>
      <w:r w:rsidRPr="0096451A">
        <w:t>o</w:t>
      </w:r>
      <w:r w:rsidRPr="0096451A">
        <w:t>nen försvinner ur balansräkningen, vilket blir fall</w:t>
      </w:r>
      <w:r w:rsidRPr="0096451A">
        <w:t>et vid en försäljning av värdepapper. Detta innebär alltså att långivaren inte gör sig kvitt kreditrisken.</w:t>
      </w:r>
    </w:p>
    <w:p w:rsidR="003F2102" w:rsidRPr="0096451A" w:rsidRDefault="003F2102">
      <w:pPr>
        <w:pStyle w:val="Normaltindrag"/>
      </w:pPr>
      <w:r w:rsidRPr="0096451A">
        <w:t>Mot bakgrund av dessa förhållanden ställer Riksbanken höga krav på kr</w:t>
      </w:r>
      <w:r w:rsidRPr="0096451A">
        <w:t>e</w:t>
      </w:r>
      <w:r w:rsidRPr="0096451A">
        <w:t>ditvärdighet hos de motparter Riksbanken använder för utlåning i form av depositioner. Som motparter används därför endast mycket högt kreditvärd</w:t>
      </w:r>
      <w:r w:rsidRPr="0096451A">
        <w:t>e</w:t>
      </w:r>
      <w:r w:rsidRPr="0096451A">
        <w:t>rade banker. Det innebär att det endast finns ett begränsat antal möjliga mo</w:t>
      </w:r>
      <w:r w:rsidRPr="0096451A">
        <w:t>t</w:t>
      </w:r>
      <w:r w:rsidRPr="0096451A">
        <w:t>parter att tillgå för depositioner. Antalet möjliga motparter begränsas ytterl</w:t>
      </w:r>
      <w:r w:rsidRPr="0096451A">
        <w:t>i</w:t>
      </w:r>
      <w:r w:rsidRPr="0096451A">
        <w:t>gare för gulddepositioner genom att endast vissa av de tänkbara instituten investerar i guld. För att kunna upprätthålla höga krav på kreditvärdighet hos motparterna utan att samtidigt tvingas koncentrera kred</w:t>
      </w:r>
      <w:r w:rsidRPr="0096451A">
        <w:t>itriskerna till ett alltför begränsat antal motparter, använder sig Riksbanken av Internationella åte</w:t>
      </w:r>
      <w:r w:rsidRPr="0096451A">
        <w:t>r</w:t>
      </w:r>
      <w:r w:rsidRPr="0096451A">
        <w:t>uppbyggnads- och utvecklingsbanken (IBRD) vid depositioner. IBRD har i dag högsta möjliga kreditbetyg och bedöms även i övrigt uppfylla Riksba</w:t>
      </w:r>
      <w:r w:rsidRPr="0096451A">
        <w:t>n</w:t>
      </w:r>
      <w:r w:rsidRPr="0096451A">
        <w:t>kens krav på sun</w:t>
      </w:r>
      <w:r w:rsidRPr="0096451A">
        <w:t>d</w:t>
      </w:r>
      <w:r w:rsidRPr="0096451A">
        <w:t xml:space="preserve">het och effektivitet. </w:t>
      </w:r>
    </w:p>
    <w:p w:rsidR="003F2102" w:rsidRPr="0096451A" w:rsidRDefault="003F2102">
      <w:pPr>
        <w:pStyle w:val="Normaltindrag"/>
      </w:pPr>
      <w:r w:rsidRPr="0096451A">
        <w:t>IBRD bör därför uttryckligen inkluderas bland möjliga motparter vid i</w:t>
      </w:r>
      <w:r w:rsidRPr="0096451A">
        <w:t>n</w:t>
      </w:r>
      <w:r w:rsidRPr="0096451A">
        <w:t xml:space="preserve">sättningar i guld och valuta. </w:t>
      </w:r>
    </w:p>
    <w:p w:rsidR="003F2102" w:rsidRPr="0096451A" w:rsidRDefault="003F2102">
      <w:pPr>
        <w:pStyle w:val="Normaltindrag"/>
      </w:pPr>
      <w:r w:rsidRPr="0096451A">
        <w:t xml:space="preserve">I samband härmed föreslås att begreppet </w:t>
      </w:r>
      <w:r w:rsidRPr="0096451A">
        <w:rPr>
          <w:i/>
        </w:rPr>
        <w:t>utländska banker</w:t>
      </w:r>
      <w:r w:rsidRPr="0096451A">
        <w:t xml:space="preserve"> i förtydligande syfte ersätts med begreppet </w:t>
      </w:r>
      <w:r w:rsidRPr="0096451A">
        <w:rPr>
          <w:i/>
        </w:rPr>
        <w:t xml:space="preserve">utländska bankföretag. </w:t>
      </w:r>
      <w:r w:rsidRPr="0096451A">
        <w:t xml:space="preserve">Begreppet </w:t>
      </w:r>
      <w:r w:rsidRPr="0096451A">
        <w:rPr>
          <w:i/>
        </w:rPr>
        <w:t>bank</w:t>
      </w:r>
      <w:r w:rsidRPr="0096451A">
        <w:t xml:space="preserve"> är defini</w:t>
      </w:r>
      <w:r w:rsidRPr="0096451A">
        <w:t>e</w:t>
      </w:r>
      <w:r w:rsidRPr="0096451A">
        <w:t xml:space="preserve">rat i 1 kap. 1 § andra stycket bankrörelselagen (1987:617). Någon definition finns däremot inte av begreppet </w:t>
      </w:r>
      <w:r w:rsidRPr="0096451A">
        <w:rPr>
          <w:i/>
        </w:rPr>
        <w:t>utländska banker</w:t>
      </w:r>
      <w:r w:rsidRPr="0096451A">
        <w:t xml:space="preserve">. Det begrepp som i stället används i 1 kap. 1 § bankrörelselagen är </w:t>
      </w:r>
      <w:r w:rsidRPr="0096451A">
        <w:rPr>
          <w:i/>
        </w:rPr>
        <w:t>utländska bankföretag.</w:t>
      </w:r>
      <w:r w:rsidRPr="0096451A">
        <w:t xml:space="preserve"> Genom den föreslagna förändringen tydliggörs att de institut som avses är kreditinstitut eller, i förhållande till institut hemmahörande utanför EES, institut som mo</w:t>
      </w:r>
      <w:r w:rsidRPr="0096451A">
        <w:t>t</w:t>
      </w:r>
      <w:r w:rsidRPr="0096451A">
        <w:t xml:space="preserve">svarar definitionen </w:t>
      </w:r>
      <w:r w:rsidRPr="0096451A">
        <w:t>i artikel 1.1 i Europaparlamentets och rådets direktiv 2000/12/EG av den 20 mars 2000 om rätten att starta och driva verksamhet i kreditinstitut.</w:t>
      </w:r>
    </w:p>
    <w:p w:rsidR="003F2102" w:rsidRPr="0096451A" w:rsidRDefault="003F2102">
      <w:pPr>
        <w:pStyle w:val="Normaltindrag"/>
      </w:pPr>
      <w:r w:rsidRPr="0096451A">
        <w:t xml:space="preserve">Användningen av begreppet </w:t>
      </w:r>
      <w:r w:rsidRPr="0096451A">
        <w:rPr>
          <w:i/>
        </w:rPr>
        <w:t xml:space="preserve">utländska bankföretag </w:t>
      </w:r>
      <w:r w:rsidRPr="0096451A">
        <w:t>medför att det inte tydligt kommer att framgå att andra centralbanker samt Banken för intern</w:t>
      </w:r>
      <w:r w:rsidRPr="0096451A">
        <w:t>a</w:t>
      </w:r>
      <w:r w:rsidRPr="0096451A">
        <w:t>tionell betalningsutjämning (BIS) är möjliga motparter för guld- och valut</w:t>
      </w:r>
      <w:r w:rsidRPr="0096451A">
        <w:t>a</w:t>
      </w:r>
      <w:r w:rsidRPr="0096451A">
        <w:t>depositioner. BIS är ett av centralbanker, inklusive Riksbanken, ägt aktieb</w:t>
      </w:r>
      <w:r w:rsidRPr="0096451A">
        <w:t>o</w:t>
      </w:r>
      <w:r w:rsidRPr="0096451A">
        <w:t>lag lokaliserat till Schweiz, som enligt sina stadgar är en internationell bank med uppgift bl.a. att utföra finansiella transaktioner för centralbankernas räkning. BIS är emellertid inte en bank i gängse bemärkelse och något til</w:t>
      </w:r>
      <w:r w:rsidRPr="0096451A">
        <w:t>l</w:t>
      </w:r>
      <w:r w:rsidRPr="0096451A">
        <w:t>stånd från tills</w:t>
      </w:r>
      <w:r w:rsidRPr="0096451A">
        <w:t>ynsmyndighet att bedriva bankverksamhet finns inte. BIS har dock alltid ansetts utgöra en sådan utländsk bank som avses i 7 kap. 7 § rik</w:t>
      </w:r>
      <w:r w:rsidRPr="0096451A">
        <w:t>s</w:t>
      </w:r>
      <w:r w:rsidRPr="0096451A">
        <w:t>bankslagen och utgör sedan länge en för Riksbanken viktig motpart i detta sammanhang. Med hänsyn härtill och med beaktande av att Riksbanken även enligt 7 kap. 4 § riksbankslagen äger rätt att bevilja kredit inom ramen för verksamheten i BIS, föreslås i förtydligande syfte att BIS uttryckligen inkl</w:t>
      </w:r>
      <w:r w:rsidRPr="0096451A">
        <w:t>u</w:t>
      </w:r>
      <w:r w:rsidRPr="0096451A">
        <w:t>deras bland möjliga motparter vid insättningar i guld och valuta. På motsv</w:t>
      </w:r>
      <w:r w:rsidRPr="0096451A">
        <w:t>a</w:t>
      </w:r>
      <w:r w:rsidRPr="0096451A">
        <w:t>rande sätt bör även andra centralbanker uttryckligen anges.</w:t>
      </w:r>
    </w:p>
    <w:p w:rsidR="003F2102" w:rsidRPr="0096451A" w:rsidRDefault="003F2102">
      <w:pPr>
        <w:pStyle w:val="Normaltindrag"/>
      </w:pPr>
      <w:r w:rsidRPr="0096451A">
        <w:t>Ingen remissinstans har haft någon erinran mot denna del av Riksbankens förslag.</w:t>
      </w:r>
    </w:p>
    <w:p w:rsidR="003F2102" w:rsidRPr="0096451A" w:rsidRDefault="003F2102">
      <w:pPr>
        <w:tabs>
          <w:tab w:val="left" w:pos="1440"/>
          <w:tab w:val="left" w:pos="5760"/>
        </w:tabs>
        <w:rPr>
          <w:b/>
        </w:rPr>
      </w:pPr>
    </w:p>
    <w:p w:rsidR="003F2102" w:rsidRPr="0096451A" w:rsidRDefault="003F2102">
      <w:pPr>
        <w:tabs>
          <w:tab w:val="left" w:pos="1440"/>
          <w:tab w:val="left" w:pos="5760"/>
        </w:tabs>
        <w:rPr>
          <w:b/>
        </w:rPr>
        <w:sectPr w:rsidR="00000000" w:rsidRPr="0096451A">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3F2102" w:rsidRPr="0096451A" w:rsidRDefault="003F2102">
      <w:pPr>
        <w:pStyle w:val="Rubrik1"/>
        <w:numPr>
          <w:ilvl w:val="0"/>
          <w:numId w:val="20"/>
        </w:numPr>
        <w:tabs>
          <w:tab w:val="num" w:leader="none" w:pos="567"/>
        </w:tabs>
        <w:rPr>
          <w:noProof w:val="0"/>
        </w:rPr>
      </w:pPr>
      <w:bookmarkStart w:id="16" w:name="_Toc64865137"/>
      <w:r w:rsidRPr="0096451A">
        <w:rPr>
          <w:noProof w:val="0"/>
        </w:rPr>
        <w:t>Förslag till ändring i lagen (1988:1385) om Sveriges riksbank</w:t>
      </w:r>
      <w:bookmarkEnd w:id="16"/>
    </w:p>
    <w:p w:rsidR="003F2102" w:rsidRPr="0096451A" w:rsidRDefault="003F2102">
      <w:pPr>
        <w:tabs>
          <w:tab w:val="left" w:pos="5760"/>
        </w:tabs>
      </w:pPr>
      <w:r w:rsidRPr="0096451A">
        <w:t>Riksbankens förslag till lagtext framgår av bilaga 1. Av förslaget framgår att ändringarna föreslås träda i kraft den 1 juli 2004.</w:t>
      </w:r>
    </w:p>
    <w:p w:rsidR="003F2102" w:rsidRPr="0096451A" w:rsidRDefault="003F2102">
      <w:pPr>
        <w:tabs>
          <w:tab w:val="left" w:pos="5760"/>
        </w:tabs>
      </w:pPr>
    </w:p>
    <w:p w:rsidR="003F2102" w:rsidRPr="0096451A" w:rsidRDefault="003F2102">
      <w:pPr>
        <w:tabs>
          <w:tab w:val="left" w:pos="5760"/>
        </w:tabs>
        <w:sectPr w:rsidR="00000000" w:rsidRPr="0096451A">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3F2102" w:rsidRPr="0096451A" w:rsidRDefault="003F2102">
      <w:pPr>
        <w:pStyle w:val="Bilaga"/>
        <w:numPr>
          <w:ilvl w:val="0"/>
          <w:numId w:val="0"/>
        </w:numPr>
      </w:pPr>
      <w:r w:rsidRPr="0096451A">
        <w:t>Bilaga 1</w:t>
      </w:r>
    </w:p>
    <w:p w:rsidR="003F2102" w:rsidRPr="0096451A" w:rsidRDefault="003F2102">
      <w:pPr>
        <w:pStyle w:val="Rubrik1"/>
        <w:numPr>
          <w:ilvl w:val="0"/>
          <w:numId w:val="0"/>
        </w:numPr>
        <w:rPr>
          <w:noProof w:val="0"/>
        </w:rPr>
      </w:pPr>
      <w:bookmarkStart w:id="17" w:name="_Toc64865138"/>
      <w:r w:rsidRPr="0096451A">
        <w:rPr>
          <w:noProof w:val="0"/>
        </w:rPr>
        <w:t>Förslag till ändring i lagen (1988:1385) om Sveriges riksbank</w:t>
      </w:r>
      <w:bookmarkEnd w:id="17"/>
    </w:p>
    <w:p w:rsidR="003F2102" w:rsidRPr="0096451A" w:rsidRDefault="003F2102">
      <w:pPr>
        <w:tabs>
          <w:tab w:val="left" w:pos="5760"/>
        </w:tabs>
      </w:pPr>
      <w:r w:rsidRPr="0096451A">
        <w:t>Riksbanken har följande förslag till lagtext.</w:t>
      </w:r>
    </w:p>
    <w:p w:rsidR="003F2102" w:rsidRPr="0096451A" w:rsidRDefault="003F2102">
      <w:pPr>
        <w:pStyle w:val="Normaltindrag"/>
        <w:spacing w:before="120"/>
      </w:pPr>
      <w:r w:rsidRPr="0096451A">
        <w:t xml:space="preserve">Härigenom föreskrivs i fråga om lagen (1988:1385) om Sveriges riksbank </w:t>
      </w:r>
    </w:p>
    <w:p w:rsidR="003F2102" w:rsidRPr="0096451A" w:rsidRDefault="003F2102">
      <w:pPr>
        <w:pStyle w:val="Normaltindrag"/>
      </w:pPr>
      <w:r w:rsidRPr="0096451A">
        <w:rPr>
          <w:i/>
        </w:rPr>
        <w:t>dels</w:t>
      </w:r>
      <w:r w:rsidRPr="0096451A">
        <w:t xml:space="preserve"> att 1 kap. 2 §, 6 kap. 9 §, 7 kap. 7 § och 11 kap. 3 § skall ha följande lydelse,</w:t>
      </w:r>
    </w:p>
    <w:p w:rsidR="003F2102" w:rsidRPr="0096451A" w:rsidRDefault="003F2102">
      <w:pPr>
        <w:pStyle w:val="Normaltindrag"/>
      </w:pPr>
      <w:r w:rsidRPr="0096451A">
        <w:rPr>
          <w:i/>
        </w:rPr>
        <w:t>dels</w:t>
      </w:r>
      <w:r w:rsidRPr="0096451A">
        <w:t xml:space="preserve"> att det i 11 kap. skall införas en ny bestämmelse, 11 kap. 2 a §, av följa</w:t>
      </w:r>
      <w:r w:rsidRPr="0096451A">
        <w:t>n</w:t>
      </w:r>
      <w:r w:rsidRPr="0096451A">
        <w:t>de lydelse.</w:t>
      </w:r>
    </w:p>
    <w:p w:rsidR="003F2102" w:rsidRPr="0096451A" w:rsidRDefault="003F2102">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96451A">
        <w:tblPrEx>
          <w:tblCellMar>
            <w:top w:w="0" w:type="dxa"/>
            <w:bottom w:w="0" w:type="dxa"/>
          </w:tblCellMar>
        </w:tblPrEx>
        <w:trPr>
          <w:tblHeader/>
        </w:trPr>
        <w:tc>
          <w:tcPr>
            <w:tcW w:w="3090" w:type="dxa"/>
          </w:tcPr>
          <w:p w:rsidR="003F2102" w:rsidRPr="0096451A" w:rsidRDefault="003F2102">
            <w:pPr>
              <w:pStyle w:val="LagtextRubrik"/>
            </w:pPr>
            <w:r w:rsidRPr="0096451A">
              <w:t>Nuvarande lydelse</w:t>
            </w:r>
          </w:p>
        </w:tc>
        <w:tc>
          <w:tcPr>
            <w:tcW w:w="3090" w:type="dxa"/>
          </w:tcPr>
          <w:p w:rsidR="003F2102" w:rsidRPr="0096451A" w:rsidRDefault="003F2102">
            <w:pPr>
              <w:pStyle w:val="LagtextRubrik"/>
            </w:pPr>
            <w:r w:rsidRPr="0096451A">
              <w:t>Föreslagen lydelse</w:t>
            </w:r>
          </w:p>
        </w:tc>
      </w:tr>
      <w:tr w:rsidR="00000000" w:rsidRPr="0096451A">
        <w:tblPrEx>
          <w:tblCellMar>
            <w:top w:w="0" w:type="dxa"/>
            <w:bottom w:w="0" w:type="dxa"/>
          </w:tblCellMar>
        </w:tblPrEx>
        <w:tc>
          <w:tcPr>
            <w:tcW w:w="6180" w:type="dxa"/>
            <w:gridSpan w:val="2"/>
          </w:tcPr>
          <w:p w:rsidR="003F2102" w:rsidRPr="0096451A" w:rsidRDefault="003F2102">
            <w:pPr>
              <w:pStyle w:val="Lagtext"/>
              <w:jc w:val="center"/>
              <w:rPr>
                <w:b/>
              </w:rPr>
            </w:pPr>
            <w:r w:rsidRPr="0096451A">
              <w:rPr>
                <w:b/>
              </w:rPr>
              <w:t>1 kap.</w:t>
            </w:r>
          </w:p>
          <w:p w:rsidR="003F2102" w:rsidRPr="0096451A" w:rsidRDefault="003F2102">
            <w:pPr>
              <w:pStyle w:val="Lagtext"/>
              <w:jc w:val="center"/>
            </w:pPr>
            <w:r w:rsidRPr="0096451A">
              <w:t>2 §</w:t>
            </w:r>
          </w:p>
        </w:tc>
      </w:tr>
      <w:tr w:rsidR="00000000" w:rsidRPr="0096451A">
        <w:tblPrEx>
          <w:tblCellMar>
            <w:top w:w="0" w:type="dxa"/>
            <w:bottom w:w="0" w:type="dxa"/>
          </w:tblCellMar>
        </w:tblPrEx>
        <w:tc>
          <w:tcPr>
            <w:tcW w:w="3090" w:type="dxa"/>
          </w:tcPr>
          <w:p w:rsidR="003F2102" w:rsidRPr="0096451A" w:rsidRDefault="003F2102">
            <w:pPr>
              <w:pStyle w:val="LagtextIndrag"/>
            </w:pPr>
            <w:r w:rsidRPr="0096451A">
              <w:t>Riksbanken har enligt 9 kap. 12 § regeringsformen ansvaret för pe</w:t>
            </w:r>
            <w:r w:rsidRPr="0096451A">
              <w:t>n</w:t>
            </w:r>
            <w:r w:rsidRPr="0096451A">
              <w:t xml:space="preserve">ningpolitiken. </w:t>
            </w:r>
            <w:r w:rsidRPr="0096451A">
              <w:rPr>
                <w:i/>
              </w:rPr>
              <w:t>Riksbanken får inom detta ansvarsområde utfärda för</w:t>
            </w:r>
            <w:r w:rsidRPr="0096451A">
              <w:rPr>
                <w:i/>
              </w:rPr>
              <w:t>e</w:t>
            </w:r>
            <w:r w:rsidRPr="0096451A">
              <w:rPr>
                <w:i/>
              </w:rPr>
              <w:t>skrifter.</w:t>
            </w:r>
          </w:p>
        </w:tc>
        <w:tc>
          <w:tcPr>
            <w:tcW w:w="3090" w:type="dxa"/>
          </w:tcPr>
          <w:p w:rsidR="003F2102" w:rsidRPr="0096451A" w:rsidRDefault="003F2102">
            <w:pPr>
              <w:pStyle w:val="LagtextIndrag"/>
            </w:pPr>
            <w:r w:rsidRPr="0096451A">
              <w:t>Riksbanken har enligt 9 kap. 12 § regeringsformen ansvaret för pe</w:t>
            </w:r>
            <w:r w:rsidRPr="0096451A">
              <w:t>n</w:t>
            </w:r>
            <w:r w:rsidRPr="0096451A">
              <w:t>ningpolitiken.</w:t>
            </w:r>
          </w:p>
        </w:tc>
      </w:tr>
      <w:tr w:rsidR="00000000" w:rsidRPr="0096451A">
        <w:tblPrEx>
          <w:tblCellMar>
            <w:top w:w="0" w:type="dxa"/>
            <w:bottom w:w="0" w:type="dxa"/>
          </w:tblCellMar>
        </w:tblPrEx>
        <w:tc>
          <w:tcPr>
            <w:tcW w:w="6180" w:type="dxa"/>
            <w:gridSpan w:val="2"/>
          </w:tcPr>
          <w:p w:rsidR="003F2102" w:rsidRPr="0096451A" w:rsidRDefault="003F2102">
            <w:pPr>
              <w:pStyle w:val="LagtextIndrag"/>
            </w:pPr>
            <w:r w:rsidRPr="0096451A">
              <w:t>Målet för Riksbankens verksamhet skall vara att upprätthålla ett fast pe</w:t>
            </w:r>
            <w:r w:rsidRPr="0096451A">
              <w:t>n</w:t>
            </w:r>
            <w:r w:rsidRPr="0096451A">
              <w:t>ningvärde.</w:t>
            </w:r>
          </w:p>
        </w:tc>
      </w:tr>
      <w:tr w:rsidR="00000000" w:rsidRPr="0096451A">
        <w:tblPrEx>
          <w:tblCellMar>
            <w:top w:w="0" w:type="dxa"/>
            <w:bottom w:w="0" w:type="dxa"/>
          </w:tblCellMar>
        </w:tblPrEx>
        <w:tc>
          <w:tcPr>
            <w:tcW w:w="3090" w:type="dxa"/>
          </w:tcPr>
          <w:p w:rsidR="003F2102" w:rsidRPr="0096451A" w:rsidRDefault="003F2102">
            <w:pPr>
              <w:pStyle w:val="LagtextIndrag"/>
            </w:pPr>
            <w:r w:rsidRPr="0096451A">
              <w:t>Riksbanken skall också främja ett säkert och effektivt betalningsväse</w:t>
            </w:r>
            <w:r w:rsidRPr="0096451A">
              <w:t>n</w:t>
            </w:r>
            <w:r w:rsidRPr="0096451A">
              <w:t>de.</w:t>
            </w:r>
          </w:p>
        </w:tc>
        <w:tc>
          <w:tcPr>
            <w:tcW w:w="3090" w:type="dxa"/>
          </w:tcPr>
          <w:p w:rsidR="003F2102" w:rsidRPr="0096451A" w:rsidRDefault="003F2102">
            <w:pPr>
              <w:pStyle w:val="LagtextIndrag"/>
            </w:pPr>
            <w:r w:rsidRPr="0096451A">
              <w:t>Riksbanken skall också främja ett säkert och effektivt betalningsväse</w:t>
            </w:r>
            <w:r w:rsidRPr="0096451A">
              <w:t>n</w:t>
            </w:r>
            <w:r w:rsidRPr="0096451A">
              <w:t xml:space="preserve">de. </w:t>
            </w:r>
          </w:p>
          <w:p w:rsidR="003F2102" w:rsidRPr="0096451A" w:rsidRDefault="003F2102">
            <w:pPr>
              <w:pStyle w:val="LagtextIndrag"/>
            </w:pPr>
            <w:r w:rsidRPr="0096451A">
              <w:rPr>
                <w:i/>
              </w:rPr>
              <w:t>Riksbanken får meddela före-skrifter inom ramen för sitt ansvar för penningpolitiken. Riksbanken får även meddela föreskrifter såvitt avser verksamhet med anknytning till Riksbankens betalningssystem eller kontantförsörjningsuppdrag.</w:t>
            </w:r>
          </w:p>
        </w:tc>
      </w:tr>
      <w:tr w:rsidR="00000000" w:rsidRPr="0096451A">
        <w:tblPrEx>
          <w:tblCellMar>
            <w:top w:w="0" w:type="dxa"/>
            <w:bottom w:w="0" w:type="dxa"/>
          </w:tblCellMar>
        </w:tblPrEx>
        <w:tc>
          <w:tcPr>
            <w:tcW w:w="6180" w:type="dxa"/>
            <w:gridSpan w:val="2"/>
          </w:tcPr>
          <w:p w:rsidR="003F2102" w:rsidRPr="0096451A" w:rsidRDefault="003F2102">
            <w:pPr>
              <w:pStyle w:val="Lagtext"/>
              <w:spacing w:before="120"/>
              <w:jc w:val="center"/>
              <w:rPr>
                <w:b/>
              </w:rPr>
            </w:pPr>
            <w:r w:rsidRPr="0096451A">
              <w:rPr>
                <w:b/>
              </w:rPr>
              <w:t>6 kap.</w:t>
            </w:r>
          </w:p>
          <w:p w:rsidR="003F2102" w:rsidRPr="0096451A" w:rsidRDefault="003F2102">
            <w:pPr>
              <w:pStyle w:val="Lagtext"/>
              <w:jc w:val="center"/>
            </w:pPr>
            <w:r w:rsidRPr="0096451A">
              <w:t>9 §</w:t>
            </w:r>
          </w:p>
        </w:tc>
      </w:tr>
      <w:tr w:rsidR="00000000" w:rsidRPr="0096451A">
        <w:tblPrEx>
          <w:tblCellMar>
            <w:top w:w="0" w:type="dxa"/>
            <w:bottom w:w="0" w:type="dxa"/>
          </w:tblCellMar>
        </w:tblPrEx>
        <w:tc>
          <w:tcPr>
            <w:tcW w:w="6180" w:type="dxa"/>
            <w:gridSpan w:val="2"/>
          </w:tcPr>
          <w:p w:rsidR="003F2102" w:rsidRPr="0096451A" w:rsidRDefault="003F2102">
            <w:pPr>
              <w:pStyle w:val="LagtextIndrag"/>
            </w:pPr>
            <w:r w:rsidRPr="0096451A">
              <w:t>Efter anmodan av Riksbanken skall ett finansinstitut eller annat företag som står under tillsyn av Finansinspektionen till Riksbanken lämna de uppgifter som Riksbanken anser nödvändiga för att</w:t>
            </w:r>
          </w:p>
          <w:p w:rsidR="003F2102" w:rsidRPr="0096451A" w:rsidRDefault="003F2102">
            <w:pPr>
              <w:pStyle w:val="LagtextIndrag"/>
            </w:pPr>
            <w:r w:rsidRPr="0096451A">
              <w:t>1. följa utvecklingen på valuta- och kreditmarknaderna,</w:t>
            </w:r>
          </w:p>
          <w:p w:rsidR="003F2102" w:rsidRPr="0096451A" w:rsidRDefault="003F2102">
            <w:pPr>
              <w:pStyle w:val="LagtextIndrag"/>
            </w:pPr>
            <w:r w:rsidRPr="0096451A">
              <w:t>2. övervaka betalningssystemets stabilitet.</w:t>
            </w:r>
          </w:p>
          <w:p w:rsidR="003F2102" w:rsidRPr="0096451A" w:rsidRDefault="003F2102">
            <w:pPr>
              <w:pStyle w:val="LagtextIndrag"/>
              <w:rPr>
                <w:b/>
              </w:rPr>
            </w:pPr>
            <w:r w:rsidRPr="0096451A">
              <w:t>Den som för egen eller annans räkning har utfört transaktioner med u</w:t>
            </w:r>
            <w:r w:rsidRPr="0096451A">
              <w:t>t</w:t>
            </w:r>
            <w:r w:rsidRPr="0096451A">
              <w:t xml:space="preserve">ländsk motpart eller hållit tillgångar och skulder med utlandsanknytning är </w:t>
            </w:r>
            <w:r w:rsidRPr="0096451A">
              <w:rPr>
                <w:spacing w:val="-2"/>
              </w:rPr>
              <w:t>skyldig att till Riksbanken lämna de uppgifter</w:t>
            </w:r>
            <w:r w:rsidRPr="0096451A">
              <w:rPr>
                <w:i/>
                <w:spacing w:val="-2"/>
              </w:rPr>
              <w:t xml:space="preserve"> </w:t>
            </w:r>
            <w:r w:rsidRPr="0096451A">
              <w:rPr>
                <w:spacing w:val="-2"/>
              </w:rPr>
              <w:t>som behövs som underlag för Riksbankens betalningsbalansstatistik och för statistik över utlandsställnin</w:t>
            </w:r>
            <w:r w:rsidRPr="0096451A">
              <w:rPr>
                <w:spacing w:val="-2"/>
              </w:rPr>
              <w:t>g</w:t>
            </w:r>
            <w:r w:rsidRPr="0096451A">
              <w:rPr>
                <w:spacing w:val="-2"/>
              </w:rPr>
              <w:t>en.</w:t>
            </w:r>
          </w:p>
        </w:tc>
      </w:tr>
      <w:tr w:rsidR="00000000" w:rsidRPr="0096451A">
        <w:tblPrEx>
          <w:tblCellMar>
            <w:top w:w="0" w:type="dxa"/>
            <w:bottom w:w="0" w:type="dxa"/>
          </w:tblCellMar>
        </w:tblPrEx>
        <w:tc>
          <w:tcPr>
            <w:tcW w:w="3090" w:type="dxa"/>
          </w:tcPr>
          <w:p w:rsidR="003F2102" w:rsidRPr="0096451A" w:rsidRDefault="003F2102">
            <w:pPr>
              <w:pStyle w:val="LagtextIndrag"/>
            </w:pPr>
            <w:r w:rsidRPr="0096451A">
              <w:t xml:space="preserve">Riksbanken får utfärda närmare föreskrifter om uppgiftsskyldigheten enligt första och andra stycket. </w:t>
            </w:r>
            <w:r w:rsidRPr="0096451A">
              <w:rPr>
                <w:i/>
              </w:rPr>
              <w:t>Om någon inte fullgör föreskriven sky</w:t>
            </w:r>
            <w:r w:rsidRPr="0096451A">
              <w:rPr>
                <w:i/>
              </w:rPr>
              <w:t>l</w:t>
            </w:r>
            <w:r w:rsidRPr="0096451A">
              <w:rPr>
                <w:i/>
              </w:rPr>
              <w:t>dighet får Riksbanken förelägga honom vite.</w:t>
            </w:r>
          </w:p>
        </w:tc>
        <w:tc>
          <w:tcPr>
            <w:tcW w:w="3090" w:type="dxa"/>
          </w:tcPr>
          <w:p w:rsidR="003F2102" w:rsidRPr="0096451A" w:rsidRDefault="003F2102">
            <w:pPr>
              <w:pStyle w:val="LagtextIndrag"/>
            </w:pPr>
            <w:r w:rsidRPr="0096451A">
              <w:t>Riksbanken får utfärda närmare föreskrifter om uppgiftsskyldigheten enligt första och andra stycket.</w:t>
            </w:r>
          </w:p>
        </w:tc>
      </w:tr>
      <w:tr w:rsidR="00000000" w:rsidRPr="0096451A">
        <w:tblPrEx>
          <w:tblCellMar>
            <w:top w:w="0" w:type="dxa"/>
            <w:bottom w:w="0" w:type="dxa"/>
          </w:tblCellMar>
        </w:tblPrEx>
        <w:tc>
          <w:tcPr>
            <w:tcW w:w="6180" w:type="dxa"/>
            <w:gridSpan w:val="2"/>
          </w:tcPr>
          <w:p w:rsidR="003F2102" w:rsidRPr="0096451A" w:rsidRDefault="003F2102">
            <w:pPr>
              <w:pStyle w:val="LagtextIndrag"/>
              <w:spacing w:before="120"/>
              <w:jc w:val="center"/>
              <w:rPr>
                <w:b/>
              </w:rPr>
            </w:pPr>
            <w:r w:rsidRPr="0096451A">
              <w:rPr>
                <w:b/>
              </w:rPr>
              <w:t>7 kap.</w:t>
            </w:r>
          </w:p>
          <w:p w:rsidR="003F2102" w:rsidRPr="0096451A" w:rsidRDefault="003F2102">
            <w:pPr>
              <w:pStyle w:val="LagtextIndrag"/>
              <w:jc w:val="center"/>
            </w:pPr>
            <w:r w:rsidRPr="0096451A">
              <w:t>7 §</w:t>
            </w:r>
          </w:p>
        </w:tc>
      </w:tr>
      <w:tr w:rsidR="00000000" w:rsidRPr="0096451A">
        <w:tblPrEx>
          <w:tblCellMar>
            <w:top w:w="0" w:type="dxa"/>
            <w:bottom w:w="0" w:type="dxa"/>
          </w:tblCellMar>
        </w:tblPrEx>
        <w:tc>
          <w:tcPr>
            <w:tcW w:w="3090" w:type="dxa"/>
          </w:tcPr>
          <w:p w:rsidR="003F2102" w:rsidRPr="0096451A" w:rsidRDefault="003F2102">
            <w:pPr>
              <w:pStyle w:val="LagtextIndrag"/>
              <w:rPr>
                <w:i/>
              </w:rPr>
            </w:pPr>
            <w:r w:rsidRPr="0096451A">
              <w:t xml:space="preserve">Riksbanken får med eller utan räntegottgörelse ta emot insättningar i valuta eller guld från </w:t>
            </w:r>
            <w:r w:rsidRPr="0096451A">
              <w:rPr>
                <w:i/>
              </w:rPr>
              <w:t>andra stater, mellanstatliga organ samt svenska och utländska banker. Riksbanken får göra sådana insättningar hos svenska och utländska ba</w:t>
            </w:r>
            <w:r w:rsidRPr="0096451A">
              <w:rPr>
                <w:i/>
              </w:rPr>
              <w:t>n</w:t>
            </w:r>
            <w:r w:rsidRPr="0096451A">
              <w:rPr>
                <w:i/>
              </w:rPr>
              <w:t>ker.</w:t>
            </w:r>
          </w:p>
        </w:tc>
        <w:tc>
          <w:tcPr>
            <w:tcW w:w="3090" w:type="dxa"/>
          </w:tcPr>
          <w:p w:rsidR="003F2102" w:rsidRPr="0096451A" w:rsidRDefault="003F2102">
            <w:pPr>
              <w:pStyle w:val="LagtextIndrag"/>
              <w:rPr>
                <w:b/>
              </w:rPr>
            </w:pPr>
            <w:r w:rsidRPr="0096451A">
              <w:t>Riksbanken får med eller utan räntegottgörelse ta emot insättningar i valuta eller guld från</w:t>
            </w:r>
            <w:r w:rsidRPr="0096451A">
              <w:rPr>
                <w:i/>
              </w:rPr>
              <w:t>, och göra sådana insättningar hos, svenska banker, utländska bankföretag, ce</w:t>
            </w:r>
            <w:r w:rsidRPr="0096451A">
              <w:rPr>
                <w:i/>
              </w:rPr>
              <w:t>n</w:t>
            </w:r>
            <w:r w:rsidRPr="0096451A">
              <w:rPr>
                <w:i/>
              </w:rPr>
              <w:t>tralbanker, Banken för internationell betalningsutjämning (BIS) och Inte</w:t>
            </w:r>
            <w:r w:rsidRPr="0096451A">
              <w:rPr>
                <w:i/>
              </w:rPr>
              <w:t>r</w:t>
            </w:r>
            <w:r w:rsidRPr="0096451A">
              <w:rPr>
                <w:i/>
              </w:rPr>
              <w:t>nationella återuppbyggnads- och utvecklingsbanken (IBRD). Riksba</w:t>
            </w:r>
            <w:r w:rsidRPr="0096451A">
              <w:rPr>
                <w:i/>
              </w:rPr>
              <w:t>n</w:t>
            </w:r>
            <w:r w:rsidRPr="0096451A">
              <w:rPr>
                <w:i/>
              </w:rPr>
              <w:t>ken får även ta emot sådana insät</w:t>
            </w:r>
            <w:r w:rsidRPr="0096451A">
              <w:rPr>
                <w:i/>
              </w:rPr>
              <w:t>t</w:t>
            </w:r>
            <w:r w:rsidRPr="0096451A">
              <w:rPr>
                <w:i/>
              </w:rPr>
              <w:t>ningar från andra stater och mella</w:t>
            </w:r>
            <w:r w:rsidRPr="0096451A">
              <w:rPr>
                <w:i/>
              </w:rPr>
              <w:t>n</w:t>
            </w:r>
            <w:r w:rsidRPr="0096451A">
              <w:rPr>
                <w:i/>
              </w:rPr>
              <w:t>statliga organ.</w:t>
            </w:r>
          </w:p>
        </w:tc>
      </w:tr>
      <w:tr w:rsidR="00000000" w:rsidRPr="0096451A">
        <w:tblPrEx>
          <w:tblCellMar>
            <w:top w:w="0" w:type="dxa"/>
            <w:bottom w:w="0" w:type="dxa"/>
          </w:tblCellMar>
        </w:tblPrEx>
        <w:tc>
          <w:tcPr>
            <w:tcW w:w="6180" w:type="dxa"/>
            <w:gridSpan w:val="2"/>
          </w:tcPr>
          <w:p w:rsidR="003F2102" w:rsidRPr="0096451A" w:rsidRDefault="003F2102">
            <w:pPr>
              <w:pStyle w:val="LagtextIndrag"/>
            </w:pPr>
            <w:r w:rsidRPr="0096451A">
              <w:t>Riksbanken får även ingå avtal om skyldigheter och rättigheter som anknyter till de insättningar som anges i första stycket.</w:t>
            </w:r>
          </w:p>
        </w:tc>
      </w:tr>
      <w:tr w:rsidR="00000000" w:rsidRPr="0096451A">
        <w:tblPrEx>
          <w:tblCellMar>
            <w:top w:w="0" w:type="dxa"/>
            <w:bottom w:w="0" w:type="dxa"/>
          </w:tblCellMar>
        </w:tblPrEx>
        <w:tc>
          <w:tcPr>
            <w:tcW w:w="6180" w:type="dxa"/>
            <w:gridSpan w:val="2"/>
          </w:tcPr>
          <w:p w:rsidR="003F2102" w:rsidRPr="0096451A" w:rsidRDefault="003F2102">
            <w:pPr>
              <w:pStyle w:val="LagtextIndrag"/>
              <w:spacing w:before="120"/>
              <w:jc w:val="center"/>
              <w:rPr>
                <w:b/>
              </w:rPr>
            </w:pPr>
            <w:r w:rsidRPr="0096451A">
              <w:rPr>
                <w:b/>
              </w:rPr>
              <w:t>11 kap.</w:t>
            </w:r>
          </w:p>
          <w:p w:rsidR="003F2102" w:rsidRPr="0096451A" w:rsidRDefault="003F2102">
            <w:pPr>
              <w:pStyle w:val="LagtextIndrag"/>
              <w:jc w:val="center"/>
            </w:pPr>
            <w:r w:rsidRPr="0096451A">
              <w:t>2 a §</w:t>
            </w:r>
          </w:p>
        </w:tc>
      </w:tr>
      <w:tr w:rsidR="00000000" w:rsidRPr="0096451A">
        <w:tblPrEx>
          <w:tblCellMar>
            <w:top w:w="0" w:type="dxa"/>
            <w:bottom w:w="0" w:type="dxa"/>
          </w:tblCellMar>
        </w:tblPrEx>
        <w:tc>
          <w:tcPr>
            <w:tcW w:w="3090" w:type="dxa"/>
          </w:tcPr>
          <w:p w:rsidR="003F2102" w:rsidRPr="0096451A" w:rsidRDefault="003F2102">
            <w:pPr>
              <w:pStyle w:val="LagtextIndrag"/>
            </w:pPr>
          </w:p>
        </w:tc>
        <w:tc>
          <w:tcPr>
            <w:tcW w:w="3090" w:type="dxa"/>
          </w:tcPr>
          <w:p w:rsidR="003F2102" w:rsidRPr="0096451A" w:rsidRDefault="003F2102">
            <w:pPr>
              <w:pStyle w:val="LagtextIndrag"/>
            </w:pPr>
            <w:r w:rsidRPr="0096451A">
              <w:rPr>
                <w:i/>
              </w:rPr>
              <w:t>Riksbanken får meddela förelä</w:t>
            </w:r>
            <w:r w:rsidRPr="0096451A">
              <w:rPr>
                <w:i/>
              </w:rPr>
              <w:t>g</w:t>
            </w:r>
            <w:r w:rsidRPr="0096451A">
              <w:rPr>
                <w:i/>
              </w:rPr>
              <w:t>gande eller förbud som behövs för att föreskrifter som meddelats enligt 1 kap. 2 § eller 6 kap. 9 § skall e</w:t>
            </w:r>
            <w:r w:rsidRPr="0096451A">
              <w:rPr>
                <w:i/>
              </w:rPr>
              <w:t>f</w:t>
            </w:r>
            <w:r w:rsidRPr="0096451A">
              <w:rPr>
                <w:i/>
              </w:rPr>
              <w:t>terlevas. I beslut om föreläggande eller förbud får Riksbanken utsätta vite.</w:t>
            </w:r>
          </w:p>
        </w:tc>
      </w:tr>
      <w:tr w:rsidR="00000000" w:rsidRPr="0096451A">
        <w:tblPrEx>
          <w:tblCellMar>
            <w:top w:w="0" w:type="dxa"/>
            <w:bottom w:w="0" w:type="dxa"/>
          </w:tblCellMar>
        </w:tblPrEx>
        <w:tc>
          <w:tcPr>
            <w:tcW w:w="6180" w:type="dxa"/>
            <w:gridSpan w:val="2"/>
          </w:tcPr>
          <w:p w:rsidR="003F2102" w:rsidRPr="0096451A" w:rsidRDefault="003F2102">
            <w:pPr>
              <w:pStyle w:val="LagtextIndrag"/>
              <w:spacing w:before="120"/>
              <w:jc w:val="center"/>
              <w:rPr>
                <w:i/>
              </w:rPr>
            </w:pPr>
            <w:r w:rsidRPr="0096451A">
              <w:t>3 §</w:t>
            </w:r>
          </w:p>
        </w:tc>
      </w:tr>
      <w:tr w:rsidR="00000000" w:rsidRPr="0096451A">
        <w:tblPrEx>
          <w:tblCellMar>
            <w:top w:w="0" w:type="dxa"/>
            <w:bottom w:w="0" w:type="dxa"/>
          </w:tblCellMar>
        </w:tblPrEx>
        <w:tc>
          <w:tcPr>
            <w:tcW w:w="3090" w:type="dxa"/>
          </w:tcPr>
          <w:p w:rsidR="003F2102" w:rsidRPr="0096451A" w:rsidRDefault="003F2102">
            <w:pPr>
              <w:pStyle w:val="LagtextIndrag"/>
            </w:pPr>
            <w:r w:rsidRPr="0096451A">
              <w:t xml:space="preserve">Den som inte fullgör sin skyldighet enligt 6 kap. 9 § att lämna uppgifter eller visa upp handlingar eller som lämnar oriktig uppgift när skyldighe-ten fullgörs skall dömas till böter, om gärningen inte är belagd med straff i brottsbalken. Om ett vite har före-lagts med stöd av </w:t>
            </w:r>
            <w:r w:rsidRPr="0096451A">
              <w:rPr>
                <w:i/>
              </w:rPr>
              <w:t>6 kap. 9 § tredje stycket</w:t>
            </w:r>
            <w:r w:rsidRPr="0096451A">
              <w:t>, får dock inte dömas till straff för gärning som omfattas av förelä</w:t>
            </w:r>
            <w:r w:rsidRPr="0096451A">
              <w:t>g</w:t>
            </w:r>
            <w:r w:rsidRPr="0096451A">
              <w:t>gandet.</w:t>
            </w:r>
          </w:p>
        </w:tc>
        <w:tc>
          <w:tcPr>
            <w:tcW w:w="3090" w:type="dxa"/>
          </w:tcPr>
          <w:p w:rsidR="003F2102" w:rsidRPr="0096451A" w:rsidRDefault="003F2102">
            <w:pPr>
              <w:pStyle w:val="LagtextIndrag"/>
            </w:pPr>
            <w:r w:rsidRPr="0096451A">
              <w:t>Den som inte fullgör sin skyldighet enligt 6 kap. 9 § att lämna uppgifter eller visa upp handlingar eller som lämnar oriktig uppgift när skyldi</w:t>
            </w:r>
            <w:r w:rsidRPr="0096451A">
              <w:t>g</w:t>
            </w:r>
            <w:r w:rsidRPr="0096451A">
              <w:t xml:space="preserve">heten fullgörs skall dömas till böter, om gärningen inte är belagd med straff i brottsbalken. Om ett vite har förelagts med stöd av </w:t>
            </w:r>
            <w:r w:rsidRPr="0096451A">
              <w:rPr>
                <w:i/>
              </w:rPr>
              <w:t>11 kap. 2 a §</w:t>
            </w:r>
            <w:r w:rsidRPr="0096451A">
              <w:t>, får dock inte dömas till straff för gärning som omfattas av förelägga</w:t>
            </w:r>
            <w:r w:rsidRPr="0096451A">
              <w:t>n</w:t>
            </w:r>
            <w:r w:rsidRPr="0096451A">
              <w:t>det.</w:t>
            </w:r>
          </w:p>
        </w:tc>
      </w:tr>
      <w:tr w:rsidR="00000000" w:rsidRPr="0096451A">
        <w:tblPrEx>
          <w:tblCellMar>
            <w:top w:w="0" w:type="dxa"/>
            <w:bottom w:w="0" w:type="dxa"/>
          </w:tblCellMar>
        </w:tblPrEx>
        <w:tc>
          <w:tcPr>
            <w:tcW w:w="6180" w:type="dxa"/>
            <w:gridSpan w:val="2"/>
          </w:tcPr>
          <w:p w:rsidR="003F2102" w:rsidRPr="0096451A" w:rsidRDefault="003F2102">
            <w:pPr>
              <w:pStyle w:val="LagtextIndrag"/>
            </w:pPr>
            <w:r w:rsidRPr="0096451A">
              <w:t>I ringa fall skall inte dömas till ansvar.</w:t>
            </w:r>
          </w:p>
        </w:tc>
      </w:tr>
    </w:tbl>
    <w:p w:rsidR="003F2102" w:rsidRPr="0096451A" w:rsidRDefault="003F2102">
      <w:r w:rsidRPr="0096451A">
        <w:t>____________</w:t>
      </w:r>
    </w:p>
    <w:p w:rsidR="003F2102" w:rsidRPr="0096451A" w:rsidRDefault="003F2102">
      <w:pPr>
        <w:pStyle w:val="Normaltindrag"/>
      </w:pPr>
      <w:r w:rsidRPr="0096451A">
        <w:t>Denna lag träder i kraft den 1 juli 2004.</w:t>
      </w:r>
    </w:p>
    <w:p w:rsidR="003F2102" w:rsidRPr="0096451A" w:rsidRDefault="003F2102">
      <w:pPr>
        <w:pStyle w:val="Normaltindrag"/>
      </w:pPr>
    </w:p>
    <w:p w:rsidR="003F2102" w:rsidRPr="0096451A" w:rsidRDefault="003F2102">
      <w:pPr>
        <w:pStyle w:val="Normaltindrag"/>
      </w:pPr>
    </w:p>
    <w:p w:rsidR="003F2102" w:rsidRPr="0096451A" w:rsidRDefault="003F2102">
      <w:pPr>
        <w:pStyle w:val="Normaltindrag"/>
        <w:sectPr w:rsidR="00000000" w:rsidRPr="0096451A">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3F2102" w:rsidRPr="0096451A" w:rsidRDefault="003F2102">
      <w:pPr>
        <w:pStyle w:val="Bilaga"/>
        <w:numPr>
          <w:ilvl w:val="0"/>
          <w:numId w:val="0"/>
        </w:numPr>
      </w:pPr>
      <w:r w:rsidRPr="0096451A">
        <w:t>Bilaga 2</w:t>
      </w:r>
    </w:p>
    <w:p w:rsidR="003F2102" w:rsidRPr="0096451A" w:rsidRDefault="003F2102">
      <w:pPr>
        <w:pStyle w:val="Rubrik1"/>
        <w:numPr>
          <w:ilvl w:val="0"/>
          <w:numId w:val="0"/>
        </w:numPr>
        <w:spacing w:after="240"/>
        <w:rPr>
          <w:noProof w:val="0"/>
        </w:rPr>
      </w:pPr>
      <w:bookmarkStart w:id="18" w:name="_Toc64865139"/>
      <w:r w:rsidRPr="0096451A">
        <w:rPr>
          <w:noProof w:val="0"/>
        </w:rPr>
        <w:t>Förteckning över remissinstanser</w:t>
      </w:r>
      <w:bookmarkEnd w:id="18"/>
    </w:p>
    <w:p w:rsidR="003F2102" w:rsidRPr="0096451A" w:rsidRDefault="003F2102">
      <w:pPr>
        <w:tabs>
          <w:tab w:val="left" w:pos="5760"/>
        </w:tabs>
      </w:pPr>
      <w:r w:rsidRPr="0096451A">
        <w:t>Den 19 juni 2003 remitterade Riksbanken ett utkast till framställning om ändring i riksbankslagen till följande remissinstanser.</w:t>
      </w:r>
    </w:p>
    <w:p w:rsidR="003F2102" w:rsidRPr="0096451A" w:rsidRDefault="003F2102">
      <w:r w:rsidRPr="0096451A">
        <w:t>1 Svea hovrätt</w:t>
      </w:r>
    </w:p>
    <w:p w:rsidR="003F2102" w:rsidRPr="0096451A" w:rsidRDefault="003F2102">
      <w:pPr>
        <w:spacing w:before="0"/>
      </w:pPr>
      <w:r w:rsidRPr="0096451A">
        <w:t>2 Justitiekanslern</w:t>
      </w:r>
    </w:p>
    <w:p w:rsidR="003F2102" w:rsidRPr="0096451A" w:rsidRDefault="003F2102">
      <w:pPr>
        <w:spacing w:before="0"/>
      </w:pPr>
      <w:r w:rsidRPr="0096451A">
        <w:t>3 Finansinspektionen</w:t>
      </w:r>
    </w:p>
    <w:p w:rsidR="003F2102" w:rsidRPr="0096451A" w:rsidRDefault="003F2102">
      <w:pPr>
        <w:spacing w:before="0"/>
      </w:pPr>
      <w:r w:rsidRPr="0096451A">
        <w:t>4 Svenska Bankföreningen</w:t>
      </w:r>
    </w:p>
    <w:p w:rsidR="003F2102" w:rsidRPr="0096451A" w:rsidRDefault="003F2102">
      <w:pPr>
        <w:spacing w:before="0"/>
      </w:pPr>
      <w:r w:rsidRPr="0096451A">
        <w:t>5 Näringslivets Nämnd för Regelgranskning</w:t>
      </w:r>
    </w:p>
    <w:p w:rsidR="003F2102" w:rsidRPr="0096451A" w:rsidRDefault="003F2102">
      <w:pPr>
        <w:spacing w:before="0"/>
      </w:pPr>
      <w:r w:rsidRPr="0096451A">
        <w:t>6 Bankgirocentralen BGC AB</w:t>
      </w:r>
    </w:p>
    <w:p w:rsidR="003F2102" w:rsidRPr="0096451A" w:rsidRDefault="003F2102">
      <w:pPr>
        <w:spacing w:before="0"/>
      </w:pPr>
      <w:r w:rsidRPr="0096451A">
        <w:t>7 Stockholmsbörsen AB</w:t>
      </w:r>
    </w:p>
    <w:p w:rsidR="003F2102" w:rsidRPr="0096451A" w:rsidRDefault="003F2102">
      <w:pPr>
        <w:spacing w:before="0"/>
      </w:pPr>
      <w:r w:rsidRPr="0096451A">
        <w:t>8 VPC AB</w:t>
      </w:r>
    </w:p>
    <w:p w:rsidR="003F2102" w:rsidRPr="0096451A" w:rsidRDefault="003F2102">
      <w:pPr>
        <w:spacing w:before="0"/>
      </w:pPr>
    </w:p>
    <w:p w:rsidR="003F2102" w:rsidRPr="0096451A" w:rsidRDefault="003F2102">
      <w:pPr>
        <w:pStyle w:val="Tryckort"/>
        <w:framePr w:wrap="around"/>
      </w:pPr>
      <w:r w:rsidRPr="0096451A">
        <w:t>Elanders Gotab, Stockholm  2004</w:t>
      </w:r>
    </w:p>
    <w:p w:rsidR="003F2102" w:rsidRPr="0096451A" w:rsidRDefault="003F2102">
      <w:pPr>
        <w:pStyle w:val="Normaltindrag"/>
      </w:pPr>
    </w:p>
    <w:sectPr w:rsidR="003F2102" w:rsidRPr="0096451A">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2102" w:rsidRPr="0096451A" w:rsidRDefault="003F2102">
      <w:pPr>
        <w:spacing w:before="0" w:line="240" w:lineRule="auto"/>
      </w:pPr>
      <w:r w:rsidRPr="0096451A">
        <w:separator/>
      </w:r>
    </w:p>
  </w:endnote>
  <w:endnote w:type="continuationSeparator" w:id="0">
    <w:p w:rsidR="003F2102" w:rsidRPr="0096451A" w:rsidRDefault="003F2102">
      <w:pPr>
        <w:spacing w:before="0" w:line="240" w:lineRule="auto"/>
      </w:pPr>
      <w:r w:rsidRPr="009645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Baskerville">
    <w:altName w:val="Calibri"/>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102" w:rsidRPr="0096451A" w:rsidRDefault="003F2102">
    <w:pPr>
      <w:pStyle w:val="SidfotV"/>
      <w:framePr w:w="8732" w:h="284" w:hRule="exact" w:hSpace="0" w:vSpace="0" w:wrap="around" w:xAlign="inside" w:y="13042" w:anchorLock="0"/>
    </w:pPr>
    <w:r w:rsidRPr="0096451A">
      <w:fldChar w:fldCharType="begin" w:fldLock="1"/>
    </w:r>
    <w:r w:rsidRPr="0096451A">
      <w:instrText xml:space="preserve"> P</w:instrText>
    </w:r>
    <w:r w:rsidRPr="0096451A">
      <w:instrText>A</w:instrText>
    </w:r>
    <w:r w:rsidRPr="0096451A">
      <w:instrText xml:space="preserve">GE </w:instrText>
    </w:r>
    <w:r w:rsidRPr="0096451A">
      <w:fldChar w:fldCharType="separate"/>
    </w:r>
    <w:r w:rsidRPr="0096451A">
      <w:t>2</w:t>
    </w:r>
    <w:r w:rsidRPr="0096451A">
      <w:fldChar w:fldCharType="end"/>
    </w:r>
  </w:p>
  <w:p w:rsidR="003F2102" w:rsidRPr="0096451A" w:rsidRDefault="003F2102">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102" w:rsidRPr="0096451A" w:rsidRDefault="003F2102">
    <w:pPr>
      <w:pStyle w:val="SidfotV"/>
      <w:framePr w:w="8732" w:h="284" w:hRule="exact" w:hSpace="0" w:vSpace="0" w:wrap="around" w:xAlign="inside" w:y="13042" w:anchorLock="0"/>
    </w:pPr>
    <w:r w:rsidRPr="0096451A">
      <w:fldChar w:fldCharType="begin" w:fldLock="1"/>
    </w:r>
    <w:r w:rsidRPr="0096451A">
      <w:instrText xml:space="preserve"> P</w:instrText>
    </w:r>
    <w:r w:rsidRPr="0096451A">
      <w:instrText>A</w:instrText>
    </w:r>
    <w:r w:rsidRPr="0096451A">
      <w:instrText xml:space="preserve">GE </w:instrText>
    </w:r>
    <w:r w:rsidRPr="0096451A">
      <w:fldChar w:fldCharType="separate"/>
    </w:r>
    <w:r w:rsidRPr="0096451A">
      <w:t>6</w:t>
    </w:r>
    <w:r w:rsidRPr="0096451A">
      <w:fldChar w:fldCharType="end"/>
    </w:r>
  </w:p>
  <w:p w:rsidR="003F2102" w:rsidRPr="0096451A" w:rsidRDefault="003F2102">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102" w:rsidRPr="0096451A" w:rsidRDefault="003F2102">
    <w:pPr>
      <w:pStyle w:val="SidfotH"/>
      <w:framePr w:w="8732" w:h="284" w:hRule="exact" w:hSpace="0" w:vSpace="0" w:wrap="around" w:xAlign="inside" w:y="13042" w:anchorLock="0"/>
    </w:pPr>
    <w:r w:rsidRPr="0096451A">
      <w:fldChar w:fldCharType="begin" w:fldLock="1"/>
    </w:r>
    <w:r w:rsidRPr="0096451A">
      <w:instrText xml:space="preserve"> P</w:instrText>
    </w:r>
    <w:r w:rsidRPr="0096451A">
      <w:instrText>A</w:instrText>
    </w:r>
    <w:r w:rsidRPr="0096451A">
      <w:instrText xml:space="preserve">GE </w:instrText>
    </w:r>
    <w:r w:rsidRPr="0096451A">
      <w:fldChar w:fldCharType="separate"/>
    </w:r>
    <w:r w:rsidRPr="0096451A">
      <w:t>7</w:t>
    </w:r>
    <w:r w:rsidRPr="0096451A">
      <w:fldChar w:fldCharType="end"/>
    </w:r>
  </w:p>
  <w:p w:rsidR="003F2102" w:rsidRPr="0096451A" w:rsidRDefault="003F2102">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102" w:rsidRPr="0096451A" w:rsidRDefault="003F2102">
    <w:pPr>
      <w:pStyle w:val="SidfotV"/>
      <w:framePr w:w="8732" w:h="284" w:hRule="exact" w:hSpace="0" w:vSpace="0" w:wrap="around" w:xAlign="inside" w:y="13042" w:anchorLock="0"/>
    </w:pPr>
    <w:r w:rsidRPr="0096451A">
      <w:fldChar w:fldCharType="begin" w:fldLock="1"/>
    </w:r>
    <w:r w:rsidRPr="0096451A">
      <w:instrText xml:space="preserve"> if </w:instrText>
    </w:r>
    <w:r w:rsidRPr="0096451A">
      <w:fldChar w:fldCharType="begin" w:fldLock="1"/>
    </w:r>
    <w:r w:rsidRPr="0096451A">
      <w:instrText xml:space="preserve"> = </w:instrText>
    </w:r>
    <w:r w:rsidRPr="0096451A">
      <w:fldChar w:fldCharType="begin" w:fldLock="1"/>
    </w:r>
    <w:r w:rsidRPr="0096451A">
      <w:instrText xml:space="preserve"> = </w:instrText>
    </w:r>
    <w:r w:rsidRPr="0096451A">
      <w:fldChar w:fldCharType="begin" w:fldLock="1"/>
    </w:r>
    <w:r w:rsidRPr="0096451A">
      <w:instrText xml:space="preserve"> page</w:instrText>
    </w:r>
    <w:r w:rsidRPr="0096451A">
      <w:fldChar w:fldCharType="separate"/>
    </w:r>
    <w:r w:rsidRPr="0096451A">
      <w:instrText>4</w:instrText>
    </w:r>
    <w:r w:rsidRPr="0096451A">
      <w:fldChar w:fldCharType="end"/>
    </w:r>
    <w:r w:rsidRPr="0096451A">
      <w:instrText xml:space="preserve">/2 </w:instrText>
    </w:r>
    <w:r w:rsidRPr="0096451A">
      <w:fldChar w:fldCharType="separate"/>
    </w:r>
    <w:r w:rsidRPr="0096451A">
      <w:instrText>2</w:instrText>
    </w:r>
    <w:r w:rsidRPr="0096451A">
      <w:fldChar w:fldCharType="end"/>
    </w:r>
    <w:r w:rsidRPr="0096451A">
      <w:instrText xml:space="preserve"> - </w:instrText>
    </w:r>
    <w:r w:rsidRPr="0096451A">
      <w:fldChar w:fldCharType="begin" w:fldLock="1"/>
    </w:r>
    <w:r w:rsidRPr="0096451A">
      <w:instrText xml:space="preserve"> = int(</w:instrText>
    </w:r>
    <w:r w:rsidRPr="0096451A">
      <w:fldChar w:fldCharType="begin" w:fldLock="1"/>
    </w:r>
    <w:r w:rsidRPr="0096451A">
      <w:instrText xml:space="preserve"> page</w:instrText>
    </w:r>
    <w:r w:rsidRPr="0096451A">
      <w:fldChar w:fldCharType="separate"/>
    </w:r>
    <w:r w:rsidRPr="0096451A">
      <w:instrText>4</w:instrText>
    </w:r>
    <w:r w:rsidRPr="0096451A">
      <w:fldChar w:fldCharType="end"/>
    </w:r>
    <w:r w:rsidRPr="0096451A">
      <w:instrText xml:space="preserve">/2) </w:instrText>
    </w:r>
    <w:r w:rsidRPr="0096451A">
      <w:fldChar w:fldCharType="separate"/>
    </w:r>
    <w:r w:rsidRPr="0096451A">
      <w:instrText>2</w:instrText>
    </w:r>
    <w:r w:rsidRPr="0096451A">
      <w:fldChar w:fldCharType="end"/>
    </w:r>
    <w:r w:rsidRPr="0096451A">
      <w:fldChar w:fldCharType="separate"/>
    </w:r>
    <w:r w:rsidRPr="0096451A">
      <w:instrText>0</w:instrText>
    </w:r>
    <w:r w:rsidRPr="0096451A">
      <w:fldChar w:fldCharType="end"/>
    </w:r>
    <w:r w:rsidRPr="0096451A">
      <w:instrText xml:space="preserve"> = 0 "</w:instrText>
    </w:r>
    <w:r w:rsidRPr="0096451A">
      <w:fldChar w:fldCharType="begin" w:fldLock="1"/>
    </w:r>
    <w:r w:rsidRPr="0096451A">
      <w:instrText xml:space="preserve"> P</w:instrText>
    </w:r>
    <w:r w:rsidRPr="0096451A">
      <w:instrText>A</w:instrText>
    </w:r>
    <w:r w:rsidRPr="0096451A">
      <w:instrText xml:space="preserve">GE </w:instrText>
    </w:r>
    <w:r w:rsidRPr="0096451A">
      <w:fldChar w:fldCharType="separate"/>
    </w:r>
    <w:r w:rsidRPr="0096451A">
      <w:instrText>4</w:instrText>
    </w:r>
    <w:r w:rsidRPr="0096451A">
      <w:fldChar w:fldCharType="end"/>
    </w:r>
  </w:p>
  <w:p w:rsidR="003F2102" w:rsidRPr="0096451A" w:rsidRDefault="003F2102">
    <w:pPr>
      <w:pStyle w:val="SidfotV"/>
      <w:framePr w:w="8732" w:h="284" w:hRule="exact" w:hSpace="0" w:vSpace="0" w:wrap="around" w:xAlign="inside" w:y="13042" w:anchorLock="0"/>
    </w:pPr>
    <w:r w:rsidRPr="0096451A">
      <w:instrText>""</w:instrText>
    </w:r>
    <w:r w:rsidRPr="0096451A">
      <w:fldChar w:fldCharType="begin" w:fldLock="1"/>
    </w:r>
    <w:r w:rsidRPr="0096451A">
      <w:instrText xml:space="preserve"> P</w:instrText>
    </w:r>
    <w:r w:rsidRPr="0096451A">
      <w:instrText>A</w:instrText>
    </w:r>
    <w:r w:rsidRPr="0096451A">
      <w:instrText xml:space="preserve">GE </w:instrText>
    </w:r>
    <w:r w:rsidRPr="0096451A">
      <w:fldChar w:fldCharType="separate"/>
    </w:r>
    <w:r w:rsidRPr="0096451A">
      <w:instrText>3</w:instrText>
    </w:r>
    <w:r w:rsidRPr="0096451A">
      <w:fldChar w:fldCharType="end"/>
    </w:r>
    <w:r w:rsidRPr="0096451A">
      <w:instrText>"</w:instrText>
    </w:r>
    <w:r w:rsidRPr="0096451A">
      <w:fldChar w:fldCharType="separate"/>
    </w:r>
    <w:r w:rsidRPr="0096451A">
      <w:fldChar w:fldCharType="begin" w:fldLock="1"/>
    </w:r>
    <w:r w:rsidRPr="0096451A">
      <w:instrText xml:space="preserve"> P</w:instrText>
    </w:r>
    <w:r w:rsidRPr="0096451A">
      <w:instrText>A</w:instrText>
    </w:r>
    <w:r w:rsidRPr="0096451A">
      <w:instrText xml:space="preserve">GE </w:instrText>
    </w:r>
    <w:r w:rsidRPr="0096451A">
      <w:fldChar w:fldCharType="separate"/>
    </w:r>
    <w:r w:rsidRPr="0096451A">
      <w:t>4</w:t>
    </w:r>
    <w:r w:rsidRPr="0096451A">
      <w:fldChar w:fldCharType="end"/>
    </w:r>
  </w:p>
  <w:p w:rsidR="003F2102" w:rsidRPr="0096451A" w:rsidRDefault="003F2102">
    <w:pPr>
      <w:pStyle w:val="SidfotH"/>
      <w:framePr w:w="8732" w:h="284" w:hRule="exact" w:hSpace="0" w:vSpace="0" w:wrap="around" w:xAlign="inside" w:y="13042" w:anchorLock="0"/>
    </w:pPr>
    <w:r w:rsidRPr="0096451A">
      <w:fldChar w:fldCharType="end"/>
    </w:r>
  </w:p>
  <w:p w:rsidR="003F2102" w:rsidRPr="0096451A" w:rsidRDefault="003F2102">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102" w:rsidRPr="0096451A" w:rsidRDefault="003F2102">
    <w:pPr>
      <w:pStyle w:val="SidfotV"/>
      <w:framePr w:w="8732" w:h="284" w:hRule="exact" w:hSpace="0" w:vSpace="0" w:wrap="around" w:xAlign="inside" w:y="13042" w:anchorLock="0"/>
    </w:pPr>
    <w:r w:rsidRPr="0096451A">
      <w:fldChar w:fldCharType="begin" w:fldLock="1"/>
    </w:r>
    <w:r w:rsidRPr="0096451A">
      <w:instrText xml:space="preserve"> P</w:instrText>
    </w:r>
    <w:r w:rsidRPr="0096451A">
      <w:instrText>A</w:instrText>
    </w:r>
    <w:r w:rsidRPr="0096451A">
      <w:instrText xml:space="preserve">GE </w:instrText>
    </w:r>
    <w:r w:rsidRPr="0096451A">
      <w:fldChar w:fldCharType="separate"/>
    </w:r>
    <w:r w:rsidRPr="0096451A">
      <w:t>12</w:t>
    </w:r>
    <w:r w:rsidRPr="0096451A">
      <w:fldChar w:fldCharType="end"/>
    </w:r>
  </w:p>
  <w:p w:rsidR="003F2102" w:rsidRPr="0096451A" w:rsidRDefault="003F2102">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102" w:rsidRPr="0096451A" w:rsidRDefault="003F2102">
    <w:pPr>
      <w:pStyle w:val="SidfotH"/>
      <w:framePr w:w="8732" w:h="284" w:hRule="exact" w:hSpace="0" w:vSpace="0" w:wrap="around" w:xAlign="inside" w:y="13042" w:anchorLock="0"/>
    </w:pPr>
    <w:r w:rsidRPr="0096451A">
      <w:fldChar w:fldCharType="begin" w:fldLock="1"/>
    </w:r>
    <w:r w:rsidRPr="0096451A">
      <w:instrText xml:space="preserve"> P</w:instrText>
    </w:r>
    <w:r w:rsidRPr="0096451A">
      <w:instrText>A</w:instrText>
    </w:r>
    <w:r w:rsidRPr="0096451A">
      <w:instrText xml:space="preserve">GE </w:instrText>
    </w:r>
    <w:r w:rsidRPr="0096451A">
      <w:fldChar w:fldCharType="separate"/>
    </w:r>
    <w:r w:rsidRPr="0096451A">
      <w:t>9</w:t>
    </w:r>
    <w:r w:rsidRPr="0096451A">
      <w:fldChar w:fldCharType="end"/>
    </w:r>
  </w:p>
  <w:p w:rsidR="003F2102" w:rsidRPr="0096451A" w:rsidRDefault="003F2102">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102" w:rsidRPr="0096451A" w:rsidRDefault="003F2102">
    <w:pPr>
      <w:pStyle w:val="SidfotV"/>
      <w:framePr w:w="8732" w:h="284" w:hRule="exact" w:hSpace="0" w:vSpace="0" w:wrap="around" w:xAlign="inside" w:y="13042" w:anchorLock="0"/>
    </w:pPr>
    <w:r w:rsidRPr="0096451A">
      <w:fldChar w:fldCharType="begin" w:fldLock="1"/>
    </w:r>
    <w:r w:rsidRPr="0096451A">
      <w:instrText xml:space="preserve"> if </w:instrText>
    </w:r>
    <w:r w:rsidRPr="0096451A">
      <w:fldChar w:fldCharType="begin" w:fldLock="1"/>
    </w:r>
    <w:r w:rsidRPr="0096451A">
      <w:instrText xml:space="preserve"> = </w:instrText>
    </w:r>
    <w:r w:rsidRPr="0096451A">
      <w:fldChar w:fldCharType="begin" w:fldLock="1"/>
    </w:r>
    <w:r w:rsidRPr="0096451A">
      <w:instrText xml:space="preserve"> = </w:instrText>
    </w:r>
    <w:r w:rsidRPr="0096451A">
      <w:fldChar w:fldCharType="begin" w:fldLock="1"/>
    </w:r>
    <w:r w:rsidRPr="0096451A">
      <w:instrText xml:space="preserve"> page</w:instrText>
    </w:r>
    <w:r w:rsidRPr="0096451A">
      <w:fldChar w:fldCharType="separate"/>
    </w:r>
    <w:r w:rsidRPr="0096451A">
      <w:instrText>8</w:instrText>
    </w:r>
    <w:r w:rsidRPr="0096451A">
      <w:fldChar w:fldCharType="end"/>
    </w:r>
    <w:r w:rsidRPr="0096451A">
      <w:instrText xml:space="preserve">/2 </w:instrText>
    </w:r>
    <w:r w:rsidRPr="0096451A">
      <w:fldChar w:fldCharType="separate"/>
    </w:r>
    <w:r w:rsidRPr="0096451A">
      <w:instrText>4</w:instrText>
    </w:r>
    <w:r w:rsidRPr="0096451A">
      <w:fldChar w:fldCharType="end"/>
    </w:r>
    <w:r w:rsidRPr="0096451A">
      <w:instrText xml:space="preserve"> - </w:instrText>
    </w:r>
    <w:r w:rsidRPr="0096451A">
      <w:fldChar w:fldCharType="begin" w:fldLock="1"/>
    </w:r>
    <w:r w:rsidRPr="0096451A">
      <w:instrText xml:space="preserve"> = int(</w:instrText>
    </w:r>
    <w:r w:rsidRPr="0096451A">
      <w:fldChar w:fldCharType="begin" w:fldLock="1"/>
    </w:r>
    <w:r w:rsidRPr="0096451A">
      <w:instrText xml:space="preserve"> page</w:instrText>
    </w:r>
    <w:r w:rsidRPr="0096451A">
      <w:fldChar w:fldCharType="separate"/>
    </w:r>
    <w:r w:rsidRPr="0096451A">
      <w:instrText>8</w:instrText>
    </w:r>
    <w:r w:rsidRPr="0096451A">
      <w:fldChar w:fldCharType="end"/>
    </w:r>
    <w:r w:rsidRPr="0096451A">
      <w:instrText xml:space="preserve">/2) </w:instrText>
    </w:r>
    <w:r w:rsidRPr="0096451A">
      <w:fldChar w:fldCharType="separate"/>
    </w:r>
    <w:r w:rsidRPr="0096451A">
      <w:instrText>4</w:instrText>
    </w:r>
    <w:r w:rsidRPr="0096451A">
      <w:fldChar w:fldCharType="end"/>
    </w:r>
    <w:r w:rsidRPr="0096451A">
      <w:fldChar w:fldCharType="separate"/>
    </w:r>
    <w:r w:rsidRPr="0096451A">
      <w:instrText>0</w:instrText>
    </w:r>
    <w:r w:rsidRPr="0096451A">
      <w:fldChar w:fldCharType="end"/>
    </w:r>
    <w:r w:rsidRPr="0096451A">
      <w:instrText xml:space="preserve"> = 0 "</w:instrText>
    </w:r>
    <w:r w:rsidRPr="0096451A">
      <w:fldChar w:fldCharType="begin" w:fldLock="1"/>
    </w:r>
    <w:r w:rsidRPr="0096451A">
      <w:instrText xml:space="preserve"> P</w:instrText>
    </w:r>
    <w:r w:rsidRPr="0096451A">
      <w:instrText>A</w:instrText>
    </w:r>
    <w:r w:rsidRPr="0096451A">
      <w:instrText xml:space="preserve">GE </w:instrText>
    </w:r>
    <w:r w:rsidRPr="0096451A">
      <w:fldChar w:fldCharType="separate"/>
    </w:r>
    <w:r w:rsidRPr="0096451A">
      <w:instrText>8</w:instrText>
    </w:r>
    <w:r w:rsidRPr="0096451A">
      <w:fldChar w:fldCharType="end"/>
    </w:r>
  </w:p>
  <w:p w:rsidR="003F2102" w:rsidRPr="0096451A" w:rsidRDefault="003F2102">
    <w:pPr>
      <w:pStyle w:val="SidfotV"/>
      <w:framePr w:w="8732" w:h="284" w:hRule="exact" w:hSpace="0" w:vSpace="0" w:wrap="around" w:xAlign="inside" w:y="13042" w:anchorLock="0"/>
    </w:pPr>
    <w:r w:rsidRPr="0096451A">
      <w:instrText>""</w:instrText>
    </w:r>
    <w:r w:rsidRPr="0096451A">
      <w:fldChar w:fldCharType="begin" w:fldLock="1"/>
    </w:r>
    <w:r w:rsidRPr="0096451A">
      <w:instrText xml:space="preserve"> P</w:instrText>
    </w:r>
    <w:r w:rsidRPr="0096451A">
      <w:instrText>A</w:instrText>
    </w:r>
    <w:r w:rsidRPr="0096451A">
      <w:instrText xml:space="preserve">GE </w:instrText>
    </w:r>
    <w:r w:rsidRPr="0096451A">
      <w:fldChar w:fldCharType="separate"/>
    </w:r>
    <w:r w:rsidRPr="0096451A">
      <w:instrText>9</w:instrText>
    </w:r>
    <w:r w:rsidRPr="0096451A">
      <w:fldChar w:fldCharType="end"/>
    </w:r>
    <w:r w:rsidRPr="0096451A">
      <w:instrText>"</w:instrText>
    </w:r>
    <w:r w:rsidRPr="0096451A">
      <w:fldChar w:fldCharType="separate"/>
    </w:r>
    <w:r w:rsidRPr="0096451A">
      <w:fldChar w:fldCharType="begin" w:fldLock="1"/>
    </w:r>
    <w:r w:rsidRPr="0096451A">
      <w:instrText xml:space="preserve"> P</w:instrText>
    </w:r>
    <w:r w:rsidRPr="0096451A">
      <w:instrText>A</w:instrText>
    </w:r>
    <w:r w:rsidRPr="0096451A">
      <w:instrText xml:space="preserve">GE </w:instrText>
    </w:r>
    <w:r w:rsidRPr="0096451A">
      <w:fldChar w:fldCharType="separate"/>
    </w:r>
    <w:r w:rsidRPr="0096451A">
      <w:t>8</w:t>
    </w:r>
    <w:r w:rsidRPr="0096451A">
      <w:fldChar w:fldCharType="end"/>
    </w:r>
  </w:p>
  <w:p w:rsidR="003F2102" w:rsidRPr="0096451A" w:rsidRDefault="003F2102">
    <w:pPr>
      <w:pStyle w:val="SidfotH"/>
      <w:framePr w:w="8732" w:h="284" w:hRule="exact" w:hSpace="0" w:vSpace="0" w:wrap="around" w:xAlign="inside" w:y="13042" w:anchorLock="0"/>
    </w:pPr>
    <w:r w:rsidRPr="0096451A">
      <w:fldChar w:fldCharType="end"/>
    </w:r>
  </w:p>
  <w:p w:rsidR="003F2102" w:rsidRPr="0096451A" w:rsidRDefault="003F2102">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102" w:rsidRPr="0096451A" w:rsidRDefault="003F2102">
    <w:pPr>
      <w:pStyle w:val="SidfotV"/>
      <w:framePr w:w="8732" w:h="284" w:hRule="exact" w:hSpace="0" w:vSpace="0" w:wrap="around" w:xAlign="inside" w:y="13042" w:anchorLock="0"/>
    </w:pPr>
    <w:r w:rsidRPr="0096451A">
      <w:fldChar w:fldCharType="begin" w:fldLock="1"/>
    </w:r>
    <w:r w:rsidRPr="0096451A">
      <w:instrText xml:space="preserve"> P</w:instrText>
    </w:r>
    <w:r w:rsidRPr="0096451A">
      <w:instrText>A</w:instrText>
    </w:r>
    <w:r w:rsidRPr="0096451A">
      <w:instrText xml:space="preserve">GE </w:instrText>
    </w:r>
    <w:r w:rsidRPr="0096451A">
      <w:fldChar w:fldCharType="separate"/>
    </w:r>
    <w:r w:rsidRPr="0096451A">
      <w:t>12</w:t>
    </w:r>
    <w:r w:rsidRPr="0096451A">
      <w:fldChar w:fldCharType="end"/>
    </w:r>
  </w:p>
  <w:p w:rsidR="003F2102" w:rsidRPr="0096451A" w:rsidRDefault="003F2102">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102" w:rsidRPr="0096451A" w:rsidRDefault="003F2102">
    <w:pPr>
      <w:pStyle w:val="SidfotH"/>
      <w:framePr w:w="8732" w:h="284" w:hRule="exact" w:hSpace="0" w:vSpace="0" w:wrap="around" w:xAlign="inside" w:y="13042" w:anchorLock="0"/>
    </w:pPr>
    <w:r w:rsidRPr="0096451A">
      <w:fldChar w:fldCharType="begin" w:fldLock="1"/>
    </w:r>
    <w:r w:rsidRPr="0096451A">
      <w:instrText xml:space="preserve"> P</w:instrText>
    </w:r>
    <w:r w:rsidRPr="0096451A">
      <w:instrText>A</w:instrText>
    </w:r>
    <w:r w:rsidRPr="0096451A">
      <w:instrText xml:space="preserve">GE </w:instrText>
    </w:r>
    <w:r w:rsidRPr="0096451A">
      <w:fldChar w:fldCharType="separate"/>
    </w:r>
    <w:r w:rsidRPr="0096451A">
      <w:t>13</w:t>
    </w:r>
    <w:r w:rsidRPr="0096451A">
      <w:fldChar w:fldCharType="end"/>
    </w:r>
  </w:p>
  <w:p w:rsidR="003F2102" w:rsidRPr="0096451A" w:rsidRDefault="003F2102">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102" w:rsidRPr="0096451A" w:rsidRDefault="003F2102">
    <w:pPr>
      <w:pStyle w:val="SidfotV"/>
      <w:framePr w:w="8732" w:h="284" w:hRule="exact" w:hSpace="0" w:vSpace="0" w:wrap="around" w:xAlign="inside" w:y="13042" w:anchorLock="0"/>
    </w:pPr>
    <w:r w:rsidRPr="0096451A">
      <w:fldChar w:fldCharType="begin" w:fldLock="1"/>
    </w:r>
    <w:r w:rsidRPr="0096451A">
      <w:instrText xml:space="preserve"> if </w:instrText>
    </w:r>
    <w:r w:rsidRPr="0096451A">
      <w:fldChar w:fldCharType="begin" w:fldLock="1"/>
    </w:r>
    <w:r w:rsidRPr="0096451A">
      <w:instrText xml:space="preserve"> = </w:instrText>
    </w:r>
    <w:r w:rsidRPr="0096451A">
      <w:fldChar w:fldCharType="begin" w:fldLock="1"/>
    </w:r>
    <w:r w:rsidRPr="0096451A">
      <w:instrText xml:space="preserve"> = </w:instrText>
    </w:r>
    <w:r w:rsidRPr="0096451A">
      <w:fldChar w:fldCharType="begin" w:fldLock="1"/>
    </w:r>
    <w:r w:rsidRPr="0096451A">
      <w:instrText xml:space="preserve"> page</w:instrText>
    </w:r>
    <w:r w:rsidRPr="0096451A">
      <w:fldChar w:fldCharType="separate"/>
    </w:r>
    <w:r w:rsidRPr="0096451A">
      <w:instrText>10</w:instrText>
    </w:r>
    <w:r w:rsidRPr="0096451A">
      <w:fldChar w:fldCharType="end"/>
    </w:r>
    <w:r w:rsidRPr="0096451A">
      <w:instrText xml:space="preserve">/2 </w:instrText>
    </w:r>
    <w:r w:rsidRPr="0096451A">
      <w:fldChar w:fldCharType="separate"/>
    </w:r>
    <w:r w:rsidRPr="0096451A">
      <w:instrText>5</w:instrText>
    </w:r>
    <w:r w:rsidRPr="0096451A">
      <w:fldChar w:fldCharType="end"/>
    </w:r>
    <w:r w:rsidRPr="0096451A">
      <w:instrText xml:space="preserve"> - </w:instrText>
    </w:r>
    <w:r w:rsidRPr="0096451A">
      <w:fldChar w:fldCharType="begin" w:fldLock="1"/>
    </w:r>
    <w:r w:rsidRPr="0096451A">
      <w:instrText xml:space="preserve"> = int(</w:instrText>
    </w:r>
    <w:r w:rsidRPr="0096451A">
      <w:fldChar w:fldCharType="begin" w:fldLock="1"/>
    </w:r>
    <w:r w:rsidRPr="0096451A">
      <w:instrText xml:space="preserve"> page</w:instrText>
    </w:r>
    <w:r w:rsidRPr="0096451A">
      <w:fldChar w:fldCharType="separate"/>
    </w:r>
    <w:r w:rsidRPr="0096451A">
      <w:instrText>10</w:instrText>
    </w:r>
    <w:r w:rsidRPr="0096451A">
      <w:fldChar w:fldCharType="end"/>
    </w:r>
    <w:r w:rsidRPr="0096451A">
      <w:instrText xml:space="preserve">/2) </w:instrText>
    </w:r>
    <w:r w:rsidRPr="0096451A">
      <w:fldChar w:fldCharType="separate"/>
    </w:r>
    <w:r w:rsidRPr="0096451A">
      <w:instrText>5</w:instrText>
    </w:r>
    <w:r w:rsidRPr="0096451A">
      <w:fldChar w:fldCharType="end"/>
    </w:r>
    <w:r w:rsidRPr="0096451A">
      <w:fldChar w:fldCharType="separate"/>
    </w:r>
    <w:r w:rsidRPr="0096451A">
      <w:instrText>0</w:instrText>
    </w:r>
    <w:r w:rsidRPr="0096451A">
      <w:fldChar w:fldCharType="end"/>
    </w:r>
    <w:r w:rsidRPr="0096451A">
      <w:instrText xml:space="preserve"> = 0 "</w:instrText>
    </w:r>
    <w:r w:rsidRPr="0096451A">
      <w:fldChar w:fldCharType="begin" w:fldLock="1"/>
    </w:r>
    <w:r w:rsidRPr="0096451A">
      <w:instrText xml:space="preserve"> P</w:instrText>
    </w:r>
    <w:r w:rsidRPr="0096451A">
      <w:instrText>A</w:instrText>
    </w:r>
    <w:r w:rsidRPr="0096451A">
      <w:instrText xml:space="preserve">GE </w:instrText>
    </w:r>
    <w:r w:rsidRPr="0096451A">
      <w:fldChar w:fldCharType="separate"/>
    </w:r>
    <w:r w:rsidRPr="0096451A">
      <w:instrText>10</w:instrText>
    </w:r>
    <w:r w:rsidRPr="0096451A">
      <w:fldChar w:fldCharType="end"/>
    </w:r>
  </w:p>
  <w:p w:rsidR="003F2102" w:rsidRPr="0096451A" w:rsidRDefault="003F2102">
    <w:pPr>
      <w:pStyle w:val="SidfotV"/>
      <w:framePr w:w="8732" w:h="284" w:hRule="exact" w:hSpace="0" w:vSpace="0" w:wrap="around" w:xAlign="inside" w:y="13042" w:anchorLock="0"/>
    </w:pPr>
    <w:r w:rsidRPr="0096451A">
      <w:instrText>""</w:instrText>
    </w:r>
    <w:r w:rsidRPr="0096451A">
      <w:fldChar w:fldCharType="begin" w:fldLock="1"/>
    </w:r>
    <w:r w:rsidRPr="0096451A">
      <w:instrText xml:space="preserve"> P</w:instrText>
    </w:r>
    <w:r w:rsidRPr="0096451A">
      <w:instrText>A</w:instrText>
    </w:r>
    <w:r w:rsidRPr="0096451A">
      <w:instrText xml:space="preserve">GE </w:instrText>
    </w:r>
    <w:r w:rsidRPr="0096451A">
      <w:fldChar w:fldCharType="separate"/>
    </w:r>
    <w:r w:rsidRPr="0096451A">
      <w:instrText>11</w:instrText>
    </w:r>
    <w:r w:rsidRPr="0096451A">
      <w:fldChar w:fldCharType="end"/>
    </w:r>
    <w:r w:rsidRPr="0096451A">
      <w:instrText>"</w:instrText>
    </w:r>
    <w:r w:rsidRPr="0096451A">
      <w:fldChar w:fldCharType="separate"/>
    </w:r>
    <w:r w:rsidRPr="0096451A">
      <w:fldChar w:fldCharType="begin" w:fldLock="1"/>
    </w:r>
    <w:r w:rsidRPr="0096451A">
      <w:instrText xml:space="preserve"> P</w:instrText>
    </w:r>
    <w:r w:rsidRPr="0096451A">
      <w:instrText>A</w:instrText>
    </w:r>
    <w:r w:rsidRPr="0096451A">
      <w:instrText xml:space="preserve">GE </w:instrText>
    </w:r>
    <w:r w:rsidRPr="0096451A">
      <w:fldChar w:fldCharType="separate"/>
    </w:r>
    <w:r w:rsidRPr="0096451A">
      <w:t>10</w:t>
    </w:r>
    <w:r w:rsidRPr="0096451A">
      <w:fldChar w:fldCharType="end"/>
    </w:r>
  </w:p>
  <w:p w:rsidR="003F2102" w:rsidRPr="0096451A" w:rsidRDefault="003F2102">
    <w:pPr>
      <w:pStyle w:val="SidfotH"/>
      <w:framePr w:w="8732" w:h="284" w:hRule="exact" w:hSpace="0" w:vSpace="0" w:wrap="around" w:xAlign="inside" w:y="13042" w:anchorLock="0"/>
    </w:pPr>
    <w:r w:rsidRPr="0096451A">
      <w:fldChar w:fldCharType="end"/>
    </w:r>
  </w:p>
  <w:p w:rsidR="003F2102" w:rsidRPr="0096451A" w:rsidRDefault="003F2102">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102" w:rsidRPr="0096451A" w:rsidRDefault="003F2102">
    <w:pPr>
      <w:pStyle w:val="SidfotV"/>
      <w:framePr w:w="8957" w:h="283" w:hRule="exact" w:hSpace="0" w:vSpace="0" w:wrap="around" w:xAlign="inside" w:y="13040" w:anchorLock="0"/>
    </w:pPr>
    <w:r w:rsidRPr="0096451A">
      <w:fldChar w:fldCharType="begin" w:fldLock="1"/>
    </w:r>
    <w:r w:rsidRPr="0096451A">
      <w:instrText xml:space="preserve"> P</w:instrText>
    </w:r>
    <w:r w:rsidRPr="0096451A">
      <w:instrText>A</w:instrText>
    </w:r>
    <w:r w:rsidRPr="0096451A">
      <w:instrText xml:space="preserve">GE </w:instrText>
    </w:r>
    <w:r w:rsidRPr="0096451A">
      <w:fldChar w:fldCharType="separate"/>
    </w:r>
    <w:r w:rsidRPr="0096451A">
      <w:t>12</w:t>
    </w:r>
    <w:r w:rsidRPr="0096451A">
      <w:fldChar w:fldCharType="end"/>
    </w:r>
  </w:p>
  <w:p w:rsidR="003F2102" w:rsidRPr="0096451A" w:rsidRDefault="003F210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102" w:rsidRPr="0096451A" w:rsidRDefault="003F2102">
    <w:pPr>
      <w:pStyle w:val="SidfotH"/>
      <w:framePr w:w="8732" w:h="284" w:hRule="exact" w:hSpace="0" w:vSpace="0" w:wrap="around" w:xAlign="inside" w:y="13042" w:anchorLock="0"/>
    </w:pPr>
    <w:r w:rsidRPr="0096451A">
      <w:fldChar w:fldCharType="begin" w:fldLock="1"/>
    </w:r>
    <w:r w:rsidRPr="0096451A">
      <w:instrText xml:space="preserve"> P</w:instrText>
    </w:r>
    <w:r w:rsidRPr="0096451A">
      <w:instrText>A</w:instrText>
    </w:r>
    <w:r w:rsidRPr="0096451A">
      <w:instrText xml:space="preserve">GE </w:instrText>
    </w:r>
    <w:r w:rsidRPr="0096451A">
      <w:fldChar w:fldCharType="separate"/>
    </w:r>
    <w:r w:rsidRPr="0096451A">
      <w:t>3</w:t>
    </w:r>
    <w:r w:rsidRPr="0096451A">
      <w:fldChar w:fldCharType="end"/>
    </w:r>
  </w:p>
  <w:p w:rsidR="003F2102" w:rsidRPr="0096451A" w:rsidRDefault="003F2102">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102" w:rsidRPr="0096451A" w:rsidRDefault="003F2102">
    <w:pPr>
      <w:pStyle w:val="SidfotH"/>
      <w:framePr w:w="8957" w:h="283" w:hRule="exact" w:hSpace="0" w:vSpace="0" w:wrap="around" w:xAlign="inside" w:y="13040" w:anchorLock="0"/>
    </w:pPr>
    <w:r w:rsidRPr="0096451A">
      <w:fldChar w:fldCharType="begin" w:fldLock="1"/>
    </w:r>
    <w:r w:rsidRPr="0096451A">
      <w:instrText xml:space="preserve"> P</w:instrText>
    </w:r>
    <w:r w:rsidRPr="0096451A">
      <w:instrText>A</w:instrText>
    </w:r>
    <w:r w:rsidRPr="0096451A">
      <w:instrText xml:space="preserve">GE </w:instrText>
    </w:r>
    <w:r w:rsidRPr="0096451A">
      <w:fldChar w:fldCharType="separate"/>
    </w:r>
    <w:r w:rsidRPr="0096451A">
      <w:t>13</w:t>
    </w:r>
    <w:r w:rsidRPr="0096451A">
      <w:fldChar w:fldCharType="end"/>
    </w:r>
  </w:p>
  <w:p w:rsidR="003F2102" w:rsidRPr="0096451A" w:rsidRDefault="003F2102">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102" w:rsidRPr="0096451A" w:rsidRDefault="003F2102">
    <w:pPr>
      <w:pStyle w:val="SidfotV"/>
      <w:framePr w:w="8957" w:h="283" w:hRule="exact" w:hSpace="0" w:vSpace="0" w:wrap="around" w:xAlign="inside" w:y="13040" w:anchorLock="0"/>
    </w:pPr>
    <w:r w:rsidRPr="0096451A">
      <w:fldChar w:fldCharType="begin" w:fldLock="1"/>
    </w:r>
    <w:r w:rsidRPr="0096451A">
      <w:instrText xml:space="preserve"> if </w:instrText>
    </w:r>
    <w:r w:rsidRPr="0096451A">
      <w:fldChar w:fldCharType="begin" w:fldLock="1"/>
    </w:r>
    <w:r w:rsidRPr="0096451A">
      <w:instrText xml:space="preserve"> = </w:instrText>
    </w:r>
    <w:r w:rsidRPr="0096451A">
      <w:fldChar w:fldCharType="begin" w:fldLock="1"/>
    </w:r>
    <w:r w:rsidRPr="0096451A">
      <w:instrText xml:space="preserve"> = </w:instrText>
    </w:r>
    <w:r w:rsidRPr="0096451A">
      <w:fldChar w:fldCharType="begin" w:fldLock="1"/>
    </w:r>
    <w:r w:rsidRPr="0096451A">
      <w:instrText xml:space="preserve"> page</w:instrText>
    </w:r>
    <w:r w:rsidRPr="0096451A">
      <w:fldChar w:fldCharType="separate"/>
    </w:r>
    <w:r w:rsidRPr="0096451A">
      <w:instrText>11</w:instrText>
    </w:r>
    <w:r w:rsidRPr="0096451A">
      <w:fldChar w:fldCharType="end"/>
    </w:r>
    <w:r w:rsidRPr="0096451A">
      <w:instrText xml:space="preserve">/2 </w:instrText>
    </w:r>
    <w:r w:rsidRPr="0096451A">
      <w:fldChar w:fldCharType="separate"/>
    </w:r>
    <w:r w:rsidRPr="0096451A">
      <w:instrText>5,5</w:instrText>
    </w:r>
    <w:r w:rsidRPr="0096451A">
      <w:fldChar w:fldCharType="end"/>
    </w:r>
    <w:r w:rsidRPr="0096451A">
      <w:instrText xml:space="preserve"> - </w:instrText>
    </w:r>
    <w:r w:rsidRPr="0096451A">
      <w:fldChar w:fldCharType="begin" w:fldLock="1"/>
    </w:r>
    <w:r w:rsidRPr="0096451A">
      <w:instrText xml:space="preserve"> = int(</w:instrText>
    </w:r>
    <w:r w:rsidRPr="0096451A">
      <w:fldChar w:fldCharType="begin" w:fldLock="1"/>
    </w:r>
    <w:r w:rsidRPr="0096451A">
      <w:instrText xml:space="preserve"> page</w:instrText>
    </w:r>
    <w:r w:rsidRPr="0096451A">
      <w:fldChar w:fldCharType="separate"/>
    </w:r>
    <w:r w:rsidRPr="0096451A">
      <w:instrText>11</w:instrText>
    </w:r>
    <w:r w:rsidRPr="0096451A">
      <w:fldChar w:fldCharType="end"/>
    </w:r>
    <w:r w:rsidRPr="0096451A">
      <w:instrText xml:space="preserve">/2) </w:instrText>
    </w:r>
    <w:r w:rsidRPr="0096451A">
      <w:fldChar w:fldCharType="separate"/>
    </w:r>
    <w:r w:rsidRPr="0096451A">
      <w:instrText>5</w:instrText>
    </w:r>
    <w:r w:rsidRPr="0096451A">
      <w:fldChar w:fldCharType="end"/>
    </w:r>
    <w:r w:rsidRPr="0096451A">
      <w:fldChar w:fldCharType="separate"/>
    </w:r>
    <w:r w:rsidRPr="0096451A">
      <w:instrText>0,5</w:instrText>
    </w:r>
    <w:r w:rsidRPr="0096451A">
      <w:fldChar w:fldCharType="end"/>
    </w:r>
    <w:r w:rsidRPr="0096451A">
      <w:instrText xml:space="preserve"> = 0 "</w:instrText>
    </w:r>
    <w:r w:rsidRPr="0096451A">
      <w:fldChar w:fldCharType="begin" w:fldLock="1"/>
    </w:r>
    <w:r w:rsidRPr="0096451A">
      <w:instrText xml:space="preserve"> P</w:instrText>
    </w:r>
    <w:r w:rsidRPr="0096451A">
      <w:instrText>A</w:instrText>
    </w:r>
    <w:r w:rsidRPr="0096451A">
      <w:instrText xml:space="preserve">GE </w:instrText>
    </w:r>
    <w:r w:rsidRPr="0096451A">
      <w:fldChar w:fldCharType="separate"/>
    </w:r>
    <w:r w:rsidRPr="0096451A">
      <w:instrText>12</w:instrText>
    </w:r>
    <w:r w:rsidRPr="0096451A">
      <w:fldChar w:fldCharType="end"/>
    </w:r>
  </w:p>
  <w:p w:rsidR="003F2102" w:rsidRPr="0096451A" w:rsidRDefault="003F2102">
    <w:pPr>
      <w:pStyle w:val="SidfotH"/>
      <w:framePr w:w="8957" w:h="283" w:hRule="exact" w:hSpace="0" w:vSpace="0" w:wrap="around" w:xAlign="inside" w:y="13040" w:anchorLock="0"/>
    </w:pPr>
    <w:r w:rsidRPr="0096451A">
      <w:instrText>""</w:instrText>
    </w:r>
    <w:r w:rsidRPr="0096451A">
      <w:fldChar w:fldCharType="begin" w:fldLock="1"/>
    </w:r>
    <w:r w:rsidRPr="0096451A">
      <w:instrText xml:space="preserve"> P</w:instrText>
    </w:r>
    <w:r w:rsidRPr="0096451A">
      <w:instrText>A</w:instrText>
    </w:r>
    <w:r w:rsidRPr="0096451A">
      <w:instrText xml:space="preserve">GE </w:instrText>
    </w:r>
    <w:r w:rsidRPr="0096451A">
      <w:fldChar w:fldCharType="separate"/>
    </w:r>
    <w:r w:rsidRPr="0096451A">
      <w:instrText>11</w:instrText>
    </w:r>
    <w:r w:rsidRPr="0096451A">
      <w:fldChar w:fldCharType="end"/>
    </w:r>
    <w:r w:rsidRPr="0096451A">
      <w:instrText>"</w:instrText>
    </w:r>
    <w:r w:rsidRPr="0096451A">
      <w:fldChar w:fldCharType="separate"/>
    </w:r>
    <w:r w:rsidRPr="0096451A">
      <w:t>11</w:t>
    </w:r>
    <w:r w:rsidRPr="0096451A">
      <w:fldChar w:fldCharType="end"/>
    </w:r>
  </w:p>
  <w:p w:rsidR="003F2102" w:rsidRPr="0096451A" w:rsidRDefault="003F2102">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102" w:rsidRPr="0096451A" w:rsidRDefault="003F2102">
    <w:pPr>
      <w:pStyle w:val="SidfotV"/>
      <w:framePr w:w="8732" w:h="284" w:hRule="exact" w:hSpace="0" w:vSpace="0" w:wrap="around" w:xAlign="inside" w:y="13042" w:anchorLock="0"/>
    </w:pPr>
    <w:r w:rsidRPr="0096451A">
      <w:fldChar w:fldCharType="begin" w:fldLock="1"/>
    </w:r>
    <w:r w:rsidRPr="0096451A">
      <w:instrText xml:space="preserve"> P</w:instrText>
    </w:r>
    <w:r w:rsidRPr="0096451A">
      <w:instrText>A</w:instrText>
    </w:r>
    <w:r w:rsidRPr="0096451A">
      <w:instrText xml:space="preserve">GE </w:instrText>
    </w:r>
    <w:r w:rsidRPr="0096451A">
      <w:fldChar w:fldCharType="separate"/>
    </w:r>
    <w:r w:rsidRPr="0096451A">
      <w:t>14</w:t>
    </w:r>
    <w:r w:rsidRPr="0096451A">
      <w:fldChar w:fldCharType="end"/>
    </w:r>
  </w:p>
  <w:p w:rsidR="003F2102" w:rsidRPr="0096451A" w:rsidRDefault="003F2102">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102" w:rsidRPr="0096451A" w:rsidRDefault="003F2102">
    <w:pPr>
      <w:pStyle w:val="SidfotH"/>
      <w:framePr w:w="8732" w:h="284" w:hRule="exact" w:hSpace="0" w:vSpace="0" w:wrap="around" w:xAlign="inside" w:y="13042" w:anchorLock="0"/>
    </w:pPr>
    <w:r w:rsidRPr="0096451A">
      <w:fldChar w:fldCharType="begin" w:fldLock="1"/>
    </w:r>
    <w:r w:rsidRPr="0096451A">
      <w:instrText xml:space="preserve"> P</w:instrText>
    </w:r>
    <w:r w:rsidRPr="0096451A">
      <w:instrText>A</w:instrText>
    </w:r>
    <w:r w:rsidRPr="0096451A">
      <w:instrText xml:space="preserve">GE </w:instrText>
    </w:r>
    <w:r w:rsidRPr="0096451A">
      <w:fldChar w:fldCharType="separate"/>
    </w:r>
    <w:r w:rsidRPr="0096451A">
      <w:t>15</w:t>
    </w:r>
    <w:r w:rsidRPr="0096451A">
      <w:fldChar w:fldCharType="end"/>
    </w:r>
  </w:p>
  <w:p w:rsidR="003F2102" w:rsidRPr="0096451A" w:rsidRDefault="003F2102">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102" w:rsidRPr="0096451A" w:rsidRDefault="003F2102">
    <w:pPr>
      <w:pStyle w:val="SidfotV"/>
      <w:framePr w:w="8732" w:h="284" w:hRule="exact" w:hSpace="0" w:vSpace="0" w:wrap="around" w:xAlign="inside" w:y="13042" w:anchorLock="0"/>
    </w:pPr>
    <w:r w:rsidRPr="0096451A">
      <w:fldChar w:fldCharType="begin" w:fldLock="1"/>
    </w:r>
    <w:r w:rsidRPr="0096451A">
      <w:instrText xml:space="preserve"> if </w:instrText>
    </w:r>
    <w:r w:rsidRPr="0096451A">
      <w:fldChar w:fldCharType="begin" w:fldLock="1"/>
    </w:r>
    <w:r w:rsidRPr="0096451A">
      <w:instrText xml:space="preserve"> = </w:instrText>
    </w:r>
    <w:r w:rsidRPr="0096451A">
      <w:fldChar w:fldCharType="begin" w:fldLock="1"/>
    </w:r>
    <w:r w:rsidRPr="0096451A">
      <w:instrText xml:space="preserve"> = </w:instrText>
    </w:r>
    <w:r w:rsidRPr="0096451A">
      <w:fldChar w:fldCharType="begin" w:fldLock="1"/>
    </w:r>
    <w:r w:rsidRPr="0096451A">
      <w:instrText xml:space="preserve"> page</w:instrText>
    </w:r>
    <w:r w:rsidRPr="0096451A">
      <w:fldChar w:fldCharType="separate"/>
    </w:r>
    <w:r w:rsidRPr="0096451A">
      <w:instrText>13</w:instrText>
    </w:r>
    <w:r w:rsidRPr="0096451A">
      <w:fldChar w:fldCharType="end"/>
    </w:r>
    <w:r w:rsidRPr="0096451A">
      <w:instrText xml:space="preserve">/2 </w:instrText>
    </w:r>
    <w:r w:rsidRPr="0096451A">
      <w:fldChar w:fldCharType="separate"/>
    </w:r>
    <w:r w:rsidRPr="0096451A">
      <w:instrText>6,5</w:instrText>
    </w:r>
    <w:r w:rsidRPr="0096451A">
      <w:fldChar w:fldCharType="end"/>
    </w:r>
    <w:r w:rsidRPr="0096451A">
      <w:instrText xml:space="preserve"> - </w:instrText>
    </w:r>
    <w:r w:rsidRPr="0096451A">
      <w:fldChar w:fldCharType="begin" w:fldLock="1"/>
    </w:r>
    <w:r w:rsidRPr="0096451A">
      <w:instrText xml:space="preserve"> = int(</w:instrText>
    </w:r>
    <w:r w:rsidRPr="0096451A">
      <w:fldChar w:fldCharType="begin" w:fldLock="1"/>
    </w:r>
    <w:r w:rsidRPr="0096451A">
      <w:instrText xml:space="preserve"> page</w:instrText>
    </w:r>
    <w:r w:rsidRPr="0096451A">
      <w:fldChar w:fldCharType="separate"/>
    </w:r>
    <w:r w:rsidRPr="0096451A">
      <w:instrText>13</w:instrText>
    </w:r>
    <w:r w:rsidRPr="0096451A">
      <w:fldChar w:fldCharType="end"/>
    </w:r>
    <w:r w:rsidRPr="0096451A">
      <w:instrText xml:space="preserve">/2) </w:instrText>
    </w:r>
    <w:r w:rsidRPr="0096451A">
      <w:fldChar w:fldCharType="separate"/>
    </w:r>
    <w:r w:rsidRPr="0096451A">
      <w:instrText>6</w:instrText>
    </w:r>
    <w:r w:rsidRPr="0096451A">
      <w:fldChar w:fldCharType="end"/>
    </w:r>
    <w:r w:rsidRPr="0096451A">
      <w:fldChar w:fldCharType="separate"/>
    </w:r>
    <w:r w:rsidRPr="0096451A">
      <w:instrText>0,5</w:instrText>
    </w:r>
    <w:r w:rsidRPr="0096451A">
      <w:fldChar w:fldCharType="end"/>
    </w:r>
    <w:r w:rsidRPr="0096451A">
      <w:instrText xml:space="preserve"> = 0 "</w:instrText>
    </w:r>
    <w:r w:rsidRPr="0096451A">
      <w:fldChar w:fldCharType="begin" w:fldLock="1"/>
    </w:r>
    <w:r w:rsidRPr="0096451A">
      <w:instrText xml:space="preserve"> P</w:instrText>
    </w:r>
    <w:r w:rsidRPr="0096451A">
      <w:instrText>A</w:instrText>
    </w:r>
    <w:r w:rsidRPr="0096451A">
      <w:instrText xml:space="preserve">GE </w:instrText>
    </w:r>
    <w:r w:rsidRPr="0096451A">
      <w:fldChar w:fldCharType="separate"/>
    </w:r>
    <w:r w:rsidRPr="0096451A">
      <w:instrText>14</w:instrText>
    </w:r>
    <w:r w:rsidRPr="0096451A">
      <w:fldChar w:fldCharType="end"/>
    </w:r>
  </w:p>
  <w:p w:rsidR="003F2102" w:rsidRPr="0096451A" w:rsidRDefault="003F2102">
    <w:pPr>
      <w:pStyle w:val="SidfotH"/>
      <w:framePr w:w="8732" w:h="284" w:hRule="exact" w:hSpace="0" w:vSpace="0" w:wrap="around" w:xAlign="inside" w:y="13042" w:anchorLock="0"/>
    </w:pPr>
    <w:r w:rsidRPr="0096451A">
      <w:instrText>""</w:instrText>
    </w:r>
    <w:r w:rsidRPr="0096451A">
      <w:fldChar w:fldCharType="begin" w:fldLock="1"/>
    </w:r>
    <w:r w:rsidRPr="0096451A">
      <w:instrText xml:space="preserve"> P</w:instrText>
    </w:r>
    <w:r w:rsidRPr="0096451A">
      <w:instrText>A</w:instrText>
    </w:r>
    <w:r w:rsidRPr="0096451A">
      <w:instrText xml:space="preserve">GE </w:instrText>
    </w:r>
    <w:r w:rsidRPr="0096451A">
      <w:fldChar w:fldCharType="separate"/>
    </w:r>
    <w:r w:rsidRPr="0096451A">
      <w:instrText>13</w:instrText>
    </w:r>
    <w:r w:rsidRPr="0096451A">
      <w:fldChar w:fldCharType="end"/>
    </w:r>
    <w:r w:rsidRPr="0096451A">
      <w:instrText>"</w:instrText>
    </w:r>
    <w:r w:rsidRPr="0096451A">
      <w:fldChar w:fldCharType="separate"/>
    </w:r>
    <w:r w:rsidRPr="0096451A">
      <w:t>13</w:t>
    </w:r>
    <w:r w:rsidRPr="0096451A">
      <w:fldChar w:fldCharType="end"/>
    </w:r>
  </w:p>
  <w:p w:rsidR="003F2102" w:rsidRPr="0096451A" w:rsidRDefault="003F210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102" w:rsidRPr="0096451A" w:rsidRDefault="003F2102">
    <w:pPr>
      <w:pStyle w:val="SidfotV"/>
      <w:framePr w:w="8732" w:h="284" w:hRule="exact" w:hSpace="0" w:vSpace="0" w:wrap="around" w:xAlign="inside" w:y="13042" w:anchorLock="0"/>
    </w:pPr>
    <w:r w:rsidRPr="0096451A">
      <w:fldChar w:fldCharType="begin" w:fldLock="1"/>
    </w:r>
    <w:r w:rsidRPr="0096451A">
      <w:instrText xml:space="preserve"> if </w:instrText>
    </w:r>
    <w:r w:rsidRPr="0096451A">
      <w:fldChar w:fldCharType="begin" w:fldLock="1"/>
    </w:r>
    <w:r w:rsidRPr="0096451A">
      <w:instrText xml:space="preserve"> = </w:instrText>
    </w:r>
    <w:r w:rsidRPr="0096451A">
      <w:fldChar w:fldCharType="begin" w:fldLock="1"/>
    </w:r>
    <w:r w:rsidRPr="0096451A">
      <w:instrText xml:space="preserve"> = </w:instrText>
    </w:r>
    <w:r w:rsidRPr="0096451A">
      <w:fldChar w:fldCharType="begin" w:fldLock="1"/>
    </w:r>
    <w:r w:rsidRPr="0096451A">
      <w:instrText xml:space="preserve"> page</w:instrText>
    </w:r>
    <w:r w:rsidRPr="0096451A">
      <w:fldChar w:fldCharType="separate"/>
    </w:r>
    <w:r w:rsidR="0096451A">
      <w:rPr>
        <w:noProof/>
      </w:rPr>
      <w:instrText>1</w:instrText>
    </w:r>
    <w:r w:rsidRPr="0096451A">
      <w:fldChar w:fldCharType="end"/>
    </w:r>
    <w:r w:rsidRPr="0096451A">
      <w:instrText xml:space="preserve">/2 </w:instrText>
    </w:r>
    <w:r w:rsidRPr="0096451A">
      <w:fldChar w:fldCharType="separate"/>
    </w:r>
    <w:r w:rsidR="0096451A">
      <w:rPr>
        <w:noProof/>
      </w:rPr>
      <w:instrText>0,5</w:instrText>
    </w:r>
    <w:r w:rsidRPr="0096451A">
      <w:fldChar w:fldCharType="end"/>
    </w:r>
    <w:r w:rsidRPr="0096451A">
      <w:instrText xml:space="preserve"> - </w:instrText>
    </w:r>
    <w:r w:rsidRPr="0096451A">
      <w:fldChar w:fldCharType="begin" w:fldLock="1"/>
    </w:r>
    <w:r w:rsidRPr="0096451A">
      <w:instrText xml:space="preserve"> = int(</w:instrText>
    </w:r>
    <w:r w:rsidRPr="0096451A">
      <w:fldChar w:fldCharType="begin" w:fldLock="1"/>
    </w:r>
    <w:r w:rsidRPr="0096451A">
      <w:instrText xml:space="preserve"> page</w:instrText>
    </w:r>
    <w:r w:rsidRPr="0096451A">
      <w:fldChar w:fldCharType="separate"/>
    </w:r>
    <w:r w:rsidR="0096451A">
      <w:rPr>
        <w:noProof/>
      </w:rPr>
      <w:instrText>1</w:instrText>
    </w:r>
    <w:r w:rsidRPr="0096451A">
      <w:fldChar w:fldCharType="end"/>
    </w:r>
    <w:r w:rsidRPr="0096451A">
      <w:instrText xml:space="preserve">/2) </w:instrText>
    </w:r>
    <w:r w:rsidRPr="0096451A">
      <w:fldChar w:fldCharType="separate"/>
    </w:r>
    <w:r w:rsidR="0096451A">
      <w:rPr>
        <w:noProof/>
      </w:rPr>
      <w:instrText>0</w:instrText>
    </w:r>
    <w:r w:rsidRPr="0096451A">
      <w:fldChar w:fldCharType="end"/>
    </w:r>
    <w:r w:rsidRPr="0096451A">
      <w:fldChar w:fldCharType="separate"/>
    </w:r>
    <w:r w:rsidR="0096451A">
      <w:rPr>
        <w:noProof/>
      </w:rPr>
      <w:instrText>0,5</w:instrText>
    </w:r>
    <w:r w:rsidRPr="0096451A">
      <w:fldChar w:fldCharType="end"/>
    </w:r>
    <w:r w:rsidRPr="0096451A">
      <w:instrText xml:space="preserve"> = 0 "</w:instrText>
    </w:r>
    <w:r w:rsidRPr="0096451A">
      <w:fldChar w:fldCharType="begin" w:fldLock="1"/>
    </w:r>
    <w:r w:rsidRPr="0096451A">
      <w:instrText xml:space="preserve"> P</w:instrText>
    </w:r>
    <w:r w:rsidRPr="0096451A">
      <w:instrText>A</w:instrText>
    </w:r>
    <w:r w:rsidRPr="0096451A">
      <w:instrText xml:space="preserve">GE </w:instrText>
    </w:r>
    <w:r w:rsidRPr="0096451A">
      <w:fldChar w:fldCharType="separate"/>
    </w:r>
    <w:r w:rsidRPr="0096451A">
      <w:instrText>14</w:instrText>
    </w:r>
    <w:r w:rsidRPr="0096451A">
      <w:fldChar w:fldCharType="end"/>
    </w:r>
  </w:p>
  <w:p w:rsidR="003F2102" w:rsidRPr="0096451A" w:rsidRDefault="003F2102">
    <w:pPr>
      <w:pStyle w:val="SidfotH"/>
      <w:framePr w:w="8732" w:h="284" w:hRule="exact" w:hSpace="0" w:vSpace="0" w:wrap="around" w:xAlign="inside" w:y="13042" w:anchorLock="0"/>
    </w:pPr>
    <w:r w:rsidRPr="0096451A">
      <w:instrText>""</w:instrText>
    </w:r>
    <w:r w:rsidRPr="0096451A">
      <w:fldChar w:fldCharType="begin" w:fldLock="1"/>
    </w:r>
    <w:r w:rsidRPr="0096451A">
      <w:instrText xml:space="preserve"> P</w:instrText>
    </w:r>
    <w:r w:rsidRPr="0096451A">
      <w:instrText>A</w:instrText>
    </w:r>
    <w:r w:rsidRPr="0096451A">
      <w:instrText xml:space="preserve">GE </w:instrText>
    </w:r>
    <w:r w:rsidRPr="0096451A">
      <w:fldChar w:fldCharType="separate"/>
    </w:r>
    <w:r w:rsidR="0096451A">
      <w:rPr>
        <w:noProof/>
      </w:rPr>
      <w:instrText>1</w:instrText>
    </w:r>
    <w:r w:rsidRPr="0096451A">
      <w:fldChar w:fldCharType="end"/>
    </w:r>
    <w:r w:rsidRPr="0096451A">
      <w:instrText>"</w:instrText>
    </w:r>
    <w:r w:rsidRPr="0096451A">
      <w:fldChar w:fldCharType="separate"/>
    </w:r>
    <w:r w:rsidR="0096451A">
      <w:rPr>
        <w:noProof/>
      </w:rPr>
      <w:t>1</w:t>
    </w:r>
    <w:r w:rsidRPr="0096451A">
      <w:fldChar w:fldCharType="end"/>
    </w:r>
  </w:p>
  <w:p w:rsidR="003F2102" w:rsidRPr="0096451A" w:rsidRDefault="003F210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102" w:rsidRPr="0096451A" w:rsidRDefault="003F2102">
    <w:pPr>
      <w:pStyle w:val="SidfotV"/>
      <w:framePr w:w="8732" w:h="284" w:hRule="exact" w:hSpace="0" w:vSpace="0" w:wrap="around" w:xAlign="inside" w:y="13042" w:anchorLock="0"/>
    </w:pPr>
    <w:r w:rsidRPr="0096451A">
      <w:fldChar w:fldCharType="begin" w:fldLock="1"/>
    </w:r>
    <w:r w:rsidRPr="0096451A">
      <w:instrText xml:space="preserve"> P</w:instrText>
    </w:r>
    <w:r w:rsidRPr="0096451A">
      <w:instrText>A</w:instrText>
    </w:r>
    <w:r w:rsidRPr="0096451A">
      <w:instrText xml:space="preserve">GE </w:instrText>
    </w:r>
    <w:r w:rsidRPr="0096451A">
      <w:fldChar w:fldCharType="separate"/>
    </w:r>
    <w:r w:rsidRPr="0096451A">
      <w:t>2</w:t>
    </w:r>
    <w:r w:rsidRPr="0096451A">
      <w:fldChar w:fldCharType="end"/>
    </w:r>
  </w:p>
  <w:p w:rsidR="003F2102" w:rsidRPr="0096451A" w:rsidRDefault="003F210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102" w:rsidRPr="0096451A" w:rsidRDefault="003F2102">
    <w:pPr>
      <w:pStyle w:val="SidfotH"/>
      <w:framePr w:w="8732" w:h="284" w:hRule="exact" w:hSpace="0" w:vSpace="0" w:wrap="around" w:xAlign="inside" w:y="13042" w:anchorLock="0"/>
    </w:pPr>
    <w:r w:rsidRPr="0096451A">
      <w:fldChar w:fldCharType="begin" w:fldLock="1"/>
    </w:r>
    <w:r w:rsidRPr="0096451A">
      <w:instrText xml:space="preserve"> P</w:instrText>
    </w:r>
    <w:r w:rsidRPr="0096451A">
      <w:instrText>A</w:instrText>
    </w:r>
    <w:r w:rsidRPr="0096451A">
      <w:instrText xml:space="preserve">GE </w:instrText>
    </w:r>
    <w:r w:rsidRPr="0096451A">
      <w:fldChar w:fldCharType="separate"/>
    </w:r>
    <w:r w:rsidRPr="0096451A">
      <w:t>3</w:t>
    </w:r>
    <w:r w:rsidRPr="0096451A">
      <w:fldChar w:fldCharType="end"/>
    </w:r>
  </w:p>
  <w:p w:rsidR="003F2102" w:rsidRPr="0096451A" w:rsidRDefault="003F210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102" w:rsidRPr="0096451A" w:rsidRDefault="003F2102">
    <w:pPr>
      <w:pStyle w:val="SidfotV"/>
      <w:framePr w:w="8732" w:h="284" w:hRule="exact" w:hSpace="0" w:vSpace="0" w:wrap="around" w:xAlign="inside" w:y="13042" w:anchorLock="0"/>
    </w:pPr>
    <w:r w:rsidRPr="0096451A">
      <w:fldChar w:fldCharType="begin" w:fldLock="1"/>
    </w:r>
    <w:r w:rsidRPr="0096451A">
      <w:instrText xml:space="preserve"> if </w:instrText>
    </w:r>
    <w:r w:rsidRPr="0096451A">
      <w:fldChar w:fldCharType="begin" w:fldLock="1"/>
    </w:r>
    <w:r w:rsidRPr="0096451A">
      <w:instrText xml:space="preserve"> = </w:instrText>
    </w:r>
    <w:r w:rsidRPr="0096451A">
      <w:fldChar w:fldCharType="begin" w:fldLock="1"/>
    </w:r>
    <w:r w:rsidRPr="0096451A">
      <w:instrText xml:space="preserve"> = </w:instrText>
    </w:r>
    <w:r w:rsidRPr="0096451A">
      <w:fldChar w:fldCharType="begin" w:fldLock="1"/>
    </w:r>
    <w:r w:rsidRPr="0096451A">
      <w:instrText xml:space="preserve"> page</w:instrText>
    </w:r>
    <w:r w:rsidRPr="0096451A">
      <w:fldChar w:fldCharType="separate"/>
    </w:r>
    <w:r w:rsidRPr="0096451A">
      <w:instrText>2</w:instrText>
    </w:r>
    <w:r w:rsidRPr="0096451A">
      <w:fldChar w:fldCharType="end"/>
    </w:r>
    <w:r w:rsidRPr="0096451A">
      <w:instrText xml:space="preserve">/2 </w:instrText>
    </w:r>
    <w:r w:rsidRPr="0096451A">
      <w:fldChar w:fldCharType="separate"/>
    </w:r>
    <w:r w:rsidRPr="0096451A">
      <w:instrText>1</w:instrText>
    </w:r>
    <w:r w:rsidRPr="0096451A">
      <w:fldChar w:fldCharType="end"/>
    </w:r>
    <w:r w:rsidRPr="0096451A">
      <w:instrText xml:space="preserve"> - </w:instrText>
    </w:r>
    <w:r w:rsidRPr="0096451A">
      <w:fldChar w:fldCharType="begin" w:fldLock="1"/>
    </w:r>
    <w:r w:rsidRPr="0096451A">
      <w:instrText xml:space="preserve"> = int(</w:instrText>
    </w:r>
    <w:r w:rsidRPr="0096451A">
      <w:fldChar w:fldCharType="begin" w:fldLock="1"/>
    </w:r>
    <w:r w:rsidRPr="0096451A">
      <w:instrText xml:space="preserve"> page</w:instrText>
    </w:r>
    <w:r w:rsidRPr="0096451A">
      <w:fldChar w:fldCharType="separate"/>
    </w:r>
    <w:r w:rsidRPr="0096451A">
      <w:instrText>2</w:instrText>
    </w:r>
    <w:r w:rsidRPr="0096451A">
      <w:fldChar w:fldCharType="end"/>
    </w:r>
    <w:r w:rsidRPr="0096451A">
      <w:instrText xml:space="preserve">/2) </w:instrText>
    </w:r>
    <w:r w:rsidRPr="0096451A">
      <w:fldChar w:fldCharType="separate"/>
    </w:r>
    <w:r w:rsidRPr="0096451A">
      <w:instrText>1</w:instrText>
    </w:r>
    <w:r w:rsidRPr="0096451A">
      <w:fldChar w:fldCharType="end"/>
    </w:r>
    <w:r w:rsidRPr="0096451A">
      <w:fldChar w:fldCharType="separate"/>
    </w:r>
    <w:r w:rsidRPr="0096451A">
      <w:instrText>0</w:instrText>
    </w:r>
    <w:r w:rsidRPr="0096451A">
      <w:fldChar w:fldCharType="end"/>
    </w:r>
    <w:r w:rsidRPr="0096451A">
      <w:instrText xml:space="preserve"> = 0 "</w:instrText>
    </w:r>
    <w:r w:rsidRPr="0096451A">
      <w:fldChar w:fldCharType="begin" w:fldLock="1"/>
    </w:r>
    <w:r w:rsidRPr="0096451A">
      <w:instrText xml:space="preserve"> P</w:instrText>
    </w:r>
    <w:r w:rsidRPr="0096451A">
      <w:instrText>A</w:instrText>
    </w:r>
    <w:r w:rsidRPr="0096451A">
      <w:instrText xml:space="preserve">GE </w:instrText>
    </w:r>
    <w:r w:rsidRPr="0096451A">
      <w:fldChar w:fldCharType="separate"/>
    </w:r>
    <w:r w:rsidRPr="0096451A">
      <w:instrText>2</w:instrText>
    </w:r>
    <w:r w:rsidRPr="0096451A">
      <w:fldChar w:fldCharType="end"/>
    </w:r>
  </w:p>
  <w:p w:rsidR="003F2102" w:rsidRPr="0096451A" w:rsidRDefault="003F2102">
    <w:pPr>
      <w:pStyle w:val="SidfotV"/>
      <w:framePr w:w="8732" w:h="284" w:hRule="exact" w:hSpace="0" w:vSpace="0" w:wrap="around" w:xAlign="inside" w:y="13042" w:anchorLock="0"/>
    </w:pPr>
    <w:r w:rsidRPr="0096451A">
      <w:instrText>""</w:instrText>
    </w:r>
    <w:r w:rsidRPr="0096451A">
      <w:fldChar w:fldCharType="begin" w:fldLock="1"/>
    </w:r>
    <w:r w:rsidRPr="0096451A">
      <w:instrText xml:space="preserve"> P</w:instrText>
    </w:r>
    <w:r w:rsidRPr="0096451A">
      <w:instrText>A</w:instrText>
    </w:r>
    <w:r w:rsidRPr="0096451A">
      <w:instrText xml:space="preserve">GE </w:instrText>
    </w:r>
    <w:r w:rsidRPr="0096451A">
      <w:fldChar w:fldCharType="separate"/>
    </w:r>
    <w:r w:rsidRPr="0096451A">
      <w:instrText>1</w:instrText>
    </w:r>
    <w:r w:rsidRPr="0096451A">
      <w:fldChar w:fldCharType="end"/>
    </w:r>
    <w:r w:rsidRPr="0096451A">
      <w:instrText>"</w:instrText>
    </w:r>
    <w:r w:rsidRPr="0096451A">
      <w:fldChar w:fldCharType="separate"/>
    </w:r>
    <w:r w:rsidRPr="0096451A">
      <w:fldChar w:fldCharType="begin" w:fldLock="1"/>
    </w:r>
    <w:r w:rsidRPr="0096451A">
      <w:instrText xml:space="preserve"> P</w:instrText>
    </w:r>
    <w:r w:rsidRPr="0096451A">
      <w:instrText>A</w:instrText>
    </w:r>
    <w:r w:rsidRPr="0096451A">
      <w:instrText xml:space="preserve">GE </w:instrText>
    </w:r>
    <w:r w:rsidRPr="0096451A">
      <w:fldChar w:fldCharType="separate"/>
    </w:r>
    <w:r w:rsidRPr="0096451A">
      <w:t>2</w:t>
    </w:r>
    <w:r w:rsidRPr="0096451A">
      <w:fldChar w:fldCharType="end"/>
    </w:r>
  </w:p>
  <w:p w:rsidR="003F2102" w:rsidRPr="0096451A" w:rsidRDefault="003F2102">
    <w:pPr>
      <w:pStyle w:val="SidfotH"/>
      <w:framePr w:w="8732" w:h="284" w:hRule="exact" w:hSpace="0" w:vSpace="0" w:wrap="around" w:xAlign="inside" w:y="13042" w:anchorLock="0"/>
    </w:pPr>
    <w:r w:rsidRPr="0096451A">
      <w:fldChar w:fldCharType="end"/>
    </w:r>
  </w:p>
  <w:p w:rsidR="003F2102" w:rsidRPr="0096451A" w:rsidRDefault="003F2102">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102" w:rsidRPr="0096451A" w:rsidRDefault="003F2102">
    <w:pPr>
      <w:pStyle w:val="SidfotV"/>
      <w:framePr w:w="8957" w:h="283" w:hRule="exact" w:hSpace="0" w:vSpace="0" w:wrap="around" w:xAlign="inside" w:y="13040" w:anchorLock="0"/>
    </w:pPr>
    <w:r w:rsidRPr="0096451A">
      <w:fldChar w:fldCharType="begin" w:fldLock="1"/>
    </w:r>
    <w:r w:rsidRPr="0096451A">
      <w:instrText xml:space="preserve"> P</w:instrText>
    </w:r>
    <w:r w:rsidRPr="0096451A">
      <w:instrText>A</w:instrText>
    </w:r>
    <w:r w:rsidRPr="0096451A">
      <w:instrText xml:space="preserve">GE </w:instrText>
    </w:r>
    <w:r w:rsidRPr="0096451A">
      <w:fldChar w:fldCharType="separate"/>
    </w:r>
    <w:r w:rsidRPr="0096451A">
      <w:t>4</w:t>
    </w:r>
    <w:r w:rsidRPr="0096451A">
      <w:fldChar w:fldCharType="end"/>
    </w:r>
  </w:p>
  <w:p w:rsidR="003F2102" w:rsidRPr="0096451A" w:rsidRDefault="003F2102">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102" w:rsidRPr="0096451A" w:rsidRDefault="003F2102">
    <w:pPr>
      <w:pStyle w:val="SidfotH"/>
      <w:framePr w:w="8957" w:h="283" w:hRule="exact" w:hSpace="0" w:vSpace="0" w:wrap="around" w:xAlign="inside" w:y="13040" w:anchorLock="0"/>
    </w:pPr>
    <w:r w:rsidRPr="0096451A">
      <w:fldChar w:fldCharType="begin" w:fldLock="1"/>
    </w:r>
    <w:r w:rsidRPr="0096451A">
      <w:instrText xml:space="preserve"> P</w:instrText>
    </w:r>
    <w:r w:rsidRPr="0096451A">
      <w:instrText>A</w:instrText>
    </w:r>
    <w:r w:rsidRPr="0096451A">
      <w:instrText xml:space="preserve">GE </w:instrText>
    </w:r>
    <w:r w:rsidRPr="0096451A">
      <w:fldChar w:fldCharType="separate"/>
    </w:r>
    <w:r w:rsidRPr="0096451A">
      <w:t>5</w:t>
    </w:r>
    <w:r w:rsidRPr="0096451A">
      <w:fldChar w:fldCharType="end"/>
    </w:r>
  </w:p>
  <w:p w:rsidR="003F2102" w:rsidRPr="0096451A" w:rsidRDefault="003F2102">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102" w:rsidRPr="0096451A" w:rsidRDefault="003F2102">
    <w:pPr>
      <w:pStyle w:val="SidfotV"/>
      <w:framePr w:w="8957" w:h="283" w:hRule="exact" w:hSpace="0" w:vSpace="0" w:wrap="around" w:xAlign="inside" w:y="13040" w:anchorLock="0"/>
    </w:pPr>
    <w:r w:rsidRPr="0096451A">
      <w:fldChar w:fldCharType="begin" w:fldLock="1"/>
    </w:r>
    <w:r w:rsidRPr="0096451A">
      <w:instrText xml:space="preserve"> if </w:instrText>
    </w:r>
    <w:r w:rsidRPr="0096451A">
      <w:fldChar w:fldCharType="begin" w:fldLock="1"/>
    </w:r>
    <w:r w:rsidRPr="0096451A">
      <w:instrText xml:space="preserve"> = </w:instrText>
    </w:r>
    <w:r w:rsidRPr="0096451A">
      <w:fldChar w:fldCharType="begin" w:fldLock="1"/>
    </w:r>
    <w:r w:rsidRPr="0096451A">
      <w:instrText xml:space="preserve"> = </w:instrText>
    </w:r>
    <w:r w:rsidRPr="0096451A">
      <w:fldChar w:fldCharType="begin" w:fldLock="1"/>
    </w:r>
    <w:r w:rsidRPr="0096451A">
      <w:instrText xml:space="preserve"> page</w:instrText>
    </w:r>
    <w:r w:rsidRPr="0096451A">
      <w:fldChar w:fldCharType="separate"/>
    </w:r>
    <w:r w:rsidRPr="0096451A">
      <w:instrText>3</w:instrText>
    </w:r>
    <w:r w:rsidRPr="0096451A">
      <w:fldChar w:fldCharType="end"/>
    </w:r>
    <w:r w:rsidRPr="0096451A">
      <w:instrText xml:space="preserve">/2 </w:instrText>
    </w:r>
    <w:r w:rsidRPr="0096451A">
      <w:fldChar w:fldCharType="separate"/>
    </w:r>
    <w:r w:rsidRPr="0096451A">
      <w:instrText>1,5</w:instrText>
    </w:r>
    <w:r w:rsidRPr="0096451A">
      <w:fldChar w:fldCharType="end"/>
    </w:r>
    <w:r w:rsidRPr="0096451A">
      <w:instrText xml:space="preserve"> - </w:instrText>
    </w:r>
    <w:r w:rsidRPr="0096451A">
      <w:fldChar w:fldCharType="begin" w:fldLock="1"/>
    </w:r>
    <w:r w:rsidRPr="0096451A">
      <w:instrText xml:space="preserve"> = int(</w:instrText>
    </w:r>
    <w:r w:rsidRPr="0096451A">
      <w:fldChar w:fldCharType="begin" w:fldLock="1"/>
    </w:r>
    <w:r w:rsidRPr="0096451A">
      <w:instrText xml:space="preserve"> page</w:instrText>
    </w:r>
    <w:r w:rsidRPr="0096451A">
      <w:fldChar w:fldCharType="separate"/>
    </w:r>
    <w:r w:rsidRPr="0096451A">
      <w:instrText>3</w:instrText>
    </w:r>
    <w:r w:rsidRPr="0096451A">
      <w:fldChar w:fldCharType="end"/>
    </w:r>
    <w:r w:rsidRPr="0096451A">
      <w:instrText xml:space="preserve">/2) </w:instrText>
    </w:r>
    <w:r w:rsidRPr="0096451A">
      <w:fldChar w:fldCharType="separate"/>
    </w:r>
    <w:r w:rsidRPr="0096451A">
      <w:instrText>1</w:instrText>
    </w:r>
    <w:r w:rsidRPr="0096451A">
      <w:fldChar w:fldCharType="end"/>
    </w:r>
    <w:r w:rsidRPr="0096451A">
      <w:fldChar w:fldCharType="separate"/>
    </w:r>
    <w:r w:rsidRPr="0096451A">
      <w:instrText>0,5</w:instrText>
    </w:r>
    <w:r w:rsidRPr="0096451A">
      <w:fldChar w:fldCharType="end"/>
    </w:r>
    <w:r w:rsidRPr="0096451A">
      <w:instrText xml:space="preserve"> = 0 "</w:instrText>
    </w:r>
    <w:r w:rsidRPr="0096451A">
      <w:fldChar w:fldCharType="begin" w:fldLock="1"/>
    </w:r>
    <w:r w:rsidRPr="0096451A">
      <w:instrText xml:space="preserve"> P</w:instrText>
    </w:r>
    <w:r w:rsidRPr="0096451A">
      <w:instrText>A</w:instrText>
    </w:r>
    <w:r w:rsidRPr="0096451A">
      <w:instrText xml:space="preserve">GE </w:instrText>
    </w:r>
    <w:r w:rsidRPr="0096451A">
      <w:fldChar w:fldCharType="separate"/>
    </w:r>
    <w:r w:rsidRPr="0096451A">
      <w:instrText>4</w:instrText>
    </w:r>
    <w:r w:rsidRPr="0096451A">
      <w:fldChar w:fldCharType="end"/>
    </w:r>
  </w:p>
  <w:p w:rsidR="003F2102" w:rsidRPr="0096451A" w:rsidRDefault="003F2102">
    <w:pPr>
      <w:pStyle w:val="SidfotH"/>
      <w:framePr w:w="8957" w:h="283" w:hRule="exact" w:hSpace="0" w:vSpace="0" w:wrap="around" w:xAlign="inside" w:y="13040" w:anchorLock="0"/>
    </w:pPr>
    <w:r w:rsidRPr="0096451A">
      <w:instrText>""</w:instrText>
    </w:r>
    <w:r w:rsidRPr="0096451A">
      <w:fldChar w:fldCharType="begin" w:fldLock="1"/>
    </w:r>
    <w:r w:rsidRPr="0096451A">
      <w:instrText xml:space="preserve"> P</w:instrText>
    </w:r>
    <w:r w:rsidRPr="0096451A">
      <w:instrText>A</w:instrText>
    </w:r>
    <w:r w:rsidRPr="0096451A">
      <w:instrText xml:space="preserve">GE </w:instrText>
    </w:r>
    <w:r w:rsidRPr="0096451A">
      <w:fldChar w:fldCharType="separate"/>
    </w:r>
    <w:r w:rsidRPr="0096451A">
      <w:instrText>3</w:instrText>
    </w:r>
    <w:r w:rsidRPr="0096451A">
      <w:fldChar w:fldCharType="end"/>
    </w:r>
    <w:r w:rsidRPr="0096451A">
      <w:instrText>"</w:instrText>
    </w:r>
    <w:r w:rsidRPr="0096451A">
      <w:fldChar w:fldCharType="separate"/>
    </w:r>
    <w:r w:rsidRPr="0096451A">
      <w:t>3</w:t>
    </w:r>
    <w:r w:rsidRPr="0096451A">
      <w:fldChar w:fldCharType="end"/>
    </w:r>
  </w:p>
  <w:p w:rsidR="003F2102" w:rsidRPr="0096451A" w:rsidRDefault="003F21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2102" w:rsidRPr="0096451A" w:rsidRDefault="003F2102">
      <w:pPr>
        <w:pStyle w:val="Sidfot"/>
      </w:pPr>
    </w:p>
  </w:footnote>
  <w:footnote w:type="continuationSeparator" w:id="0">
    <w:p w:rsidR="003F2102" w:rsidRPr="0096451A" w:rsidRDefault="003F2102">
      <w:pPr>
        <w:spacing w:before="0" w:line="240" w:lineRule="auto"/>
      </w:pPr>
      <w:r w:rsidRPr="009645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102" w:rsidRPr="0096451A" w:rsidRDefault="003F2102">
    <w:pPr>
      <w:pStyle w:val="SidhuvudKantJmn"/>
      <w:framePr w:w="8732" w:h="567" w:hRule="exact" w:vSpace="0" w:wrap="around" w:vAnchor="page" w:y="341" w:anchorLock="0"/>
    </w:pPr>
    <w:r w:rsidRPr="0096451A">
      <w:rPr>
        <w:rStyle w:val="SidhuvudUtskott"/>
      </w:rPr>
      <w:fldChar w:fldCharType="begin" w:fldLock="1"/>
    </w:r>
    <w:r w:rsidRPr="0096451A">
      <w:rPr>
        <w:rStyle w:val="SidhuvudUtskott"/>
      </w:rPr>
      <w:instrText xml:space="preserve"> DOCPROPERTY BetänkandeÅr</w:instrText>
    </w:r>
    <w:r w:rsidRPr="0096451A">
      <w:rPr>
        <w:rStyle w:val="SidhuvudUtskott"/>
      </w:rPr>
      <w:fldChar w:fldCharType="separate"/>
    </w:r>
    <w:r w:rsidRPr="0096451A">
      <w:rPr>
        <w:rStyle w:val="SidhuvudUtskott"/>
      </w:rPr>
      <w:t>2003/04</w:t>
    </w:r>
    <w:r w:rsidRPr="0096451A">
      <w:rPr>
        <w:rStyle w:val="SidhuvudUtskott"/>
      </w:rPr>
      <w:fldChar w:fldCharType="end"/>
    </w:r>
    <w:r w:rsidRPr="0096451A">
      <w:rPr>
        <w:rStyle w:val="SidhuvudUtskott"/>
      </w:rPr>
      <w:t>:</w:t>
    </w:r>
    <w:r w:rsidRPr="0096451A">
      <w:rPr>
        <w:rStyle w:val="SidhuvudUtskott"/>
      </w:rPr>
      <w:fldChar w:fldCharType="begin" w:fldLock="1"/>
    </w:r>
    <w:r w:rsidRPr="0096451A">
      <w:rPr>
        <w:rStyle w:val="SidhuvudUtskott"/>
      </w:rPr>
      <w:instrText xml:space="preserve"> DOCPROPERTY Utskott</w:instrText>
    </w:r>
    <w:r w:rsidRPr="0096451A">
      <w:rPr>
        <w:rStyle w:val="SidhuvudUtskott"/>
      </w:rPr>
      <w:fldChar w:fldCharType="separate"/>
    </w:r>
    <w:r w:rsidRPr="0096451A">
      <w:rPr>
        <w:rStyle w:val="SidhuvudUtskott"/>
      </w:rPr>
      <w:t>RB</w:t>
    </w:r>
    <w:r w:rsidRPr="0096451A">
      <w:rPr>
        <w:rStyle w:val="SidhuvudUtskott"/>
      </w:rPr>
      <w:fldChar w:fldCharType="end"/>
    </w:r>
    <w:r w:rsidRPr="0096451A">
      <w:rPr>
        <w:rStyle w:val="SidhuvudUtskott"/>
      </w:rPr>
      <w:fldChar w:fldCharType="begin" w:fldLock="1"/>
    </w:r>
    <w:r w:rsidRPr="0096451A">
      <w:rPr>
        <w:rStyle w:val="SidhuvudUtskott"/>
      </w:rPr>
      <w:instrText xml:space="preserve"> DOCPROPERTY BetänkandeNr</w:instrText>
    </w:r>
    <w:r w:rsidRPr="0096451A">
      <w:rPr>
        <w:rStyle w:val="SidhuvudUtskott"/>
      </w:rPr>
      <w:fldChar w:fldCharType="separate"/>
    </w:r>
    <w:r w:rsidRPr="0096451A">
      <w:rPr>
        <w:rStyle w:val="SidhuvudUtskott"/>
      </w:rPr>
      <w:t>3</w:t>
    </w:r>
    <w:r w:rsidRPr="0096451A">
      <w:rPr>
        <w:rStyle w:val="SidhuvudUtskott"/>
      </w:rPr>
      <w:fldChar w:fldCharType="end"/>
    </w:r>
    <w:r w:rsidRPr="0096451A">
      <w:t xml:space="preserve">     </w:t>
    </w:r>
    <w:r w:rsidRPr="0096451A">
      <w:rPr>
        <w:rStyle w:val="SidhuvudBilaga"/>
      </w:rPr>
      <w:t xml:space="preserve"> </w:t>
    </w:r>
    <w:r w:rsidRPr="0096451A">
      <w:rPr>
        <w:rStyle w:val="SidhuvudRubrikReferens"/>
      </w:rPr>
      <w:fldChar w:fldCharType="begin" w:fldLock="1"/>
    </w:r>
    <w:r w:rsidRPr="0096451A">
      <w:rPr>
        <w:rStyle w:val="SidhuvudRubrikReferens"/>
      </w:rPr>
      <w:instrText xml:space="preserve"> StyleREF "Rubrik 1" </w:instrText>
    </w:r>
    <w:r w:rsidRPr="0096451A">
      <w:rPr>
        <w:rStyle w:val="SidhuvudRubrikReferens"/>
      </w:rPr>
      <w:fldChar w:fldCharType="separate"/>
    </w:r>
    <w:r w:rsidRPr="0096451A">
      <w:rPr>
        <w:rStyle w:val="SidhuvudRubrikReferens"/>
      </w:rPr>
      <w:t>Sammanfattning</w:t>
    </w:r>
    <w:r w:rsidRPr="0096451A">
      <w:rPr>
        <w:rStyle w:val="SidhuvudRubrikReferens"/>
      </w:rPr>
      <w:fldChar w:fldCharType="end"/>
    </w:r>
  </w:p>
  <w:p w:rsidR="003F2102" w:rsidRPr="0096451A" w:rsidRDefault="003F2102">
    <w:pPr>
      <w:pStyle w:val="SidhuvudKantJmn"/>
      <w:framePr w:w="8732" w:h="567" w:hRule="exact" w:vSpace="0" w:wrap="around" w:vAnchor="page" w:y="341" w:anchorLock="0"/>
    </w:pPr>
    <w:r w:rsidRPr="0096451A">
      <w:rPr>
        <w:rStyle w:val="SidhuvudUtskott"/>
      </w:rPr>
      <w:fldChar w:fldCharType="begin" w:fldLock="1"/>
    </w:r>
    <w:r w:rsidRPr="0096451A">
      <w:rPr>
        <w:rStyle w:val="SidhuvudUtskott"/>
      </w:rPr>
      <w:instrText xml:space="preserve"> DOCPROPERTY Status</w:instrText>
    </w:r>
    <w:r w:rsidRPr="0096451A">
      <w:rPr>
        <w:rStyle w:val="SidhuvudUtskott"/>
      </w:rPr>
      <w:fldChar w:fldCharType="end"/>
    </w:r>
    <w:r w:rsidRPr="0096451A">
      <w:rPr>
        <w:rStyle w:val="SidhuvudUtskott"/>
      </w:rPr>
      <w:fldChar w:fldCharType="begin" w:fldLock="1"/>
    </w:r>
    <w:r w:rsidRPr="0096451A">
      <w:rPr>
        <w:rStyle w:val="SidhuvudUtskott"/>
      </w:rPr>
      <w:instrText xml:space="preserve"> if </w:instrText>
    </w:r>
    <w:r w:rsidRPr="0096451A">
      <w:rPr>
        <w:rStyle w:val="SidhuvudUtskott"/>
      </w:rPr>
      <w:fldChar w:fldCharType="begin" w:fldLock="1"/>
    </w:r>
    <w:r w:rsidRPr="0096451A">
      <w:rPr>
        <w:rStyle w:val="SidhuvudUtskott"/>
      </w:rPr>
      <w:instrText xml:space="preserve"> DOCPROPERTY "UtkastDatum"</w:instrText>
    </w:r>
    <w:r w:rsidRPr="0096451A">
      <w:rPr>
        <w:rStyle w:val="SidhuvudUtskott"/>
      </w:rPr>
      <w:fldChar w:fldCharType="separate"/>
    </w:r>
    <w:r w:rsidRPr="0096451A">
      <w:rPr>
        <w:rStyle w:val="SidhuvudUtskott"/>
      </w:rPr>
      <w:instrText>Nej</w:instrText>
    </w:r>
    <w:r w:rsidRPr="0096451A">
      <w:rPr>
        <w:rStyle w:val="SidhuvudUtskott"/>
      </w:rPr>
      <w:fldChar w:fldCharType="end"/>
    </w:r>
    <w:r w:rsidRPr="0096451A">
      <w:rPr>
        <w:rStyle w:val="SidhuvudUtskott"/>
      </w:rPr>
      <w:instrText xml:space="preserve"> = "Ja" "    </w:instrText>
    </w:r>
    <w:r w:rsidRPr="0096451A">
      <w:rPr>
        <w:rStyle w:val="SidhuvudUtskott"/>
      </w:rPr>
      <w:fldChar w:fldCharType="begin" w:fldLock="1"/>
    </w:r>
    <w:r w:rsidRPr="0096451A">
      <w:rPr>
        <w:rStyle w:val="SidhuvudUtskott"/>
      </w:rPr>
      <w:instrText xml:space="preserve"> PRINTDATE \@ "yyyy-MM-dd HH.mm" </w:instrText>
    </w:r>
    <w:r w:rsidRPr="0096451A">
      <w:rPr>
        <w:rStyle w:val="SidhuvudUtskott"/>
      </w:rPr>
      <w:fldChar w:fldCharType="separate"/>
    </w:r>
    <w:r w:rsidRPr="0096451A">
      <w:rPr>
        <w:rStyle w:val="SidhuvudUtskott"/>
      </w:rPr>
      <w:instrText>2000-08-11 16.42</w:instrText>
    </w:r>
    <w:r w:rsidRPr="0096451A">
      <w:rPr>
        <w:rStyle w:val="SidhuvudUtskott"/>
      </w:rPr>
      <w:fldChar w:fldCharType="end"/>
    </w:r>
    <w:r w:rsidRPr="0096451A">
      <w:rPr>
        <w:rStyle w:val="SidhuvudUtskott"/>
      </w:rPr>
      <w:instrText xml:space="preserve">" </w:instrText>
    </w:r>
    <w:r w:rsidRPr="0096451A">
      <w:rPr>
        <w:rStyle w:val="SidhuvudUtskott"/>
      </w:rPr>
      <w:fldChar w:fldCharType="end"/>
    </w:r>
  </w:p>
  <w:p w:rsidR="003F2102" w:rsidRPr="0096451A" w:rsidRDefault="003F2102">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102" w:rsidRPr="0096451A" w:rsidRDefault="003F2102">
    <w:pPr>
      <w:pStyle w:val="SidhuvudKantJmn"/>
      <w:framePr w:w="8732" w:h="567" w:hRule="exact" w:vSpace="0" w:wrap="around" w:vAnchor="page" w:y="341" w:anchorLock="0"/>
    </w:pPr>
    <w:r w:rsidRPr="0096451A">
      <w:rPr>
        <w:rStyle w:val="SidhuvudUtskott"/>
      </w:rPr>
      <w:t>2003/04:RB3</w:t>
    </w:r>
    <w:r w:rsidRPr="0096451A">
      <w:t xml:space="preserve">     </w:t>
    </w:r>
    <w:r w:rsidRPr="0096451A">
      <w:rPr>
        <w:rStyle w:val="SidhuvudBilaga"/>
      </w:rPr>
      <w:t xml:space="preserve"> </w:t>
    </w:r>
    <w:r w:rsidRPr="0096451A">
      <w:rPr>
        <w:rStyle w:val="SidhuvudRubrikReferens"/>
      </w:rPr>
      <w:t>Föreskriftsrätt m.m.</w:t>
    </w:r>
  </w:p>
  <w:p w:rsidR="003F2102" w:rsidRPr="0096451A" w:rsidRDefault="003F2102">
    <w:pPr>
      <w:pStyle w:val="SidhuvudKantJmn"/>
      <w:framePr w:w="8732" w:h="567" w:hRule="exact" w:vSpace="0" w:wrap="around" w:vAnchor="page" w:y="341" w:anchorLock="0"/>
    </w:pPr>
  </w:p>
  <w:p w:rsidR="003F2102" w:rsidRPr="0096451A" w:rsidRDefault="003F2102">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102" w:rsidRPr="0096451A" w:rsidRDefault="003F2102">
    <w:pPr>
      <w:pStyle w:val="SidhuvudKantUdda"/>
      <w:framePr w:w="8732" w:h="567" w:hRule="exact" w:vSpace="0" w:wrap="around" w:vAnchor="page" w:y="341" w:anchorLock="0"/>
    </w:pPr>
    <w:r w:rsidRPr="0096451A">
      <w:rPr>
        <w:rStyle w:val="SidhuvudRubrikReferens"/>
      </w:rPr>
      <w:t>Föreskriftsrätt m.m.</w:t>
    </w:r>
    <w:r w:rsidRPr="0096451A">
      <w:rPr>
        <w:rStyle w:val="SidhuvudBilaga"/>
      </w:rPr>
      <w:t xml:space="preserve"> </w:t>
    </w:r>
    <w:r w:rsidRPr="0096451A">
      <w:t xml:space="preserve">     </w:t>
    </w:r>
    <w:r w:rsidRPr="0096451A">
      <w:rPr>
        <w:rStyle w:val="SidhuvudUtskott"/>
      </w:rPr>
      <w:t>2003/04:RB3</w:t>
    </w:r>
  </w:p>
  <w:p w:rsidR="003F2102" w:rsidRPr="0096451A" w:rsidRDefault="003F2102">
    <w:pPr>
      <w:pStyle w:val="SidhuvudKantUdda"/>
      <w:framePr w:w="8732" w:h="567" w:hRule="exact" w:vSpace="0" w:wrap="around" w:vAnchor="page" w:y="341" w:anchorLock="0"/>
    </w:pPr>
  </w:p>
  <w:p w:rsidR="003F2102" w:rsidRPr="0096451A" w:rsidRDefault="003F2102">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102" w:rsidRPr="0096451A" w:rsidRDefault="003F2102">
    <w:pPr>
      <w:pStyle w:val="SidhuvudKantJmn"/>
      <w:framePr w:w="8732" w:h="567" w:hRule="exact" w:vSpace="0" w:wrap="around" w:vAnchor="page" w:y="341" w:anchorLock="0"/>
    </w:pPr>
    <w:r w:rsidRPr="0096451A">
      <w:rPr>
        <w:rStyle w:val="SidhuvudUtskott"/>
      </w:rPr>
      <w:t>2003/04:RB3</w:t>
    </w:r>
    <w:r w:rsidRPr="0096451A">
      <w:t xml:space="preserve">    </w:t>
    </w:r>
  </w:p>
  <w:p w:rsidR="003F2102" w:rsidRPr="0096451A" w:rsidRDefault="003F2102">
    <w:pPr>
      <w:pStyle w:val="SidhuvudKantJmn"/>
      <w:framePr w:w="8732" w:h="567" w:hRule="exact" w:vSpace="0" w:wrap="around" w:vAnchor="page" w:y="341" w:anchorLock="0"/>
    </w:pPr>
  </w:p>
  <w:p w:rsidR="003F2102" w:rsidRPr="0096451A" w:rsidRDefault="003F2102">
    <w:pPr>
      <w:pStyle w:val="SidhuvudKantUdda"/>
      <w:framePr w:w="8732" w:h="567" w:hRule="exact" w:vSpace="0" w:wrap="around" w:vAnchor="page" w:y="341" w:anchorLock="0"/>
    </w:pPr>
    <w:r w:rsidRPr="0096451A">
      <w:rPr>
        <w:rStyle w:val="SidhuvudRubrikReferens"/>
        <w:smallCaps w:val="0"/>
        <w:spacing w:val="0"/>
        <w:sz w:val="19"/>
      </w:rPr>
      <w:t xml:space="preserve"> </w:t>
    </w:r>
  </w:p>
  <w:p w:rsidR="003F2102" w:rsidRPr="0096451A" w:rsidRDefault="003F2102">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102" w:rsidRPr="0096451A" w:rsidRDefault="003F2102">
    <w:pPr>
      <w:pStyle w:val="SidhuvudKantJmn"/>
      <w:framePr w:w="8732" w:h="567" w:hRule="exact" w:vSpace="0" w:wrap="around" w:vAnchor="page" w:y="341" w:anchorLock="0"/>
    </w:pPr>
    <w:r w:rsidRPr="0096451A">
      <w:rPr>
        <w:rStyle w:val="SidhuvudUtskott"/>
      </w:rPr>
      <w:fldChar w:fldCharType="begin" w:fldLock="1"/>
    </w:r>
    <w:r w:rsidRPr="0096451A">
      <w:rPr>
        <w:rStyle w:val="SidhuvudUtskott"/>
      </w:rPr>
      <w:instrText xml:space="preserve"> DOCPROPERTY BetänkandeÅr</w:instrText>
    </w:r>
    <w:r w:rsidRPr="0096451A">
      <w:rPr>
        <w:rStyle w:val="SidhuvudUtskott"/>
      </w:rPr>
      <w:fldChar w:fldCharType="separate"/>
    </w:r>
    <w:r w:rsidRPr="0096451A">
      <w:rPr>
        <w:rStyle w:val="SidhuvudUtskott"/>
      </w:rPr>
      <w:t>2003/04</w:t>
    </w:r>
    <w:r w:rsidRPr="0096451A">
      <w:rPr>
        <w:rStyle w:val="SidhuvudUtskott"/>
      </w:rPr>
      <w:fldChar w:fldCharType="end"/>
    </w:r>
    <w:r w:rsidRPr="0096451A">
      <w:rPr>
        <w:rStyle w:val="SidhuvudUtskott"/>
      </w:rPr>
      <w:t>:</w:t>
    </w:r>
    <w:r w:rsidRPr="0096451A">
      <w:rPr>
        <w:rStyle w:val="SidhuvudUtskott"/>
      </w:rPr>
      <w:fldChar w:fldCharType="begin" w:fldLock="1"/>
    </w:r>
    <w:r w:rsidRPr="0096451A">
      <w:rPr>
        <w:rStyle w:val="SidhuvudUtskott"/>
      </w:rPr>
      <w:instrText xml:space="preserve"> DOCPROPERTY Utskott</w:instrText>
    </w:r>
    <w:r w:rsidRPr="0096451A">
      <w:rPr>
        <w:rStyle w:val="SidhuvudUtskott"/>
      </w:rPr>
      <w:fldChar w:fldCharType="separate"/>
    </w:r>
    <w:r w:rsidRPr="0096451A">
      <w:rPr>
        <w:rStyle w:val="SidhuvudUtskott"/>
      </w:rPr>
      <w:t>RB</w:t>
    </w:r>
    <w:r w:rsidRPr="0096451A">
      <w:rPr>
        <w:rStyle w:val="SidhuvudUtskott"/>
      </w:rPr>
      <w:fldChar w:fldCharType="end"/>
    </w:r>
    <w:r w:rsidRPr="0096451A">
      <w:rPr>
        <w:rStyle w:val="SidhuvudUtskott"/>
      </w:rPr>
      <w:fldChar w:fldCharType="begin" w:fldLock="1"/>
    </w:r>
    <w:r w:rsidRPr="0096451A">
      <w:rPr>
        <w:rStyle w:val="SidhuvudUtskott"/>
      </w:rPr>
      <w:instrText xml:space="preserve"> DOCPROPERTY BetänkandeNr</w:instrText>
    </w:r>
    <w:r w:rsidRPr="0096451A">
      <w:rPr>
        <w:rStyle w:val="SidhuvudUtskott"/>
      </w:rPr>
      <w:fldChar w:fldCharType="separate"/>
    </w:r>
    <w:r w:rsidRPr="0096451A">
      <w:rPr>
        <w:rStyle w:val="SidhuvudUtskott"/>
      </w:rPr>
      <w:t>3</w:t>
    </w:r>
    <w:r w:rsidRPr="0096451A">
      <w:rPr>
        <w:rStyle w:val="SidhuvudUtskott"/>
      </w:rPr>
      <w:fldChar w:fldCharType="end"/>
    </w:r>
    <w:r w:rsidRPr="0096451A">
      <w:t xml:space="preserve">     </w:t>
    </w:r>
    <w:r w:rsidRPr="0096451A">
      <w:rPr>
        <w:rStyle w:val="SidhuvudBilaga"/>
      </w:rPr>
      <w:t xml:space="preserve"> </w:t>
    </w:r>
    <w:r w:rsidRPr="0096451A">
      <w:rPr>
        <w:rStyle w:val="SidhuvudRubrikReferens"/>
      </w:rPr>
      <w:fldChar w:fldCharType="begin" w:fldLock="1"/>
    </w:r>
    <w:r w:rsidRPr="0096451A">
      <w:rPr>
        <w:rStyle w:val="SidhuvudRubrikReferens"/>
      </w:rPr>
      <w:instrText xml:space="preserve"> StyleREF "Rubrik 1" </w:instrText>
    </w:r>
    <w:r w:rsidRPr="0096451A">
      <w:rPr>
        <w:rStyle w:val="SidhuvudRubrikReferens"/>
      </w:rPr>
      <w:fldChar w:fldCharType="separate"/>
    </w:r>
    <w:r w:rsidRPr="0096451A">
      <w:rPr>
        <w:rStyle w:val="SidhuvudRubrikReferens"/>
      </w:rPr>
      <w:t>Föreskriftsrätt m.m.</w:t>
    </w:r>
    <w:r w:rsidRPr="0096451A">
      <w:rPr>
        <w:rStyle w:val="SidhuvudRubrikReferens"/>
      </w:rPr>
      <w:fldChar w:fldCharType="end"/>
    </w:r>
  </w:p>
  <w:p w:rsidR="003F2102" w:rsidRPr="0096451A" w:rsidRDefault="003F2102">
    <w:pPr>
      <w:pStyle w:val="SidhuvudKantJmn"/>
      <w:framePr w:w="8732" w:h="567" w:hRule="exact" w:vSpace="0" w:wrap="around" w:vAnchor="page" w:y="341" w:anchorLock="0"/>
    </w:pPr>
    <w:r w:rsidRPr="0096451A">
      <w:rPr>
        <w:rStyle w:val="SidhuvudUtskott"/>
      </w:rPr>
      <w:fldChar w:fldCharType="begin" w:fldLock="1"/>
    </w:r>
    <w:r w:rsidRPr="0096451A">
      <w:rPr>
        <w:rStyle w:val="SidhuvudUtskott"/>
      </w:rPr>
      <w:instrText xml:space="preserve"> DOCPROPERTY Status</w:instrText>
    </w:r>
    <w:r w:rsidRPr="0096451A">
      <w:rPr>
        <w:rStyle w:val="SidhuvudUtskott"/>
      </w:rPr>
      <w:fldChar w:fldCharType="end"/>
    </w:r>
    <w:r w:rsidRPr="0096451A">
      <w:rPr>
        <w:rStyle w:val="SidhuvudUtskott"/>
      </w:rPr>
      <w:fldChar w:fldCharType="begin" w:fldLock="1"/>
    </w:r>
    <w:r w:rsidRPr="0096451A">
      <w:rPr>
        <w:rStyle w:val="SidhuvudUtskott"/>
      </w:rPr>
      <w:instrText xml:space="preserve"> if </w:instrText>
    </w:r>
    <w:r w:rsidRPr="0096451A">
      <w:rPr>
        <w:rStyle w:val="SidhuvudUtskott"/>
      </w:rPr>
      <w:fldChar w:fldCharType="begin" w:fldLock="1"/>
    </w:r>
    <w:r w:rsidRPr="0096451A">
      <w:rPr>
        <w:rStyle w:val="SidhuvudUtskott"/>
      </w:rPr>
      <w:instrText xml:space="preserve"> DOCPROPERTY "UtkastDatum"</w:instrText>
    </w:r>
    <w:r w:rsidRPr="0096451A">
      <w:rPr>
        <w:rStyle w:val="SidhuvudUtskott"/>
      </w:rPr>
      <w:fldChar w:fldCharType="separate"/>
    </w:r>
    <w:r w:rsidRPr="0096451A">
      <w:rPr>
        <w:rStyle w:val="SidhuvudUtskott"/>
      </w:rPr>
      <w:instrText>Nej</w:instrText>
    </w:r>
    <w:r w:rsidRPr="0096451A">
      <w:rPr>
        <w:rStyle w:val="SidhuvudUtskott"/>
      </w:rPr>
      <w:fldChar w:fldCharType="end"/>
    </w:r>
    <w:r w:rsidRPr="0096451A">
      <w:rPr>
        <w:rStyle w:val="SidhuvudUtskott"/>
      </w:rPr>
      <w:instrText xml:space="preserve"> = "Ja" "    </w:instrText>
    </w:r>
    <w:r w:rsidRPr="0096451A">
      <w:rPr>
        <w:rStyle w:val="SidhuvudUtskott"/>
      </w:rPr>
      <w:fldChar w:fldCharType="begin" w:fldLock="1"/>
    </w:r>
    <w:r w:rsidRPr="0096451A">
      <w:rPr>
        <w:rStyle w:val="SidhuvudUtskott"/>
      </w:rPr>
      <w:instrText xml:space="preserve"> PRINTDATE \@ "yyyy-MM-dd HH.mm" </w:instrText>
    </w:r>
    <w:r w:rsidRPr="0096451A">
      <w:rPr>
        <w:rStyle w:val="SidhuvudUtskott"/>
      </w:rPr>
      <w:fldChar w:fldCharType="separate"/>
    </w:r>
    <w:r w:rsidRPr="0096451A">
      <w:rPr>
        <w:rStyle w:val="SidhuvudUtskott"/>
      </w:rPr>
      <w:instrText>2000-08-11 16.42</w:instrText>
    </w:r>
    <w:r w:rsidRPr="0096451A">
      <w:rPr>
        <w:rStyle w:val="SidhuvudUtskott"/>
      </w:rPr>
      <w:fldChar w:fldCharType="end"/>
    </w:r>
    <w:r w:rsidRPr="0096451A">
      <w:rPr>
        <w:rStyle w:val="SidhuvudUtskott"/>
      </w:rPr>
      <w:instrText xml:space="preserve">" </w:instrText>
    </w:r>
    <w:r w:rsidRPr="0096451A">
      <w:rPr>
        <w:rStyle w:val="SidhuvudUtskott"/>
      </w:rPr>
      <w:fldChar w:fldCharType="end"/>
    </w:r>
  </w:p>
  <w:p w:rsidR="003F2102" w:rsidRPr="0096451A" w:rsidRDefault="003F2102">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102" w:rsidRPr="0096451A" w:rsidRDefault="003F2102">
    <w:pPr>
      <w:pStyle w:val="SidhuvudKantUdda"/>
      <w:framePr w:w="8732" w:h="567" w:hRule="exact" w:vSpace="0" w:wrap="around" w:vAnchor="page" w:y="341" w:anchorLock="0"/>
    </w:pPr>
    <w:r w:rsidRPr="0096451A">
      <w:rPr>
        <w:rStyle w:val="SidhuvudRubrikReferens"/>
      </w:rPr>
      <w:t>Förslag till ändringar av 7 kap. 7 § riksbankslagen</w:t>
    </w:r>
    <w:r w:rsidRPr="0096451A">
      <w:rPr>
        <w:rStyle w:val="SidhuvudBilaga"/>
      </w:rPr>
      <w:t xml:space="preserve"> </w:t>
    </w:r>
    <w:r w:rsidRPr="0096451A">
      <w:t xml:space="preserve">     </w:t>
    </w:r>
    <w:r w:rsidRPr="0096451A">
      <w:rPr>
        <w:rStyle w:val="SidhuvudUtskott"/>
      </w:rPr>
      <w:t>2003/04:RB3</w:t>
    </w:r>
  </w:p>
  <w:p w:rsidR="003F2102" w:rsidRPr="0096451A" w:rsidRDefault="003F2102">
    <w:pPr>
      <w:pStyle w:val="SidhuvudKantUdda"/>
      <w:framePr w:w="8732" w:h="567" w:hRule="exact" w:vSpace="0" w:wrap="around" w:vAnchor="page" w:y="341" w:anchorLock="0"/>
    </w:pPr>
  </w:p>
  <w:p w:rsidR="003F2102" w:rsidRPr="0096451A" w:rsidRDefault="003F2102">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102" w:rsidRPr="0096451A" w:rsidRDefault="003F2102">
    <w:pPr>
      <w:pStyle w:val="SidhuvudKantJmn"/>
      <w:framePr w:w="8732" w:h="567" w:hRule="exact" w:vSpace="0" w:wrap="around" w:vAnchor="page" w:y="341" w:anchorLock="0"/>
    </w:pPr>
    <w:r w:rsidRPr="0096451A">
      <w:rPr>
        <w:rStyle w:val="SidhuvudUtskott"/>
      </w:rPr>
      <w:t>2003/04:RB3</w:t>
    </w:r>
    <w:r w:rsidRPr="0096451A">
      <w:t xml:space="preserve">    </w:t>
    </w:r>
  </w:p>
  <w:p w:rsidR="003F2102" w:rsidRPr="0096451A" w:rsidRDefault="003F2102">
    <w:pPr>
      <w:pStyle w:val="SidhuvudKantJmn"/>
      <w:framePr w:w="8732" w:h="567" w:hRule="exact" w:vSpace="0" w:wrap="around" w:vAnchor="page" w:y="341" w:anchorLock="0"/>
    </w:pPr>
  </w:p>
  <w:p w:rsidR="003F2102" w:rsidRPr="0096451A" w:rsidRDefault="003F2102">
    <w:pPr>
      <w:pStyle w:val="SidhuvudKantUdda"/>
      <w:framePr w:w="8732" w:h="567" w:hRule="exact" w:vSpace="0" w:wrap="around" w:vAnchor="page" w:y="341" w:anchorLock="0"/>
    </w:pPr>
    <w:r w:rsidRPr="0096451A">
      <w:rPr>
        <w:rStyle w:val="SidhuvudRubrikReferens"/>
        <w:smallCaps w:val="0"/>
        <w:spacing w:val="0"/>
        <w:sz w:val="19"/>
      </w:rPr>
      <w:t xml:space="preserve"> </w:t>
    </w:r>
  </w:p>
  <w:p w:rsidR="003F2102" w:rsidRPr="0096451A" w:rsidRDefault="003F2102">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102" w:rsidRPr="0096451A" w:rsidRDefault="003F2102">
    <w:pPr>
      <w:pStyle w:val="SidhuvudKantJmn"/>
      <w:framePr w:w="8732" w:h="567" w:hRule="exact" w:vSpace="0" w:wrap="around" w:vAnchor="page" w:y="341" w:anchorLock="0"/>
    </w:pPr>
    <w:r w:rsidRPr="0096451A">
      <w:rPr>
        <w:rStyle w:val="SidhuvudUtskott"/>
      </w:rPr>
      <w:fldChar w:fldCharType="begin" w:fldLock="1"/>
    </w:r>
    <w:r w:rsidRPr="0096451A">
      <w:rPr>
        <w:rStyle w:val="SidhuvudUtskott"/>
      </w:rPr>
      <w:instrText xml:space="preserve"> DOCPROPERTY BetänkandeÅr</w:instrText>
    </w:r>
    <w:r w:rsidRPr="0096451A">
      <w:rPr>
        <w:rStyle w:val="SidhuvudUtskott"/>
      </w:rPr>
      <w:fldChar w:fldCharType="separate"/>
    </w:r>
    <w:r w:rsidRPr="0096451A">
      <w:rPr>
        <w:rStyle w:val="SidhuvudUtskott"/>
      </w:rPr>
      <w:t>2003/04</w:t>
    </w:r>
    <w:r w:rsidRPr="0096451A">
      <w:rPr>
        <w:rStyle w:val="SidhuvudUtskott"/>
      </w:rPr>
      <w:fldChar w:fldCharType="end"/>
    </w:r>
    <w:r w:rsidRPr="0096451A">
      <w:rPr>
        <w:rStyle w:val="SidhuvudUtskott"/>
      </w:rPr>
      <w:t>:</w:t>
    </w:r>
    <w:r w:rsidRPr="0096451A">
      <w:rPr>
        <w:rStyle w:val="SidhuvudUtskott"/>
      </w:rPr>
      <w:fldChar w:fldCharType="begin" w:fldLock="1"/>
    </w:r>
    <w:r w:rsidRPr="0096451A">
      <w:rPr>
        <w:rStyle w:val="SidhuvudUtskott"/>
      </w:rPr>
      <w:instrText xml:space="preserve"> DOCPROPERTY Utskott</w:instrText>
    </w:r>
    <w:r w:rsidRPr="0096451A">
      <w:rPr>
        <w:rStyle w:val="SidhuvudUtskott"/>
      </w:rPr>
      <w:fldChar w:fldCharType="separate"/>
    </w:r>
    <w:r w:rsidRPr="0096451A">
      <w:rPr>
        <w:rStyle w:val="SidhuvudUtskott"/>
      </w:rPr>
      <w:t>RB</w:t>
    </w:r>
    <w:r w:rsidRPr="0096451A">
      <w:rPr>
        <w:rStyle w:val="SidhuvudUtskott"/>
      </w:rPr>
      <w:fldChar w:fldCharType="end"/>
    </w:r>
    <w:r w:rsidRPr="0096451A">
      <w:rPr>
        <w:rStyle w:val="SidhuvudUtskott"/>
      </w:rPr>
      <w:fldChar w:fldCharType="begin" w:fldLock="1"/>
    </w:r>
    <w:r w:rsidRPr="0096451A">
      <w:rPr>
        <w:rStyle w:val="SidhuvudUtskott"/>
      </w:rPr>
      <w:instrText xml:space="preserve"> DOCPROPERTY BetänkandeNr</w:instrText>
    </w:r>
    <w:r w:rsidRPr="0096451A">
      <w:rPr>
        <w:rStyle w:val="SidhuvudUtskott"/>
      </w:rPr>
      <w:fldChar w:fldCharType="separate"/>
    </w:r>
    <w:r w:rsidRPr="0096451A">
      <w:rPr>
        <w:rStyle w:val="SidhuvudUtskott"/>
      </w:rPr>
      <w:t>3</w:t>
    </w:r>
    <w:r w:rsidRPr="0096451A">
      <w:rPr>
        <w:rStyle w:val="SidhuvudUtskott"/>
      </w:rPr>
      <w:fldChar w:fldCharType="end"/>
    </w:r>
    <w:r w:rsidRPr="0096451A">
      <w:t xml:space="preserve">     </w:t>
    </w:r>
    <w:r w:rsidRPr="0096451A">
      <w:rPr>
        <w:rStyle w:val="SidhuvudBilaga"/>
      </w:rPr>
      <w:t xml:space="preserve"> </w:t>
    </w:r>
    <w:r w:rsidRPr="0096451A">
      <w:rPr>
        <w:rStyle w:val="SidhuvudRubrikReferens"/>
      </w:rPr>
      <w:fldChar w:fldCharType="begin" w:fldLock="1"/>
    </w:r>
    <w:r w:rsidRPr="0096451A">
      <w:rPr>
        <w:rStyle w:val="SidhuvudRubrikReferens"/>
      </w:rPr>
      <w:instrText xml:space="preserve"> StyleREF "Rubrik 1" </w:instrText>
    </w:r>
    <w:r w:rsidRPr="0096451A">
      <w:rPr>
        <w:rStyle w:val="SidhuvudRubrikReferens"/>
      </w:rPr>
      <w:fldChar w:fldCharType="separate"/>
    </w:r>
    <w:r w:rsidRPr="0096451A">
      <w:rPr>
        <w:rStyle w:val="SidhuvudRubrikReferens"/>
      </w:rPr>
      <w:t>Förslag till ändringar av 7 kap. 7 § riksbankslagen</w:t>
    </w:r>
    <w:r w:rsidRPr="0096451A">
      <w:rPr>
        <w:rStyle w:val="SidhuvudRubrikReferens"/>
      </w:rPr>
      <w:fldChar w:fldCharType="end"/>
    </w:r>
  </w:p>
  <w:p w:rsidR="003F2102" w:rsidRPr="0096451A" w:rsidRDefault="003F2102">
    <w:pPr>
      <w:pStyle w:val="SidhuvudKantJmn"/>
      <w:framePr w:w="8732" w:h="567" w:hRule="exact" w:vSpace="0" w:wrap="around" w:vAnchor="page" w:y="341" w:anchorLock="0"/>
    </w:pPr>
    <w:r w:rsidRPr="0096451A">
      <w:rPr>
        <w:rStyle w:val="SidhuvudUtskott"/>
      </w:rPr>
      <w:fldChar w:fldCharType="begin" w:fldLock="1"/>
    </w:r>
    <w:r w:rsidRPr="0096451A">
      <w:rPr>
        <w:rStyle w:val="SidhuvudUtskott"/>
      </w:rPr>
      <w:instrText xml:space="preserve"> DOCPROPERTY Status</w:instrText>
    </w:r>
    <w:r w:rsidRPr="0096451A">
      <w:rPr>
        <w:rStyle w:val="SidhuvudUtskott"/>
      </w:rPr>
      <w:fldChar w:fldCharType="end"/>
    </w:r>
    <w:r w:rsidRPr="0096451A">
      <w:rPr>
        <w:rStyle w:val="SidhuvudUtskott"/>
      </w:rPr>
      <w:fldChar w:fldCharType="begin" w:fldLock="1"/>
    </w:r>
    <w:r w:rsidRPr="0096451A">
      <w:rPr>
        <w:rStyle w:val="SidhuvudUtskott"/>
      </w:rPr>
      <w:instrText xml:space="preserve"> if </w:instrText>
    </w:r>
    <w:r w:rsidRPr="0096451A">
      <w:rPr>
        <w:rStyle w:val="SidhuvudUtskott"/>
      </w:rPr>
      <w:fldChar w:fldCharType="begin" w:fldLock="1"/>
    </w:r>
    <w:r w:rsidRPr="0096451A">
      <w:rPr>
        <w:rStyle w:val="SidhuvudUtskott"/>
      </w:rPr>
      <w:instrText xml:space="preserve"> DOCPROPERTY "UtkastDatum"</w:instrText>
    </w:r>
    <w:r w:rsidRPr="0096451A">
      <w:rPr>
        <w:rStyle w:val="SidhuvudUtskott"/>
      </w:rPr>
      <w:fldChar w:fldCharType="separate"/>
    </w:r>
    <w:r w:rsidRPr="0096451A">
      <w:rPr>
        <w:rStyle w:val="SidhuvudUtskott"/>
      </w:rPr>
      <w:instrText>Nej</w:instrText>
    </w:r>
    <w:r w:rsidRPr="0096451A">
      <w:rPr>
        <w:rStyle w:val="SidhuvudUtskott"/>
      </w:rPr>
      <w:fldChar w:fldCharType="end"/>
    </w:r>
    <w:r w:rsidRPr="0096451A">
      <w:rPr>
        <w:rStyle w:val="SidhuvudUtskott"/>
      </w:rPr>
      <w:instrText xml:space="preserve"> = "Ja" "    </w:instrText>
    </w:r>
    <w:r w:rsidRPr="0096451A">
      <w:rPr>
        <w:rStyle w:val="SidhuvudUtskott"/>
      </w:rPr>
      <w:fldChar w:fldCharType="begin" w:fldLock="1"/>
    </w:r>
    <w:r w:rsidRPr="0096451A">
      <w:rPr>
        <w:rStyle w:val="SidhuvudUtskott"/>
      </w:rPr>
      <w:instrText xml:space="preserve"> PRINTDATE \@ "yyyy-MM-dd HH.mm" </w:instrText>
    </w:r>
    <w:r w:rsidRPr="0096451A">
      <w:rPr>
        <w:rStyle w:val="SidhuvudUtskott"/>
      </w:rPr>
      <w:fldChar w:fldCharType="separate"/>
    </w:r>
    <w:r w:rsidRPr="0096451A">
      <w:rPr>
        <w:rStyle w:val="SidhuvudUtskott"/>
      </w:rPr>
      <w:instrText>2000-08-11 16.42</w:instrText>
    </w:r>
    <w:r w:rsidRPr="0096451A">
      <w:rPr>
        <w:rStyle w:val="SidhuvudUtskott"/>
      </w:rPr>
      <w:fldChar w:fldCharType="end"/>
    </w:r>
    <w:r w:rsidRPr="0096451A">
      <w:rPr>
        <w:rStyle w:val="SidhuvudUtskott"/>
      </w:rPr>
      <w:instrText xml:space="preserve">" </w:instrText>
    </w:r>
    <w:r w:rsidRPr="0096451A">
      <w:rPr>
        <w:rStyle w:val="SidhuvudUtskott"/>
      </w:rPr>
      <w:fldChar w:fldCharType="end"/>
    </w:r>
  </w:p>
  <w:p w:rsidR="003F2102" w:rsidRPr="0096451A" w:rsidRDefault="003F2102">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102" w:rsidRPr="0096451A" w:rsidRDefault="003F2102">
    <w:pPr>
      <w:pStyle w:val="SidhuvudKantUdda"/>
      <w:framePr w:w="8732" w:h="567" w:hRule="exact" w:vSpace="0" w:wrap="around" w:vAnchor="page" w:y="341" w:anchorLock="0"/>
    </w:pPr>
    <w:r w:rsidRPr="0096451A">
      <w:rPr>
        <w:rStyle w:val="SidhuvudRubrikReferens"/>
      </w:rPr>
      <w:fldChar w:fldCharType="begin" w:fldLock="1"/>
    </w:r>
    <w:r w:rsidRPr="0096451A">
      <w:rPr>
        <w:rStyle w:val="SidhuvudRubrikReferens"/>
      </w:rPr>
      <w:instrText xml:space="preserve"> StyleREF "Rubrik 1" </w:instrText>
    </w:r>
    <w:r w:rsidRPr="0096451A">
      <w:rPr>
        <w:rStyle w:val="SidhuvudRubrikReferens"/>
      </w:rPr>
      <w:fldChar w:fldCharType="separate"/>
    </w:r>
    <w:r w:rsidRPr="0096451A">
      <w:rPr>
        <w:rStyle w:val="SidhuvudRubrikReferens"/>
      </w:rPr>
      <w:t>Förslag till ändringar av 7 kap. 7 § riksbankslagen</w:t>
    </w:r>
    <w:r w:rsidRPr="0096451A">
      <w:rPr>
        <w:rStyle w:val="SidhuvudRubrikReferens"/>
      </w:rPr>
      <w:fldChar w:fldCharType="end"/>
    </w:r>
    <w:r w:rsidRPr="0096451A">
      <w:rPr>
        <w:rStyle w:val="SidhuvudBilaga"/>
      </w:rPr>
      <w:t xml:space="preserve"> </w:t>
    </w:r>
    <w:r w:rsidRPr="0096451A">
      <w:t xml:space="preserve">     </w:t>
    </w:r>
    <w:r w:rsidRPr="0096451A">
      <w:rPr>
        <w:rStyle w:val="SidhuvudUtskott"/>
      </w:rPr>
      <w:fldChar w:fldCharType="begin" w:fldLock="1"/>
    </w:r>
    <w:r w:rsidRPr="0096451A">
      <w:rPr>
        <w:rStyle w:val="SidhuvudUtskott"/>
      </w:rPr>
      <w:instrText xml:space="preserve"> DOCPROPERTY BetänkandeÅr</w:instrText>
    </w:r>
    <w:r w:rsidRPr="0096451A">
      <w:rPr>
        <w:rStyle w:val="SidhuvudUtskott"/>
      </w:rPr>
      <w:fldChar w:fldCharType="separate"/>
    </w:r>
    <w:r w:rsidRPr="0096451A">
      <w:rPr>
        <w:rStyle w:val="SidhuvudUtskott"/>
      </w:rPr>
      <w:t>2003/04</w:t>
    </w:r>
    <w:r w:rsidRPr="0096451A">
      <w:rPr>
        <w:rStyle w:val="SidhuvudUtskott"/>
      </w:rPr>
      <w:fldChar w:fldCharType="end"/>
    </w:r>
    <w:r w:rsidRPr="0096451A">
      <w:rPr>
        <w:rStyle w:val="SidhuvudUtskott"/>
      </w:rPr>
      <w:t>:</w:t>
    </w:r>
    <w:r w:rsidRPr="0096451A">
      <w:rPr>
        <w:rStyle w:val="SidhuvudUtskott"/>
      </w:rPr>
      <w:fldChar w:fldCharType="begin" w:fldLock="1"/>
    </w:r>
    <w:r w:rsidRPr="0096451A">
      <w:rPr>
        <w:rStyle w:val="SidhuvudUtskott"/>
      </w:rPr>
      <w:instrText xml:space="preserve"> DOCPROPERTY</w:instrText>
    </w:r>
    <w:r w:rsidRPr="0096451A">
      <w:instrText xml:space="preserve"> </w:instrText>
    </w:r>
    <w:r w:rsidRPr="0096451A">
      <w:rPr>
        <w:rStyle w:val="SidhuvudUtskott"/>
      </w:rPr>
      <w:instrText>Utskott</w:instrText>
    </w:r>
    <w:r w:rsidRPr="0096451A">
      <w:rPr>
        <w:rStyle w:val="SidhuvudUtskott"/>
      </w:rPr>
      <w:fldChar w:fldCharType="separate"/>
    </w:r>
    <w:r w:rsidRPr="0096451A">
      <w:rPr>
        <w:rStyle w:val="SidhuvudUtskott"/>
      </w:rPr>
      <w:t>RB</w:t>
    </w:r>
    <w:r w:rsidRPr="0096451A">
      <w:rPr>
        <w:rStyle w:val="SidhuvudUtskott"/>
      </w:rPr>
      <w:fldChar w:fldCharType="end"/>
    </w:r>
    <w:r w:rsidRPr="0096451A">
      <w:rPr>
        <w:rStyle w:val="SidhuvudUtskott"/>
      </w:rPr>
      <w:fldChar w:fldCharType="begin" w:fldLock="1"/>
    </w:r>
    <w:r w:rsidRPr="0096451A">
      <w:rPr>
        <w:rStyle w:val="SidhuvudUtskott"/>
      </w:rPr>
      <w:instrText xml:space="preserve"> DOCPROPERTY Betä</w:instrText>
    </w:r>
    <w:r w:rsidRPr="0096451A">
      <w:rPr>
        <w:rStyle w:val="SidhuvudUtskott"/>
      </w:rPr>
      <w:instrText>n</w:instrText>
    </w:r>
    <w:r w:rsidRPr="0096451A">
      <w:rPr>
        <w:rStyle w:val="SidhuvudUtskott"/>
      </w:rPr>
      <w:instrText>kandeNr</w:instrText>
    </w:r>
    <w:r w:rsidRPr="0096451A">
      <w:rPr>
        <w:rStyle w:val="SidhuvudUtskott"/>
      </w:rPr>
      <w:fldChar w:fldCharType="separate"/>
    </w:r>
    <w:r w:rsidRPr="0096451A">
      <w:rPr>
        <w:rStyle w:val="SidhuvudUtskott"/>
      </w:rPr>
      <w:t>3</w:t>
    </w:r>
    <w:r w:rsidRPr="0096451A">
      <w:rPr>
        <w:rStyle w:val="SidhuvudUtskott"/>
      </w:rPr>
      <w:fldChar w:fldCharType="end"/>
    </w:r>
  </w:p>
  <w:p w:rsidR="003F2102" w:rsidRPr="0096451A" w:rsidRDefault="003F2102">
    <w:pPr>
      <w:pStyle w:val="SidhuvudKantUdda"/>
      <w:framePr w:w="8732" w:h="567" w:hRule="exact" w:vSpace="0" w:wrap="around" w:vAnchor="page" w:y="341" w:anchorLock="0"/>
    </w:pPr>
    <w:r w:rsidRPr="0096451A">
      <w:rPr>
        <w:rStyle w:val="SidhuvudUtskott"/>
      </w:rPr>
      <w:fldChar w:fldCharType="begin" w:fldLock="1"/>
    </w:r>
    <w:r w:rsidRPr="0096451A">
      <w:rPr>
        <w:rStyle w:val="SidhuvudUtskott"/>
      </w:rPr>
      <w:instrText xml:space="preserve"> if </w:instrText>
    </w:r>
    <w:r w:rsidRPr="0096451A">
      <w:rPr>
        <w:rStyle w:val="SidhuvudUtskott"/>
      </w:rPr>
      <w:fldChar w:fldCharType="begin" w:fldLock="1"/>
    </w:r>
    <w:r w:rsidRPr="0096451A">
      <w:rPr>
        <w:rStyle w:val="SidhuvudUtskott"/>
      </w:rPr>
      <w:instrText xml:space="preserve"> DOCPROPERTY "UtkastDatum"</w:instrText>
    </w:r>
    <w:r w:rsidRPr="0096451A">
      <w:rPr>
        <w:rStyle w:val="SidhuvudUtskott"/>
      </w:rPr>
      <w:fldChar w:fldCharType="separate"/>
    </w:r>
    <w:r w:rsidRPr="0096451A">
      <w:rPr>
        <w:rStyle w:val="SidhuvudUtskott"/>
      </w:rPr>
      <w:instrText>Nej</w:instrText>
    </w:r>
    <w:r w:rsidRPr="0096451A">
      <w:rPr>
        <w:rStyle w:val="SidhuvudUtskott"/>
      </w:rPr>
      <w:fldChar w:fldCharType="end"/>
    </w:r>
    <w:r w:rsidRPr="0096451A">
      <w:rPr>
        <w:rStyle w:val="SidhuvudUtskott"/>
      </w:rPr>
      <w:instrText xml:space="preserve"> = "Ja" "</w:instrText>
    </w:r>
    <w:r w:rsidRPr="0096451A">
      <w:rPr>
        <w:rStyle w:val="SidhuvudUtskott"/>
      </w:rPr>
      <w:fldChar w:fldCharType="begin" w:fldLock="1"/>
    </w:r>
    <w:r w:rsidRPr="0096451A">
      <w:rPr>
        <w:rStyle w:val="SidhuvudUtskott"/>
      </w:rPr>
      <w:instrText xml:space="preserve"> PRINTDATE \@ "yyyy-MM-dd HH.mm    " </w:instrText>
    </w:r>
    <w:r w:rsidRPr="0096451A">
      <w:rPr>
        <w:rStyle w:val="SidhuvudUtskott"/>
      </w:rPr>
      <w:fldChar w:fldCharType="separate"/>
    </w:r>
    <w:r w:rsidRPr="0096451A">
      <w:rPr>
        <w:rStyle w:val="SidhuvudUtskott"/>
      </w:rPr>
      <w:instrText>2000-08-11 16.42</w:instrText>
    </w:r>
    <w:r w:rsidRPr="0096451A">
      <w:rPr>
        <w:rStyle w:val="SidhuvudUtskott"/>
      </w:rPr>
      <w:fldChar w:fldCharType="end"/>
    </w:r>
    <w:r w:rsidRPr="0096451A">
      <w:rPr>
        <w:rStyle w:val="SidhuvudUtskott"/>
      </w:rPr>
      <w:instrText xml:space="preserve">" </w:instrText>
    </w:r>
    <w:r w:rsidRPr="0096451A">
      <w:rPr>
        <w:rStyle w:val="SidhuvudUtskott"/>
      </w:rPr>
      <w:fldChar w:fldCharType="end"/>
    </w:r>
    <w:r w:rsidRPr="0096451A">
      <w:rPr>
        <w:rStyle w:val="SidhuvudUtskott"/>
      </w:rPr>
      <w:fldChar w:fldCharType="begin" w:fldLock="1"/>
    </w:r>
    <w:r w:rsidRPr="0096451A">
      <w:rPr>
        <w:rStyle w:val="SidhuvudUtskott"/>
      </w:rPr>
      <w:instrText xml:space="preserve"> DOCPR</w:instrText>
    </w:r>
    <w:r w:rsidRPr="0096451A">
      <w:rPr>
        <w:rStyle w:val="SidhuvudUtskott"/>
      </w:rPr>
      <w:instrText>O</w:instrText>
    </w:r>
    <w:r w:rsidRPr="0096451A">
      <w:rPr>
        <w:rStyle w:val="SidhuvudUtskott"/>
      </w:rPr>
      <w:instrText>PERTY Status</w:instrText>
    </w:r>
    <w:r w:rsidRPr="0096451A">
      <w:rPr>
        <w:rStyle w:val="SidhuvudUtskott"/>
      </w:rPr>
      <w:fldChar w:fldCharType="end"/>
    </w:r>
  </w:p>
  <w:p w:rsidR="003F2102" w:rsidRPr="0096451A" w:rsidRDefault="003F2102">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102" w:rsidRPr="0096451A" w:rsidRDefault="003F2102">
    <w:pPr>
      <w:pStyle w:val="SidhuvudKantJmn"/>
      <w:framePr w:w="8732" w:h="567" w:hRule="exact" w:vSpace="0" w:wrap="around" w:vAnchor="page" w:y="341" w:anchorLock="0"/>
    </w:pPr>
    <w:r w:rsidRPr="0096451A">
      <w:rPr>
        <w:rStyle w:val="SidhuvudUtskott"/>
      </w:rPr>
      <w:t>2003/04:RB3</w:t>
    </w:r>
    <w:r w:rsidRPr="0096451A">
      <w:t xml:space="preserve">    </w:t>
    </w:r>
  </w:p>
  <w:p w:rsidR="003F2102" w:rsidRPr="0096451A" w:rsidRDefault="003F2102">
    <w:pPr>
      <w:pStyle w:val="SidhuvudKantJmn"/>
      <w:framePr w:w="8732" w:h="567" w:hRule="exact" w:vSpace="0" w:wrap="around" w:vAnchor="page" w:y="341" w:anchorLock="0"/>
    </w:pPr>
  </w:p>
  <w:p w:rsidR="003F2102" w:rsidRPr="0096451A" w:rsidRDefault="003F2102">
    <w:pPr>
      <w:pStyle w:val="SidhuvudKantUdda"/>
      <w:framePr w:w="8732" w:h="567" w:hRule="exact" w:vSpace="0" w:wrap="around" w:vAnchor="page" w:y="341" w:anchorLock="0"/>
    </w:pPr>
    <w:r w:rsidRPr="0096451A">
      <w:rPr>
        <w:rStyle w:val="SidhuvudRubrikReferens"/>
        <w:smallCaps w:val="0"/>
        <w:spacing w:val="0"/>
        <w:sz w:val="19"/>
      </w:rPr>
      <w:t xml:space="preserve"> </w:t>
    </w:r>
  </w:p>
  <w:p w:rsidR="003F2102" w:rsidRPr="0096451A" w:rsidRDefault="003F2102">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102" w:rsidRPr="0096451A" w:rsidRDefault="003F2102">
    <w:pPr>
      <w:pStyle w:val="SidhuvudKantJmn"/>
      <w:framePr w:w="8731" w:h="567" w:hRule="exact" w:vSpace="0" w:wrap="around" w:vAnchor="page" w:y="341" w:anchorLock="0"/>
    </w:pPr>
    <w:r w:rsidRPr="0096451A">
      <w:rPr>
        <w:rStyle w:val="SidhuvudUtskott"/>
      </w:rPr>
      <w:t>2003/04:RB3</w:t>
    </w:r>
    <w:r w:rsidRPr="0096451A">
      <w:t xml:space="preserve">     </w:t>
    </w:r>
    <w:r w:rsidRPr="0096451A">
      <w:rPr>
        <w:rStyle w:val="SidhuvudBilaga"/>
      </w:rPr>
      <w:t xml:space="preserve"> Bilaga 1   </w:t>
    </w:r>
    <w:r w:rsidRPr="0096451A">
      <w:rPr>
        <w:rStyle w:val="SidhuvudRubrikReferens"/>
      </w:rPr>
      <w:t>Förslag till ändring i lagen (1988:1385) om Sveriges riksbank</w:t>
    </w:r>
  </w:p>
  <w:p w:rsidR="003F2102" w:rsidRPr="0096451A" w:rsidRDefault="003F2102">
    <w:pPr>
      <w:pStyle w:val="SidhuvudKantJmn"/>
      <w:framePr w:w="8731" w:h="567" w:hRule="exact" w:vSpace="0" w:wrap="around" w:vAnchor="page" w:y="341" w:anchorLock="0"/>
    </w:pPr>
  </w:p>
  <w:p w:rsidR="003F2102" w:rsidRPr="0096451A" w:rsidRDefault="003F210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102" w:rsidRPr="0096451A" w:rsidRDefault="003F2102">
    <w:pPr>
      <w:pStyle w:val="SidhuvudKantUdda"/>
      <w:framePr w:w="8732" w:h="567" w:hRule="exact" w:vSpace="0" w:wrap="around" w:vAnchor="page" w:y="341" w:anchorLock="0"/>
    </w:pPr>
    <w:r w:rsidRPr="0096451A">
      <w:rPr>
        <w:rStyle w:val="SidhuvudRubrikReferens"/>
      </w:rPr>
      <w:fldChar w:fldCharType="begin" w:fldLock="1"/>
    </w:r>
    <w:r w:rsidRPr="0096451A">
      <w:rPr>
        <w:rStyle w:val="SidhuvudRubrikReferens"/>
      </w:rPr>
      <w:instrText xml:space="preserve"> StyleREF "Rubrik 1" </w:instrText>
    </w:r>
    <w:r w:rsidRPr="0096451A">
      <w:rPr>
        <w:rStyle w:val="SidhuvudRubrikReferens"/>
      </w:rPr>
      <w:fldChar w:fldCharType="separate"/>
    </w:r>
    <w:r w:rsidRPr="0096451A">
      <w:rPr>
        <w:rStyle w:val="SidhuvudRubrikReferens"/>
      </w:rPr>
      <w:t>Sammanfattning</w:t>
    </w:r>
    <w:r w:rsidRPr="0096451A">
      <w:rPr>
        <w:rStyle w:val="SidhuvudRubrikReferens"/>
      </w:rPr>
      <w:fldChar w:fldCharType="end"/>
    </w:r>
    <w:r w:rsidRPr="0096451A">
      <w:rPr>
        <w:rStyle w:val="SidhuvudBilaga"/>
      </w:rPr>
      <w:t xml:space="preserve"> </w:t>
    </w:r>
    <w:r w:rsidRPr="0096451A">
      <w:t xml:space="preserve">     </w:t>
    </w:r>
    <w:r w:rsidRPr="0096451A">
      <w:rPr>
        <w:rStyle w:val="SidhuvudUtskott"/>
      </w:rPr>
      <w:fldChar w:fldCharType="begin" w:fldLock="1"/>
    </w:r>
    <w:r w:rsidRPr="0096451A">
      <w:rPr>
        <w:rStyle w:val="SidhuvudUtskott"/>
      </w:rPr>
      <w:instrText xml:space="preserve"> DOCPROPERTY BetänkandeÅr</w:instrText>
    </w:r>
    <w:r w:rsidRPr="0096451A">
      <w:rPr>
        <w:rStyle w:val="SidhuvudUtskott"/>
      </w:rPr>
      <w:fldChar w:fldCharType="separate"/>
    </w:r>
    <w:r w:rsidRPr="0096451A">
      <w:rPr>
        <w:rStyle w:val="SidhuvudUtskott"/>
      </w:rPr>
      <w:t>2003/04</w:t>
    </w:r>
    <w:r w:rsidRPr="0096451A">
      <w:rPr>
        <w:rStyle w:val="SidhuvudUtskott"/>
      </w:rPr>
      <w:fldChar w:fldCharType="end"/>
    </w:r>
    <w:r w:rsidRPr="0096451A">
      <w:rPr>
        <w:rStyle w:val="SidhuvudUtskott"/>
      </w:rPr>
      <w:t>:</w:t>
    </w:r>
    <w:r w:rsidRPr="0096451A">
      <w:rPr>
        <w:rStyle w:val="SidhuvudUtskott"/>
      </w:rPr>
      <w:fldChar w:fldCharType="begin" w:fldLock="1"/>
    </w:r>
    <w:r w:rsidRPr="0096451A">
      <w:rPr>
        <w:rStyle w:val="SidhuvudUtskott"/>
      </w:rPr>
      <w:instrText xml:space="preserve"> DOCPROPERTY</w:instrText>
    </w:r>
    <w:r w:rsidRPr="0096451A">
      <w:instrText xml:space="preserve"> </w:instrText>
    </w:r>
    <w:r w:rsidRPr="0096451A">
      <w:rPr>
        <w:rStyle w:val="SidhuvudUtskott"/>
      </w:rPr>
      <w:instrText>Utskott</w:instrText>
    </w:r>
    <w:r w:rsidRPr="0096451A">
      <w:rPr>
        <w:rStyle w:val="SidhuvudUtskott"/>
      </w:rPr>
      <w:fldChar w:fldCharType="separate"/>
    </w:r>
    <w:r w:rsidRPr="0096451A">
      <w:rPr>
        <w:rStyle w:val="SidhuvudUtskott"/>
      </w:rPr>
      <w:t>RB</w:t>
    </w:r>
    <w:r w:rsidRPr="0096451A">
      <w:rPr>
        <w:rStyle w:val="SidhuvudUtskott"/>
      </w:rPr>
      <w:fldChar w:fldCharType="end"/>
    </w:r>
    <w:r w:rsidRPr="0096451A">
      <w:rPr>
        <w:rStyle w:val="SidhuvudUtskott"/>
      </w:rPr>
      <w:fldChar w:fldCharType="begin" w:fldLock="1"/>
    </w:r>
    <w:r w:rsidRPr="0096451A">
      <w:rPr>
        <w:rStyle w:val="SidhuvudUtskott"/>
      </w:rPr>
      <w:instrText xml:space="preserve"> DOCPROPERTY Betä</w:instrText>
    </w:r>
    <w:r w:rsidRPr="0096451A">
      <w:rPr>
        <w:rStyle w:val="SidhuvudUtskott"/>
      </w:rPr>
      <w:instrText>n</w:instrText>
    </w:r>
    <w:r w:rsidRPr="0096451A">
      <w:rPr>
        <w:rStyle w:val="SidhuvudUtskott"/>
      </w:rPr>
      <w:instrText>kandeNr</w:instrText>
    </w:r>
    <w:r w:rsidRPr="0096451A">
      <w:rPr>
        <w:rStyle w:val="SidhuvudUtskott"/>
      </w:rPr>
      <w:fldChar w:fldCharType="separate"/>
    </w:r>
    <w:r w:rsidRPr="0096451A">
      <w:rPr>
        <w:rStyle w:val="SidhuvudUtskott"/>
      </w:rPr>
      <w:t>3</w:t>
    </w:r>
    <w:r w:rsidRPr="0096451A">
      <w:rPr>
        <w:rStyle w:val="SidhuvudUtskott"/>
      </w:rPr>
      <w:fldChar w:fldCharType="end"/>
    </w:r>
  </w:p>
  <w:p w:rsidR="003F2102" w:rsidRPr="0096451A" w:rsidRDefault="003F2102">
    <w:pPr>
      <w:pStyle w:val="SidhuvudKantUdda"/>
      <w:framePr w:w="8732" w:h="567" w:hRule="exact" w:vSpace="0" w:wrap="around" w:vAnchor="page" w:y="341" w:anchorLock="0"/>
    </w:pPr>
    <w:r w:rsidRPr="0096451A">
      <w:rPr>
        <w:rStyle w:val="SidhuvudUtskott"/>
      </w:rPr>
      <w:fldChar w:fldCharType="begin" w:fldLock="1"/>
    </w:r>
    <w:r w:rsidRPr="0096451A">
      <w:rPr>
        <w:rStyle w:val="SidhuvudUtskott"/>
      </w:rPr>
      <w:instrText xml:space="preserve"> if </w:instrText>
    </w:r>
    <w:r w:rsidRPr="0096451A">
      <w:rPr>
        <w:rStyle w:val="SidhuvudUtskott"/>
      </w:rPr>
      <w:fldChar w:fldCharType="begin" w:fldLock="1"/>
    </w:r>
    <w:r w:rsidRPr="0096451A">
      <w:rPr>
        <w:rStyle w:val="SidhuvudUtskott"/>
      </w:rPr>
      <w:instrText xml:space="preserve"> DOCPROPERTY "UtkastDatum"</w:instrText>
    </w:r>
    <w:r w:rsidRPr="0096451A">
      <w:rPr>
        <w:rStyle w:val="SidhuvudUtskott"/>
      </w:rPr>
      <w:fldChar w:fldCharType="separate"/>
    </w:r>
    <w:r w:rsidRPr="0096451A">
      <w:rPr>
        <w:rStyle w:val="SidhuvudUtskott"/>
      </w:rPr>
      <w:instrText>Nej</w:instrText>
    </w:r>
    <w:r w:rsidRPr="0096451A">
      <w:rPr>
        <w:rStyle w:val="SidhuvudUtskott"/>
      </w:rPr>
      <w:fldChar w:fldCharType="end"/>
    </w:r>
    <w:r w:rsidRPr="0096451A">
      <w:rPr>
        <w:rStyle w:val="SidhuvudUtskott"/>
      </w:rPr>
      <w:instrText xml:space="preserve"> = "Ja" "</w:instrText>
    </w:r>
    <w:r w:rsidRPr="0096451A">
      <w:rPr>
        <w:rStyle w:val="SidhuvudUtskott"/>
      </w:rPr>
      <w:fldChar w:fldCharType="begin" w:fldLock="1"/>
    </w:r>
    <w:r w:rsidRPr="0096451A">
      <w:rPr>
        <w:rStyle w:val="SidhuvudUtskott"/>
      </w:rPr>
      <w:instrText xml:space="preserve"> PRINTDATE \@ "yyyy-MM-dd HH.mm    " </w:instrText>
    </w:r>
    <w:r w:rsidRPr="0096451A">
      <w:rPr>
        <w:rStyle w:val="SidhuvudUtskott"/>
      </w:rPr>
      <w:fldChar w:fldCharType="separate"/>
    </w:r>
    <w:r w:rsidRPr="0096451A">
      <w:rPr>
        <w:rStyle w:val="SidhuvudUtskott"/>
      </w:rPr>
      <w:instrText>2000-08-11 16.42</w:instrText>
    </w:r>
    <w:r w:rsidRPr="0096451A">
      <w:rPr>
        <w:rStyle w:val="SidhuvudUtskott"/>
      </w:rPr>
      <w:fldChar w:fldCharType="end"/>
    </w:r>
    <w:r w:rsidRPr="0096451A">
      <w:rPr>
        <w:rStyle w:val="SidhuvudUtskott"/>
      </w:rPr>
      <w:instrText xml:space="preserve">" </w:instrText>
    </w:r>
    <w:r w:rsidRPr="0096451A">
      <w:rPr>
        <w:rStyle w:val="SidhuvudUtskott"/>
      </w:rPr>
      <w:fldChar w:fldCharType="end"/>
    </w:r>
    <w:r w:rsidRPr="0096451A">
      <w:rPr>
        <w:rStyle w:val="SidhuvudUtskott"/>
      </w:rPr>
      <w:fldChar w:fldCharType="begin" w:fldLock="1"/>
    </w:r>
    <w:r w:rsidRPr="0096451A">
      <w:rPr>
        <w:rStyle w:val="SidhuvudUtskott"/>
      </w:rPr>
      <w:instrText xml:space="preserve"> DOCPR</w:instrText>
    </w:r>
    <w:r w:rsidRPr="0096451A">
      <w:rPr>
        <w:rStyle w:val="SidhuvudUtskott"/>
      </w:rPr>
      <w:instrText>O</w:instrText>
    </w:r>
    <w:r w:rsidRPr="0096451A">
      <w:rPr>
        <w:rStyle w:val="SidhuvudUtskott"/>
      </w:rPr>
      <w:instrText>PERTY Status</w:instrText>
    </w:r>
    <w:r w:rsidRPr="0096451A">
      <w:rPr>
        <w:rStyle w:val="SidhuvudUtskott"/>
      </w:rPr>
      <w:fldChar w:fldCharType="end"/>
    </w:r>
  </w:p>
  <w:p w:rsidR="003F2102" w:rsidRPr="0096451A" w:rsidRDefault="003F2102">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102" w:rsidRPr="0096451A" w:rsidRDefault="003F2102">
    <w:pPr>
      <w:pStyle w:val="SidhuvudKantUdda"/>
      <w:framePr w:w="8731" w:h="567" w:hRule="exact" w:vSpace="0" w:wrap="around" w:vAnchor="page" w:y="341" w:anchorLock="0"/>
    </w:pPr>
    <w:r w:rsidRPr="0096451A">
      <w:rPr>
        <w:rStyle w:val="SidhuvudRubrikReferens"/>
      </w:rPr>
      <w:fldChar w:fldCharType="begin" w:fldLock="1"/>
    </w:r>
    <w:r w:rsidRPr="0096451A">
      <w:rPr>
        <w:rStyle w:val="SidhuvudRubrikReferens"/>
      </w:rPr>
      <w:instrText xml:space="preserve"> StyleREF "Rubrik 1" </w:instrText>
    </w:r>
    <w:r w:rsidRPr="0096451A">
      <w:rPr>
        <w:rStyle w:val="SidhuvudRubrikReferens"/>
      </w:rPr>
      <w:fldChar w:fldCharType="separate"/>
    </w:r>
    <w:r w:rsidRPr="0096451A">
      <w:rPr>
        <w:rStyle w:val="SidhuvudRubrikReferens"/>
      </w:rPr>
      <w:t>Förslag till ändring i lagen (1988:1385) om Sveriges riksbank</w:t>
    </w:r>
    <w:r w:rsidRPr="0096451A">
      <w:rPr>
        <w:rStyle w:val="SidhuvudRubrikReferens"/>
      </w:rPr>
      <w:fldChar w:fldCharType="end"/>
    </w:r>
    <w:r w:rsidRPr="0096451A">
      <w:rPr>
        <w:rStyle w:val="SidhuvudBilaga"/>
      </w:rPr>
      <w:t xml:space="preserve">   Bilaga 1 </w:t>
    </w:r>
    <w:r w:rsidRPr="0096451A">
      <w:t xml:space="preserve">     </w:t>
    </w:r>
    <w:r w:rsidRPr="0096451A">
      <w:rPr>
        <w:rStyle w:val="SidhuvudUtskott"/>
      </w:rPr>
      <w:fldChar w:fldCharType="begin" w:fldLock="1"/>
    </w:r>
    <w:r w:rsidRPr="0096451A">
      <w:rPr>
        <w:rStyle w:val="SidhuvudUtskott"/>
      </w:rPr>
      <w:instrText xml:space="preserve"> DOCPROPERTY BetänkandeÅr</w:instrText>
    </w:r>
    <w:r w:rsidRPr="0096451A">
      <w:rPr>
        <w:rStyle w:val="SidhuvudUtskott"/>
      </w:rPr>
      <w:fldChar w:fldCharType="separate"/>
    </w:r>
    <w:r w:rsidRPr="0096451A">
      <w:rPr>
        <w:rStyle w:val="SidhuvudUtskott"/>
      </w:rPr>
      <w:t>2003/04</w:t>
    </w:r>
    <w:r w:rsidRPr="0096451A">
      <w:rPr>
        <w:rStyle w:val="SidhuvudUtskott"/>
      </w:rPr>
      <w:fldChar w:fldCharType="end"/>
    </w:r>
    <w:r w:rsidRPr="0096451A">
      <w:rPr>
        <w:rStyle w:val="SidhuvudUtskott"/>
      </w:rPr>
      <w:t>:</w:t>
    </w:r>
    <w:r w:rsidRPr="0096451A">
      <w:rPr>
        <w:rStyle w:val="SidhuvudUtskott"/>
      </w:rPr>
      <w:fldChar w:fldCharType="begin" w:fldLock="1"/>
    </w:r>
    <w:r w:rsidRPr="0096451A">
      <w:rPr>
        <w:rStyle w:val="SidhuvudUtskott"/>
      </w:rPr>
      <w:instrText xml:space="preserve"> DOCPROPERTY</w:instrText>
    </w:r>
    <w:r w:rsidRPr="0096451A">
      <w:instrText xml:space="preserve"> </w:instrText>
    </w:r>
    <w:r w:rsidRPr="0096451A">
      <w:rPr>
        <w:rStyle w:val="SidhuvudUtskott"/>
      </w:rPr>
      <w:instrText>Utskott</w:instrText>
    </w:r>
    <w:r w:rsidRPr="0096451A">
      <w:rPr>
        <w:rStyle w:val="SidhuvudUtskott"/>
      </w:rPr>
      <w:fldChar w:fldCharType="separate"/>
    </w:r>
    <w:r w:rsidRPr="0096451A">
      <w:rPr>
        <w:rStyle w:val="SidhuvudUtskott"/>
      </w:rPr>
      <w:t>RB</w:t>
    </w:r>
    <w:r w:rsidRPr="0096451A">
      <w:rPr>
        <w:rStyle w:val="SidhuvudUtskott"/>
      </w:rPr>
      <w:fldChar w:fldCharType="end"/>
    </w:r>
    <w:r w:rsidRPr="0096451A">
      <w:rPr>
        <w:rStyle w:val="SidhuvudUtskott"/>
      </w:rPr>
      <w:fldChar w:fldCharType="begin" w:fldLock="1"/>
    </w:r>
    <w:r w:rsidRPr="0096451A">
      <w:rPr>
        <w:rStyle w:val="SidhuvudUtskott"/>
      </w:rPr>
      <w:instrText xml:space="preserve"> DO</w:instrText>
    </w:r>
    <w:r w:rsidRPr="0096451A">
      <w:rPr>
        <w:rStyle w:val="SidhuvudUtskott"/>
      </w:rPr>
      <w:instrText>C</w:instrText>
    </w:r>
    <w:r w:rsidRPr="0096451A">
      <w:rPr>
        <w:rStyle w:val="SidhuvudUtskott"/>
      </w:rPr>
      <w:instrText>PROPERTY Betä</w:instrText>
    </w:r>
    <w:r w:rsidRPr="0096451A">
      <w:rPr>
        <w:rStyle w:val="SidhuvudUtskott"/>
      </w:rPr>
      <w:instrText>n</w:instrText>
    </w:r>
    <w:r w:rsidRPr="0096451A">
      <w:rPr>
        <w:rStyle w:val="SidhuvudUtskott"/>
      </w:rPr>
      <w:instrText>kandeNr</w:instrText>
    </w:r>
    <w:r w:rsidRPr="0096451A">
      <w:rPr>
        <w:rStyle w:val="SidhuvudUtskott"/>
      </w:rPr>
      <w:fldChar w:fldCharType="separate"/>
    </w:r>
    <w:r w:rsidRPr="0096451A">
      <w:rPr>
        <w:rStyle w:val="SidhuvudUtskott"/>
      </w:rPr>
      <w:t>3</w:t>
    </w:r>
    <w:r w:rsidRPr="0096451A">
      <w:rPr>
        <w:rStyle w:val="SidhuvudUtskott"/>
      </w:rPr>
      <w:fldChar w:fldCharType="end"/>
    </w:r>
  </w:p>
  <w:p w:rsidR="003F2102" w:rsidRPr="0096451A" w:rsidRDefault="003F2102">
    <w:pPr>
      <w:pStyle w:val="SidhuvudKantUdda"/>
      <w:framePr w:w="8731" w:h="567" w:hRule="exact" w:vSpace="0" w:wrap="around" w:vAnchor="page" w:y="341" w:anchorLock="0"/>
    </w:pPr>
    <w:r w:rsidRPr="0096451A">
      <w:rPr>
        <w:rStyle w:val="SidhuvudUtskott"/>
      </w:rPr>
      <w:fldChar w:fldCharType="begin" w:fldLock="1"/>
    </w:r>
    <w:r w:rsidRPr="0096451A">
      <w:rPr>
        <w:rStyle w:val="SidhuvudUtskott"/>
      </w:rPr>
      <w:instrText xml:space="preserve"> if </w:instrText>
    </w:r>
    <w:r w:rsidRPr="0096451A">
      <w:rPr>
        <w:rStyle w:val="SidhuvudUtskott"/>
      </w:rPr>
      <w:fldChar w:fldCharType="begin" w:fldLock="1"/>
    </w:r>
    <w:r w:rsidRPr="0096451A">
      <w:rPr>
        <w:rStyle w:val="SidhuvudUtskott"/>
      </w:rPr>
      <w:instrText xml:space="preserve"> DOCPROPERTY "UtkastDatum"</w:instrText>
    </w:r>
    <w:r w:rsidRPr="0096451A">
      <w:rPr>
        <w:rStyle w:val="SidhuvudUtskott"/>
      </w:rPr>
      <w:fldChar w:fldCharType="separate"/>
    </w:r>
    <w:r w:rsidRPr="0096451A">
      <w:rPr>
        <w:rStyle w:val="SidhuvudUtskott"/>
      </w:rPr>
      <w:instrText>Nej</w:instrText>
    </w:r>
    <w:r w:rsidRPr="0096451A">
      <w:rPr>
        <w:rStyle w:val="SidhuvudUtskott"/>
      </w:rPr>
      <w:fldChar w:fldCharType="end"/>
    </w:r>
    <w:r w:rsidRPr="0096451A">
      <w:rPr>
        <w:rStyle w:val="SidhuvudUtskott"/>
      </w:rPr>
      <w:instrText xml:space="preserve"> = "Ja" "</w:instrText>
    </w:r>
    <w:r w:rsidRPr="0096451A">
      <w:rPr>
        <w:rStyle w:val="SidhuvudUtskott"/>
      </w:rPr>
      <w:fldChar w:fldCharType="begin" w:fldLock="1"/>
    </w:r>
    <w:r w:rsidRPr="0096451A">
      <w:rPr>
        <w:rStyle w:val="SidhuvudUtskott"/>
      </w:rPr>
      <w:instrText xml:space="preserve"> PRINTDATE \@ "yyyy-MM-dd HH.mm    " </w:instrText>
    </w:r>
    <w:r w:rsidRPr="0096451A">
      <w:rPr>
        <w:rStyle w:val="SidhuvudUtskott"/>
      </w:rPr>
      <w:fldChar w:fldCharType="separate"/>
    </w:r>
    <w:r w:rsidRPr="0096451A">
      <w:rPr>
        <w:rStyle w:val="SidhuvudUtskott"/>
      </w:rPr>
      <w:instrText>2000-08-11 16.42</w:instrText>
    </w:r>
    <w:r w:rsidRPr="0096451A">
      <w:rPr>
        <w:rStyle w:val="SidhuvudUtskott"/>
      </w:rPr>
      <w:fldChar w:fldCharType="end"/>
    </w:r>
    <w:r w:rsidRPr="0096451A">
      <w:rPr>
        <w:rStyle w:val="SidhuvudUtskott"/>
      </w:rPr>
      <w:instrText xml:space="preserve">" </w:instrText>
    </w:r>
    <w:r w:rsidRPr="0096451A">
      <w:rPr>
        <w:rStyle w:val="SidhuvudUtskott"/>
      </w:rPr>
      <w:fldChar w:fldCharType="end"/>
    </w:r>
    <w:r w:rsidRPr="0096451A">
      <w:rPr>
        <w:rStyle w:val="SidhuvudUtskott"/>
      </w:rPr>
      <w:fldChar w:fldCharType="begin" w:fldLock="1"/>
    </w:r>
    <w:r w:rsidRPr="0096451A">
      <w:rPr>
        <w:rStyle w:val="SidhuvudUtskott"/>
      </w:rPr>
      <w:instrText xml:space="preserve"> DOCPR</w:instrText>
    </w:r>
    <w:r w:rsidRPr="0096451A">
      <w:rPr>
        <w:rStyle w:val="SidhuvudUtskott"/>
      </w:rPr>
      <w:instrText>O</w:instrText>
    </w:r>
    <w:r w:rsidRPr="0096451A">
      <w:rPr>
        <w:rStyle w:val="SidhuvudUtskott"/>
      </w:rPr>
      <w:instrText>PERTY Status</w:instrText>
    </w:r>
    <w:r w:rsidRPr="0096451A">
      <w:rPr>
        <w:rStyle w:val="SidhuvudUtskott"/>
      </w:rPr>
      <w:fldChar w:fldCharType="end"/>
    </w:r>
  </w:p>
  <w:p w:rsidR="003F2102" w:rsidRPr="0096451A" w:rsidRDefault="003F2102">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102" w:rsidRPr="0096451A" w:rsidRDefault="003F2102">
    <w:pPr>
      <w:pStyle w:val="SidhuvudKantUdda"/>
      <w:framePr w:w="8731" w:h="567" w:hRule="exact" w:vSpace="0" w:wrap="around" w:vAnchor="page" w:y="341" w:anchorLock="0"/>
    </w:pPr>
    <w:r w:rsidRPr="0096451A">
      <w:t xml:space="preserve">  </w:t>
    </w:r>
    <w:r w:rsidRPr="0096451A">
      <w:rPr>
        <w:rStyle w:val="SidhuvudUtskott"/>
      </w:rPr>
      <w:t>2003/04:RB3</w:t>
    </w:r>
  </w:p>
  <w:p w:rsidR="003F2102" w:rsidRPr="0096451A" w:rsidRDefault="003F2102">
    <w:pPr>
      <w:pStyle w:val="SidhuvudKantUdda"/>
      <w:framePr w:w="8731" w:h="567" w:hRule="exact" w:vSpace="0" w:wrap="around" w:vAnchor="page" w:y="341" w:anchorLock="0"/>
    </w:pPr>
  </w:p>
  <w:p w:rsidR="003F2102" w:rsidRPr="0096451A" w:rsidRDefault="003F2102">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102" w:rsidRPr="0096451A" w:rsidRDefault="003F2102">
    <w:pPr>
      <w:pStyle w:val="SidhuvudKantJmn"/>
      <w:framePr w:w="8732" w:h="567" w:hRule="exact" w:vSpace="0" w:wrap="around" w:vAnchor="page" w:y="341" w:anchorLock="0"/>
    </w:pPr>
    <w:r w:rsidRPr="0096451A">
      <w:rPr>
        <w:rStyle w:val="SidhuvudUtskott"/>
      </w:rPr>
      <w:fldChar w:fldCharType="begin" w:fldLock="1"/>
    </w:r>
    <w:r w:rsidRPr="0096451A">
      <w:rPr>
        <w:rStyle w:val="SidhuvudUtskott"/>
      </w:rPr>
      <w:instrText xml:space="preserve"> DOCPROPERTY BetänkandeÅr</w:instrText>
    </w:r>
    <w:r w:rsidRPr="0096451A">
      <w:rPr>
        <w:rStyle w:val="SidhuvudUtskott"/>
      </w:rPr>
      <w:fldChar w:fldCharType="separate"/>
    </w:r>
    <w:r w:rsidRPr="0096451A">
      <w:rPr>
        <w:rStyle w:val="SidhuvudUtskott"/>
      </w:rPr>
      <w:t>2003/04</w:t>
    </w:r>
    <w:r w:rsidRPr="0096451A">
      <w:rPr>
        <w:rStyle w:val="SidhuvudUtskott"/>
      </w:rPr>
      <w:fldChar w:fldCharType="end"/>
    </w:r>
    <w:r w:rsidRPr="0096451A">
      <w:rPr>
        <w:rStyle w:val="SidhuvudUtskott"/>
      </w:rPr>
      <w:t>:</w:t>
    </w:r>
    <w:r w:rsidRPr="0096451A">
      <w:rPr>
        <w:rStyle w:val="SidhuvudUtskott"/>
      </w:rPr>
      <w:fldChar w:fldCharType="begin" w:fldLock="1"/>
    </w:r>
    <w:r w:rsidRPr="0096451A">
      <w:rPr>
        <w:rStyle w:val="SidhuvudUtskott"/>
      </w:rPr>
      <w:instrText xml:space="preserve"> DOCPROPERTY Utskott</w:instrText>
    </w:r>
    <w:r w:rsidRPr="0096451A">
      <w:rPr>
        <w:rStyle w:val="SidhuvudUtskott"/>
      </w:rPr>
      <w:fldChar w:fldCharType="separate"/>
    </w:r>
    <w:r w:rsidRPr="0096451A">
      <w:rPr>
        <w:rStyle w:val="SidhuvudUtskott"/>
      </w:rPr>
      <w:t>RB</w:t>
    </w:r>
    <w:r w:rsidRPr="0096451A">
      <w:rPr>
        <w:rStyle w:val="SidhuvudUtskott"/>
      </w:rPr>
      <w:fldChar w:fldCharType="end"/>
    </w:r>
    <w:r w:rsidRPr="0096451A">
      <w:rPr>
        <w:rStyle w:val="SidhuvudUtskott"/>
      </w:rPr>
      <w:fldChar w:fldCharType="begin" w:fldLock="1"/>
    </w:r>
    <w:r w:rsidRPr="0096451A">
      <w:rPr>
        <w:rStyle w:val="SidhuvudUtskott"/>
      </w:rPr>
      <w:instrText xml:space="preserve"> DOCPROPERTY BetänkandeNr</w:instrText>
    </w:r>
    <w:r w:rsidRPr="0096451A">
      <w:rPr>
        <w:rStyle w:val="SidhuvudUtskott"/>
      </w:rPr>
      <w:fldChar w:fldCharType="separate"/>
    </w:r>
    <w:r w:rsidRPr="0096451A">
      <w:rPr>
        <w:rStyle w:val="SidhuvudUtskott"/>
      </w:rPr>
      <w:t>3</w:t>
    </w:r>
    <w:r w:rsidRPr="0096451A">
      <w:rPr>
        <w:rStyle w:val="SidhuvudUtskott"/>
      </w:rPr>
      <w:fldChar w:fldCharType="end"/>
    </w:r>
    <w:r w:rsidRPr="0096451A">
      <w:t xml:space="preserve">     </w:t>
    </w:r>
    <w:r w:rsidRPr="0096451A">
      <w:rPr>
        <w:rStyle w:val="SidhuvudBilaga"/>
      </w:rPr>
      <w:t xml:space="preserve"> Bilaga 2   </w:t>
    </w:r>
    <w:r w:rsidRPr="0096451A">
      <w:rPr>
        <w:rStyle w:val="SidhuvudRubrikReferens"/>
      </w:rPr>
      <w:fldChar w:fldCharType="begin" w:fldLock="1"/>
    </w:r>
    <w:r w:rsidRPr="0096451A">
      <w:rPr>
        <w:rStyle w:val="SidhuvudRubrikReferens"/>
      </w:rPr>
      <w:instrText xml:space="preserve"> StyleREF "Rubrik 1" </w:instrText>
    </w:r>
    <w:r w:rsidRPr="0096451A">
      <w:rPr>
        <w:rStyle w:val="SidhuvudRubrikReferens"/>
      </w:rPr>
      <w:fldChar w:fldCharType="separate"/>
    </w:r>
    <w:r w:rsidRPr="0096451A">
      <w:rPr>
        <w:rStyle w:val="SidhuvudRubrikReferens"/>
      </w:rPr>
      <w:t>Förslag till ändring i lagen (1988:1385) om Sveriges riksbank</w:t>
    </w:r>
    <w:r w:rsidRPr="0096451A">
      <w:rPr>
        <w:rStyle w:val="SidhuvudRubrikReferens"/>
      </w:rPr>
      <w:fldChar w:fldCharType="end"/>
    </w:r>
  </w:p>
  <w:p w:rsidR="003F2102" w:rsidRPr="0096451A" w:rsidRDefault="003F2102">
    <w:pPr>
      <w:pStyle w:val="SidhuvudKantJmn"/>
      <w:framePr w:w="8732" w:h="567" w:hRule="exact" w:vSpace="0" w:wrap="around" w:vAnchor="page" w:y="341" w:anchorLock="0"/>
    </w:pPr>
    <w:r w:rsidRPr="0096451A">
      <w:rPr>
        <w:rStyle w:val="SidhuvudUtskott"/>
      </w:rPr>
      <w:fldChar w:fldCharType="begin" w:fldLock="1"/>
    </w:r>
    <w:r w:rsidRPr="0096451A">
      <w:rPr>
        <w:rStyle w:val="SidhuvudUtskott"/>
      </w:rPr>
      <w:instrText xml:space="preserve"> DOCPROPERTY Status</w:instrText>
    </w:r>
    <w:r w:rsidRPr="0096451A">
      <w:rPr>
        <w:rStyle w:val="SidhuvudUtskott"/>
      </w:rPr>
      <w:fldChar w:fldCharType="end"/>
    </w:r>
    <w:r w:rsidRPr="0096451A">
      <w:rPr>
        <w:rStyle w:val="SidhuvudUtskott"/>
      </w:rPr>
      <w:fldChar w:fldCharType="begin" w:fldLock="1"/>
    </w:r>
    <w:r w:rsidRPr="0096451A">
      <w:rPr>
        <w:rStyle w:val="SidhuvudUtskott"/>
      </w:rPr>
      <w:instrText xml:space="preserve"> if </w:instrText>
    </w:r>
    <w:r w:rsidRPr="0096451A">
      <w:rPr>
        <w:rStyle w:val="SidhuvudUtskott"/>
      </w:rPr>
      <w:fldChar w:fldCharType="begin" w:fldLock="1"/>
    </w:r>
    <w:r w:rsidRPr="0096451A">
      <w:rPr>
        <w:rStyle w:val="SidhuvudUtskott"/>
      </w:rPr>
      <w:instrText xml:space="preserve"> DOCPROPERTY "UtkastDatum"</w:instrText>
    </w:r>
    <w:r w:rsidRPr="0096451A">
      <w:rPr>
        <w:rStyle w:val="SidhuvudUtskott"/>
      </w:rPr>
      <w:fldChar w:fldCharType="separate"/>
    </w:r>
    <w:r w:rsidRPr="0096451A">
      <w:rPr>
        <w:rStyle w:val="SidhuvudUtskott"/>
      </w:rPr>
      <w:instrText>Nej</w:instrText>
    </w:r>
    <w:r w:rsidRPr="0096451A">
      <w:rPr>
        <w:rStyle w:val="SidhuvudUtskott"/>
      </w:rPr>
      <w:fldChar w:fldCharType="end"/>
    </w:r>
    <w:r w:rsidRPr="0096451A">
      <w:rPr>
        <w:rStyle w:val="SidhuvudUtskott"/>
      </w:rPr>
      <w:instrText xml:space="preserve"> = "Ja" "    </w:instrText>
    </w:r>
    <w:r w:rsidRPr="0096451A">
      <w:rPr>
        <w:rStyle w:val="SidhuvudUtskott"/>
      </w:rPr>
      <w:fldChar w:fldCharType="begin" w:fldLock="1"/>
    </w:r>
    <w:r w:rsidRPr="0096451A">
      <w:rPr>
        <w:rStyle w:val="SidhuvudUtskott"/>
      </w:rPr>
      <w:instrText xml:space="preserve"> PRINTDATE \@ "yyyy-MM-dd HH.mm" </w:instrText>
    </w:r>
    <w:r w:rsidRPr="0096451A">
      <w:rPr>
        <w:rStyle w:val="SidhuvudUtskott"/>
      </w:rPr>
      <w:fldChar w:fldCharType="separate"/>
    </w:r>
    <w:r w:rsidRPr="0096451A">
      <w:rPr>
        <w:rStyle w:val="SidhuvudUtskott"/>
      </w:rPr>
      <w:instrText>2000-08-11 16.42</w:instrText>
    </w:r>
    <w:r w:rsidRPr="0096451A">
      <w:rPr>
        <w:rStyle w:val="SidhuvudUtskott"/>
      </w:rPr>
      <w:fldChar w:fldCharType="end"/>
    </w:r>
    <w:r w:rsidRPr="0096451A">
      <w:rPr>
        <w:rStyle w:val="SidhuvudUtskott"/>
      </w:rPr>
      <w:instrText xml:space="preserve">" </w:instrText>
    </w:r>
    <w:r w:rsidRPr="0096451A">
      <w:rPr>
        <w:rStyle w:val="SidhuvudUtskott"/>
      </w:rPr>
      <w:fldChar w:fldCharType="end"/>
    </w:r>
  </w:p>
  <w:p w:rsidR="003F2102" w:rsidRPr="0096451A" w:rsidRDefault="003F2102">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102" w:rsidRPr="0096451A" w:rsidRDefault="003F2102">
    <w:pPr>
      <w:pStyle w:val="SidhuvudKantUdda"/>
      <w:framePr w:w="8732" w:h="567" w:hRule="exact" w:vSpace="0" w:wrap="around" w:vAnchor="page" w:y="341" w:anchorLock="0"/>
    </w:pPr>
    <w:r w:rsidRPr="0096451A">
      <w:rPr>
        <w:rStyle w:val="SidhuvudRubrikReferens"/>
      </w:rPr>
      <w:fldChar w:fldCharType="begin" w:fldLock="1"/>
    </w:r>
    <w:r w:rsidRPr="0096451A">
      <w:rPr>
        <w:rStyle w:val="SidhuvudRubrikReferens"/>
      </w:rPr>
      <w:instrText xml:space="preserve"> StyleREF "Rubrik 1" </w:instrText>
    </w:r>
    <w:r w:rsidRPr="0096451A">
      <w:rPr>
        <w:rStyle w:val="SidhuvudRubrikReferens"/>
      </w:rPr>
      <w:fldChar w:fldCharType="separate"/>
    </w:r>
    <w:r w:rsidRPr="0096451A">
      <w:rPr>
        <w:rStyle w:val="SidhuvudRubrikReferens"/>
      </w:rPr>
      <w:t>Förslag till ändring i lagen (1988:1385) om Sveriges riksbank</w:t>
    </w:r>
    <w:r w:rsidRPr="0096451A">
      <w:rPr>
        <w:rStyle w:val="SidhuvudRubrikReferens"/>
      </w:rPr>
      <w:fldChar w:fldCharType="end"/>
    </w:r>
    <w:r w:rsidRPr="0096451A">
      <w:rPr>
        <w:rStyle w:val="SidhuvudBilaga"/>
      </w:rPr>
      <w:t xml:space="preserve">   Bilaga 2 </w:t>
    </w:r>
    <w:r w:rsidRPr="0096451A">
      <w:t xml:space="preserve">     </w:t>
    </w:r>
    <w:r w:rsidRPr="0096451A">
      <w:rPr>
        <w:rStyle w:val="SidhuvudUtskott"/>
      </w:rPr>
      <w:fldChar w:fldCharType="begin" w:fldLock="1"/>
    </w:r>
    <w:r w:rsidRPr="0096451A">
      <w:rPr>
        <w:rStyle w:val="SidhuvudUtskott"/>
      </w:rPr>
      <w:instrText xml:space="preserve"> DOCPROPERTY BetänkandeÅr</w:instrText>
    </w:r>
    <w:r w:rsidRPr="0096451A">
      <w:rPr>
        <w:rStyle w:val="SidhuvudUtskott"/>
      </w:rPr>
      <w:fldChar w:fldCharType="separate"/>
    </w:r>
    <w:r w:rsidRPr="0096451A">
      <w:rPr>
        <w:rStyle w:val="SidhuvudUtskott"/>
      </w:rPr>
      <w:t>2003/04</w:t>
    </w:r>
    <w:r w:rsidRPr="0096451A">
      <w:rPr>
        <w:rStyle w:val="SidhuvudUtskott"/>
      </w:rPr>
      <w:fldChar w:fldCharType="end"/>
    </w:r>
    <w:r w:rsidRPr="0096451A">
      <w:rPr>
        <w:rStyle w:val="SidhuvudUtskott"/>
      </w:rPr>
      <w:t>:</w:t>
    </w:r>
    <w:r w:rsidRPr="0096451A">
      <w:rPr>
        <w:rStyle w:val="SidhuvudUtskott"/>
      </w:rPr>
      <w:fldChar w:fldCharType="begin" w:fldLock="1"/>
    </w:r>
    <w:r w:rsidRPr="0096451A">
      <w:rPr>
        <w:rStyle w:val="SidhuvudUtskott"/>
      </w:rPr>
      <w:instrText xml:space="preserve"> DOCPROPERTY</w:instrText>
    </w:r>
    <w:r w:rsidRPr="0096451A">
      <w:instrText xml:space="preserve"> </w:instrText>
    </w:r>
    <w:r w:rsidRPr="0096451A">
      <w:rPr>
        <w:rStyle w:val="SidhuvudUtskott"/>
      </w:rPr>
      <w:instrText>Utskott</w:instrText>
    </w:r>
    <w:r w:rsidRPr="0096451A">
      <w:rPr>
        <w:rStyle w:val="SidhuvudUtskott"/>
      </w:rPr>
      <w:fldChar w:fldCharType="separate"/>
    </w:r>
    <w:r w:rsidRPr="0096451A">
      <w:rPr>
        <w:rStyle w:val="SidhuvudUtskott"/>
      </w:rPr>
      <w:t>RB</w:t>
    </w:r>
    <w:r w:rsidRPr="0096451A">
      <w:rPr>
        <w:rStyle w:val="SidhuvudUtskott"/>
      </w:rPr>
      <w:fldChar w:fldCharType="end"/>
    </w:r>
    <w:r w:rsidRPr="0096451A">
      <w:rPr>
        <w:rStyle w:val="SidhuvudUtskott"/>
      </w:rPr>
      <w:fldChar w:fldCharType="begin" w:fldLock="1"/>
    </w:r>
    <w:r w:rsidRPr="0096451A">
      <w:rPr>
        <w:rStyle w:val="SidhuvudUtskott"/>
      </w:rPr>
      <w:instrText xml:space="preserve"> DO</w:instrText>
    </w:r>
    <w:r w:rsidRPr="0096451A">
      <w:rPr>
        <w:rStyle w:val="SidhuvudUtskott"/>
      </w:rPr>
      <w:instrText>C</w:instrText>
    </w:r>
    <w:r w:rsidRPr="0096451A">
      <w:rPr>
        <w:rStyle w:val="SidhuvudUtskott"/>
      </w:rPr>
      <w:instrText>PROPERTY Betä</w:instrText>
    </w:r>
    <w:r w:rsidRPr="0096451A">
      <w:rPr>
        <w:rStyle w:val="SidhuvudUtskott"/>
      </w:rPr>
      <w:instrText>n</w:instrText>
    </w:r>
    <w:r w:rsidRPr="0096451A">
      <w:rPr>
        <w:rStyle w:val="SidhuvudUtskott"/>
      </w:rPr>
      <w:instrText>kandeNr</w:instrText>
    </w:r>
    <w:r w:rsidRPr="0096451A">
      <w:rPr>
        <w:rStyle w:val="SidhuvudUtskott"/>
      </w:rPr>
      <w:fldChar w:fldCharType="separate"/>
    </w:r>
    <w:r w:rsidRPr="0096451A">
      <w:rPr>
        <w:rStyle w:val="SidhuvudUtskott"/>
      </w:rPr>
      <w:t>3</w:t>
    </w:r>
    <w:r w:rsidRPr="0096451A">
      <w:rPr>
        <w:rStyle w:val="SidhuvudUtskott"/>
      </w:rPr>
      <w:fldChar w:fldCharType="end"/>
    </w:r>
  </w:p>
  <w:p w:rsidR="003F2102" w:rsidRPr="0096451A" w:rsidRDefault="003F2102">
    <w:pPr>
      <w:pStyle w:val="SidhuvudKantUdda"/>
      <w:framePr w:w="8732" w:h="567" w:hRule="exact" w:vSpace="0" w:wrap="around" w:vAnchor="page" w:y="341" w:anchorLock="0"/>
    </w:pPr>
    <w:r w:rsidRPr="0096451A">
      <w:rPr>
        <w:rStyle w:val="SidhuvudUtskott"/>
      </w:rPr>
      <w:fldChar w:fldCharType="begin" w:fldLock="1"/>
    </w:r>
    <w:r w:rsidRPr="0096451A">
      <w:rPr>
        <w:rStyle w:val="SidhuvudUtskott"/>
      </w:rPr>
      <w:instrText xml:space="preserve"> if </w:instrText>
    </w:r>
    <w:r w:rsidRPr="0096451A">
      <w:rPr>
        <w:rStyle w:val="SidhuvudUtskott"/>
      </w:rPr>
      <w:fldChar w:fldCharType="begin" w:fldLock="1"/>
    </w:r>
    <w:r w:rsidRPr="0096451A">
      <w:rPr>
        <w:rStyle w:val="SidhuvudUtskott"/>
      </w:rPr>
      <w:instrText xml:space="preserve"> DOCPROPERTY "UtkastDatum"</w:instrText>
    </w:r>
    <w:r w:rsidRPr="0096451A">
      <w:rPr>
        <w:rStyle w:val="SidhuvudUtskott"/>
      </w:rPr>
      <w:fldChar w:fldCharType="separate"/>
    </w:r>
    <w:r w:rsidRPr="0096451A">
      <w:rPr>
        <w:rStyle w:val="SidhuvudUtskott"/>
      </w:rPr>
      <w:instrText>Nej</w:instrText>
    </w:r>
    <w:r w:rsidRPr="0096451A">
      <w:rPr>
        <w:rStyle w:val="SidhuvudUtskott"/>
      </w:rPr>
      <w:fldChar w:fldCharType="end"/>
    </w:r>
    <w:r w:rsidRPr="0096451A">
      <w:rPr>
        <w:rStyle w:val="SidhuvudUtskott"/>
      </w:rPr>
      <w:instrText xml:space="preserve"> = "Ja" "</w:instrText>
    </w:r>
    <w:r w:rsidRPr="0096451A">
      <w:rPr>
        <w:rStyle w:val="SidhuvudUtskott"/>
      </w:rPr>
      <w:fldChar w:fldCharType="begin" w:fldLock="1"/>
    </w:r>
    <w:r w:rsidRPr="0096451A">
      <w:rPr>
        <w:rStyle w:val="SidhuvudUtskott"/>
      </w:rPr>
      <w:instrText xml:space="preserve"> PRINTDATE \@ "yyyy-MM-dd HH.mm    " </w:instrText>
    </w:r>
    <w:r w:rsidRPr="0096451A">
      <w:rPr>
        <w:rStyle w:val="SidhuvudUtskott"/>
      </w:rPr>
      <w:fldChar w:fldCharType="separate"/>
    </w:r>
    <w:r w:rsidRPr="0096451A">
      <w:rPr>
        <w:rStyle w:val="SidhuvudUtskott"/>
      </w:rPr>
      <w:instrText>2000-08-11 16.42</w:instrText>
    </w:r>
    <w:r w:rsidRPr="0096451A">
      <w:rPr>
        <w:rStyle w:val="SidhuvudUtskott"/>
      </w:rPr>
      <w:fldChar w:fldCharType="end"/>
    </w:r>
    <w:r w:rsidRPr="0096451A">
      <w:rPr>
        <w:rStyle w:val="SidhuvudUtskott"/>
      </w:rPr>
      <w:instrText xml:space="preserve">" </w:instrText>
    </w:r>
    <w:r w:rsidRPr="0096451A">
      <w:rPr>
        <w:rStyle w:val="SidhuvudUtskott"/>
      </w:rPr>
      <w:fldChar w:fldCharType="end"/>
    </w:r>
    <w:r w:rsidRPr="0096451A">
      <w:rPr>
        <w:rStyle w:val="SidhuvudUtskott"/>
      </w:rPr>
      <w:fldChar w:fldCharType="begin" w:fldLock="1"/>
    </w:r>
    <w:r w:rsidRPr="0096451A">
      <w:rPr>
        <w:rStyle w:val="SidhuvudUtskott"/>
      </w:rPr>
      <w:instrText xml:space="preserve"> DOCPR</w:instrText>
    </w:r>
    <w:r w:rsidRPr="0096451A">
      <w:rPr>
        <w:rStyle w:val="SidhuvudUtskott"/>
      </w:rPr>
      <w:instrText>O</w:instrText>
    </w:r>
    <w:r w:rsidRPr="0096451A">
      <w:rPr>
        <w:rStyle w:val="SidhuvudUtskott"/>
      </w:rPr>
      <w:instrText>PERTY Status</w:instrText>
    </w:r>
    <w:r w:rsidRPr="0096451A">
      <w:rPr>
        <w:rStyle w:val="SidhuvudUtskott"/>
      </w:rPr>
      <w:fldChar w:fldCharType="end"/>
    </w:r>
  </w:p>
  <w:p w:rsidR="003F2102" w:rsidRPr="0096451A" w:rsidRDefault="003F2102">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102" w:rsidRPr="0096451A" w:rsidRDefault="003F2102">
    <w:pPr>
      <w:pStyle w:val="SidhuvudKantUdda"/>
      <w:framePr w:w="8732" w:h="567" w:hRule="exact" w:vSpace="0" w:wrap="around" w:vAnchor="page" w:y="341" w:anchorLock="0"/>
    </w:pPr>
    <w:r w:rsidRPr="0096451A">
      <w:t xml:space="preserve">  </w:t>
    </w:r>
    <w:r w:rsidRPr="0096451A">
      <w:rPr>
        <w:rStyle w:val="SidhuvudUtskott"/>
      </w:rPr>
      <w:t>2003/04:RB3</w:t>
    </w:r>
  </w:p>
  <w:p w:rsidR="003F2102" w:rsidRPr="0096451A" w:rsidRDefault="003F2102">
    <w:pPr>
      <w:pStyle w:val="SidhuvudKantUdda"/>
      <w:framePr w:w="8732" w:h="567" w:hRule="exact" w:vSpace="0" w:wrap="around" w:vAnchor="page" w:y="341" w:anchorLock="0"/>
    </w:pPr>
  </w:p>
  <w:p w:rsidR="003F2102" w:rsidRPr="0096451A" w:rsidRDefault="003F210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102" w:rsidRPr="0096451A" w:rsidRDefault="003F2102">
    <w:pPr>
      <w:pStyle w:val="SidhuvudKantUdda"/>
      <w:framePr w:w="8732" w:h="567" w:hRule="exact" w:vSpace="0" w:wrap="around" w:vAnchor="page" w:y="341" w:anchorLock="0"/>
    </w:pPr>
    <w:r w:rsidRPr="0096451A">
      <w:t xml:space="preserve"> </w:t>
    </w:r>
  </w:p>
  <w:p w:rsidR="003F2102" w:rsidRPr="0096451A" w:rsidRDefault="003F2102">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102" w:rsidRPr="0096451A" w:rsidRDefault="003F2102">
    <w:pPr>
      <w:pStyle w:val="SidhuvudKantJmn"/>
      <w:framePr w:w="8732" w:h="567" w:hRule="exact" w:vSpace="0" w:wrap="around" w:vAnchor="page" w:y="341" w:anchorLock="0"/>
    </w:pPr>
    <w:r w:rsidRPr="0096451A">
      <w:rPr>
        <w:rStyle w:val="SidhuvudUtskott"/>
      </w:rPr>
      <w:fldChar w:fldCharType="begin" w:fldLock="1"/>
    </w:r>
    <w:r w:rsidRPr="0096451A">
      <w:rPr>
        <w:rStyle w:val="SidhuvudUtskott"/>
      </w:rPr>
      <w:instrText xml:space="preserve"> DOCPROPERTY BetänkandeÅr</w:instrText>
    </w:r>
    <w:r w:rsidRPr="0096451A">
      <w:rPr>
        <w:rStyle w:val="SidhuvudUtskott"/>
      </w:rPr>
      <w:fldChar w:fldCharType="separate"/>
    </w:r>
    <w:r w:rsidRPr="0096451A">
      <w:rPr>
        <w:rStyle w:val="SidhuvudUtskott"/>
      </w:rPr>
      <w:t>2003/04</w:t>
    </w:r>
    <w:r w:rsidRPr="0096451A">
      <w:rPr>
        <w:rStyle w:val="SidhuvudUtskott"/>
      </w:rPr>
      <w:fldChar w:fldCharType="end"/>
    </w:r>
    <w:r w:rsidRPr="0096451A">
      <w:rPr>
        <w:rStyle w:val="SidhuvudUtskott"/>
      </w:rPr>
      <w:t>:</w:t>
    </w:r>
    <w:r w:rsidRPr="0096451A">
      <w:rPr>
        <w:rStyle w:val="SidhuvudUtskott"/>
      </w:rPr>
      <w:fldChar w:fldCharType="begin" w:fldLock="1"/>
    </w:r>
    <w:r w:rsidRPr="0096451A">
      <w:rPr>
        <w:rStyle w:val="SidhuvudUtskott"/>
      </w:rPr>
      <w:instrText xml:space="preserve"> DOCPROPERTY Utskott</w:instrText>
    </w:r>
    <w:r w:rsidRPr="0096451A">
      <w:rPr>
        <w:rStyle w:val="SidhuvudUtskott"/>
      </w:rPr>
      <w:fldChar w:fldCharType="separate"/>
    </w:r>
    <w:r w:rsidRPr="0096451A">
      <w:rPr>
        <w:rStyle w:val="SidhuvudUtskott"/>
      </w:rPr>
      <w:t>RB</w:t>
    </w:r>
    <w:r w:rsidRPr="0096451A">
      <w:rPr>
        <w:rStyle w:val="SidhuvudUtskott"/>
      </w:rPr>
      <w:fldChar w:fldCharType="end"/>
    </w:r>
    <w:r w:rsidRPr="0096451A">
      <w:rPr>
        <w:rStyle w:val="SidhuvudUtskott"/>
      </w:rPr>
      <w:fldChar w:fldCharType="begin" w:fldLock="1"/>
    </w:r>
    <w:r w:rsidRPr="0096451A">
      <w:rPr>
        <w:rStyle w:val="SidhuvudUtskott"/>
      </w:rPr>
      <w:instrText xml:space="preserve"> DOCPROPERTY BetänkandeNr</w:instrText>
    </w:r>
    <w:r w:rsidRPr="0096451A">
      <w:rPr>
        <w:rStyle w:val="SidhuvudUtskott"/>
      </w:rPr>
      <w:fldChar w:fldCharType="separate"/>
    </w:r>
    <w:r w:rsidRPr="0096451A">
      <w:rPr>
        <w:rStyle w:val="SidhuvudUtskott"/>
      </w:rPr>
      <w:t>3</w:t>
    </w:r>
    <w:r w:rsidRPr="0096451A">
      <w:rPr>
        <w:rStyle w:val="SidhuvudUtskott"/>
      </w:rPr>
      <w:fldChar w:fldCharType="end"/>
    </w:r>
    <w:r w:rsidRPr="0096451A">
      <w:t xml:space="preserve">     </w:t>
    </w:r>
    <w:r w:rsidRPr="0096451A">
      <w:rPr>
        <w:rStyle w:val="SidhuvudBilaga"/>
      </w:rPr>
      <w:t xml:space="preserve"> </w:t>
    </w:r>
    <w:r w:rsidRPr="0096451A">
      <w:rPr>
        <w:rStyle w:val="SidhuvudRubrikReferens"/>
      </w:rPr>
      <w:fldChar w:fldCharType="begin" w:fldLock="1"/>
    </w:r>
    <w:r w:rsidRPr="0096451A">
      <w:rPr>
        <w:rStyle w:val="SidhuvudRubrikReferens"/>
      </w:rPr>
      <w:instrText xml:space="preserve"> StyleREF "Rubrik 1" </w:instrText>
    </w:r>
    <w:r w:rsidRPr="0096451A">
      <w:rPr>
        <w:rStyle w:val="SidhuvudRubrikReferens"/>
      </w:rPr>
      <w:fldChar w:fldCharType="separate"/>
    </w:r>
    <w:r w:rsidRPr="0096451A">
      <w:rPr>
        <w:rStyle w:val="SidhuvudRubrikReferens"/>
      </w:rPr>
      <w:t>Sammanfattning</w:t>
    </w:r>
    <w:r w:rsidRPr="0096451A">
      <w:rPr>
        <w:rStyle w:val="SidhuvudRubrikReferens"/>
      </w:rPr>
      <w:fldChar w:fldCharType="end"/>
    </w:r>
  </w:p>
  <w:p w:rsidR="003F2102" w:rsidRPr="0096451A" w:rsidRDefault="003F2102">
    <w:pPr>
      <w:pStyle w:val="SidhuvudKantJmn"/>
      <w:framePr w:w="8732" w:h="567" w:hRule="exact" w:vSpace="0" w:wrap="around" w:vAnchor="page" w:y="341" w:anchorLock="0"/>
    </w:pPr>
    <w:r w:rsidRPr="0096451A">
      <w:rPr>
        <w:rStyle w:val="SidhuvudUtskott"/>
      </w:rPr>
      <w:fldChar w:fldCharType="begin" w:fldLock="1"/>
    </w:r>
    <w:r w:rsidRPr="0096451A">
      <w:rPr>
        <w:rStyle w:val="SidhuvudUtskott"/>
      </w:rPr>
      <w:instrText xml:space="preserve"> DOCPROPERTY Status</w:instrText>
    </w:r>
    <w:r w:rsidRPr="0096451A">
      <w:rPr>
        <w:rStyle w:val="SidhuvudUtskott"/>
      </w:rPr>
      <w:fldChar w:fldCharType="end"/>
    </w:r>
    <w:r w:rsidRPr="0096451A">
      <w:rPr>
        <w:rStyle w:val="SidhuvudUtskott"/>
      </w:rPr>
      <w:fldChar w:fldCharType="begin" w:fldLock="1"/>
    </w:r>
    <w:r w:rsidRPr="0096451A">
      <w:rPr>
        <w:rStyle w:val="SidhuvudUtskott"/>
      </w:rPr>
      <w:instrText xml:space="preserve"> if </w:instrText>
    </w:r>
    <w:r w:rsidRPr="0096451A">
      <w:rPr>
        <w:rStyle w:val="SidhuvudUtskott"/>
      </w:rPr>
      <w:fldChar w:fldCharType="begin" w:fldLock="1"/>
    </w:r>
    <w:r w:rsidRPr="0096451A">
      <w:rPr>
        <w:rStyle w:val="SidhuvudUtskott"/>
      </w:rPr>
      <w:instrText xml:space="preserve"> DOCPROPERTY "UtkastDatum"</w:instrText>
    </w:r>
    <w:r w:rsidRPr="0096451A">
      <w:rPr>
        <w:rStyle w:val="SidhuvudUtskott"/>
      </w:rPr>
      <w:fldChar w:fldCharType="separate"/>
    </w:r>
    <w:r w:rsidRPr="0096451A">
      <w:rPr>
        <w:rStyle w:val="SidhuvudUtskott"/>
      </w:rPr>
      <w:instrText>Nej</w:instrText>
    </w:r>
    <w:r w:rsidRPr="0096451A">
      <w:rPr>
        <w:rStyle w:val="SidhuvudUtskott"/>
      </w:rPr>
      <w:fldChar w:fldCharType="end"/>
    </w:r>
    <w:r w:rsidRPr="0096451A">
      <w:rPr>
        <w:rStyle w:val="SidhuvudUtskott"/>
      </w:rPr>
      <w:instrText xml:space="preserve"> = "Ja" "    </w:instrText>
    </w:r>
    <w:r w:rsidRPr="0096451A">
      <w:rPr>
        <w:rStyle w:val="SidhuvudUtskott"/>
      </w:rPr>
      <w:fldChar w:fldCharType="begin" w:fldLock="1"/>
    </w:r>
    <w:r w:rsidRPr="0096451A">
      <w:rPr>
        <w:rStyle w:val="SidhuvudUtskott"/>
      </w:rPr>
      <w:instrText xml:space="preserve"> PRINTDATE \@ "yyyy-MM-dd HH.mm" </w:instrText>
    </w:r>
    <w:r w:rsidRPr="0096451A">
      <w:rPr>
        <w:rStyle w:val="SidhuvudUtskott"/>
      </w:rPr>
      <w:fldChar w:fldCharType="separate"/>
    </w:r>
    <w:r w:rsidRPr="0096451A">
      <w:rPr>
        <w:rStyle w:val="SidhuvudUtskott"/>
      </w:rPr>
      <w:instrText>2000-08-11 16.42</w:instrText>
    </w:r>
    <w:r w:rsidRPr="0096451A">
      <w:rPr>
        <w:rStyle w:val="SidhuvudUtskott"/>
      </w:rPr>
      <w:fldChar w:fldCharType="end"/>
    </w:r>
    <w:r w:rsidRPr="0096451A">
      <w:rPr>
        <w:rStyle w:val="SidhuvudUtskott"/>
      </w:rPr>
      <w:instrText xml:space="preserve">" </w:instrText>
    </w:r>
    <w:r w:rsidRPr="0096451A">
      <w:rPr>
        <w:rStyle w:val="SidhuvudUtskott"/>
      </w:rPr>
      <w:fldChar w:fldCharType="end"/>
    </w:r>
  </w:p>
  <w:p w:rsidR="003F2102" w:rsidRPr="0096451A" w:rsidRDefault="003F2102">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102" w:rsidRPr="0096451A" w:rsidRDefault="003F2102">
    <w:pPr>
      <w:pStyle w:val="SidhuvudKantUdda"/>
      <w:framePr w:w="8732" w:h="567" w:hRule="exact" w:vSpace="0" w:wrap="around" w:vAnchor="page" w:y="341" w:anchorLock="0"/>
    </w:pPr>
    <w:r w:rsidRPr="0096451A">
      <w:rPr>
        <w:rStyle w:val="SidhuvudRubrikReferens"/>
      </w:rPr>
      <w:fldChar w:fldCharType="begin" w:fldLock="1"/>
    </w:r>
    <w:r w:rsidRPr="0096451A">
      <w:rPr>
        <w:rStyle w:val="SidhuvudRubrikReferens"/>
      </w:rPr>
      <w:instrText xml:space="preserve"> StyleREF "Rubrik 1" </w:instrText>
    </w:r>
    <w:r w:rsidRPr="0096451A">
      <w:rPr>
        <w:rStyle w:val="SidhuvudRubrikReferens"/>
      </w:rPr>
      <w:fldChar w:fldCharType="separate"/>
    </w:r>
    <w:r w:rsidRPr="0096451A">
      <w:rPr>
        <w:rStyle w:val="SidhuvudRubrikReferens"/>
      </w:rPr>
      <w:t>Sammanfattning</w:t>
    </w:r>
    <w:r w:rsidRPr="0096451A">
      <w:rPr>
        <w:rStyle w:val="SidhuvudRubrikReferens"/>
      </w:rPr>
      <w:fldChar w:fldCharType="end"/>
    </w:r>
    <w:r w:rsidRPr="0096451A">
      <w:rPr>
        <w:rStyle w:val="SidhuvudBilaga"/>
      </w:rPr>
      <w:t xml:space="preserve"> </w:t>
    </w:r>
    <w:r w:rsidRPr="0096451A">
      <w:t xml:space="preserve">     </w:t>
    </w:r>
    <w:r w:rsidRPr="0096451A">
      <w:rPr>
        <w:rStyle w:val="SidhuvudUtskott"/>
      </w:rPr>
      <w:fldChar w:fldCharType="begin" w:fldLock="1"/>
    </w:r>
    <w:r w:rsidRPr="0096451A">
      <w:rPr>
        <w:rStyle w:val="SidhuvudUtskott"/>
      </w:rPr>
      <w:instrText xml:space="preserve"> DOCPROPERTY BetänkandeÅr</w:instrText>
    </w:r>
    <w:r w:rsidRPr="0096451A">
      <w:rPr>
        <w:rStyle w:val="SidhuvudUtskott"/>
      </w:rPr>
      <w:fldChar w:fldCharType="separate"/>
    </w:r>
    <w:r w:rsidRPr="0096451A">
      <w:rPr>
        <w:rStyle w:val="SidhuvudUtskott"/>
      </w:rPr>
      <w:t>2003/04</w:t>
    </w:r>
    <w:r w:rsidRPr="0096451A">
      <w:rPr>
        <w:rStyle w:val="SidhuvudUtskott"/>
      </w:rPr>
      <w:fldChar w:fldCharType="end"/>
    </w:r>
    <w:r w:rsidRPr="0096451A">
      <w:rPr>
        <w:rStyle w:val="SidhuvudUtskott"/>
      </w:rPr>
      <w:t>:</w:t>
    </w:r>
    <w:r w:rsidRPr="0096451A">
      <w:rPr>
        <w:rStyle w:val="SidhuvudUtskott"/>
      </w:rPr>
      <w:fldChar w:fldCharType="begin" w:fldLock="1"/>
    </w:r>
    <w:r w:rsidRPr="0096451A">
      <w:rPr>
        <w:rStyle w:val="SidhuvudUtskott"/>
      </w:rPr>
      <w:instrText xml:space="preserve"> DOCPROPERTY</w:instrText>
    </w:r>
    <w:r w:rsidRPr="0096451A">
      <w:instrText xml:space="preserve"> </w:instrText>
    </w:r>
    <w:r w:rsidRPr="0096451A">
      <w:rPr>
        <w:rStyle w:val="SidhuvudUtskott"/>
      </w:rPr>
      <w:instrText>Utskott</w:instrText>
    </w:r>
    <w:r w:rsidRPr="0096451A">
      <w:rPr>
        <w:rStyle w:val="SidhuvudUtskott"/>
      </w:rPr>
      <w:fldChar w:fldCharType="separate"/>
    </w:r>
    <w:r w:rsidRPr="0096451A">
      <w:rPr>
        <w:rStyle w:val="SidhuvudUtskott"/>
      </w:rPr>
      <w:t>RB</w:t>
    </w:r>
    <w:r w:rsidRPr="0096451A">
      <w:rPr>
        <w:rStyle w:val="SidhuvudUtskott"/>
      </w:rPr>
      <w:fldChar w:fldCharType="end"/>
    </w:r>
    <w:r w:rsidRPr="0096451A">
      <w:rPr>
        <w:rStyle w:val="SidhuvudUtskott"/>
      </w:rPr>
      <w:fldChar w:fldCharType="begin" w:fldLock="1"/>
    </w:r>
    <w:r w:rsidRPr="0096451A">
      <w:rPr>
        <w:rStyle w:val="SidhuvudUtskott"/>
      </w:rPr>
      <w:instrText xml:space="preserve"> DOCPROPERTY Betä</w:instrText>
    </w:r>
    <w:r w:rsidRPr="0096451A">
      <w:rPr>
        <w:rStyle w:val="SidhuvudUtskott"/>
      </w:rPr>
      <w:instrText>n</w:instrText>
    </w:r>
    <w:r w:rsidRPr="0096451A">
      <w:rPr>
        <w:rStyle w:val="SidhuvudUtskott"/>
      </w:rPr>
      <w:instrText>kandeNr</w:instrText>
    </w:r>
    <w:r w:rsidRPr="0096451A">
      <w:rPr>
        <w:rStyle w:val="SidhuvudUtskott"/>
      </w:rPr>
      <w:fldChar w:fldCharType="separate"/>
    </w:r>
    <w:r w:rsidRPr="0096451A">
      <w:rPr>
        <w:rStyle w:val="SidhuvudUtskott"/>
      </w:rPr>
      <w:t>3</w:t>
    </w:r>
    <w:r w:rsidRPr="0096451A">
      <w:rPr>
        <w:rStyle w:val="SidhuvudUtskott"/>
      </w:rPr>
      <w:fldChar w:fldCharType="end"/>
    </w:r>
  </w:p>
  <w:p w:rsidR="003F2102" w:rsidRPr="0096451A" w:rsidRDefault="003F2102">
    <w:pPr>
      <w:pStyle w:val="SidhuvudKantUdda"/>
      <w:framePr w:w="8732" w:h="567" w:hRule="exact" w:vSpace="0" w:wrap="around" w:vAnchor="page" w:y="341" w:anchorLock="0"/>
    </w:pPr>
    <w:r w:rsidRPr="0096451A">
      <w:rPr>
        <w:rStyle w:val="SidhuvudUtskott"/>
      </w:rPr>
      <w:fldChar w:fldCharType="begin" w:fldLock="1"/>
    </w:r>
    <w:r w:rsidRPr="0096451A">
      <w:rPr>
        <w:rStyle w:val="SidhuvudUtskott"/>
      </w:rPr>
      <w:instrText xml:space="preserve"> if </w:instrText>
    </w:r>
    <w:r w:rsidRPr="0096451A">
      <w:rPr>
        <w:rStyle w:val="SidhuvudUtskott"/>
      </w:rPr>
      <w:fldChar w:fldCharType="begin" w:fldLock="1"/>
    </w:r>
    <w:r w:rsidRPr="0096451A">
      <w:rPr>
        <w:rStyle w:val="SidhuvudUtskott"/>
      </w:rPr>
      <w:instrText xml:space="preserve"> DOCPROPERTY "UtkastDatum"</w:instrText>
    </w:r>
    <w:r w:rsidRPr="0096451A">
      <w:rPr>
        <w:rStyle w:val="SidhuvudUtskott"/>
      </w:rPr>
      <w:fldChar w:fldCharType="separate"/>
    </w:r>
    <w:r w:rsidRPr="0096451A">
      <w:rPr>
        <w:rStyle w:val="SidhuvudUtskott"/>
      </w:rPr>
      <w:instrText>Nej</w:instrText>
    </w:r>
    <w:r w:rsidRPr="0096451A">
      <w:rPr>
        <w:rStyle w:val="SidhuvudUtskott"/>
      </w:rPr>
      <w:fldChar w:fldCharType="end"/>
    </w:r>
    <w:r w:rsidRPr="0096451A">
      <w:rPr>
        <w:rStyle w:val="SidhuvudUtskott"/>
      </w:rPr>
      <w:instrText xml:space="preserve"> = "Ja" "</w:instrText>
    </w:r>
    <w:r w:rsidRPr="0096451A">
      <w:rPr>
        <w:rStyle w:val="SidhuvudUtskott"/>
      </w:rPr>
      <w:fldChar w:fldCharType="begin" w:fldLock="1"/>
    </w:r>
    <w:r w:rsidRPr="0096451A">
      <w:rPr>
        <w:rStyle w:val="SidhuvudUtskott"/>
      </w:rPr>
      <w:instrText xml:space="preserve"> PRINTDATE \@ "yyyy-MM-dd HH.mm    " </w:instrText>
    </w:r>
    <w:r w:rsidRPr="0096451A">
      <w:rPr>
        <w:rStyle w:val="SidhuvudUtskott"/>
      </w:rPr>
      <w:fldChar w:fldCharType="separate"/>
    </w:r>
    <w:r w:rsidRPr="0096451A">
      <w:rPr>
        <w:rStyle w:val="SidhuvudUtskott"/>
      </w:rPr>
      <w:instrText>2000-08-11 16.42</w:instrText>
    </w:r>
    <w:r w:rsidRPr="0096451A">
      <w:rPr>
        <w:rStyle w:val="SidhuvudUtskott"/>
      </w:rPr>
      <w:fldChar w:fldCharType="end"/>
    </w:r>
    <w:r w:rsidRPr="0096451A">
      <w:rPr>
        <w:rStyle w:val="SidhuvudUtskott"/>
      </w:rPr>
      <w:instrText xml:space="preserve">" </w:instrText>
    </w:r>
    <w:r w:rsidRPr="0096451A">
      <w:rPr>
        <w:rStyle w:val="SidhuvudUtskott"/>
      </w:rPr>
      <w:fldChar w:fldCharType="end"/>
    </w:r>
    <w:r w:rsidRPr="0096451A">
      <w:rPr>
        <w:rStyle w:val="SidhuvudUtskott"/>
      </w:rPr>
      <w:fldChar w:fldCharType="begin" w:fldLock="1"/>
    </w:r>
    <w:r w:rsidRPr="0096451A">
      <w:rPr>
        <w:rStyle w:val="SidhuvudUtskott"/>
      </w:rPr>
      <w:instrText xml:space="preserve"> DOCPR</w:instrText>
    </w:r>
    <w:r w:rsidRPr="0096451A">
      <w:rPr>
        <w:rStyle w:val="SidhuvudUtskott"/>
      </w:rPr>
      <w:instrText>O</w:instrText>
    </w:r>
    <w:r w:rsidRPr="0096451A">
      <w:rPr>
        <w:rStyle w:val="SidhuvudUtskott"/>
      </w:rPr>
      <w:instrText>PERTY Status</w:instrText>
    </w:r>
    <w:r w:rsidRPr="0096451A">
      <w:rPr>
        <w:rStyle w:val="SidhuvudUtskott"/>
      </w:rPr>
      <w:fldChar w:fldCharType="end"/>
    </w:r>
  </w:p>
  <w:p w:rsidR="003F2102" w:rsidRPr="0096451A" w:rsidRDefault="003F2102">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102" w:rsidRPr="0096451A" w:rsidRDefault="003F2102">
    <w:pPr>
      <w:pStyle w:val="SidhuvudKantJmn"/>
      <w:framePr w:w="8732" w:h="567" w:hRule="exact" w:vSpace="0" w:wrap="around" w:vAnchor="page" w:y="341" w:anchorLock="0"/>
    </w:pPr>
    <w:r w:rsidRPr="0096451A">
      <w:rPr>
        <w:rStyle w:val="SidhuvudUtskott"/>
      </w:rPr>
      <w:t>2003/04:RB3</w:t>
    </w:r>
    <w:r w:rsidRPr="0096451A">
      <w:t xml:space="preserve">    </w:t>
    </w:r>
  </w:p>
  <w:p w:rsidR="003F2102" w:rsidRPr="0096451A" w:rsidRDefault="003F2102">
    <w:pPr>
      <w:pStyle w:val="SidhuvudKantJmn"/>
      <w:framePr w:w="8732" w:h="567" w:hRule="exact" w:vSpace="0" w:wrap="around" w:vAnchor="page" w:y="341" w:anchorLock="0"/>
    </w:pPr>
  </w:p>
  <w:p w:rsidR="003F2102" w:rsidRPr="0096451A" w:rsidRDefault="003F2102">
    <w:pPr>
      <w:pStyle w:val="SidhuvudKantUdda"/>
      <w:framePr w:w="8732" w:h="567" w:hRule="exact" w:vSpace="0" w:wrap="around" w:vAnchor="page" w:y="341" w:anchorLock="0"/>
    </w:pPr>
    <w:r w:rsidRPr="0096451A">
      <w:rPr>
        <w:rStyle w:val="SidhuvudRubrikReferens"/>
        <w:smallCaps w:val="0"/>
        <w:spacing w:val="0"/>
        <w:sz w:val="19"/>
      </w:rPr>
      <w:t xml:space="preserve"> </w:t>
    </w:r>
  </w:p>
  <w:p w:rsidR="003F2102" w:rsidRPr="0096451A" w:rsidRDefault="003F2102">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102" w:rsidRPr="0096451A" w:rsidRDefault="003F2102">
    <w:pPr>
      <w:pStyle w:val="SidhuvudKantJmn"/>
      <w:framePr w:w="8731" w:h="567" w:hRule="exact" w:vSpace="0" w:wrap="around" w:vAnchor="page" w:y="341" w:anchorLock="0"/>
    </w:pPr>
    <w:r w:rsidRPr="0096451A">
      <w:rPr>
        <w:rStyle w:val="SidhuvudUtskott"/>
      </w:rPr>
      <w:fldChar w:fldCharType="begin" w:fldLock="1"/>
    </w:r>
    <w:r w:rsidRPr="0096451A">
      <w:rPr>
        <w:rStyle w:val="SidhuvudUtskott"/>
      </w:rPr>
      <w:instrText xml:space="preserve"> DOCPROPERTY BetänkandeÅr</w:instrText>
    </w:r>
    <w:r w:rsidRPr="0096451A">
      <w:rPr>
        <w:rStyle w:val="SidhuvudUtskott"/>
      </w:rPr>
      <w:fldChar w:fldCharType="separate"/>
    </w:r>
    <w:r w:rsidRPr="0096451A">
      <w:rPr>
        <w:rStyle w:val="SidhuvudUtskott"/>
      </w:rPr>
      <w:t>2003/04</w:t>
    </w:r>
    <w:r w:rsidRPr="0096451A">
      <w:rPr>
        <w:rStyle w:val="SidhuvudUtskott"/>
      </w:rPr>
      <w:fldChar w:fldCharType="end"/>
    </w:r>
    <w:r w:rsidRPr="0096451A">
      <w:rPr>
        <w:rStyle w:val="SidhuvudUtskott"/>
      </w:rPr>
      <w:t>:</w:t>
    </w:r>
    <w:r w:rsidRPr="0096451A">
      <w:rPr>
        <w:rStyle w:val="SidhuvudUtskott"/>
      </w:rPr>
      <w:fldChar w:fldCharType="begin" w:fldLock="1"/>
    </w:r>
    <w:r w:rsidRPr="0096451A">
      <w:rPr>
        <w:rStyle w:val="SidhuvudUtskott"/>
      </w:rPr>
      <w:instrText xml:space="preserve"> DOCPROPERTY Utskott</w:instrText>
    </w:r>
    <w:r w:rsidRPr="0096451A">
      <w:rPr>
        <w:rStyle w:val="SidhuvudUtskott"/>
      </w:rPr>
      <w:fldChar w:fldCharType="separate"/>
    </w:r>
    <w:r w:rsidRPr="0096451A">
      <w:rPr>
        <w:rStyle w:val="SidhuvudUtskott"/>
      </w:rPr>
      <w:t>RB</w:t>
    </w:r>
    <w:r w:rsidRPr="0096451A">
      <w:rPr>
        <w:rStyle w:val="SidhuvudUtskott"/>
      </w:rPr>
      <w:fldChar w:fldCharType="end"/>
    </w:r>
    <w:r w:rsidRPr="0096451A">
      <w:rPr>
        <w:rStyle w:val="SidhuvudUtskott"/>
      </w:rPr>
      <w:fldChar w:fldCharType="begin" w:fldLock="1"/>
    </w:r>
    <w:r w:rsidRPr="0096451A">
      <w:rPr>
        <w:rStyle w:val="SidhuvudUtskott"/>
      </w:rPr>
      <w:instrText xml:space="preserve"> DOCPROPERTY BetänkandeNr</w:instrText>
    </w:r>
    <w:r w:rsidRPr="0096451A">
      <w:rPr>
        <w:rStyle w:val="SidhuvudUtskott"/>
      </w:rPr>
      <w:fldChar w:fldCharType="separate"/>
    </w:r>
    <w:r w:rsidRPr="0096451A">
      <w:rPr>
        <w:rStyle w:val="SidhuvudUtskott"/>
      </w:rPr>
      <w:t>3</w:t>
    </w:r>
    <w:r w:rsidRPr="0096451A">
      <w:rPr>
        <w:rStyle w:val="SidhuvudUtskott"/>
      </w:rPr>
      <w:fldChar w:fldCharType="end"/>
    </w:r>
    <w:r w:rsidRPr="0096451A">
      <w:t xml:space="preserve">     </w:t>
    </w:r>
    <w:r w:rsidRPr="0096451A">
      <w:rPr>
        <w:rStyle w:val="SidhuvudBilaga"/>
      </w:rPr>
      <w:t xml:space="preserve"> </w:t>
    </w:r>
    <w:r w:rsidRPr="0096451A">
      <w:rPr>
        <w:rStyle w:val="SidhuvudRubrikReferens"/>
      </w:rPr>
      <w:fldChar w:fldCharType="begin" w:fldLock="1"/>
    </w:r>
    <w:r w:rsidRPr="0096451A">
      <w:rPr>
        <w:rStyle w:val="SidhuvudRubrikReferens"/>
      </w:rPr>
      <w:instrText xml:space="preserve"> StyleREF "Rubrik 1" </w:instrText>
    </w:r>
    <w:r w:rsidRPr="0096451A">
      <w:rPr>
        <w:rStyle w:val="SidhuvudRubrikReferens"/>
      </w:rPr>
      <w:fldChar w:fldCharType="separate"/>
    </w:r>
    <w:r w:rsidRPr="0096451A">
      <w:rPr>
        <w:rStyle w:val="SidhuvudRubrikReferens"/>
      </w:rPr>
      <w:t>Innehållsförteckning</w:t>
    </w:r>
    <w:r w:rsidRPr="0096451A">
      <w:rPr>
        <w:rStyle w:val="SidhuvudRubrikReferens"/>
      </w:rPr>
      <w:fldChar w:fldCharType="end"/>
    </w:r>
  </w:p>
  <w:p w:rsidR="003F2102" w:rsidRPr="0096451A" w:rsidRDefault="003F2102">
    <w:pPr>
      <w:pStyle w:val="SidhuvudKantJmn"/>
      <w:framePr w:w="8731" w:h="567" w:hRule="exact" w:vSpace="0" w:wrap="around" w:vAnchor="page" w:y="341" w:anchorLock="0"/>
    </w:pPr>
    <w:r w:rsidRPr="0096451A">
      <w:rPr>
        <w:rStyle w:val="SidhuvudUtskott"/>
      </w:rPr>
      <w:fldChar w:fldCharType="begin" w:fldLock="1"/>
    </w:r>
    <w:r w:rsidRPr="0096451A">
      <w:rPr>
        <w:rStyle w:val="SidhuvudUtskott"/>
      </w:rPr>
      <w:instrText xml:space="preserve"> DOCPROPERTY Status</w:instrText>
    </w:r>
    <w:r w:rsidRPr="0096451A">
      <w:rPr>
        <w:rStyle w:val="SidhuvudUtskott"/>
      </w:rPr>
      <w:fldChar w:fldCharType="end"/>
    </w:r>
    <w:r w:rsidRPr="0096451A">
      <w:rPr>
        <w:rStyle w:val="SidhuvudUtskott"/>
      </w:rPr>
      <w:fldChar w:fldCharType="begin" w:fldLock="1"/>
    </w:r>
    <w:r w:rsidRPr="0096451A">
      <w:rPr>
        <w:rStyle w:val="SidhuvudUtskott"/>
      </w:rPr>
      <w:instrText xml:space="preserve"> if </w:instrText>
    </w:r>
    <w:r w:rsidRPr="0096451A">
      <w:rPr>
        <w:rStyle w:val="SidhuvudUtskott"/>
      </w:rPr>
      <w:fldChar w:fldCharType="begin" w:fldLock="1"/>
    </w:r>
    <w:r w:rsidRPr="0096451A">
      <w:rPr>
        <w:rStyle w:val="SidhuvudUtskott"/>
      </w:rPr>
      <w:instrText xml:space="preserve"> DOCPROPERTY "UtkastDatum"</w:instrText>
    </w:r>
    <w:r w:rsidRPr="0096451A">
      <w:rPr>
        <w:rStyle w:val="SidhuvudUtskott"/>
      </w:rPr>
      <w:fldChar w:fldCharType="separate"/>
    </w:r>
    <w:r w:rsidRPr="0096451A">
      <w:rPr>
        <w:rStyle w:val="SidhuvudUtskott"/>
      </w:rPr>
      <w:instrText>Nej</w:instrText>
    </w:r>
    <w:r w:rsidRPr="0096451A">
      <w:rPr>
        <w:rStyle w:val="SidhuvudUtskott"/>
      </w:rPr>
      <w:fldChar w:fldCharType="end"/>
    </w:r>
    <w:r w:rsidRPr="0096451A">
      <w:rPr>
        <w:rStyle w:val="SidhuvudUtskott"/>
      </w:rPr>
      <w:instrText xml:space="preserve"> = "Ja" "    </w:instrText>
    </w:r>
    <w:r w:rsidRPr="0096451A">
      <w:rPr>
        <w:rStyle w:val="SidhuvudUtskott"/>
      </w:rPr>
      <w:fldChar w:fldCharType="begin" w:fldLock="1"/>
    </w:r>
    <w:r w:rsidRPr="0096451A">
      <w:rPr>
        <w:rStyle w:val="SidhuvudUtskott"/>
      </w:rPr>
      <w:instrText xml:space="preserve"> PRINTDATE \@ "yyyy-MM-dd HH.mm" </w:instrText>
    </w:r>
    <w:r w:rsidRPr="0096451A">
      <w:rPr>
        <w:rStyle w:val="SidhuvudUtskott"/>
      </w:rPr>
      <w:fldChar w:fldCharType="separate"/>
    </w:r>
    <w:r w:rsidRPr="0096451A">
      <w:rPr>
        <w:rStyle w:val="SidhuvudUtskott"/>
      </w:rPr>
      <w:instrText>2000-08-11 16.42</w:instrText>
    </w:r>
    <w:r w:rsidRPr="0096451A">
      <w:rPr>
        <w:rStyle w:val="SidhuvudUtskott"/>
      </w:rPr>
      <w:fldChar w:fldCharType="end"/>
    </w:r>
    <w:r w:rsidRPr="0096451A">
      <w:rPr>
        <w:rStyle w:val="SidhuvudUtskott"/>
      </w:rPr>
      <w:instrText xml:space="preserve">" </w:instrText>
    </w:r>
    <w:r w:rsidRPr="0096451A">
      <w:rPr>
        <w:rStyle w:val="SidhuvudUtskott"/>
      </w:rPr>
      <w:fldChar w:fldCharType="end"/>
    </w:r>
  </w:p>
  <w:p w:rsidR="003F2102" w:rsidRPr="0096451A" w:rsidRDefault="003F2102">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102" w:rsidRPr="0096451A" w:rsidRDefault="003F2102">
    <w:pPr>
      <w:pStyle w:val="SidhuvudKantUdda"/>
      <w:framePr w:w="8731" w:h="567" w:hRule="exact" w:vSpace="0" w:wrap="around" w:vAnchor="page" w:y="341" w:anchorLock="0"/>
    </w:pPr>
    <w:r w:rsidRPr="0096451A">
      <w:rPr>
        <w:rStyle w:val="SidhuvudRubrikReferens"/>
      </w:rPr>
      <w:fldChar w:fldCharType="begin" w:fldLock="1"/>
    </w:r>
    <w:r w:rsidRPr="0096451A">
      <w:rPr>
        <w:rStyle w:val="SidhuvudRubrikReferens"/>
      </w:rPr>
      <w:instrText xml:space="preserve"> StyleREF "Rubrik 1" </w:instrText>
    </w:r>
    <w:r w:rsidRPr="0096451A">
      <w:rPr>
        <w:rStyle w:val="SidhuvudRubrikReferens"/>
      </w:rPr>
      <w:fldChar w:fldCharType="separate"/>
    </w:r>
    <w:r w:rsidRPr="0096451A">
      <w:rPr>
        <w:rStyle w:val="SidhuvudRubrikReferens"/>
      </w:rPr>
      <w:t>Innehållsförteckning</w:t>
    </w:r>
    <w:r w:rsidRPr="0096451A">
      <w:rPr>
        <w:rStyle w:val="SidhuvudRubrikReferens"/>
      </w:rPr>
      <w:fldChar w:fldCharType="end"/>
    </w:r>
    <w:r w:rsidRPr="0096451A">
      <w:rPr>
        <w:rStyle w:val="SidhuvudBilaga"/>
      </w:rPr>
      <w:t xml:space="preserve"> </w:t>
    </w:r>
    <w:r w:rsidRPr="0096451A">
      <w:t xml:space="preserve">     </w:t>
    </w:r>
    <w:r w:rsidRPr="0096451A">
      <w:rPr>
        <w:rStyle w:val="SidhuvudUtskott"/>
      </w:rPr>
      <w:fldChar w:fldCharType="begin" w:fldLock="1"/>
    </w:r>
    <w:r w:rsidRPr="0096451A">
      <w:rPr>
        <w:rStyle w:val="SidhuvudUtskott"/>
      </w:rPr>
      <w:instrText xml:space="preserve"> DOCPROPERTY BetänkandeÅr</w:instrText>
    </w:r>
    <w:r w:rsidRPr="0096451A">
      <w:rPr>
        <w:rStyle w:val="SidhuvudUtskott"/>
      </w:rPr>
      <w:fldChar w:fldCharType="separate"/>
    </w:r>
    <w:r w:rsidRPr="0096451A">
      <w:rPr>
        <w:rStyle w:val="SidhuvudUtskott"/>
      </w:rPr>
      <w:t>2003/04</w:t>
    </w:r>
    <w:r w:rsidRPr="0096451A">
      <w:rPr>
        <w:rStyle w:val="SidhuvudUtskott"/>
      </w:rPr>
      <w:fldChar w:fldCharType="end"/>
    </w:r>
    <w:r w:rsidRPr="0096451A">
      <w:rPr>
        <w:rStyle w:val="SidhuvudUtskott"/>
      </w:rPr>
      <w:t>:</w:t>
    </w:r>
    <w:r w:rsidRPr="0096451A">
      <w:rPr>
        <w:rStyle w:val="SidhuvudUtskott"/>
      </w:rPr>
      <w:fldChar w:fldCharType="begin" w:fldLock="1"/>
    </w:r>
    <w:r w:rsidRPr="0096451A">
      <w:rPr>
        <w:rStyle w:val="SidhuvudUtskott"/>
      </w:rPr>
      <w:instrText xml:space="preserve"> DOCPROPERTY</w:instrText>
    </w:r>
    <w:r w:rsidRPr="0096451A">
      <w:instrText xml:space="preserve"> </w:instrText>
    </w:r>
    <w:r w:rsidRPr="0096451A">
      <w:rPr>
        <w:rStyle w:val="SidhuvudUtskott"/>
      </w:rPr>
      <w:instrText>Utskott</w:instrText>
    </w:r>
    <w:r w:rsidRPr="0096451A">
      <w:rPr>
        <w:rStyle w:val="SidhuvudUtskott"/>
      </w:rPr>
      <w:fldChar w:fldCharType="separate"/>
    </w:r>
    <w:r w:rsidRPr="0096451A">
      <w:rPr>
        <w:rStyle w:val="SidhuvudUtskott"/>
      </w:rPr>
      <w:t>RB</w:t>
    </w:r>
    <w:r w:rsidRPr="0096451A">
      <w:rPr>
        <w:rStyle w:val="SidhuvudUtskott"/>
      </w:rPr>
      <w:fldChar w:fldCharType="end"/>
    </w:r>
    <w:r w:rsidRPr="0096451A">
      <w:rPr>
        <w:rStyle w:val="SidhuvudUtskott"/>
      </w:rPr>
      <w:fldChar w:fldCharType="begin" w:fldLock="1"/>
    </w:r>
    <w:r w:rsidRPr="0096451A">
      <w:rPr>
        <w:rStyle w:val="SidhuvudUtskott"/>
      </w:rPr>
      <w:instrText xml:space="preserve"> DOCPROPERTY Betä</w:instrText>
    </w:r>
    <w:r w:rsidRPr="0096451A">
      <w:rPr>
        <w:rStyle w:val="SidhuvudUtskott"/>
      </w:rPr>
      <w:instrText>n</w:instrText>
    </w:r>
    <w:r w:rsidRPr="0096451A">
      <w:rPr>
        <w:rStyle w:val="SidhuvudUtskott"/>
      </w:rPr>
      <w:instrText>kandeNr</w:instrText>
    </w:r>
    <w:r w:rsidRPr="0096451A">
      <w:rPr>
        <w:rStyle w:val="SidhuvudUtskott"/>
      </w:rPr>
      <w:fldChar w:fldCharType="separate"/>
    </w:r>
    <w:r w:rsidRPr="0096451A">
      <w:rPr>
        <w:rStyle w:val="SidhuvudUtskott"/>
      </w:rPr>
      <w:t>3</w:t>
    </w:r>
    <w:r w:rsidRPr="0096451A">
      <w:rPr>
        <w:rStyle w:val="SidhuvudUtskott"/>
      </w:rPr>
      <w:fldChar w:fldCharType="end"/>
    </w:r>
  </w:p>
  <w:p w:rsidR="003F2102" w:rsidRPr="0096451A" w:rsidRDefault="003F2102">
    <w:pPr>
      <w:pStyle w:val="SidhuvudKantUdda"/>
      <w:framePr w:w="8731" w:h="567" w:hRule="exact" w:vSpace="0" w:wrap="around" w:vAnchor="page" w:y="341" w:anchorLock="0"/>
    </w:pPr>
    <w:r w:rsidRPr="0096451A">
      <w:rPr>
        <w:rStyle w:val="SidhuvudUtskott"/>
      </w:rPr>
      <w:fldChar w:fldCharType="begin" w:fldLock="1"/>
    </w:r>
    <w:r w:rsidRPr="0096451A">
      <w:rPr>
        <w:rStyle w:val="SidhuvudUtskott"/>
      </w:rPr>
      <w:instrText xml:space="preserve"> if </w:instrText>
    </w:r>
    <w:r w:rsidRPr="0096451A">
      <w:rPr>
        <w:rStyle w:val="SidhuvudUtskott"/>
      </w:rPr>
      <w:fldChar w:fldCharType="begin" w:fldLock="1"/>
    </w:r>
    <w:r w:rsidRPr="0096451A">
      <w:rPr>
        <w:rStyle w:val="SidhuvudUtskott"/>
      </w:rPr>
      <w:instrText xml:space="preserve"> DOCPROPERTY "UtkastDatum"</w:instrText>
    </w:r>
    <w:r w:rsidRPr="0096451A">
      <w:rPr>
        <w:rStyle w:val="SidhuvudUtskott"/>
      </w:rPr>
      <w:fldChar w:fldCharType="separate"/>
    </w:r>
    <w:r w:rsidRPr="0096451A">
      <w:rPr>
        <w:rStyle w:val="SidhuvudUtskott"/>
      </w:rPr>
      <w:instrText>Nej</w:instrText>
    </w:r>
    <w:r w:rsidRPr="0096451A">
      <w:rPr>
        <w:rStyle w:val="SidhuvudUtskott"/>
      </w:rPr>
      <w:fldChar w:fldCharType="end"/>
    </w:r>
    <w:r w:rsidRPr="0096451A">
      <w:rPr>
        <w:rStyle w:val="SidhuvudUtskott"/>
      </w:rPr>
      <w:instrText xml:space="preserve"> = "Ja" "</w:instrText>
    </w:r>
    <w:r w:rsidRPr="0096451A">
      <w:rPr>
        <w:rStyle w:val="SidhuvudUtskott"/>
      </w:rPr>
      <w:fldChar w:fldCharType="begin" w:fldLock="1"/>
    </w:r>
    <w:r w:rsidRPr="0096451A">
      <w:rPr>
        <w:rStyle w:val="SidhuvudUtskott"/>
      </w:rPr>
      <w:instrText xml:space="preserve"> PRINTDATE \@ "yyyy-MM-dd HH.mm    " </w:instrText>
    </w:r>
    <w:r w:rsidRPr="0096451A">
      <w:rPr>
        <w:rStyle w:val="SidhuvudUtskott"/>
      </w:rPr>
      <w:fldChar w:fldCharType="separate"/>
    </w:r>
    <w:r w:rsidRPr="0096451A">
      <w:rPr>
        <w:rStyle w:val="SidhuvudUtskott"/>
      </w:rPr>
      <w:instrText>2000-08-11 16.42</w:instrText>
    </w:r>
    <w:r w:rsidRPr="0096451A">
      <w:rPr>
        <w:rStyle w:val="SidhuvudUtskott"/>
      </w:rPr>
      <w:fldChar w:fldCharType="end"/>
    </w:r>
    <w:r w:rsidRPr="0096451A">
      <w:rPr>
        <w:rStyle w:val="SidhuvudUtskott"/>
      </w:rPr>
      <w:instrText xml:space="preserve">" </w:instrText>
    </w:r>
    <w:r w:rsidRPr="0096451A">
      <w:rPr>
        <w:rStyle w:val="SidhuvudUtskott"/>
      </w:rPr>
      <w:fldChar w:fldCharType="end"/>
    </w:r>
    <w:r w:rsidRPr="0096451A">
      <w:rPr>
        <w:rStyle w:val="SidhuvudUtskott"/>
      </w:rPr>
      <w:fldChar w:fldCharType="begin" w:fldLock="1"/>
    </w:r>
    <w:r w:rsidRPr="0096451A">
      <w:rPr>
        <w:rStyle w:val="SidhuvudUtskott"/>
      </w:rPr>
      <w:instrText xml:space="preserve"> DOCPR</w:instrText>
    </w:r>
    <w:r w:rsidRPr="0096451A">
      <w:rPr>
        <w:rStyle w:val="SidhuvudUtskott"/>
      </w:rPr>
      <w:instrText>O</w:instrText>
    </w:r>
    <w:r w:rsidRPr="0096451A">
      <w:rPr>
        <w:rStyle w:val="SidhuvudUtskott"/>
      </w:rPr>
      <w:instrText>PERTY Status</w:instrText>
    </w:r>
    <w:r w:rsidRPr="0096451A">
      <w:rPr>
        <w:rStyle w:val="SidhuvudUtskott"/>
      </w:rPr>
      <w:fldChar w:fldCharType="end"/>
    </w:r>
  </w:p>
  <w:p w:rsidR="003F2102" w:rsidRPr="0096451A" w:rsidRDefault="003F2102">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102" w:rsidRPr="0096451A" w:rsidRDefault="003F2102">
    <w:pPr>
      <w:pStyle w:val="SidhuvudKantUdda"/>
      <w:framePr w:w="8731" w:h="567" w:hRule="exact" w:vSpace="0" w:wrap="around" w:vAnchor="page" w:y="341" w:anchorLock="0"/>
    </w:pPr>
    <w:r w:rsidRPr="0096451A">
      <w:t xml:space="preserve">  </w:t>
    </w:r>
    <w:r w:rsidRPr="0096451A">
      <w:rPr>
        <w:rStyle w:val="SidhuvudUtskott"/>
      </w:rPr>
      <w:t>2003/04:RB3</w:t>
    </w:r>
  </w:p>
  <w:p w:rsidR="003F2102" w:rsidRPr="0096451A" w:rsidRDefault="003F2102">
    <w:pPr>
      <w:pStyle w:val="SidhuvudKantUdda"/>
      <w:framePr w:w="8731" w:h="567" w:hRule="exact" w:vSpace="0" w:wrap="around" w:vAnchor="page" w:y="341" w:anchorLock="0"/>
    </w:pPr>
  </w:p>
  <w:p w:rsidR="003F2102" w:rsidRPr="0096451A" w:rsidRDefault="003F210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1" w15:restartNumberingAfterBreak="0">
    <w:nsid w:val="161F63C2"/>
    <w:multiLevelType w:val="multilevel"/>
    <w:tmpl w:val="DBF6116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D56175F"/>
    <w:multiLevelType w:val="multilevel"/>
    <w:tmpl w:val="980472A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408BD"/>
    <w:multiLevelType w:val="multilevel"/>
    <w:tmpl w:val="E0A0D5CA"/>
    <w:lvl w:ilvl="0">
      <w:start w:val="1"/>
      <w:numFmt w:val="decimal"/>
      <w:pStyle w:val="Rubrik1"/>
      <w:lvlText w:val="%1"/>
      <w:lvlJc w:val="left"/>
      <w:pPr>
        <w:tabs>
          <w:tab w:val="num" w:pos="0"/>
        </w:tabs>
        <w:ind w:left="0" w:firstLine="0"/>
      </w:pPr>
    </w:lvl>
    <w:lvl w:ilvl="1">
      <w:start w:val="1"/>
      <w:numFmt w:val="decimal"/>
      <w:pStyle w:val="Rubrik2"/>
      <w:lvlText w:val="%1.%2"/>
      <w:lvlJc w:val="left"/>
      <w:pPr>
        <w:tabs>
          <w:tab w:val="num" w:pos="0"/>
        </w:tabs>
        <w:ind w:left="0" w:firstLine="0"/>
      </w:pPr>
    </w:lvl>
    <w:lvl w:ilvl="2">
      <w:start w:val="1"/>
      <w:numFmt w:val="decimal"/>
      <w:pStyle w:val="Rubrik3"/>
      <w:lvlText w:val="%1.%2.%3"/>
      <w:lvlJc w:val="left"/>
      <w:pPr>
        <w:tabs>
          <w:tab w:val="num" w:pos="0"/>
        </w:tabs>
        <w:ind w:left="0" w:firstLine="0"/>
      </w:pPr>
    </w:lvl>
    <w:lvl w:ilvl="3">
      <w:start w:val="1"/>
      <w:numFmt w:val="decimal"/>
      <w:pStyle w:val="Rubrik4"/>
      <w:lvlText w:val="%1.%2.%3.%4"/>
      <w:lvlJc w:val="left"/>
      <w:pPr>
        <w:tabs>
          <w:tab w:val="num" w:pos="0"/>
        </w:tabs>
        <w:ind w:left="0" w:firstLine="0"/>
      </w:pPr>
    </w:lvl>
    <w:lvl w:ilvl="4">
      <w:start w:val="1"/>
      <w:numFmt w:val="decimal"/>
      <w:pStyle w:val="Rubrik5"/>
      <w:lvlText w:val="%1.%2.%3.%4.%5"/>
      <w:lvlJc w:val="left"/>
      <w:pPr>
        <w:tabs>
          <w:tab w:val="num" w:pos="0"/>
        </w:tabs>
        <w:ind w:left="0" w:firstLine="0"/>
      </w:pPr>
    </w:lvl>
    <w:lvl w:ilvl="5">
      <w:start w:val="1"/>
      <w:numFmt w:val="decimal"/>
      <w:pStyle w:val="Rubrik6"/>
      <w:lvlText w:val="%1.%2.%3.%4.%5.%6"/>
      <w:lvlJc w:val="left"/>
      <w:pPr>
        <w:tabs>
          <w:tab w:val="num" w:pos="0"/>
        </w:tabs>
        <w:ind w:left="0" w:firstLine="0"/>
      </w:pPr>
    </w:lvl>
    <w:lvl w:ilvl="6">
      <w:start w:val="1"/>
      <w:numFmt w:val="decimal"/>
      <w:pStyle w:val="Rubrik7"/>
      <w:lvlText w:val="%1.%2.%3.%4.%5.%6.%7"/>
      <w:lvlJc w:val="left"/>
      <w:pPr>
        <w:tabs>
          <w:tab w:val="num" w:pos="0"/>
        </w:tabs>
        <w:ind w:left="0" w:firstLine="0"/>
      </w:pPr>
    </w:lvl>
    <w:lvl w:ilvl="7">
      <w:start w:val="1"/>
      <w:numFmt w:val="decimal"/>
      <w:pStyle w:val="Rubrik8"/>
      <w:lvlText w:val="%1.%2.%3.%4.%5.%6.%7.%8"/>
      <w:lvlJc w:val="left"/>
      <w:pPr>
        <w:tabs>
          <w:tab w:val="num" w:pos="0"/>
        </w:tabs>
        <w:ind w:left="0" w:firstLine="0"/>
      </w:pPr>
    </w:lvl>
    <w:lvl w:ilvl="8">
      <w:start w:val="1"/>
      <w:numFmt w:val="decimal"/>
      <w:pStyle w:val="Rubrik9"/>
      <w:lvlText w:val="%1.%2.%3.%4.%5.%6.%7.%8.%9"/>
      <w:lvlJc w:val="left"/>
      <w:pPr>
        <w:tabs>
          <w:tab w:val="num" w:pos="0"/>
        </w:tabs>
        <w:ind w:left="0" w:firstLine="0"/>
      </w:pPr>
    </w:lvl>
  </w:abstractNum>
  <w:abstractNum w:abstractNumId="14" w15:restartNumberingAfterBreak="0">
    <w:nsid w:val="3A813485"/>
    <w:multiLevelType w:val="multilevel"/>
    <w:tmpl w:val="3D180EC0"/>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num w:numId="1" w16cid:durableId="1608073480">
    <w:abstractNumId w:val="10"/>
  </w:num>
  <w:num w:numId="2" w16cid:durableId="440227766">
    <w:abstractNumId w:val="8"/>
  </w:num>
  <w:num w:numId="3" w16cid:durableId="455947317">
    <w:abstractNumId w:val="3"/>
  </w:num>
  <w:num w:numId="4" w16cid:durableId="544759158">
    <w:abstractNumId w:val="2"/>
  </w:num>
  <w:num w:numId="5" w16cid:durableId="1101954272">
    <w:abstractNumId w:val="1"/>
  </w:num>
  <w:num w:numId="6" w16cid:durableId="1664627367">
    <w:abstractNumId w:val="0"/>
  </w:num>
  <w:num w:numId="7" w16cid:durableId="1912615570">
    <w:abstractNumId w:val="9"/>
  </w:num>
  <w:num w:numId="8" w16cid:durableId="1241214007">
    <w:abstractNumId w:val="7"/>
  </w:num>
  <w:num w:numId="9" w16cid:durableId="1513838452">
    <w:abstractNumId w:val="6"/>
  </w:num>
  <w:num w:numId="10" w16cid:durableId="928975142">
    <w:abstractNumId w:val="5"/>
  </w:num>
  <w:num w:numId="11" w16cid:durableId="870607495">
    <w:abstractNumId w:val="4"/>
  </w:num>
  <w:num w:numId="12" w16cid:durableId="10500851">
    <w:abstractNumId w:val="12"/>
  </w:num>
  <w:num w:numId="13" w16cid:durableId="1106340735">
    <w:abstractNumId w:val="14"/>
  </w:num>
  <w:num w:numId="14" w16cid:durableId="1107895414">
    <w:abstractNumId w:val="11"/>
  </w:num>
  <w:num w:numId="15" w16cid:durableId="2080055151">
    <w:abstractNumId w:val="13"/>
  </w:num>
  <w:num w:numId="16" w16cid:durableId="617293685">
    <w:abstractNumId w:val="13"/>
  </w:num>
  <w:num w:numId="17" w16cid:durableId="1535967995">
    <w:abstractNumId w:val="13"/>
  </w:num>
  <w:num w:numId="18" w16cid:durableId="2058124776">
    <w:abstractNumId w:val="13"/>
  </w:num>
  <w:num w:numId="19" w16cid:durableId="2093155848">
    <w:abstractNumId w:val="13"/>
  </w:num>
  <w:num w:numId="20" w16cid:durableId="2136218436">
    <w:abstractNumId w:val="13"/>
  </w:num>
  <w:num w:numId="21" w16cid:durableId="704990537">
    <w:abstractNumId w:val="13"/>
  </w:num>
  <w:num w:numId="22" w16cid:durableId="877670647">
    <w:abstractNumId w:val="13"/>
  </w:num>
  <w:num w:numId="23" w16cid:durableId="808013173">
    <w:abstractNumId w:val="13"/>
  </w:num>
  <w:num w:numId="24" w16cid:durableId="1222400914">
    <w:abstractNumId w:val="13"/>
  </w:num>
  <w:num w:numId="25" w16cid:durableId="930819426">
    <w:abstractNumId w:val="13"/>
  </w:num>
  <w:num w:numId="26" w16cid:durableId="967080035">
    <w:abstractNumId w:val="13"/>
  </w:num>
  <w:num w:numId="27" w16cid:durableId="13104007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0304"/>
  </w:docVars>
  <w:rsids>
    <w:rsidRoot w:val="00441BDF"/>
    <w:rsid w:val="003F2102"/>
    <w:rsid w:val="00441BDF"/>
    <w:rsid w:val="0096451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B2A1A6-1C42-4FD0-8988-8E4D6FDC8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numPr>
        <w:numId w:val="27"/>
      </w:numPr>
      <w:suppressAutoHyphens/>
      <w:spacing w:before="0" w:after="555" w:line="240" w:lineRule="auto"/>
      <w:jc w:val="left"/>
      <w:outlineLvl w:val="0"/>
    </w:pPr>
    <w:rPr>
      <w:noProof/>
      <w:sz w:val="32"/>
    </w:rPr>
  </w:style>
  <w:style w:type="paragraph" w:styleId="Rubrik2">
    <w:name w:val="heading 2"/>
    <w:basedOn w:val="Rubrik1"/>
    <w:next w:val="Normal"/>
    <w:qFormat/>
    <w:pPr>
      <w:numPr>
        <w:ilvl w:val="1"/>
      </w:numPr>
      <w:spacing w:before="500" w:after="62"/>
      <w:outlineLvl w:val="1"/>
    </w:pPr>
    <w:rPr>
      <w:noProof w:val="0"/>
      <w:sz w:val="27"/>
    </w:rPr>
  </w:style>
  <w:style w:type="paragraph" w:styleId="Rubrik3">
    <w:name w:val="heading 3"/>
    <w:basedOn w:val="Rubrik1"/>
    <w:next w:val="Normal"/>
    <w:qFormat/>
    <w:pPr>
      <w:numPr>
        <w:ilvl w:val="2"/>
      </w:numPr>
      <w:spacing w:before="360" w:after="0" w:line="250" w:lineRule="exact"/>
      <w:outlineLvl w:val="2"/>
    </w:pPr>
    <w:rPr>
      <w:b/>
      <w:sz w:val="21"/>
    </w:rPr>
  </w:style>
  <w:style w:type="paragraph" w:styleId="Rubrik4">
    <w:name w:val="heading 4"/>
    <w:basedOn w:val="Rubrik3"/>
    <w:next w:val="Normal"/>
    <w:qFormat/>
    <w:pPr>
      <w:numPr>
        <w:ilvl w:val="3"/>
      </w:numPr>
      <w:spacing w:before="250"/>
      <w:outlineLvl w:val="3"/>
    </w:pPr>
    <w:rPr>
      <w:b w:val="0"/>
      <w:i/>
    </w:rPr>
  </w:style>
  <w:style w:type="paragraph" w:styleId="Rubrik5">
    <w:name w:val="heading 5"/>
    <w:basedOn w:val="Rubrik3"/>
    <w:next w:val="Normal"/>
    <w:qFormat/>
    <w:pPr>
      <w:numPr>
        <w:ilvl w:val="4"/>
      </w:numPr>
      <w:outlineLvl w:val="4"/>
    </w:pPr>
    <w:rPr>
      <w:b w:val="0"/>
      <w:sz w:val="19"/>
    </w:rPr>
  </w:style>
  <w:style w:type="paragraph" w:styleId="Rubrik6">
    <w:name w:val="heading 6"/>
    <w:basedOn w:val="Normal"/>
    <w:next w:val="Normal"/>
    <w:qFormat/>
    <w:pPr>
      <w:keepNext/>
      <w:numPr>
        <w:ilvl w:val="5"/>
        <w:numId w:val="27"/>
      </w:numPr>
      <w:spacing w:before="250" w:line="200" w:lineRule="atLeast"/>
      <w:jc w:val="left"/>
      <w:outlineLvl w:val="5"/>
    </w:pPr>
    <w:rPr>
      <w:sz w:val="16"/>
    </w:rPr>
  </w:style>
  <w:style w:type="paragraph" w:styleId="Rubrik7">
    <w:name w:val="heading 7"/>
    <w:basedOn w:val="Rubrik6"/>
    <w:next w:val="Normal"/>
    <w:qFormat/>
    <w:pPr>
      <w:numPr>
        <w:ilvl w:val="6"/>
      </w:numPr>
      <w:spacing w:line="240" w:lineRule="auto"/>
      <w:outlineLvl w:val="6"/>
    </w:pPr>
    <w:rPr>
      <w:sz w:val="14"/>
    </w:rPr>
  </w:style>
  <w:style w:type="paragraph" w:styleId="Rubrik8">
    <w:name w:val="heading 8"/>
    <w:basedOn w:val="Rubrik7"/>
    <w:next w:val="Normal"/>
    <w:qFormat/>
    <w:pPr>
      <w:numPr>
        <w:ilvl w:val="7"/>
      </w:numPr>
      <w:outlineLvl w:val="7"/>
    </w:pPr>
    <w:rPr>
      <w:i/>
    </w:rPr>
  </w:style>
  <w:style w:type="paragraph" w:styleId="Rubrik9">
    <w:name w:val="heading 9"/>
    <w:basedOn w:val="Normal"/>
    <w:next w:val="Normal"/>
    <w:qFormat/>
    <w:pPr>
      <w:numPr>
        <w:ilvl w:val="8"/>
        <w:numId w:val="27"/>
      </w:numPr>
      <w:spacing w:before="240" w:after="60" w:line="240" w:lineRule="auto"/>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left" w:pos="284"/>
        <w:tab w:val="right" w:leader="dot" w:pos="5954"/>
      </w:tabs>
      <w:spacing w:before="0"/>
      <w:ind w:right="567"/>
      <w:jc w:val="left"/>
    </w:pPr>
    <w:rPr>
      <w:noProof/>
    </w:rPr>
  </w:style>
  <w:style w:type="paragraph" w:styleId="Innehll2">
    <w:name w:val="toc 2"/>
    <w:basedOn w:val="Innehll1"/>
    <w:semiHidden/>
    <w:pPr>
      <w:tabs>
        <w:tab w:val="left" w:pos="709"/>
      </w:tabs>
      <w:ind w:left="851" w:hanging="567"/>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styleId="Brdtext">
    <w:name w:val="Body Text"/>
    <w:basedOn w:val="Normal"/>
    <w:semiHidden/>
    <w:pPr>
      <w:spacing w:before="0" w:after="120" w:line="280" w:lineRule="exact"/>
      <w:jc w:val="left"/>
    </w:pPr>
    <w:rPr>
      <w:rFonts w:ascii="New Baskerville" w:hAnsi="New Baskerville"/>
      <w:sz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2980</Words>
  <Characters>18419</Characters>
  <Application>Microsoft Office Word</Application>
  <DocSecurity>4</DocSecurity>
  <Lines>438</Lines>
  <Paragraphs>138</Paragraphs>
  <ScaleCrop>false</ScaleCrop>
  <HeadingPairs>
    <vt:vector size="4" baseType="variant">
      <vt:variant>
        <vt:lpstr>Title</vt:lpstr>
      </vt:variant>
      <vt:variant>
        <vt:i4>1</vt:i4>
      </vt:variant>
      <vt:variant>
        <vt:lpstr>Rubriker</vt:lpstr>
      </vt:variant>
      <vt:variant>
        <vt:i4>16</vt:i4>
      </vt:variant>
    </vt:vector>
  </HeadingPairs>
  <TitlesOfParts>
    <vt:vector size="17" baseType="lpstr">
      <vt:lpstr>Bostadsutskottets betänkande</vt:lpstr>
      <vt:lpstr>Sammanfattning</vt:lpstr>
      <vt:lpstr>Innehållsförteckning</vt:lpstr>
      <vt:lpstr>Förslag till riksdagsbeslut</vt:lpstr>
      <vt:lpstr>Föreskriftsrätt m.m.</vt:lpstr>
      <vt:lpstr>    Bakgrund</vt:lpstr>
      <vt:lpstr>    Ärendets beredning</vt:lpstr>
      <vt:lpstr>    Överväganden</vt:lpstr>
      <vt:lpstr>        Föreskriftsrättens omfattning</vt:lpstr>
      <vt:lpstr>        Vite m.m.</vt:lpstr>
      <vt:lpstr>        Redaktionella frågor</vt:lpstr>
      <vt:lpstr>Förslag till ändringar av 7 kap. 7 § riksbankslagen</vt:lpstr>
      <vt:lpstr>    Bakgrund</vt:lpstr>
      <vt:lpstr>    Överväganden</vt:lpstr>
      <vt:lpstr>Förslag till ändring i lagen (1988:1385) om Sveriges riksbank</vt:lpstr>
      <vt:lpstr>Förslag till ändring i lagen (1988:1385) om Sveriges riksbank</vt:lpstr>
      <vt:lpstr>Förteckning över remissinstanser</vt:lpstr>
    </vt:vector>
  </TitlesOfParts>
  <Company>Riksdagen</Company>
  <LinksUpToDate>false</LinksUpToDate>
  <CharactersWithSpaces>21261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betänkande</dc:title>
  <dc:subject>Bostadsutskottets betänkande</dc:subject>
  <dc:creator>Riksdagen</dc:creator>
  <cp:keywords>Riksdagen</cp:keywords>
  <cp:lastModifiedBy>Lars Brink</cp:lastModifiedBy>
  <cp:revision>2</cp:revision>
  <cp:lastPrinted>2004-02-18T14:41:00Z</cp:lastPrinted>
  <dcterms:created xsi:type="dcterms:W3CDTF">2025-12-16T18:05:00Z</dcterms:created>
  <dcterms:modified xsi:type="dcterms:W3CDTF">2025-12-16T18:05:00Z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RB</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