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68BAC65447749658FE751D4CBCD772E"/>
        </w:placeholder>
        <w15:appearance w15:val="hidden"/>
        <w:text/>
      </w:sdtPr>
      <w:sdtEndPr/>
      <w:sdtContent>
        <w:p w:rsidRPr="009B062B" w:rsidR="00AF30DD" w:rsidP="00DA28CE" w:rsidRDefault="00AF30DD" w14:paraId="5E16FB7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87cd11a-6204-4fbd-b8d7-4a96d6699d17"/>
        <w:id w:val="231511452"/>
        <w:lock w:val="sdtLocked"/>
      </w:sdtPr>
      <w:sdtEndPr/>
      <w:sdtContent>
        <w:p w:rsidR="00FD2F1F" w:rsidRDefault="00201B88" w14:paraId="5E16FB7F" w14:textId="4552FBC1">
          <w:pPr>
            <w:pStyle w:val="Frslagstext"/>
          </w:pPr>
          <w:r>
            <w:t>Riksdagen ställer sig bakom det som anförs i motionen om att utredningen Samordnad utveckling för en god och nära vård (S</w:t>
          </w:r>
          <w:r w:rsidR="0040091E">
            <w:t xml:space="preserve"> </w:t>
          </w:r>
          <w:r>
            <w:t>2017:01) bör få ett tilläggsuppdrag att utveckla primärvårdens uppdrag i syfte att vårdteam ska arbeta förebyggande för att stärka befolkningens hälsa, och detta tillkännager riksdagen för regeringen.</w:t>
          </w:r>
        </w:p>
      </w:sdtContent>
    </w:sdt>
    <w:sdt>
      <w:sdtPr>
        <w:alias w:val="Yrkande 2"/>
        <w:tag w:val="f937f1ea-cb0e-4530-9563-6e4edeb3d13e"/>
        <w:id w:val="-684286222"/>
        <w:lock w:val="sdtLocked"/>
      </w:sdtPr>
      <w:sdtEndPr/>
      <w:sdtContent>
        <w:p w:rsidR="00FD2F1F" w:rsidRDefault="00201B88" w14:paraId="5E16FB80" w14:textId="4CD76DB6">
          <w:pPr>
            <w:pStyle w:val="Frslagstext"/>
          </w:pPr>
          <w:r>
            <w:t>Riksdagen ställer sig bakom det som anförs i motionen om att säkerställa patienternas rätt till en fast läkarkontakt och tillkännager detta för regeringen.</w:t>
          </w:r>
        </w:p>
      </w:sdtContent>
    </w:sdt>
    <w:sdt>
      <w:sdtPr>
        <w:alias w:val="Yrkande 3"/>
        <w:tag w:val="b314d473-b072-4876-8b6b-54428ae35503"/>
        <w:id w:val="91294293"/>
        <w:lock w:val="sdtLocked"/>
      </w:sdtPr>
      <w:sdtEndPr/>
      <w:sdtContent>
        <w:p w:rsidR="00FD2F1F" w:rsidRDefault="00201B88" w14:paraId="5E16FB81" w14:textId="77777777">
          <w:pPr>
            <w:pStyle w:val="Frslagstext"/>
          </w:pPr>
          <w:r>
            <w:t>Riksdagen ställer sig bakom det som anförs i motionen om att regeringen bör återkomma med förslag på hur sjukvården kan bli mer tillgänglig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79B5F822E194DC3AB1AA9E9C2C9E1BD"/>
        </w:placeholder>
        <w15:appearance w15:val="hidden"/>
        <w:text/>
      </w:sdtPr>
      <w:sdtEndPr/>
      <w:sdtContent>
        <w:p w:rsidRPr="009B062B" w:rsidR="006D79C9" w:rsidP="00333E95" w:rsidRDefault="006D79C9" w14:paraId="5E16FB82" w14:textId="77777777">
          <w:pPr>
            <w:pStyle w:val="Rubrik1"/>
          </w:pPr>
          <w:r>
            <w:t>Motivering</w:t>
          </w:r>
        </w:p>
      </w:sdtContent>
    </w:sdt>
    <w:p w:rsidR="00B573F8" w:rsidP="00B91483" w:rsidRDefault="00DB6F14" w14:paraId="5E16FB83" w14:textId="77777777">
      <w:pPr>
        <w:pStyle w:val="Normalutanindragellerluft"/>
      </w:pPr>
      <w:r>
        <w:t>I propositionen föreslås</w:t>
      </w:r>
      <w:r w:rsidR="00F24C86">
        <w:t xml:space="preserve"> en </w:t>
      </w:r>
      <w:r w:rsidRPr="00F24C86" w:rsidR="00F24C86">
        <w:t>omformulering av det övergripande nationella folkhälsomålet och omvandling av folkhälsoarbetets målstruktur</w:t>
      </w:r>
      <w:r w:rsidR="00F24C86">
        <w:t>.</w:t>
      </w:r>
      <w:r w:rsidR="00B573F8">
        <w:t xml:space="preserve"> </w:t>
      </w:r>
      <w:r>
        <w:t xml:space="preserve">Det </w:t>
      </w:r>
      <w:r>
        <w:lastRenderedPageBreak/>
        <w:t xml:space="preserve">handlar dels om </w:t>
      </w:r>
      <w:r w:rsidR="00B573F8">
        <w:t>ett tillägg till det övergripande målet om</w:t>
      </w:r>
      <w:r w:rsidRPr="00B573F8" w:rsidR="00B573F8">
        <w:t xml:space="preserve"> att Sverige ska ha som mål att sluta påverkbara hälsoklyftor fram till 2050</w:t>
      </w:r>
      <w:r w:rsidR="00B573F8">
        <w:t>.</w:t>
      </w:r>
      <w:r w:rsidRPr="00B573F8" w:rsidR="00B573F8">
        <w:t xml:space="preserve"> </w:t>
      </w:r>
      <w:r>
        <w:t>Dels föreslås att f</w:t>
      </w:r>
      <w:r w:rsidRPr="00F24C86" w:rsidR="00F24C86">
        <w:t>olkhälsopolitikens sektorsöve</w:t>
      </w:r>
      <w:r w:rsidR="005C5921">
        <w:t>rgripande mål- och uppföljnings</w:t>
      </w:r>
      <w:r w:rsidRPr="00F24C86" w:rsidR="00F24C86">
        <w:t xml:space="preserve">struktur med elva </w:t>
      </w:r>
      <w:r w:rsidR="005C5921">
        <w:t xml:space="preserve">målområden </w:t>
      </w:r>
      <w:r>
        <w:t xml:space="preserve">ska </w:t>
      </w:r>
      <w:r w:rsidR="005C5921">
        <w:t>omvandlas till åtta målområden</w:t>
      </w:r>
      <w:r w:rsidR="00B573F8">
        <w:t xml:space="preserve">. </w:t>
      </w:r>
      <w:r>
        <w:t xml:space="preserve">Propositionen </w:t>
      </w:r>
      <w:r w:rsidR="00B573F8">
        <w:t xml:space="preserve">ligger </w:t>
      </w:r>
      <w:r>
        <w:t xml:space="preserve">på så sätt </w:t>
      </w:r>
      <w:r w:rsidR="00B573F8">
        <w:t xml:space="preserve">i linje med vad </w:t>
      </w:r>
      <w:r w:rsidRPr="00F24C86" w:rsidR="005C5921">
        <w:t>Kommissione</w:t>
      </w:r>
      <w:r w:rsidR="005C5921">
        <w:t xml:space="preserve">n för jämlik hälsa </w:t>
      </w:r>
      <w:r w:rsidR="00B573F8">
        <w:t>f</w:t>
      </w:r>
      <w:r>
        <w:t>ört fram</w:t>
      </w:r>
      <w:r w:rsidR="00B573F8">
        <w:t xml:space="preserve"> och vi ställer oss positiva till förslaget.</w:t>
      </w:r>
    </w:p>
    <w:p w:rsidR="00AE0841" w:rsidP="00B91483" w:rsidRDefault="004E3691" w14:paraId="5E16FB84" w14:textId="1609FC7F">
      <w:r>
        <w:t>Kommissionen för jämlik hälsa tillsattes i juni 2015 och presenterade sitt slutbetänkande i juni 2017. Kommissionen genomförde ett gediget arbete</w:t>
      </w:r>
      <w:r w:rsidR="00DC5789">
        <w:t xml:space="preserve"> där man tog ett helhetsgrepp om</w:t>
      </w:r>
      <w:r>
        <w:t xml:space="preserve"> folkhälsoarbetet, vilket mynnade ut </w:t>
      </w:r>
      <w:r w:rsidR="00DB6F14">
        <w:t xml:space="preserve">i en rad </w:t>
      </w:r>
      <w:r>
        <w:t xml:space="preserve">förslag. Ett sådant förslag handlade om att ge ett </w:t>
      </w:r>
      <w:r w:rsidRPr="004E3691">
        <w:t xml:space="preserve">tilläggsuppdrag till </w:t>
      </w:r>
      <w:r>
        <w:t>utredningen Samordnad utveckling för en god och nära vård</w:t>
      </w:r>
      <w:r w:rsidRPr="004E3691">
        <w:t xml:space="preserve"> </w:t>
      </w:r>
      <w:r w:rsidR="00DC5789">
        <w:t>(S</w:t>
      </w:r>
      <w:r>
        <w:t xml:space="preserve"> 2017:01) </w:t>
      </w:r>
      <w:r w:rsidRPr="004E3691">
        <w:t xml:space="preserve">för </w:t>
      </w:r>
      <w:r w:rsidR="00BA1041">
        <w:t xml:space="preserve">att </w:t>
      </w:r>
      <w:r w:rsidR="00FF6B9C">
        <w:t>utveckla primärvårdens uppdrag med att arbeta förebyggande för att stärka befolkningens h</w:t>
      </w:r>
      <w:r w:rsidR="00DC5789">
        <w:t>älsa. Ytterligare förslag från k</w:t>
      </w:r>
      <w:r w:rsidR="00FF6B9C">
        <w:t>ommissionen var att stärka tillgängligheten i hälso- och sjukvården för att bättre möta patie</w:t>
      </w:r>
      <w:r w:rsidR="00DC5789">
        <w:t>nters olika behov såväl fysiskt och</w:t>
      </w:r>
      <w:r w:rsidR="00FF6B9C">
        <w:t xml:space="preserve"> kognitivt </w:t>
      </w:r>
      <w:r w:rsidR="00A87114">
        <w:t>som</w:t>
      </w:r>
      <w:r w:rsidR="00FF6B9C">
        <w:t xml:space="preserve"> kommunikativt. Man lyfte även vikten av att särskilt uppmärksamma hälso- och sjukvårdens tillgänglighet i socialt och ekonomiskt utsatta bostadsområden.</w:t>
      </w:r>
    </w:p>
    <w:p w:rsidR="008725B9" w:rsidP="00B91483" w:rsidRDefault="00AE0841" w14:paraId="5E16FB85" w14:textId="4C6E345B">
      <w:r>
        <w:t xml:space="preserve">Förslagen som fördes fram av Kommissionen för jämlik hälsa speglar på många sätt </w:t>
      </w:r>
      <w:r w:rsidR="005808F2">
        <w:t xml:space="preserve">den stora utmaningen med den </w:t>
      </w:r>
      <w:r>
        <w:t>ökad</w:t>
      </w:r>
      <w:r w:rsidR="005808F2">
        <w:t>e</w:t>
      </w:r>
      <w:r>
        <w:t xml:space="preserve"> klyvning</w:t>
      </w:r>
      <w:r w:rsidR="005808F2">
        <w:t xml:space="preserve">en av både </w:t>
      </w:r>
      <w:r w:rsidR="005808F2">
        <w:lastRenderedPageBreak/>
        <w:t xml:space="preserve">samhället generellt och </w:t>
      </w:r>
      <w:r w:rsidR="00DB6F14">
        <w:t xml:space="preserve">av </w:t>
      </w:r>
      <w:r w:rsidR="005808F2">
        <w:t>hälso- och sjukvården, där växande köer och bristande tillgänglighet skapat en ojämlik vård.</w:t>
      </w:r>
      <w:r>
        <w:t xml:space="preserve"> </w:t>
      </w:r>
      <w:r w:rsidR="005808F2">
        <w:t>Klyvningen av samhället bidrar till att öka de skill</w:t>
      </w:r>
      <w:r w:rsidR="005475FB">
        <w:t xml:space="preserve">nader i hälsa </w:t>
      </w:r>
      <w:r w:rsidR="005808F2">
        <w:t>som folkhälsopolitiken syftar til</w:t>
      </w:r>
      <w:r w:rsidR="00DC5789">
        <w:t>l att motverka</w:t>
      </w:r>
      <w:r w:rsidR="005808F2">
        <w:t xml:space="preserve">. </w:t>
      </w:r>
      <w:r w:rsidR="005475FB">
        <w:t>D</w:t>
      </w:r>
      <w:r w:rsidR="00DC5789">
        <w:t>enna utveckling bekräftas bl.a.</w:t>
      </w:r>
      <w:r w:rsidR="005475FB">
        <w:t xml:space="preserve"> av </w:t>
      </w:r>
      <w:r w:rsidR="00627B9F">
        <w:t>Folkhälsomyndighet</w:t>
      </w:r>
      <w:r w:rsidR="005475FB">
        <w:t>ens folkhälsorapport för 2018, som visar att s</w:t>
      </w:r>
      <w:r w:rsidR="00627B9F">
        <w:t>killnaderna i medellivslängd mellan olika utbildningsgrupper har ökat</w:t>
      </w:r>
      <w:r w:rsidR="005475FB">
        <w:t xml:space="preserve"> de senaste åren</w:t>
      </w:r>
      <w:r w:rsidR="00627B9F">
        <w:t xml:space="preserve">. </w:t>
      </w:r>
      <w:r w:rsidR="00FE7FC6">
        <w:t xml:space="preserve">Hälsoklyftorna i samhället och den ojämlika tillgången till vård har direkt påverkan på människors möjligheter till överlevnad i de stora folksjukdomarna. Cancerfonden pekade nyligen i en rapport på det faktum att människors utbildningsnivå påverkar överlevnaden i cancer. </w:t>
      </w:r>
      <w:r w:rsidR="00DC5789">
        <w:t>Enligt Hjärt-L</w:t>
      </w:r>
      <w:r w:rsidR="00FF5245">
        <w:t>ungfonden skiljer sig behandlingen för hjärtflimmerpatienter st</w:t>
      </w:r>
      <w:r w:rsidR="00C83ACA">
        <w:t xml:space="preserve">ort mellan landsting. Man vet </w:t>
      </w:r>
      <w:r w:rsidR="00FF5245">
        <w:t>även att högutbil</w:t>
      </w:r>
      <w:r w:rsidR="00F624B8">
        <w:t xml:space="preserve">dade får bättre vård vid stroke </w:t>
      </w:r>
      <w:r w:rsidR="00FF5245">
        <w:t xml:space="preserve">och </w:t>
      </w:r>
      <w:r w:rsidR="001C0ADD">
        <w:t xml:space="preserve">att </w:t>
      </w:r>
      <w:r w:rsidR="00FF5245">
        <w:t>överlevnaden är</w:t>
      </w:r>
      <w:r w:rsidR="00DC5789">
        <w:t xml:space="preserve"> högre än</w:t>
      </w:r>
      <w:r w:rsidR="00F624B8">
        <w:t xml:space="preserve"> </w:t>
      </w:r>
      <w:r w:rsidR="00FF5245">
        <w:t>hos lågutbildade</w:t>
      </w:r>
      <w:r w:rsidR="008725B9">
        <w:t>.</w:t>
      </w:r>
    </w:p>
    <w:p w:rsidR="00FE6E71" w:rsidP="00B91483" w:rsidRDefault="008725B9" w14:paraId="5E16FB86" w14:textId="77777777">
      <w:r>
        <w:t xml:space="preserve">Utmaningarna för att minska hälsoklyftorna och skapa en mer jämlik vård är således omfattande. Därför är det beklagligt att regeringen </w:t>
      </w:r>
      <w:r w:rsidR="00375479">
        <w:t>valt</w:t>
      </w:r>
      <w:r>
        <w:t xml:space="preserve"> att</w:t>
      </w:r>
      <w:r w:rsidR="00375479">
        <w:t xml:space="preserve"> inte</w:t>
      </w:r>
      <w:r>
        <w:t xml:space="preserve"> gå vidare med de flesta av förslagen som Kommissionen för jämlik hälsa presenterade i sitt slutbetänkande. </w:t>
      </w:r>
      <w:r w:rsidR="00627B9F">
        <w:t xml:space="preserve">Hälsoklyftorna i samhället </w:t>
      </w:r>
      <w:r w:rsidR="00C83ACA">
        <w:t>har sannolikt förvärrats av den utveckling som skett under den rödgröna regeringen med</w:t>
      </w:r>
      <w:r w:rsidR="00627B9F">
        <w:t xml:space="preserve"> ökade vårdköer, bristande tillgänglighet och </w:t>
      </w:r>
      <w:r w:rsidR="00C83ACA">
        <w:t>en sjunkande andel av befolkningen som</w:t>
      </w:r>
      <w:r w:rsidR="00627B9F">
        <w:t xml:space="preserve"> har en fast läkarkontakt. </w:t>
      </w:r>
      <w:r w:rsidR="003A4AC8">
        <w:t xml:space="preserve">Bristande tillgänglighet </w:t>
      </w:r>
      <w:r w:rsidR="003A4AC8">
        <w:lastRenderedPageBreak/>
        <w:t xml:space="preserve">drabbar de svårast sjuka och resurssvaga i samhället värst. Den </w:t>
      </w:r>
      <w:r w:rsidR="0069291A">
        <w:t xml:space="preserve">som har ekonomiska möjligheter och goda kontaktnät kommer alltid att kunna skaffa sig vård i tid genom privata lösningar, medan den som saknar </w:t>
      </w:r>
      <w:r w:rsidR="00FE6E71">
        <w:t xml:space="preserve">det tvingas vänta på att få nödvändig vård. </w:t>
      </w:r>
    </w:p>
    <w:p w:rsidR="00B91483" w:rsidP="00FE6E71" w:rsidRDefault="00FE6E71" w14:paraId="5E16FB87" w14:textId="434D3C40">
      <w:r>
        <w:t>Mot bakgrund av detta hade det varit önskvärt om regeringen hade utgått frå</w:t>
      </w:r>
      <w:r w:rsidR="00DC5789">
        <w:t>n de förslag som k</w:t>
      </w:r>
      <w:r>
        <w:t>ommissionen presenterat om framför allt ökad tillgänglighet och en starkare primärvård som kan ta ett större ansvar för ett brett förebyggande hälsoarbete.</w:t>
      </w:r>
      <w:r w:rsidR="00210247">
        <w:t xml:space="preserve"> Det är under den rödgröna regeringens tid som </w:t>
      </w:r>
      <w:r w:rsidR="004313D7">
        <w:t xml:space="preserve">vårdköerna </w:t>
      </w:r>
      <w:r w:rsidR="00210247">
        <w:t xml:space="preserve">har vuxit, samtidigt som andelen av befolkningen med en fast läkarkontakt har minskat. </w:t>
      </w:r>
    </w:p>
    <w:p w:rsidR="00B91483" w:rsidP="00FE6E71" w:rsidRDefault="00B91483" w14:paraId="5E16FB88" w14:textId="6AF3322F">
      <w:r>
        <w:t>Utredningen Samordnad utvec</w:t>
      </w:r>
      <w:r w:rsidR="00DC5789">
        <w:t>kling för god och nära vård (S</w:t>
      </w:r>
      <w:r>
        <w:t xml:space="preserve"> 2017:01) bör få ett tilläggsuppdrag att utveckla primärvårdens uppdrag i syfte att vårdteam ska arbeta mer förebyggande för att stärka befolkningen</w:t>
      </w:r>
      <w:r w:rsidR="00DC5789">
        <w:t>s</w:t>
      </w:r>
      <w:r>
        <w:t xml:space="preserve"> hälsa. Det h</w:t>
      </w:r>
      <w:r w:rsidR="00DC5789">
        <w:t>andlar bl.a.</w:t>
      </w:r>
      <w:r>
        <w:t xml:space="preserve"> om att ge tydligare hälsoinformation och hitta sätt att motivera människor att ta ett större eget ansvar för sitt liv och sin hälsa.</w:t>
      </w:r>
      <w:r w:rsidR="00DC5789">
        <w:t xml:space="preserve"> Vi delar k</w:t>
      </w:r>
      <w:r w:rsidR="00A12031">
        <w:t xml:space="preserve">ommissionens syn som särskilt pekar på behovet av att lyfta in denna bredare aspekt på bemötandefrågor i alla vårdutbildningar. </w:t>
      </w:r>
    </w:p>
    <w:p w:rsidR="00FE6E71" w:rsidP="00FE6E71" w:rsidRDefault="00210247" w14:paraId="5E16FB89" w14:textId="24C2DB33">
      <w:r>
        <w:lastRenderedPageBreak/>
        <w:t xml:space="preserve">En tillgänglig vård och en stark primärvård i synnerhet är centrala faktorer för att skapa en mer jämlik vård. Regeringen borde därför återkomma till riksdagen med förslag på hur tillgängligheten i vården kan öka och hur fler patienter kan få en fast läkarkontakt. </w:t>
      </w:r>
    </w:p>
    <w:bookmarkStart w:name="_GoBack" w:id="1"/>
    <w:bookmarkEnd w:id="1"/>
    <w:p w:rsidRPr="00881181" w:rsidR="00DC5789" w:rsidP="00FE6E71" w:rsidRDefault="00DC5789" w14:paraId="625FF16B" w14:textId="77777777"/>
    <w:sdt>
      <w:sdtPr>
        <w:alias w:val="CC_Underskrifter"/>
        <w:tag w:val="CC_Underskrifter"/>
        <w:id w:val="583496634"/>
        <w:lock w:val="sdtContentLocked"/>
        <w:placeholder>
          <w:docPart w:val="B9814F15DEB24602AB0D2272846C75FB"/>
        </w:placeholder>
        <w15:appearance w15:val="hidden"/>
      </w:sdtPr>
      <w:sdtEndPr/>
      <w:sdtContent>
        <w:p w:rsidR="004801AC" w:rsidP="00C75BCC" w:rsidRDefault="00DC5789" w14:paraId="5E16FB8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Henriksson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W Jonsson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Waltersson Grönvall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Barbro Westerholm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E10C8" w:rsidRDefault="008E10C8" w14:paraId="5E16FB94" w14:textId="77777777"/>
    <w:sectPr w:rsidR="008E10C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6FB96" w14:textId="77777777" w:rsidR="00BD269C" w:rsidRDefault="00BD269C" w:rsidP="000C1CAD">
      <w:pPr>
        <w:spacing w:line="240" w:lineRule="auto"/>
      </w:pPr>
      <w:r>
        <w:separator/>
      </w:r>
    </w:p>
  </w:endnote>
  <w:endnote w:type="continuationSeparator" w:id="0">
    <w:p w14:paraId="5E16FB97" w14:textId="77777777" w:rsidR="00BD269C" w:rsidRDefault="00BD26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FB9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FB9D" w14:textId="50DDCAD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C578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6FB94" w14:textId="77777777" w:rsidR="00BD269C" w:rsidRDefault="00BD269C" w:rsidP="000C1CAD">
      <w:pPr>
        <w:spacing w:line="240" w:lineRule="auto"/>
      </w:pPr>
      <w:r>
        <w:separator/>
      </w:r>
    </w:p>
  </w:footnote>
  <w:footnote w:type="continuationSeparator" w:id="0">
    <w:p w14:paraId="5E16FB95" w14:textId="77777777" w:rsidR="00BD269C" w:rsidRDefault="00BD26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E16FB9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16FBA7" wp14:anchorId="5E16FBA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C5789" w14:paraId="5E16FBA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D7A38EE4B644A99BC4BB14376E60616"/>
                              </w:placeholder>
                              <w:text/>
                            </w:sdtPr>
                            <w:sdtEndPr/>
                            <w:sdtContent>
                              <w:r w:rsidR="00C5758E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5A1A5C1F3DA427181C75B4CA4BE1D5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16FBA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C5789" w14:paraId="5E16FBA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D7A38EE4B644A99BC4BB14376E60616"/>
                        </w:placeholder>
                        <w:text/>
                      </w:sdtPr>
                      <w:sdtEndPr/>
                      <w:sdtContent>
                        <w:r w:rsidR="00C5758E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5A1A5C1F3DA427181C75B4CA4BE1D57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E16FB9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C5789" w14:paraId="5E16FB9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D7A38EE4B644A99BC4BB14376E60616"/>
        </w:placeholder>
        <w:text/>
      </w:sdtPr>
      <w:sdtEndPr/>
      <w:sdtContent>
        <w:r w:rsidR="00C5758E">
          <w:t>-</w:t>
        </w:r>
      </w:sdtContent>
    </w:sdt>
    <w:sdt>
      <w:sdtPr>
        <w:alias w:val="CC_Noformat_Partinummer"/>
        <w:tag w:val="CC_Noformat_Partinummer"/>
        <w:id w:val="1197820850"/>
        <w:placeholder>
          <w:docPart w:val="B5A1A5C1F3DA427181C75B4CA4BE1D57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5E16FB9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C5789" w14:paraId="5E16FB9E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5758E">
          <w:t>-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DC5789" w14:paraId="5E16FB9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DC5789" w14:paraId="5E16FBA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C5789" w14:paraId="5E16FBA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:4181</w:t>
        </w:r>
      </w:sdtContent>
    </w:sdt>
  </w:p>
  <w:p w:rsidR="004F35FE" w:rsidP="00E03A3D" w:rsidRDefault="00DC5789" w14:paraId="5E16FBA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Emma Henriksson m.fl. (KD, C, M, 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01B88" w14:paraId="5E16FBA3" w14:textId="03573B47">
        <w:pPr>
          <w:pStyle w:val="FSHRub2"/>
        </w:pPr>
        <w:r>
          <w:t>med anledning av prop. 2017/18:249 God och jämlik hälsa – en utvecklad folkhälsopolitik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E16FBA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BD269C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295"/>
    <w:rsid w:val="001B2732"/>
    <w:rsid w:val="001B33E9"/>
    <w:rsid w:val="001B481B"/>
    <w:rsid w:val="001B5424"/>
    <w:rsid w:val="001B66CE"/>
    <w:rsid w:val="001B6716"/>
    <w:rsid w:val="001B697A"/>
    <w:rsid w:val="001B7753"/>
    <w:rsid w:val="001C0ADD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1B88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0247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2E18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4662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1A31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479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3CB3"/>
    <w:rsid w:val="003A4576"/>
    <w:rsid w:val="003A45BC"/>
    <w:rsid w:val="003A4AC8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091E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3D7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3691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2C4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5FB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08F2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92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5F7A59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70F"/>
    <w:rsid w:val="006279BA"/>
    <w:rsid w:val="00627B9F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91A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1CFE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5B9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44FB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0C8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59C6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031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3F2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87114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841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3F8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483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1041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269C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5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CC"/>
    <w:rsid w:val="00C75D5B"/>
    <w:rsid w:val="00C77104"/>
    <w:rsid w:val="00C7715A"/>
    <w:rsid w:val="00C77DCD"/>
    <w:rsid w:val="00C810D2"/>
    <w:rsid w:val="00C82BA9"/>
    <w:rsid w:val="00C838EE"/>
    <w:rsid w:val="00C83961"/>
    <w:rsid w:val="00C83ACA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5895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744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6F14"/>
    <w:rsid w:val="00DB7490"/>
    <w:rsid w:val="00DB7E7F"/>
    <w:rsid w:val="00DC01AA"/>
    <w:rsid w:val="00DC084A"/>
    <w:rsid w:val="00DC2A5B"/>
    <w:rsid w:val="00DC3EF5"/>
    <w:rsid w:val="00DC5789"/>
    <w:rsid w:val="00DC668D"/>
    <w:rsid w:val="00DD013F"/>
    <w:rsid w:val="00DD01F0"/>
    <w:rsid w:val="00DD14EF"/>
    <w:rsid w:val="00DD2077"/>
    <w:rsid w:val="00DD2331"/>
    <w:rsid w:val="00DD2DD6"/>
    <w:rsid w:val="00DD40BB"/>
    <w:rsid w:val="00DD436A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4C86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4B8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2F1F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E6E71"/>
    <w:rsid w:val="00FE7FC6"/>
    <w:rsid w:val="00FF0BD9"/>
    <w:rsid w:val="00FF255F"/>
    <w:rsid w:val="00FF30A2"/>
    <w:rsid w:val="00FF4A82"/>
    <w:rsid w:val="00FF4AA0"/>
    <w:rsid w:val="00FF4BFE"/>
    <w:rsid w:val="00FF5245"/>
    <w:rsid w:val="00FF5A7A"/>
    <w:rsid w:val="00FF68BD"/>
    <w:rsid w:val="00FF6B9C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E16FB7D"/>
  <w15:chartTrackingRefBased/>
  <w15:docId w15:val="{C0ECACC7-532D-4EDA-BA0D-CC32F6DE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8BAC65447749658FE751D4CBCD77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BACE3-2A38-454D-96E4-561D36019050}"/>
      </w:docPartPr>
      <w:docPartBody>
        <w:p w:rsidR="00A308E9" w:rsidRDefault="00A308E9">
          <w:pPr>
            <w:pStyle w:val="A68BAC65447749658FE751D4CBCD77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9B5F822E194DC3AB1AA9E9C2C9E1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004A6-8F15-4AE8-980A-5CF36F39A792}"/>
      </w:docPartPr>
      <w:docPartBody>
        <w:p w:rsidR="00A308E9" w:rsidRDefault="00A308E9">
          <w:pPr>
            <w:pStyle w:val="579B5F822E194DC3AB1AA9E9C2C9E1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7A38EE4B644A99BC4BB14376E60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15AD79-C6C6-4C3B-BE5C-EE87C3AE9440}"/>
      </w:docPartPr>
      <w:docPartBody>
        <w:p w:rsidR="00A308E9" w:rsidRDefault="00A308E9">
          <w:pPr>
            <w:pStyle w:val="ED7A38EE4B644A99BC4BB14376E606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A1A5C1F3DA427181C75B4CA4BE1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D85D4-8E0A-4E54-9EF0-8C9091AE3DC0}"/>
      </w:docPartPr>
      <w:docPartBody>
        <w:p w:rsidR="00A308E9" w:rsidRDefault="00A308E9">
          <w:pPr>
            <w:pStyle w:val="B5A1A5C1F3DA427181C75B4CA4BE1D57"/>
          </w:pPr>
          <w:r>
            <w:t xml:space="preserve"> </w:t>
          </w:r>
        </w:p>
      </w:docPartBody>
    </w:docPart>
    <w:docPart>
      <w:docPartPr>
        <w:name w:val="B9814F15DEB24602AB0D2272846C7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E5A9E-B91F-4CE7-81AB-8E82D96D294F}"/>
      </w:docPartPr>
      <w:docPartBody>
        <w:p w:rsidR="00000000" w:rsidRDefault="00EB7E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E9"/>
    <w:rsid w:val="004C20F0"/>
    <w:rsid w:val="00A308E9"/>
    <w:rsid w:val="00E2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20F0"/>
    <w:rPr>
      <w:color w:val="F4B083" w:themeColor="accent2" w:themeTint="99"/>
    </w:rPr>
  </w:style>
  <w:style w:type="paragraph" w:customStyle="1" w:styleId="A68BAC65447749658FE751D4CBCD772E">
    <w:name w:val="A68BAC65447749658FE751D4CBCD772E"/>
  </w:style>
  <w:style w:type="paragraph" w:customStyle="1" w:styleId="DB2BE09D84F842FB820A0EACE809C508">
    <w:name w:val="DB2BE09D84F842FB820A0EACE809C508"/>
  </w:style>
  <w:style w:type="paragraph" w:customStyle="1" w:styleId="4C7EBC6BC7B646ED838B77DDB954ED43">
    <w:name w:val="4C7EBC6BC7B646ED838B77DDB954ED43"/>
  </w:style>
  <w:style w:type="paragraph" w:customStyle="1" w:styleId="579B5F822E194DC3AB1AA9E9C2C9E1BD">
    <w:name w:val="579B5F822E194DC3AB1AA9E9C2C9E1BD"/>
  </w:style>
  <w:style w:type="paragraph" w:customStyle="1" w:styleId="63B6BA22D37B482DA1F7BE4E02005B66">
    <w:name w:val="63B6BA22D37B482DA1F7BE4E02005B66"/>
  </w:style>
  <w:style w:type="paragraph" w:customStyle="1" w:styleId="4924E129591C4158A9F1112F18967B53">
    <w:name w:val="4924E129591C4158A9F1112F18967B53"/>
  </w:style>
  <w:style w:type="paragraph" w:customStyle="1" w:styleId="ED7A38EE4B644A99BC4BB14376E60616">
    <w:name w:val="ED7A38EE4B644A99BC4BB14376E60616"/>
  </w:style>
  <w:style w:type="paragraph" w:customStyle="1" w:styleId="B5A1A5C1F3DA427181C75B4CA4BE1D57">
    <w:name w:val="B5A1A5C1F3DA427181C75B4CA4BE1D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8F9D80-10FC-4E2B-BE3F-402E4AB6EE29}"/>
</file>

<file path=customXml/itemProps2.xml><?xml version="1.0" encoding="utf-8"?>
<ds:datastoreItem xmlns:ds="http://schemas.openxmlformats.org/officeDocument/2006/customXml" ds:itemID="{CE9CA02D-8DCC-443D-9484-43FA61ABB825}"/>
</file>

<file path=customXml/itemProps3.xml><?xml version="1.0" encoding="utf-8"?>
<ds:datastoreItem xmlns:ds="http://schemas.openxmlformats.org/officeDocument/2006/customXml" ds:itemID="{4C3076B0-E8CA-43A3-AFD6-8898C038B6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751</Words>
  <Characters>4373</Characters>
  <Application>Microsoft Office Word</Application>
  <DocSecurity>0</DocSecurity>
  <Lines>74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 med anledning av proposition 2017 18 249 God och jämlik hälsa   en utvecklad folkhälsopolitik</vt:lpstr>
      <vt:lpstr>
      </vt:lpstr>
    </vt:vector>
  </TitlesOfParts>
  <Company>Sveriges riksdag</Company>
  <LinksUpToDate>false</LinksUpToDate>
  <CharactersWithSpaces>5106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