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38A" w:rsidRPr="00910B25" w:rsidRDefault="00D9038A">
      <w:pPr>
        <w:pStyle w:val="Frslagsrubrik"/>
        <w:shd w:val="clear" w:color="000000" w:fill="auto"/>
      </w:pPr>
      <w:r w:rsidRPr="00910B25">
        <w:t>Förslag till riksdagsbeslut</w:t>
      </w:r>
    </w:p>
    <w:p w:rsidR="00D9038A" w:rsidRPr="00910B25" w:rsidRDefault="00D9038A">
      <w:pPr>
        <w:pStyle w:val="Hemstlatt"/>
        <w:shd w:val="clear" w:color="000000" w:fill="auto"/>
        <w:ind w:left="0"/>
      </w:pPr>
      <w:r w:rsidRPr="00910B25">
        <w:t>Riksdagen tillkännager för regeringen som sin mening vad som anförs i motionen om att undersöka förutsättningarna för att restaur</w:t>
      </w:r>
      <w:r w:rsidRPr="00910B25">
        <w:t>e</w:t>
      </w:r>
      <w:r w:rsidRPr="00910B25">
        <w:t>ra fastigheterna vid Sala Silvergruva.</w:t>
      </w:r>
    </w:p>
    <w:p w:rsidR="00D9038A" w:rsidRPr="00910B25" w:rsidRDefault="00D9038A">
      <w:pPr>
        <w:pStyle w:val="Rubrik1"/>
        <w:shd w:val="clear" w:color="000000" w:fill="auto"/>
      </w:pPr>
      <w:r w:rsidRPr="00910B25">
        <w:t>Motivering</w:t>
      </w:r>
    </w:p>
    <w:p w:rsidR="00D9038A" w:rsidRPr="00910B25" w:rsidRDefault="00D9038A">
      <w:pPr>
        <w:shd w:val="clear" w:color="000000" w:fill="auto"/>
      </w:pPr>
      <w:r w:rsidRPr="00910B25">
        <w:t>Sala Silvergruva är en av världens bäst bevarade gruvmiljöer. ”Gustav Vasas skattkammare” och ”Riksens främsta Clenodium” är namn som gruvan fått genom åren.</w:t>
      </w:r>
    </w:p>
    <w:p w:rsidR="00D9038A" w:rsidRPr="00910B25" w:rsidRDefault="00D9038A">
      <w:pPr>
        <w:pStyle w:val="Normaltindrag"/>
        <w:shd w:val="clear" w:color="000000" w:fill="auto"/>
      </w:pPr>
      <w:r w:rsidRPr="00910B25">
        <w:t>Numera finns dock ingen gruvdrift som genererar silver. Men gruvan är en kulturhistorisk klenod. Som besökare kan man lära sig mycket om gruvdrift under flera århundraden. Många gruvorter bär prägel av den gamla tillma</w:t>
      </w:r>
      <w:r w:rsidRPr="00910B25">
        <w:t>k</w:t>
      </w:r>
      <w:r w:rsidRPr="00910B25">
        <w:t>ningsmetoden, d.v.s. att gruvarbetarna eldade mot bergväggen för att sedan bearbeta den med enkla verktyg.</w:t>
      </w:r>
    </w:p>
    <w:p w:rsidR="00D9038A" w:rsidRPr="00910B25" w:rsidRDefault="00D9038A">
      <w:pPr>
        <w:pStyle w:val="Normaltindrag"/>
        <w:shd w:val="clear" w:color="000000" w:fill="auto"/>
      </w:pPr>
      <w:smartTag w:uri="urn:schemas-microsoft-com:office:smarttags" w:element="metricconverter">
        <w:smartTagPr>
          <w:attr w:name="ProductID" w:val="155 meter"/>
        </w:smartTagPr>
        <w:r w:rsidRPr="00910B25">
          <w:t>155 meter</w:t>
        </w:r>
      </w:smartTag>
      <w:r w:rsidRPr="00910B25">
        <w:t xml:space="preserve"> under jorden kan man vandra i gruvorter och uppleva mäktiga bergrum. Ovan jord finns ett trettiotal kulturbyggnader. Lillgruvan förklarar pedagogiskt gammal gruvteknik för barnen.</w:t>
      </w:r>
    </w:p>
    <w:p w:rsidR="00D9038A" w:rsidRPr="00910B25" w:rsidRDefault="00D9038A">
      <w:pPr>
        <w:pStyle w:val="Normaltindrag"/>
        <w:shd w:val="clear" w:color="000000" w:fill="auto"/>
      </w:pPr>
      <w:r w:rsidRPr="00910B25">
        <w:t>80 000 besöker årligen gruvområdet, varav 36 000 besökare gör nedsti</w:t>
      </w:r>
      <w:r w:rsidRPr="00910B25">
        <w:t>g</w:t>
      </w:r>
      <w:r w:rsidRPr="00910B25">
        <w:t>ning i gruvan. Förutom intäkter från visningsverksamheten får Sala Silve</w:t>
      </w:r>
      <w:r w:rsidRPr="00910B25">
        <w:t>r</w:t>
      </w:r>
      <w:r w:rsidRPr="00910B25">
        <w:t>gruva visst kommunalt bidrag. Kostnaderna för att förvalta de kulturhistoriska byggnaderna är dock omfattande.</w:t>
      </w:r>
    </w:p>
    <w:p w:rsidR="00D9038A" w:rsidRPr="00910B25" w:rsidRDefault="00D9038A">
      <w:pPr>
        <w:pStyle w:val="Normaltindrag"/>
        <w:shd w:val="clear" w:color="000000" w:fill="auto"/>
      </w:pPr>
      <w:r w:rsidRPr="00910B25">
        <w:t>Sala silvergruva borde vara ett riksintresse av stor betydelse att slå vakt om som en traditionsrik riksklenod. Det är därför angeläget att undersöka möjli</w:t>
      </w:r>
      <w:r w:rsidRPr="00910B25">
        <w:t>g</w:t>
      </w:r>
      <w:r w:rsidRPr="00910B25">
        <w:t>heterna för staten att ta ytterligare ekonomiskt ansvar för att bevara detta kulturhistoriska 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0B25">
        <w:trPr>
          <w:cantSplit/>
        </w:trPr>
        <w:tc>
          <w:tcPr>
            <w:tcW w:w="3046" w:type="dxa"/>
          </w:tcPr>
          <w:p w:rsidR="00D9038A" w:rsidRPr="00910B25" w:rsidRDefault="00D9038A">
            <w:pPr>
              <w:pStyle w:val="UnderskriftDatum"/>
              <w:shd w:val="clear" w:color="000000" w:fill="auto"/>
              <w:spacing w:before="240"/>
            </w:pPr>
            <w:r w:rsidRPr="00910B25">
              <w:lastRenderedPageBreak/>
              <w:t>Stockholm den 27 september 2013</w:t>
            </w:r>
          </w:p>
        </w:tc>
        <w:tc>
          <w:tcPr>
            <w:tcW w:w="3047" w:type="dxa"/>
          </w:tcPr>
          <w:p w:rsidR="00D9038A" w:rsidRPr="00910B25" w:rsidRDefault="00D9038A">
            <w:pPr>
              <w:pStyle w:val="Underskrifter"/>
              <w:shd w:val="clear" w:color="000000" w:fill="auto"/>
              <w:spacing w:before="240"/>
            </w:pPr>
          </w:p>
        </w:tc>
      </w:tr>
      <w:tr w:rsidR="00000000" w:rsidRPr="00910B25">
        <w:trPr>
          <w:cantSplit/>
        </w:trPr>
        <w:tc>
          <w:tcPr>
            <w:tcW w:w="3046" w:type="dxa"/>
          </w:tcPr>
          <w:p w:rsidR="00D9038A" w:rsidRPr="00910B25" w:rsidRDefault="00D9038A">
            <w:pPr>
              <w:pStyle w:val="Underskrifter"/>
              <w:shd w:val="clear" w:color="000000" w:fill="auto"/>
            </w:pPr>
            <w:r w:rsidRPr="00910B25">
              <w:t>Pia Nilsson (S)</w:t>
            </w:r>
          </w:p>
        </w:tc>
        <w:tc>
          <w:tcPr>
            <w:tcW w:w="3046" w:type="dxa"/>
          </w:tcPr>
          <w:p w:rsidR="00D9038A" w:rsidRPr="00910B25" w:rsidRDefault="00D9038A">
            <w:pPr>
              <w:pStyle w:val="Underskrifter"/>
              <w:shd w:val="clear" w:color="000000" w:fill="auto"/>
            </w:pPr>
          </w:p>
        </w:tc>
      </w:tr>
    </w:tbl>
    <w:p w:rsidR="00D9038A" w:rsidRPr="00910B25" w:rsidRDefault="00D9038A">
      <w:pPr>
        <w:pStyle w:val="Normaltindrag"/>
        <w:shd w:val="clear" w:color="000000" w:fill="auto"/>
      </w:pPr>
    </w:p>
    <w:sectPr w:rsidR="00D9038A" w:rsidRPr="00910B2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38A" w:rsidRPr="00910B25" w:rsidRDefault="00D9038A">
      <w:r w:rsidRPr="00910B25">
        <w:separator/>
      </w:r>
    </w:p>
  </w:endnote>
  <w:endnote w:type="continuationSeparator" w:id="0">
    <w:p w:rsidR="00D9038A" w:rsidRPr="00910B25" w:rsidRDefault="00D9038A">
      <w:r w:rsidRPr="00910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38A" w:rsidRPr="00910B25" w:rsidRDefault="00910B25">
    <w:pPr>
      <w:pStyle w:val="Sidfot"/>
    </w:pPr>
    <w:r w:rsidRPr="00910B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482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38A" w:rsidRDefault="00D903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38A" w:rsidRDefault="00D903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38A" w:rsidRPr="00910B25" w:rsidRDefault="00910B25">
    <w:pPr>
      <w:pStyle w:val="Sidfot"/>
    </w:pPr>
    <w:r w:rsidRPr="00910B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375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38A" w:rsidRDefault="00D903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38A" w:rsidRDefault="00D903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38A" w:rsidRPr="00910B25" w:rsidRDefault="00910B25">
    <w:pPr>
      <w:pStyle w:val="Sidfot"/>
    </w:pPr>
    <w:r w:rsidRPr="00910B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204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38A" w:rsidRDefault="00D90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38A" w:rsidRDefault="00D90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38A" w:rsidRPr="00910B25" w:rsidRDefault="00D9038A">
      <w:r w:rsidRPr="00910B25">
        <w:separator/>
      </w:r>
    </w:p>
  </w:footnote>
  <w:footnote w:type="continuationSeparator" w:id="0">
    <w:p w:rsidR="00D9038A" w:rsidRPr="00910B25" w:rsidRDefault="00D9038A">
      <w:r w:rsidRPr="00910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38A" w:rsidRPr="00910B25" w:rsidRDefault="00910B25">
    <w:pPr>
      <w:pStyle w:val="Sidhuvud"/>
    </w:pPr>
    <w:r w:rsidRPr="00910B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17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38A" w:rsidRDefault="00D903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38A" w:rsidRDefault="00D903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38A" w:rsidRPr="00910B25" w:rsidRDefault="00910B25">
    <w:pPr>
      <w:pStyle w:val="Sidhuvud"/>
    </w:pPr>
    <w:r w:rsidRPr="00910B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590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38A" w:rsidRDefault="00D903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38A" w:rsidRDefault="00D903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38A" w:rsidRPr="00910B25" w:rsidRDefault="00D9038A">
    <w:pPr>
      <w:pStyle w:val="FSHNormal"/>
      <w:tabs>
        <w:tab w:val="right" w:pos="5840"/>
      </w:tabs>
    </w:pPr>
    <w:r w:rsidRPr="00910B25">
      <w:br/>
    </w:r>
    <w:r w:rsidRPr="00910B25">
      <w:fldChar w:fldCharType="begin" w:fldLock="1"/>
    </w:r>
    <w:r w:rsidRPr="00910B25">
      <w:instrText xml:space="preserve"> DOCPROPERTY</w:instrText>
    </w:r>
    <w:r w:rsidRPr="00910B25">
      <w:rPr>
        <w:sz w:val="18"/>
      </w:rPr>
      <w:instrText xml:space="preserve"> "YearUser" *\charformat </w:instrText>
    </w:r>
    <w:r w:rsidRPr="00910B25">
      <w:fldChar w:fldCharType="separate"/>
    </w:r>
    <w:r w:rsidRPr="00910B25">
      <w:t>2013/14</w:t>
    </w:r>
    <w:r w:rsidRPr="00910B25">
      <w:fldChar w:fldCharType="end"/>
    </w:r>
    <w:r w:rsidRPr="00910B25">
      <w:t xml:space="preserve"> </w:t>
    </w:r>
    <w:r w:rsidRPr="00910B25">
      <w:tab/>
      <w:t xml:space="preserve">mnr: </w:t>
    </w:r>
    <w:r w:rsidRPr="00910B25">
      <w:fldChar w:fldCharType="begin" w:fldLock="1"/>
    </w:r>
    <w:r w:rsidRPr="00910B25">
      <w:instrText xml:space="preserve"> DOCPROPERTY</w:instrText>
    </w:r>
    <w:r w:rsidRPr="00910B25">
      <w:rPr>
        <w:sz w:val="18"/>
      </w:rPr>
      <w:instrText xml:space="preserve"> "Motionsnummer" *\charformat </w:instrText>
    </w:r>
    <w:r w:rsidRPr="00910B25">
      <w:fldChar w:fldCharType="separate"/>
    </w:r>
    <w:r w:rsidRPr="00910B25">
      <w:t>Kr211</w:t>
    </w:r>
    <w:r w:rsidRPr="00910B25">
      <w:fldChar w:fldCharType="end"/>
    </w:r>
    <w:r w:rsidRPr="00910B25">
      <w:br/>
    </w:r>
    <w:r w:rsidRPr="00910B25">
      <w:fldChar w:fldCharType="begin" w:fldLock="1"/>
    </w:r>
    <w:r w:rsidRPr="00910B25">
      <w:instrText xml:space="preserve"> DOCPROPERTY</w:instrText>
    </w:r>
    <w:r w:rsidRPr="00910B25">
      <w:rPr>
        <w:sz w:val="18"/>
      </w:rPr>
      <w:instrText xml:space="preserve"> "Samling" *\charformat </w:instrText>
    </w:r>
    <w:r w:rsidRPr="00910B25">
      <w:fldChar w:fldCharType="end"/>
    </w:r>
    <w:r w:rsidRPr="00910B25">
      <w:tab/>
      <w:t xml:space="preserve">pnr: </w:t>
    </w:r>
    <w:r w:rsidRPr="00910B25">
      <w:fldChar w:fldCharType="begin" w:fldLock="1"/>
    </w:r>
    <w:r w:rsidRPr="00910B25">
      <w:instrText xml:space="preserve"> DOCPROPERTY</w:instrText>
    </w:r>
    <w:r w:rsidRPr="00910B25">
      <w:rPr>
        <w:sz w:val="18"/>
      </w:rPr>
      <w:instrText xml:space="preserve"> "Partinummer" *\charformat </w:instrText>
    </w:r>
    <w:r w:rsidRPr="00910B25">
      <w:fldChar w:fldCharType="separate"/>
    </w:r>
    <w:r w:rsidRPr="00910B25">
      <w:t>S19091</w:t>
    </w:r>
    <w:r w:rsidRPr="00910B25">
      <w:fldChar w:fldCharType="end"/>
    </w:r>
  </w:p>
  <w:p w:rsidR="00D9038A" w:rsidRPr="00910B25" w:rsidRDefault="00D9038A">
    <w:pPr>
      <w:pStyle w:val="FSHRub1"/>
    </w:pPr>
    <w:r w:rsidRPr="00910B25">
      <w:t>Motion till riksdagen</w:t>
    </w:r>
    <w:r w:rsidRPr="00910B25">
      <w:br/>
    </w:r>
    <w:r w:rsidRPr="00910B25">
      <w:fldChar w:fldCharType="begin" w:fldLock="1"/>
    </w:r>
    <w:r w:rsidRPr="00910B25">
      <w:instrText xml:space="preserve"> DOCPROPERTY "YearUser" *\charformat </w:instrText>
    </w:r>
    <w:r w:rsidRPr="00910B25">
      <w:fldChar w:fldCharType="separate"/>
    </w:r>
    <w:r w:rsidRPr="00910B25">
      <w:t>2013/14</w:t>
    </w:r>
    <w:r w:rsidRPr="00910B25">
      <w:fldChar w:fldCharType="end"/>
    </w:r>
    <w:r w:rsidRPr="00910B25">
      <w:t>:</w:t>
    </w:r>
    <w:r w:rsidRPr="00910B25">
      <w:fldChar w:fldCharType="begin" w:fldLock="1"/>
    </w:r>
    <w:r w:rsidRPr="00910B25">
      <w:instrText xml:space="preserve"> DOCPROPERTY "Motionsnummer" *\charformat </w:instrText>
    </w:r>
    <w:r w:rsidRPr="00910B25">
      <w:fldChar w:fldCharType="separate"/>
    </w:r>
    <w:r w:rsidRPr="00910B25">
      <w:t>Kr211</w:t>
    </w:r>
    <w:r w:rsidRPr="00910B25">
      <w:fldChar w:fldCharType="end"/>
    </w:r>
  </w:p>
  <w:p w:rsidR="00D9038A" w:rsidRPr="00910B25" w:rsidRDefault="00D9038A">
    <w:pPr>
      <w:pStyle w:val="FSHNormalS5"/>
    </w:pPr>
    <w:r w:rsidRPr="00910B25">
      <w:fldChar w:fldCharType="begin" w:fldLock="1"/>
    </w:r>
    <w:r w:rsidRPr="00910B25">
      <w:instrText xml:space="preserve"> DOCPROPERTY "MotionarText" *\charformat </w:instrText>
    </w:r>
    <w:r w:rsidRPr="00910B25">
      <w:fldChar w:fldCharType="separate"/>
    </w:r>
    <w:r w:rsidRPr="00910B25">
      <w:t>av Pia Nilsson (S)</w:t>
    </w:r>
    <w:r w:rsidRPr="00910B25">
      <w:fldChar w:fldCharType="end"/>
    </w:r>
    <w:r w:rsidRPr="00910B25">
      <w:br/>
    </w:r>
    <w:r w:rsidRPr="00910B25">
      <w:fldChar w:fldCharType="begin" w:fldLock="1"/>
    </w:r>
    <w:r w:rsidRPr="00910B25">
      <w:instrText xml:space="preserve"> DOCPROPERTY "SvarFrasKort" *\charformat </w:instrText>
    </w:r>
    <w:r w:rsidRPr="00910B25">
      <w:fldChar w:fldCharType="end"/>
    </w:r>
  </w:p>
  <w:p w:rsidR="00D9038A" w:rsidRPr="00910B25" w:rsidRDefault="00D9038A">
    <w:pPr>
      <w:pStyle w:val="FSHTitel"/>
    </w:pPr>
    <w:r w:rsidRPr="00910B25">
      <w:fldChar w:fldCharType="begin" w:fldLock="1"/>
    </w:r>
    <w:r w:rsidRPr="00910B25">
      <w:instrText xml:space="preserve"> DOCPROPERTY</w:instrText>
    </w:r>
    <w:r w:rsidRPr="00910B25">
      <w:rPr>
        <w:sz w:val="18"/>
      </w:rPr>
      <w:instrText xml:space="preserve"> "RubrikSvar" *\charformat </w:instrText>
    </w:r>
    <w:r w:rsidRPr="00910B25">
      <w:fldChar w:fldCharType="separate"/>
    </w:r>
    <w:r w:rsidRPr="00910B25">
      <w:t>Sala Silvergruva</w:t>
    </w:r>
    <w:r w:rsidRPr="00910B25">
      <w:fldChar w:fldCharType="end"/>
    </w:r>
  </w:p>
  <w:p w:rsidR="00D9038A" w:rsidRPr="00910B25" w:rsidRDefault="00D9038A">
    <w:pPr>
      <w:pStyle w:val="Normal00"/>
    </w:pPr>
  </w:p>
  <w:p w:rsidR="00D9038A" w:rsidRPr="00910B25" w:rsidRDefault="00D903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4632945">
    <w:abstractNumId w:val="13"/>
  </w:num>
  <w:num w:numId="2" w16cid:durableId="1019350426">
    <w:abstractNumId w:val="11"/>
  </w:num>
  <w:num w:numId="3" w16cid:durableId="1839345271">
    <w:abstractNumId w:val="14"/>
  </w:num>
  <w:num w:numId="4" w16cid:durableId="1080982129">
    <w:abstractNumId w:val="8"/>
  </w:num>
  <w:num w:numId="5" w16cid:durableId="495656837">
    <w:abstractNumId w:val="3"/>
  </w:num>
  <w:num w:numId="6" w16cid:durableId="1609506291">
    <w:abstractNumId w:val="2"/>
  </w:num>
  <w:num w:numId="7" w16cid:durableId="471675814">
    <w:abstractNumId w:val="1"/>
  </w:num>
  <w:num w:numId="8" w16cid:durableId="552888675">
    <w:abstractNumId w:val="0"/>
  </w:num>
  <w:num w:numId="9" w16cid:durableId="1289896042">
    <w:abstractNumId w:val="9"/>
  </w:num>
  <w:num w:numId="10" w16cid:durableId="1651326142">
    <w:abstractNumId w:val="7"/>
  </w:num>
  <w:num w:numId="11" w16cid:durableId="2120371573">
    <w:abstractNumId w:val="6"/>
  </w:num>
  <w:num w:numId="12" w16cid:durableId="1125468424">
    <w:abstractNumId w:val="5"/>
  </w:num>
  <w:num w:numId="13" w16cid:durableId="1810441117">
    <w:abstractNumId w:val="4"/>
  </w:num>
  <w:num w:numId="14" w16cid:durableId="1896157270">
    <w:abstractNumId w:val="16"/>
  </w:num>
  <w:num w:numId="15" w16cid:durableId="1711756939">
    <w:abstractNumId w:val="12"/>
  </w:num>
  <w:num w:numId="16" w16cid:durableId="1718357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4868F73-EEA3-4FEE-A89B-6FFA2EA4E228}"/>
  </w:docVars>
  <w:rsids>
    <w:rsidRoot w:val="00D3661C"/>
    <w:rsid w:val="00910B25"/>
    <w:rsid w:val="00D3661C"/>
    <w:rsid w:val="00D903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C086FB-AB94-4E8C-A681-B9379AA6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1241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S19091</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S19091</dc:title>
  <dc:subject>S19091</dc:subject>
  <dc:creator>Riksdagen</dc:creator>
  <cp:keywords>Riksdagen</cp:keywords>
  <dc:description>AD-ändringar</dc:description>
  <cp:lastModifiedBy>Lars Brink</cp:lastModifiedBy>
  <cp:revision>2</cp:revision>
  <cp:lastPrinted>2013-11-25T08:47:00Z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Sala Silvergruva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Sala Silvergruva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20132014000000000083000190910069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20132014000000000083000190910069</vt:lpwstr>
  </property>
  <property fmtid="{D5CDD505-2E9C-101B-9397-08002B2CF9AE}" pid="50" name="nummer">
    <vt:lpwstr>211</vt:lpwstr>
  </property>
  <property fmtid="{D5CDD505-2E9C-101B-9397-08002B2CF9AE}" pid="51" name="utskottsbeteckning">
    <vt:lpwstr>Kr</vt:lpwstr>
  </property>
  <property fmtid="{D5CDD505-2E9C-101B-9397-08002B2CF9AE}" pid="52" name="GlobalUID">
    <vt:lpwstr>{A1B9CAC1-BED6-4269-9740-B284C978D425}</vt:lpwstr>
  </property>
  <property fmtid="{D5CDD505-2E9C-101B-9397-08002B2CF9AE}" pid="53" name="Överföringar">
    <vt:i4>0</vt:i4>
  </property>
  <property fmtid="{D5CDD505-2E9C-101B-9397-08002B2CF9AE}" pid="54" name="Checksum">
    <vt:lpwstr>*0014972721399*</vt:lpwstr>
  </property>
  <property fmtid="{D5CDD505-2E9C-101B-9397-08002B2CF9AE}" pid="55" name="skuggnummer">
    <vt:lpwstr>447</vt:lpwstr>
  </property>
  <property fmtid="{D5CDD505-2E9C-101B-9397-08002B2CF9AE}" pid="56" name="urixVersion">
    <vt:lpwstr>4.6.0.0</vt:lpwstr>
  </property>
  <property fmtid="{D5CDD505-2E9C-101B-9397-08002B2CF9AE}" pid="57" name="urixOrigin">
    <vt:lpwstr>131125 09:47:59.020</vt:lpwstr>
  </property>
  <property fmtid="{D5CDD505-2E9C-101B-9397-08002B2CF9AE}" pid="58" name="urixGuid">
    <vt:lpwstr>{4283A75D-F430-4E5F-9E25-5E93F64829BB}</vt:lpwstr>
  </property>
</Properties>
</file>