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682D" w:rsidRPr="0096682D" w:rsidRDefault="0096682D">
      <w:pPr>
        <w:pStyle w:val="Hemstlrubrik"/>
      </w:pPr>
      <w:r w:rsidRPr="0096682D">
        <w:t>Förslag till riksdagsbeslut</w:t>
      </w:r>
    </w:p>
    <w:p w:rsidR="0096682D" w:rsidRPr="0096682D" w:rsidRDefault="0096682D">
      <w:pPr>
        <w:pStyle w:val="Hemstlatt"/>
        <w:numPr>
          <w:ilvl w:val="0"/>
          <w:numId w:val="1"/>
        </w:numPr>
      </w:pPr>
      <w:r w:rsidRPr="0096682D">
        <w:t>Riksdagen tillkännager för regeringen som sin mening vad som anförs i motionen om naturgrusskatten.</w:t>
      </w:r>
    </w:p>
    <w:p w:rsidR="0096682D" w:rsidRPr="0096682D" w:rsidRDefault="0096682D">
      <w:pPr>
        <w:pStyle w:val="Hemstlatt"/>
        <w:numPr>
          <w:ilvl w:val="0"/>
          <w:numId w:val="1"/>
        </w:numPr>
      </w:pPr>
      <w:r w:rsidRPr="0096682D">
        <w:t>Riksdagen tillkännager för regeringen som sin mening vad som anförs i motionen om att uttag av naturgrus förbjuds i de områden där det har betydelse för dricksvattenförsörjningen.</w:t>
      </w:r>
      <w:r w:rsidRPr="0096682D">
        <w:rPr>
          <w:vertAlign w:val="superscript"/>
        </w:rPr>
        <w:t>1</w:t>
      </w:r>
    </w:p>
    <w:p w:rsidR="0096682D" w:rsidRPr="0096682D" w:rsidRDefault="0096682D">
      <w:pPr>
        <w:pStyle w:val="Hemstlatt"/>
        <w:numPr>
          <w:ilvl w:val="0"/>
          <w:numId w:val="1"/>
        </w:numPr>
      </w:pPr>
      <w:r w:rsidRPr="0096682D">
        <w:t xml:space="preserve">Riksdagen tillkännager för regeringen som sin mening vad som anförs i motionen om att koldioxidskatten bör höjas motsvarande det skattebortfall som ett avskaffande av naturgrusskatten innebär. </w:t>
      </w:r>
    </w:p>
    <w:p w:rsidR="0096682D" w:rsidRPr="0096682D" w:rsidRDefault="0096682D">
      <w:pPr>
        <w:pStyle w:val="Yrkandehnv"/>
        <w:spacing w:before="190"/>
        <w:rPr>
          <w:noProof w:val="0"/>
          <w:sz w:val="19"/>
          <w:vertAlign w:val="superscript"/>
        </w:rPr>
      </w:pPr>
    </w:p>
    <w:p w:rsidR="0096682D" w:rsidRPr="0096682D" w:rsidRDefault="0096682D">
      <w:pPr>
        <w:pStyle w:val="Yrkandehnv"/>
        <w:spacing w:before="190"/>
        <w:rPr>
          <w:noProof w:val="0"/>
          <w:sz w:val="19"/>
          <w:vertAlign w:val="superscript"/>
        </w:rPr>
      </w:pPr>
    </w:p>
    <w:p w:rsidR="0096682D" w:rsidRPr="0096682D" w:rsidRDefault="0096682D">
      <w:pPr>
        <w:pStyle w:val="Yrkandehnv"/>
        <w:spacing w:before="190"/>
        <w:rPr>
          <w:noProof w:val="0"/>
          <w:sz w:val="19"/>
          <w:vertAlign w:val="superscript"/>
        </w:rPr>
      </w:pPr>
    </w:p>
    <w:p w:rsidR="0096682D" w:rsidRPr="0096682D" w:rsidRDefault="0096682D">
      <w:pPr>
        <w:pStyle w:val="Yrkandehnv"/>
        <w:spacing w:before="190"/>
        <w:rPr>
          <w:noProof w:val="0"/>
          <w:sz w:val="19"/>
          <w:vertAlign w:val="superscript"/>
        </w:rPr>
      </w:pPr>
    </w:p>
    <w:p w:rsidR="0096682D" w:rsidRPr="0096682D" w:rsidRDefault="0096682D">
      <w:pPr>
        <w:pStyle w:val="Yrkandehnv"/>
        <w:spacing w:before="190"/>
        <w:rPr>
          <w:noProof w:val="0"/>
          <w:sz w:val="19"/>
          <w:vertAlign w:val="superscript"/>
        </w:rPr>
      </w:pPr>
    </w:p>
    <w:p w:rsidR="0096682D" w:rsidRPr="0096682D" w:rsidRDefault="0096682D">
      <w:pPr>
        <w:pStyle w:val="Yrkandehnv"/>
        <w:spacing w:before="190"/>
        <w:rPr>
          <w:noProof w:val="0"/>
          <w:sz w:val="19"/>
          <w:vertAlign w:val="superscript"/>
        </w:rPr>
      </w:pPr>
    </w:p>
    <w:p w:rsidR="0096682D" w:rsidRPr="0096682D" w:rsidRDefault="0096682D">
      <w:pPr>
        <w:pStyle w:val="Yrkandehnv"/>
        <w:spacing w:before="190"/>
        <w:rPr>
          <w:noProof w:val="0"/>
          <w:sz w:val="19"/>
          <w:vertAlign w:val="superscript"/>
        </w:rPr>
      </w:pPr>
    </w:p>
    <w:p w:rsidR="0096682D" w:rsidRPr="0096682D" w:rsidRDefault="0096682D">
      <w:pPr>
        <w:pStyle w:val="Yrkandehnv"/>
        <w:spacing w:before="190"/>
        <w:rPr>
          <w:noProof w:val="0"/>
          <w:sz w:val="19"/>
          <w:vertAlign w:val="superscript"/>
        </w:rPr>
      </w:pPr>
    </w:p>
    <w:p w:rsidR="0096682D" w:rsidRPr="0096682D" w:rsidRDefault="0096682D">
      <w:pPr>
        <w:pStyle w:val="Yrkandehnv"/>
        <w:spacing w:before="190"/>
        <w:rPr>
          <w:noProof w:val="0"/>
          <w:sz w:val="19"/>
          <w:vertAlign w:val="superscript"/>
        </w:rPr>
      </w:pPr>
    </w:p>
    <w:p w:rsidR="0096682D" w:rsidRPr="0096682D" w:rsidRDefault="0096682D">
      <w:pPr>
        <w:pStyle w:val="Yrkandehnv"/>
        <w:spacing w:before="190"/>
        <w:rPr>
          <w:noProof w:val="0"/>
          <w:sz w:val="19"/>
          <w:vertAlign w:val="superscript"/>
        </w:rPr>
      </w:pPr>
    </w:p>
    <w:p w:rsidR="0096682D" w:rsidRPr="0096682D" w:rsidRDefault="0096682D">
      <w:pPr>
        <w:pStyle w:val="Yrkandehnv"/>
        <w:spacing w:before="190"/>
        <w:rPr>
          <w:noProof w:val="0"/>
          <w:sz w:val="19"/>
          <w:vertAlign w:val="superscript"/>
        </w:rPr>
      </w:pPr>
    </w:p>
    <w:p w:rsidR="0096682D" w:rsidRPr="0096682D" w:rsidRDefault="0096682D">
      <w:pPr>
        <w:pStyle w:val="Yrkandehnv"/>
        <w:spacing w:before="190"/>
        <w:rPr>
          <w:noProof w:val="0"/>
          <w:sz w:val="19"/>
          <w:vertAlign w:val="superscript"/>
        </w:rPr>
      </w:pPr>
    </w:p>
    <w:p w:rsidR="0096682D" w:rsidRPr="0096682D" w:rsidRDefault="0096682D">
      <w:r w:rsidRPr="0096682D">
        <w:rPr>
          <w:vertAlign w:val="superscript"/>
        </w:rPr>
        <w:t>1</w:t>
      </w:r>
      <w:r w:rsidRPr="0096682D">
        <w:t xml:space="preserve"> Yrkande 2 hänvisat till MJU.</w:t>
      </w:r>
    </w:p>
    <w:p w:rsidR="0096682D" w:rsidRPr="0096682D" w:rsidRDefault="0096682D"/>
    <w:p w:rsidR="0096682D" w:rsidRPr="0096682D" w:rsidRDefault="0096682D">
      <w:pPr>
        <w:pStyle w:val="Rubrik1"/>
        <w:pageBreakBefore/>
        <w:spacing w:before="0"/>
      </w:pPr>
      <w:r w:rsidRPr="0096682D">
        <w:lastRenderedPageBreak/>
        <w:t>Motivering</w:t>
      </w:r>
    </w:p>
    <w:p w:rsidR="0096682D" w:rsidRPr="0096682D" w:rsidRDefault="0096682D">
      <w:r w:rsidRPr="0096682D">
        <w:t>Sverige har en skatt på uttag av naturgrus på 13 kronor per ton. Skatten utgår för brutet naturgrus om utvinningen sker för annat ändamål än markinnehav</w:t>
      </w:r>
      <w:r w:rsidRPr="0096682D">
        <w:t>a</w:t>
      </w:r>
      <w:r w:rsidRPr="0096682D">
        <w:t>rens husbehov och sker med stöd av tillstånd som har lämnats enligt miljöba</w:t>
      </w:r>
      <w:r w:rsidRPr="0096682D">
        <w:t>l</w:t>
      </w:r>
      <w:r w:rsidRPr="0096682D">
        <w:t>ken (kap. 11) eller vattenlagen (1983:291) eller kräver tillstånd enligt milj</w:t>
      </w:r>
      <w:r w:rsidRPr="0096682D">
        <w:t>ö</w:t>
      </w:r>
      <w:r w:rsidRPr="0096682D">
        <w:t>balken (kap. 12). Med naturgrus avses naturligt sorterade jordarter som till övervägande del består av fraktionerna sand, grus, sten och block.</w:t>
      </w:r>
    </w:p>
    <w:p w:rsidR="0096682D" w:rsidRPr="0096682D" w:rsidRDefault="0096682D">
      <w:pPr>
        <w:pStyle w:val="Normaltindrag"/>
      </w:pPr>
      <w:r w:rsidRPr="0096682D">
        <w:t xml:space="preserve">Motivet för att beskatta naturgruset är att minska uttaget i de områden där gruset har stor betydelse för att täcka behovet av dricksvatten. Vid införandet motiverades det också med att antalet transportkilometer </w:t>
      </w:r>
      <w:r w:rsidRPr="0096682D">
        <w:t>skulle kunna min</w:t>
      </w:r>
      <w:r w:rsidRPr="0096682D">
        <w:t>s</w:t>
      </w:r>
      <w:r w:rsidRPr="0096682D">
        <w:t>kas eftersom naturgruset är billigare att producera än krossberg.</w:t>
      </w:r>
    </w:p>
    <w:p w:rsidR="0096682D" w:rsidRPr="0096682D" w:rsidRDefault="0096682D">
      <w:pPr>
        <w:pStyle w:val="Normaltindrag"/>
      </w:pPr>
      <w:r w:rsidRPr="0096682D">
        <w:t>Uttaget av naturgrus har minskat betydligt – från 70 miljoner ton 1990 till 20 miljoner ton 2006.</w:t>
      </w:r>
    </w:p>
    <w:p w:rsidR="0096682D" w:rsidRPr="0096682D" w:rsidRDefault="0096682D">
      <w:pPr>
        <w:pStyle w:val="Normaltindrag"/>
      </w:pPr>
      <w:r w:rsidRPr="0096682D">
        <w:t>I miljökvalitetsmålet ”God bebyggd miljö” anges som ett av delmålen att uttaget av naturgrus skall minska till högst 12 miljoner ton per år 2010. Detta mål kommer enligt regeringens bedömning att uppnås. Ett nytt mål för år 2020 kommer därför att fastställas. Det föreslagna målet lyder ”År 2020 sker uttag av naturgrus bara för oundgängliga behov och i områden där de motst</w:t>
      </w:r>
      <w:r w:rsidRPr="0096682D">
        <w:t>å</w:t>
      </w:r>
      <w:r w:rsidRPr="0096682D">
        <w:t>ende intressena i form av dricksvattenbehov, natur och kulturvärden är b</w:t>
      </w:r>
      <w:r w:rsidRPr="0096682D">
        <w:t>e</w:t>
      </w:r>
      <w:r w:rsidRPr="0096682D">
        <w:t>gränsade.”</w:t>
      </w:r>
    </w:p>
    <w:p w:rsidR="0096682D" w:rsidRPr="0096682D" w:rsidRDefault="0096682D">
      <w:pPr>
        <w:pStyle w:val="Normaltindrag"/>
      </w:pPr>
      <w:r w:rsidRPr="0096682D">
        <w:t>Detta är ett nytt och rimligt synsätt. I de områden där ett uttag av naturgrus är olämpligt bör uttaget förbjudas. I de områden som har god tillgång på n</w:t>
      </w:r>
      <w:r w:rsidRPr="0096682D">
        <w:t>a</w:t>
      </w:r>
      <w:r w:rsidRPr="0096682D">
        <w:t>turgrus och där uttaget har en begränsad påverkan bör det tillåtas. Med det synsättet och det föreslagna nya miljömålet har naturgrusskatten spelat ut sin roll som styrmedel.</w:t>
      </w:r>
    </w:p>
    <w:p w:rsidR="0096682D" w:rsidRPr="0096682D" w:rsidRDefault="0096682D">
      <w:pPr>
        <w:pStyle w:val="Normaltindrag"/>
      </w:pPr>
      <w:r w:rsidRPr="0096682D">
        <w:t>Alternativet till naturgrus, bergkross, har en större negativ miljöpåverkan för klimatet. Naturvårdsverket skriver i ”Fortsatt grön skatteväxling. Förslag till utformning” att en ökad användning av krossberg inte är motiverat från miljösynpunkt. Orsaken är att utvinningen av krossberg är mer energikräva</w:t>
      </w:r>
      <w:r w:rsidRPr="0096682D">
        <w:t>n</w:t>
      </w:r>
      <w:r w:rsidRPr="0096682D">
        <w:t>de, vilket leder till ökade koldioxidutsläpp.</w:t>
      </w:r>
    </w:p>
    <w:p w:rsidR="0096682D" w:rsidRPr="0096682D" w:rsidRDefault="0096682D">
      <w:pPr>
        <w:pStyle w:val="Normaltindrag"/>
      </w:pPr>
      <w:r w:rsidRPr="0096682D">
        <w:t>Sveriges geologiska undersökning, SGU, har i sin rapport 2007:21 ”Fö</w:t>
      </w:r>
      <w:r w:rsidRPr="0096682D">
        <w:t>r</w:t>
      </w:r>
      <w:r w:rsidRPr="0096682D">
        <w:t>djupad utvärdering av naturgrusdelmålet inom God bebyggd miljö” konstat</w:t>
      </w:r>
      <w:r w:rsidRPr="0096682D">
        <w:t>e</w:t>
      </w:r>
      <w:r w:rsidRPr="0096682D">
        <w:t>rat att det inte finns något statistiskt samband mellan förändringar av natu</w:t>
      </w:r>
      <w:r w:rsidRPr="0096682D">
        <w:t>r</w:t>
      </w:r>
      <w:r w:rsidRPr="0096682D">
        <w:t>grusskatten och leveranserna av naturgrus. Skatten har därmed ett begränsat värde som styrmedel.</w:t>
      </w:r>
    </w:p>
    <w:p w:rsidR="0096682D" w:rsidRPr="0096682D" w:rsidRDefault="0096682D">
      <w:pPr>
        <w:pStyle w:val="Normaltindrag"/>
      </w:pPr>
      <w:r w:rsidRPr="0096682D">
        <w:t>Naturgrusskatten framstår inte som ett effektivt styrmedel inom miljöpol</w:t>
      </w:r>
      <w:r w:rsidRPr="0096682D">
        <w:t>i</w:t>
      </w:r>
      <w:r w:rsidRPr="0096682D">
        <w:t>tiken. Med det nya synsätt som kommer till uttryck i det föreslagna miljöm</w:t>
      </w:r>
      <w:r w:rsidRPr="0096682D">
        <w:t>å</w:t>
      </w:r>
      <w:r w:rsidRPr="0096682D">
        <w:t>let så har skatten spelat ut sin roll.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682D">
        <w:trPr>
          <w:cantSplit/>
        </w:trPr>
        <w:tc>
          <w:tcPr>
            <w:tcW w:w="3046" w:type="dxa"/>
          </w:tcPr>
          <w:p w:rsidR="0096682D" w:rsidRPr="0096682D" w:rsidRDefault="0096682D">
            <w:pPr>
              <w:pStyle w:val="UnderskriftDatum"/>
              <w:spacing w:before="240"/>
            </w:pPr>
            <w:r w:rsidRPr="0096682D">
              <w:t>Stockholm den 6 oktober 2008</w:t>
            </w:r>
          </w:p>
        </w:tc>
        <w:tc>
          <w:tcPr>
            <w:tcW w:w="3047" w:type="dxa"/>
          </w:tcPr>
          <w:p w:rsidR="0096682D" w:rsidRPr="0096682D" w:rsidRDefault="0096682D">
            <w:pPr>
              <w:pStyle w:val="Underskrifter"/>
              <w:spacing w:before="240"/>
            </w:pPr>
          </w:p>
        </w:tc>
      </w:tr>
      <w:tr w:rsidR="00000000" w:rsidRPr="0096682D">
        <w:trPr>
          <w:cantSplit/>
        </w:trPr>
        <w:tc>
          <w:tcPr>
            <w:tcW w:w="3046" w:type="dxa"/>
          </w:tcPr>
          <w:p w:rsidR="0096682D" w:rsidRPr="0096682D" w:rsidRDefault="0096682D">
            <w:pPr>
              <w:pStyle w:val="Underskrifter"/>
            </w:pPr>
            <w:r w:rsidRPr="0096682D">
              <w:t>Krister Hammarbergh (m)</w:t>
            </w:r>
          </w:p>
        </w:tc>
        <w:tc>
          <w:tcPr>
            <w:tcW w:w="3046" w:type="dxa"/>
          </w:tcPr>
          <w:p w:rsidR="0096682D" w:rsidRPr="0096682D" w:rsidRDefault="0096682D">
            <w:pPr>
              <w:pStyle w:val="Underskrifter"/>
            </w:pPr>
          </w:p>
        </w:tc>
      </w:tr>
    </w:tbl>
    <w:p w:rsidR="0096682D" w:rsidRPr="0096682D" w:rsidRDefault="0096682D">
      <w:pPr>
        <w:pStyle w:val="Normaltindrag"/>
      </w:pPr>
    </w:p>
    <w:sectPr w:rsidR="00000000" w:rsidRPr="009668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682D" w:rsidRPr="0096682D" w:rsidRDefault="0096682D">
      <w:r w:rsidRPr="0096682D">
        <w:separator/>
      </w:r>
    </w:p>
  </w:endnote>
  <w:endnote w:type="continuationSeparator" w:id="0">
    <w:p w:rsidR="0096682D" w:rsidRPr="0096682D" w:rsidRDefault="0096682D">
      <w:r w:rsidRPr="009668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82D" w:rsidRPr="0096682D" w:rsidRDefault="0096682D">
    <w:pPr>
      <w:pStyle w:val="Sidfot"/>
    </w:pPr>
    <w:r w:rsidRPr="009668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70284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82D" w:rsidRDefault="009668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682D" w:rsidRDefault="009668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82D" w:rsidRPr="0096682D" w:rsidRDefault="0096682D">
    <w:pPr>
      <w:pStyle w:val="Sidfot"/>
    </w:pPr>
    <w:r w:rsidRPr="009668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18723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82D" w:rsidRDefault="0096682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682D" w:rsidRDefault="0096682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82D" w:rsidRPr="0096682D" w:rsidRDefault="0096682D">
    <w:pPr>
      <w:pStyle w:val="Sidfot"/>
    </w:pPr>
    <w:r w:rsidRPr="009668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25433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82D" w:rsidRDefault="009668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682D" w:rsidRDefault="009668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682D" w:rsidRPr="0096682D" w:rsidRDefault="0096682D">
      <w:r w:rsidRPr="0096682D">
        <w:separator/>
      </w:r>
    </w:p>
  </w:footnote>
  <w:footnote w:type="continuationSeparator" w:id="0">
    <w:p w:rsidR="0096682D" w:rsidRPr="0096682D" w:rsidRDefault="0096682D">
      <w:r w:rsidRPr="009668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82D" w:rsidRPr="0096682D" w:rsidRDefault="0096682D">
    <w:pPr>
      <w:pStyle w:val="Sidhuvud"/>
    </w:pPr>
    <w:r w:rsidRPr="009668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3802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82D" w:rsidRDefault="0096682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682D" w:rsidRDefault="0096682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82D" w:rsidRPr="0096682D" w:rsidRDefault="0096682D">
    <w:pPr>
      <w:pStyle w:val="Sidhuvud"/>
    </w:pPr>
    <w:r w:rsidRPr="009668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12521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682D" w:rsidRDefault="0096682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682D" w:rsidRDefault="0096682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82D" w:rsidRPr="0096682D" w:rsidRDefault="0096682D">
    <w:pPr>
      <w:pStyle w:val="FSHNormal"/>
      <w:tabs>
        <w:tab w:val="right" w:pos="5840"/>
      </w:tabs>
    </w:pPr>
    <w:r w:rsidRPr="0096682D">
      <w:br/>
    </w:r>
    <w:r w:rsidRPr="0096682D">
      <w:fldChar w:fldCharType="begin" w:fldLock="1"/>
    </w:r>
    <w:r w:rsidRPr="0096682D">
      <w:instrText xml:space="preserve"> DOCPROPERTY</w:instrText>
    </w:r>
    <w:r w:rsidRPr="0096682D">
      <w:rPr>
        <w:sz w:val="18"/>
      </w:rPr>
      <w:instrText xml:space="preserve"> "YearUser" *\charformat </w:instrText>
    </w:r>
    <w:r w:rsidRPr="0096682D">
      <w:fldChar w:fldCharType="separate"/>
    </w:r>
    <w:r w:rsidRPr="0096682D">
      <w:t>2008/09</w:t>
    </w:r>
    <w:r w:rsidRPr="0096682D">
      <w:fldChar w:fldCharType="end"/>
    </w:r>
    <w:r w:rsidRPr="0096682D">
      <w:t xml:space="preserve"> </w:t>
    </w:r>
    <w:r w:rsidRPr="0096682D">
      <w:tab/>
      <w:t xml:space="preserve">mnr: </w:t>
    </w:r>
    <w:r w:rsidRPr="0096682D">
      <w:fldChar w:fldCharType="begin" w:fldLock="1"/>
    </w:r>
    <w:r w:rsidRPr="0096682D">
      <w:instrText xml:space="preserve"> DOCPROPERTY</w:instrText>
    </w:r>
    <w:r w:rsidRPr="0096682D">
      <w:rPr>
        <w:sz w:val="18"/>
      </w:rPr>
      <w:instrText xml:space="preserve"> "Motionsnummer" *\charformat </w:instrText>
    </w:r>
    <w:r w:rsidRPr="0096682D">
      <w:fldChar w:fldCharType="separate"/>
    </w:r>
    <w:r w:rsidRPr="0096682D">
      <w:t>Sk400</w:t>
    </w:r>
    <w:r w:rsidRPr="0096682D">
      <w:fldChar w:fldCharType="end"/>
    </w:r>
    <w:r w:rsidRPr="0096682D">
      <w:br/>
    </w:r>
    <w:r w:rsidRPr="0096682D">
      <w:fldChar w:fldCharType="begin" w:fldLock="1"/>
    </w:r>
    <w:r w:rsidRPr="0096682D">
      <w:instrText xml:space="preserve"> DOCPROPERTY</w:instrText>
    </w:r>
    <w:r w:rsidRPr="0096682D">
      <w:rPr>
        <w:sz w:val="18"/>
      </w:rPr>
      <w:instrText xml:space="preserve"> "Samling" *\charformat </w:instrText>
    </w:r>
    <w:r w:rsidRPr="0096682D">
      <w:fldChar w:fldCharType="end"/>
    </w:r>
    <w:r w:rsidRPr="0096682D">
      <w:tab/>
      <w:t xml:space="preserve">pnr: </w:t>
    </w:r>
    <w:r w:rsidRPr="0096682D">
      <w:fldChar w:fldCharType="begin" w:fldLock="1"/>
    </w:r>
    <w:r w:rsidRPr="0096682D">
      <w:instrText xml:space="preserve"> DOCPROPERTY</w:instrText>
    </w:r>
    <w:r w:rsidRPr="0096682D">
      <w:rPr>
        <w:sz w:val="18"/>
      </w:rPr>
      <w:instrText xml:space="preserve"> "Partinummer" *\charformat </w:instrText>
    </w:r>
    <w:r w:rsidRPr="0096682D">
      <w:fldChar w:fldCharType="separate"/>
    </w:r>
    <w:r w:rsidRPr="0096682D">
      <w:t>m2019</w:t>
    </w:r>
    <w:r w:rsidRPr="0096682D">
      <w:fldChar w:fldCharType="end"/>
    </w:r>
  </w:p>
  <w:p w:rsidR="0096682D" w:rsidRPr="0096682D" w:rsidRDefault="0096682D">
    <w:pPr>
      <w:pStyle w:val="FSHRub1"/>
    </w:pPr>
    <w:r w:rsidRPr="0096682D">
      <w:t>Motion till riksdagen</w:t>
    </w:r>
    <w:r w:rsidRPr="0096682D">
      <w:br/>
    </w:r>
    <w:r w:rsidRPr="0096682D">
      <w:fldChar w:fldCharType="begin" w:fldLock="1"/>
    </w:r>
    <w:r w:rsidRPr="0096682D">
      <w:instrText xml:space="preserve"> DOCPROPERTY "YearUser" *\charformat </w:instrText>
    </w:r>
    <w:r w:rsidRPr="0096682D">
      <w:fldChar w:fldCharType="separate"/>
    </w:r>
    <w:r w:rsidRPr="0096682D">
      <w:t>2008/09</w:t>
    </w:r>
    <w:r w:rsidRPr="0096682D">
      <w:fldChar w:fldCharType="end"/>
    </w:r>
    <w:r w:rsidRPr="0096682D">
      <w:t>:</w:t>
    </w:r>
    <w:r w:rsidRPr="0096682D">
      <w:fldChar w:fldCharType="begin" w:fldLock="1"/>
    </w:r>
    <w:r w:rsidRPr="0096682D">
      <w:instrText xml:space="preserve"> DOCPROPERTY "Motionsnummer" *\charformat </w:instrText>
    </w:r>
    <w:r w:rsidRPr="0096682D">
      <w:fldChar w:fldCharType="separate"/>
    </w:r>
    <w:r w:rsidRPr="0096682D">
      <w:t>Sk400</w:t>
    </w:r>
    <w:r w:rsidRPr="0096682D">
      <w:fldChar w:fldCharType="end"/>
    </w:r>
  </w:p>
  <w:p w:rsidR="0096682D" w:rsidRPr="0096682D" w:rsidRDefault="0096682D">
    <w:pPr>
      <w:pStyle w:val="FSHNormalS5"/>
    </w:pPr>
    <w:r w:rsidRPr="0096682D">
      <w:fldChar w:fldCharType="begin" w:fldLock="1"/>
    </w:r>
    <w:r w:rsidRPr="0096682D">
      <w:instrText xml:space="preserve"> DOCPROPERTY "MotionarText" *\charformat </w:instrText>
    </w:r>
    <w:r w:rsidRPr="0096682D">
      <w:fldChar w:fldCharType="separate"/>
    </w:r>
    <w:r w:rsidRPr="0096682D">
      <w:t>av Krister Hammarbergh (m)</w:t>
    </w:r>
    <w:r w:rsidRPr="0096682D">
      <w:fldChar w:fldCharType="end"/>
    </w:r>
    <w:r w:rsidRPr="0096682D">
      <w:br/>
    </w:r>
    <w:r w:rsidRPr="0096682D">
      <w:fldChar w:fldCharType="begin" w:fldLock="1"/>
    </w:r>
    <w:r w:rsidRPr="0096682D">
      <w:instrText xml:space="preserve"> DOCPROPERTY "SvarFrasKort" *\charformat </w:instrText>
    </w:r>
    <w:r w:rsidRPr="0096682D">
      <w:fldChar w:fldCharType="end"/>
    </w:r>
  </w:p>
  <w:p w:rsidR="0096682D" w:rsidRPr="0096682D" w:rsidRDefault="0096682D">
    <w:pPr>
      <w:pStyle w:val="FSHTitel"/>
    </w:pPr>
    <w:r w:rsidRPr="0096682D">
      <w:fldChar w:fldCharType="begin" w:fldLock="1"/>
    </w:r>
    <w:r w:rsidRPr="0096682D">
      <w:instrText xml:space="preserve"> DOCPROPERTY</w:instrText>
    </w:r>
    <w:r w:rsidRPr="0096682D">
      <w:rPr>
        <w:sz w:val="18"/>
      </w:rPr>
      <w:instrText xml:space="preserve"> "RubrikSvar" *\charformat </w:instrText>
    </w:r>
    <w:r w:rsidRPr="0096682D">
      <w:fldChar w:fldCharType="separate"/>
    </w:r>
    <w:r w:rsidRPr="0096682D">
      <w:t>Naturgrusskatt</w:t>
    </w:r>
    <w:r w:rsidRPr="0096682D">
      <w:fldChar w:fldCharType="end"/>
    </w:r>
  </w:p>
  <w:p w:rsidR="0096682D" w:rsidRPr="0096682D" w:rsidRDefault="0096682D">
    <w:pPr>
      <w:pStyle w:val="Normal00"/>
    </w:pPr>
  </w:p>
  <w:p w:rsidR="0096682D" w:rsidRPr="0096682D" w:rsidRDefault="009668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D8A4D1A"/>
    <w:multiLevelType w:val="hybridMultilevel"/>
    <w:tmpl w:val="02EC5A2E"/>
    <w:lvl w:ilvl="0" w:tplc="53D6A81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4763674">
    <w:abstractNumId w:val="8"/>
  </w:num>
  <w:num w:numId="2" w16cid:durableId="1921716532">
    <w:abstractNumId w:val="9"/>
  </w:num>
  <w:num w:numId="3" w16cid:durableId="646665601">
    <w:abstractNumId w:val="8"/>
  </w:num>
  <w:num w:numId="4" w16cid:durableId="169217606">
    <w:abstractNumId w:val="9"/>
  </w:num>
  <w:num w:numId="5" w16cid:durableId="1075859543">
    <w:abstractNumId w:val="14"/>
  </w:num>
  <w:num w:numId="6" w16cid:durableId="1473860938">
    <w:abstractNumId w:val="10"/>
  </w:num>
  <w:num w:numId="7" w16cid:durableId="1078938954">
    <w:abstractNumId w:val="11"/>
  </w:num>
  <w:num w:numId="8" w16cid:durableId="1500384698">
    <w:abstractNumId w:val="13"/>
  </w:num>
  <w:num w:numId="9" w16cid:durableId="1074358432">
    <w:abstractNumId w:val="8"/>
  </w:num>
  <w:num w:numId="10" w16cid:durableId="410933982">
    <w:abstractNumId w:val="3"/>
  </w:num>
  <w:num w:numId="11" w16cid:durableId="884096200">
    <w:abstractNumId w:val="2"/>
  </w:num>
  <w:num w:numId="12" w16cid:durableId="2025859141">
    <w:abstractNumId w:val="1"/>
  </w:num>
  <w:num w:numId="13" w16cid:durableId="461928723">
    <w:abstractNumId w:val="0"/>
  </w:num>
  <w:num w:numId="14" w16cid:durableId="833766979">
    <w:abstractNumId w:val="9"/>
  </w:num>
  <w:num w:numId="15" w16cid:durableId="1064835698">
    <w:abstractNumId w:val="7"/>
  </w:num>
  <w:num w:numId="16" w16cid:durableId="823357894">
    <w:abstractNumId w:val="6"/>
  </w:num>
  <w:num w:numId="17" w16cid:durableId="110243282">
    <w:abstractNumId w:val="5"/>
  </w:num>
  <w:num w:numId="18" w16cid:durableId="284506777">
    <w:abstractNumId w:val="4"/>
  </w:num>
  <w:num w:numId="19" w16cid:durableId="8673740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16D96718-E554-4647-8150-BA8B743E6BB2}"/>
  </w:docVars>
  <w:rsids>
    <w:rsidRoot w:val="000D68A2"/>
    <w:rsid w:val="000D68A2"/>
    <w:rsid w:val="0096682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827F7079-93AE-478B-A749-021398A2D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2644</Characters>
  <Application>Microsoft Office Word</Application>
  <DocSecurity>4</DocSecurity>
  <Lines>66</Lines>
  <Paragraphs>18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dc:description>
  <cp:lastModifiedBy>Lars Brink</cp:lastModifiedBy>
  <cp:revision>2</cp:revision>
  <cp:lastPrinted>2009-02-03T10:43:00Z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Naturgrusskatt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Naturgrusskatt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m2019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Sk400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20082009000000000109000020190069</vt:lpwstr>
  </property>
  <property fmtid="{D5CDD505-2E9C-101B-9397-08002B2CF9AE}" pid="47" name="datum">
    <vt:lpwstr>081006</vt:lpwstr>
  </property>
  <property fmtid="{D5CDD505-2E9C-101B-9397-08002B2CF9AE}" pid="48" name="avsändar-e-post">
    <vt:lpwstr>asa.lofvendahl@riksdagen.se</vt:lpwstr>
  </property>
  <property fmtid="{D5CDD505-2E9C-101B-9397-08002B2CF9AE}" pid="49" name="id">
    <vt:lpwstr>20082009000000000109000020190069</vt:lpwstr>
  </property>
  <property fmtid="{D5CDD505-2E9C-101B-9397-08002B2CF9AE}" pid="50" name="nummer">
    <vt:lpwstr>400</vt:lpwstr>
  </property>
  <property fmtid="{D5CDD505-2E9C-101B-9397-08002B2CF9AE}" pid="51" name="utskottsbeteckning">
    <vt:lpwstr>Sk</vt:lpwstr>
  </property>
  <property fmtid="{D5CDD505-2E9C-101B-9397-08002B2CF9AE}" pid="52" name="GlobalUID">
    <vt:lpwstr>{A3A18D1E-7197-4872-B799-17FD47D3B8F8}</vt:lpwstr>
  </property>
  <property fmtid="{D5CDD505-2E9C-101B-9397-08002B2CF9AE}" pid="53" name="Överföringar">
    <vt:i4>0</vt:i4>
  </property>
  <property fmtid="{D5CDD505-2E9C-101B-9397-08002B2CF9AE}" pid="54" name="Checksum">
    <vt:lpwstr>*1014942646164*</vt:lpwstr>
  </property>
  <property fmtid="{D5CDD505-2E9C-101B-9397-08002B2CF9AE}" pid="55" name="skuggnummer">
    <vt:lpwstr>2529</vt:lpwstr>
  </property>
  <property fmtid="{D5CDD505-2E9C-101B-9397-08002B2CF9AE}" pid="56" name="urixVersion">
    <vt:lpwstr>3.2.0.8</vt:lpwstr>
  </property>
  <property fmtid="{D5CDD505-2E9C-101B-9397-08002B2CF9AE}" pid="57" name="urixOrigin">
    <vt:lpwstr>090402 16:13:15.473</vt:lpwstr>
  </property>
  <property fmtid="{D5CDD505-2E9C-101B-9397-08002B2CF9AE}" pid="58" name="urixGuid">
    <vt:lpwstr>{73E4BBD0-83DA-44C0-B0DA-B6E54C60C8F5}</vt:lpwstr>
  </property>
</Properties>
</file>