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4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2"/>
        <w:gridCol w:w="1276"/>
      </w:tblGrid>
      <w:tr w:rsidR="000C6E9C" w:rsidRPr="00BF7540" w:rsidTr="00F40DA7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0C6E9C" w:rsidRPr="00BF7540" w:rsidRDefault="001C438F" w:rsidP="0020634B">
            <w:pPr>
              <w:pStyle w:val="HuvudRubrik"/>
            </w:pPr>
            <w:r w:rsidRPr="00BF7540">
              <w:t>Framställning till riksdagen</w:t>
            </w:r>
          </w:p>
          <w:p w:rsidR="000C6E9C" w:rsidRPr="00BF7540" w:rsidRDefault="00F40DA7" w:rsidP="006D0187">
            <w:pPr>
              <w:pStyle w:val="HuvudRubrikRad2"/>
            </w:pPr>
            <w:bookmarkStart w:id="0" w:name="BetänkandeNr"/>
            <w:bookmarkEnd w:id="0"/>
            <w:r w:rsidRPr="00BF7540">
              <w:t>2007/08</w:t>
            </w:r>
            <w:r w:rsidR="000C6E9C" w:rsidRPr="00BF7540">
              <w:t>:</w:t>
            </w:r>
            <w:r w:rsidRPr="00BF7540">
              <w:t>RRS3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0C6E9C" w:rsidRPr="00BF7540" w:rsidRDefault="00BF7540">
            <w:pPr>
              <w:spacing w:line="230" w:lineRule="auto"/>
              <w:jc w:val="center"/>
            </w:pPr>
            <w:r w:rsidRPr="00BF7540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E9C" w:rsidRPr="00BF7540" w:rsidRDefault="000C6E9C">
            <w:pPr>
              <w:pStyle w:val="Normaltindrag"/>
              <w:jc w:val="center"/>
            </w:pPr>
          </w:p>
          <w:p w:rsidR="000C6E9C" w:rsidRPr="00BF7540" w:rsidRDefault="000C6E9C">
            <w:pPr>
              <w:pStyle w:val="StatusSida1"/>
            </w:pPr>
          </w:p>
          <w:p w:rsidR="000C6E9C" w:rsidRPr="00BF7540" w:rsidRDefault="000C6E9C">
            <w:pPr>
              <w:pStyle w:val="UtskriftsdatumSida1"/>
              <w:framePr w:wrap="around"/>
            </w:pPr>
          </w:p>
        </w:tc>
      </w:tr>
      <w:tr w:rsidR="000C6E9C" w:rsidRPr="00BF7540" w:rsidTr="00F40D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66" w:type="dxa"/>
            <w:gridSpan w:val="3"/>
            <w:tcBorders>
              <w:bottom w:val="single" w:sz="4" w:space="0" w:color="auto"/>
            </w:tcBorders>
          </w:tcPr>
          <w:p w:rsidR="000C6E9C" w:rsidRPr="00BF7540" w:rsidRDefault="001C438F" w:rsidP="00F40DA7">
            <w:pPr>
              <w:pStyle w:val="DokumentRubrik"/>
              <w:ind w:right="-70"/>
              <w:rPr>
                <w:noProof w:val="0"/>
                <w:spacing w:val="-8"/>
              </w:rPr>
            </w:pPr>
            <w:bookmarkStart w:id="1" w:name="Huvudrubrik"/>
            <w:bookmarkEnd w:id="1"/>
            <w:r w:rsidRPr="00BF7540">
              <w:rPr>
                <w:noProof w:val="0"/>
                <w:spacing w:val="-8"/>
              </w:rPr>
              <w:t>Riksrevisionens styrelses framställning angående tillsyn över</w:t>
            </w:r>
            <w:r w:rsidR="00266DB2" w:rsidRPr="00BF7540">
              <w:rPr>
                <w:noProof w:val="0"/>
                <w:spacing w:val="-8"/>
              </w:rPr>
              <w:t xml:space="preserve"> </w:t>
            </w:r>
            <w:r w:rsidRPr="00BF7540">
              <w:rPr>
                <w:noProof w:val="0"/>
                <w:spacing w:val="-8"/>
              </w:rPr>
              <w:t>fastighetsmäklare och kons</w:t>
            </w:r>
            <w:r w:rsidR="0048284C" w:rsidRPr="00BF7540">
              <w:rPr>
                <w:noProof w:val="0"/>
                <w:spacing w:val="-8"/>
              </w:rPr>
              <w:t>umenternas möjlighet till tvist</w:t>
            </w:r>
            <w:r w:rsidRPr="00BF7540">
              <w:rPr>
                <w:noProof w:val="0"/>
                <w:spacing w:val="-8"/>
              </w:rPr>
              <w:t>lösning</w:t>
            </w:r>
          </w:p>
        </w:tc>
        <w:tc>
          <w:tcPr>
            <w:tcW w:w="1276" w:type="dxa"/>
            <w:tcBorders>
              <w:bottom w:val="nil"/>
            </w:tcBorders>
          </w:tcPr>
          <w:p w:rsidR="000C6E9C" w:rsidRPr="00BF7540" w:rsidRDefault="000C6E9C"/>
        </w:tc>
      </w:tr>
      <w:tr w:rsidR="000C6E9C" w:rsidRPr="00BF7540" w:rsidTr="00F40DA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0C6E9C" w:rsidRPr="00BF7540" w:rsidRDefault="000C6E9C"/>
        </w:tc>
        <w:tc>
          <w:tcPr>
            <w:tcW w:w="3012" w:type="dxa"/>
          </w:tcPr>
          <w:p w:rsidR="000C6E9C" w:rsidRPr="00BF7540" w:rsidRDefault="000C6E9C"/>
        </w:tc>
        <w:tc>
          <w:tcPr>
            <w:tcW w:w="1418" w:type="dxa"/>
            <w:gridSpan w:val="2"/>
          </w:tcPr>
          <w:p w:rsidR="000C6E9C" w:rsidRPr="00BF7540" w:rsidRDefault="000C6E9C"/>
        </w:tc>
      </w:tr>
    </w:tbl>
    <w:p w:rsidR="000C6E9C" w:rsidRPr="00BF7540" w:rsidRDefault="000C6E9C"/>
    <w:p w:rsidR="001C438F" w:rsidRPr="00BF7540" w:rsidRDefault="001C438F" w:rsidP="001C438F">
      <w:pPr>
        <w:pStyle w:val="Rubrik1"/>
        <w:spacing w:after="180"/>
        <w:rPr>
          <w:noProof w:val="0"/>
        </w:rPr>
      </w:pPr>
      <w:bookmarkStart w:id="2" w:name="_Toc176318135"/>
      <w:r w:rsidRPr="00BF7540">
        <w:rPr>
          <w:noProof w:val="0"/>
        </w:rPr>
        <w:t>Sammanfattning</w:t>
      </w:r>
      <w:bookmarkEnd w:id="2"/>
    </w:p>
    <w:p w:rsidR="00735951" w:rsidRPr="00BF7540" w:rsidRDefault="00735951" w:rsidP="00735951">
      <w:bookmarkStart w:id="3" w:name="TextStart"/>
      <w:bookmarkEnd w:id="3"/>
      <w:r w:rsidRPr="00BF7540">
        <w:t>Riksrevisionen har granskat tillsynen över fastighetsmäklare och konsume</w:t>
      </w:r>
      <w:r w:rsidRPr="00BF7540">
        <w:t>n</w:t>
      </w:r>
      <w:r w:rsidRPr="00BF7540">
        <w:t>ters möjligheter till tvistlösning. Granskningen omfattar Fastighetsmäkla</w:t>
      </w:r>
      <w:r w:rsidRPr="00BF7540">
        <w:t>r</w:t>
      </w:r>
      <w:r w:rsidRPr="00BF7540">
        <w:t xml:space="preserve">nämnden och Allmänna reklamationsnämnden. Resultatet av granskningen redovisas i rapporten </w:t>
      </w:r>
      <w:r w:rsidRPr="00BF7540">
        <w:rPr>
          <w:i/>
        </w:rPr>
        <w:t>Den största affären i livet – Tillsyn över fastighetsmä</w:t>
      </w:r>
      <w:r w:rsidRPr="00BF7540">
        <w:rPr>
          <w:i/>
        </w:rPr>
        <w:t>k</w:t>
      </w:r>
      <w:r w:rsidRPr="00BF7540">
        <w:rPr>
          <w:i/>
        </w:rPr>
        <w:t xml:space="preserve">lare och enskildas möjligheter till tvistelösning </w:t>
      </w:r>
      <w:r w:rsidRPr="00BF7540">
        <w:t xml:space="preserve">(RiR 2007:7). </w:t>
      </w:r>
    </w:p>
    <w:p w:rsidR="002578CD" w:rsidRPr="00BF7540" w:rsidRDefault="00597E9C" w:rsidP="00735951">
      <w:pPr>
        <w:pStyle w:val="Normaltindrag"/>
      </w:pPr>
      <w:r w:rsidRPr="00BF7540">
        <w:t xml:space="preserve">Riksrevisionen visar i granskningen att </w:t>
      </w:r>
      <w:r w:rsidR="00693EAB" w:rsidRPr="00BF7540">
        <w:t>e</w:t>
      </w:r>
      <w:r w:rsidRPr="00BF7540">
        <w:t xml:space="preserve">tt vanligt </w:t>
      </w:r>
      <w:r w:rsidR="003544AD" w:rsidRPr="00BF7540">
        <w:t>före</w:t>
      </w:r>
      <w:r w:rsidRPr="00BF7540">
        <w:t>komman</w:t>
      </w:r>
      <w:r w:rsidR="00693EAB" w:rsidRPr="00BF7540">
        <w:t>de</w:t>
      </w:r>
      <w:r w:rsidR="002578CD" w:rsidRPr="00BF7540">
        <w:t xml:space="preserve"> </w:t>
      </w:r>
      <w:r w:rsidRPr="00BF7540">
        <w:t xml:space="preserve">problem </w:t>
      </w:r>
      <w:r w:rsidR="00693EAB" w:rsidRPr="00BF7540">
        <w:t xml:space="preserve">vid fastighets- och bostadsrättsförsäljning </w:t>
      </w:r>
      <w:r w:rsidRPr="00BF7540">
        <w:t xml:space="preserve">är att dokumentation saknas om vilken information som har förmedlats mellan mäklare och konsument. </w:t>
      </w:r>
      <w:r w:rsidR="0048284C" w:rsidRPr="00BF7540">
        <w:t xml:space="preserve">Ofta står därför ord mot ord vid tvister. </w:t>
      </w:r>
      <w:r w:rsidR="002578CD" w:rsidRPr="00BF7540">
        <w:t>Oenighet om vad som förevarit vad avser u</w:t>
      </w:r>
      <w:r w:rsidR="002578CD" w:rsidRPr="00BF7540">
        <w:t>n</w:t>
      </w:r>
      <w:r w:rsidR="002578CD" w:rsidRPr="00BF7540">
        <w:t xml:space="preserve">dersökningsplikten, budgivningen och objektbeskrivningen av fastigheten eller bostadsrätten är </w:t>
      </w:r>
      <w:r w:rsidR="0048284C" w:rsidRPr="00BF7540">
        <w:t xml:space="preserve">förhållandevis </w:t>
      </w:r>
      <w:r w:rsidR="002578CD" w:rsidRPr="00BF7540">
        <w:t>vanliga. Riksrevisionen har vidare i grans</w:t>
      </w:r>
      <w:r w:rsidR="002578CD" w:rsidRPr="00BF7540">
        <w:t>k</w:t>
      </w:r>
      <w:r w:rsidR="002578CD" w:rsidRPr="00BF7540">
        <w:t>ningen funnit att Fastighetsmäklarnämnden snarast har varit passiv i rollen som tillsynsmyndighet. Nämndens återrapporter</w:t>
      </w:r>
      <w:r w:rsidR="004D2989" w:rsidRPr="00BF7540">
        <w:t>ing</w:t>
      </w:r>
      <w:r w:rsidR="0048284C" w:rsidRPr="00BF7540">
        <w:t xml:space="preserve"> till regeringen </w:t>
      </w:r>
      <w:r w:rsidR="002578CD" w:rsidRPr="00BF7540">
        <w:t xml:space="preserve">har också varit bristfällig och informationen </w:t>
      </w:r>
      <w:r w:rsidR="0048284C" w:rsidRPr="00BF7540">
        <w:t xml:space="preserve">till konsumenterna </w:t>
      </w:r>
      <w:r w:rsidR="002578CD" w:rsidRPr="00BF7540">
        <w:t>om avregistrerade och varnade mäklare otil</w:t>
      </w:r>
      <w:r w:rsidR="002578CD" w:rsidRPr="00BF7540">
        <w:t>l</w:t>
      </w:r>
      <w:r w:rsidR="002578CD" w:rsidRPr="00BF7540">
        <w:t xml:space="preserve">räcklig. </w:t>
      </w:r>
    </w:p>
    <w:p w:rsidR="001C438F" w:rsidRPr="00BF7540" w:rsidRDefault="003544AD" w:rsidP="001C438F">
      <w:pPr>
        <w:pStyle w:val="Normaltindrag"/>
      </w:pPr>
      <w:r w:rsidRPr="00BF7540">
        <w:t xml:space="preserve">Styrelsen anser </w:t>
      </w:r>
      <w:r w:rsidR="002578CD" w:rsidRPr="00BF7540">
        <w:t>att granskningsresultatet visar att fastighetsmäklarl</w:t>
      </w:r>
      <w:r w:rsidR="002578CD" w:rsidRPr="00BF7540">
        <w:t>a</w:t>
      </w:r>
      <w:r w:rsidR="002578CD" w:rsidRPr="00BF7540">
        <w:t xml:space="preserve">gen inte helt har nått sina syften och att det </w:t>
      </w:r>
      <w:r w:rsidRPr="00BF7540">
        <w:t xml:space="preserve">därför </w:t>
      </w:r>
      <w:r w:rsidR="002578CD" w:rsidRPr="00BF7540">
        <w:t>finns behov av ytterligare r</w:t>
      </w:r>
      <w:r w:rsidR="002578CD" w:rsidRPr="00BF7540">
        <w:t>e</w:t>
      </w:r>
      <w:r w:rsidR="002578CD" w:rsidRPr="00BF7540">
        <w:t xml:space="preserve">glering av fastighetsmäklarnas verksamhet. </w:t>
      </w:r>
      <w:r w:rsidR="00693EAB" w:rsidRPr="00BF7540">
        <w:t xml:space="preserve">Styrelsen föreslår </w:t>
      </w:r>
      <w:r w:rsidRPr="00BF7540">
        <w:t>a</w:t>
      </w:r>
      <w:r w:rsidR="00693EAB" w:rsidRPr="00BF7540">
        <w:t>tt riksd</w:t>
      </w:r>
      <w:r w:rsidR="00693EAB" w:rsidRPr="00BF7540">
        <w:t>a</w:t>
      </w:r>
      <w:r w:rsidR="00693EAB" w:rsidRPr="00BF7540">
        <w:t>gen begär att regeringen ser över fastighetsmäklarlagens dokumentation</w:t>
      </w:r>
      <w:r w:rsidR="00693EAB" w:rsidRPr="00BF7540">
        <w:t>s</w:t>
      </w:r>
      <w:r w:rsidR="00693EAB" w:rsidRPr="00BF7540">
        <w:t xml:space="preserve">krav i syfte att minska </w:t>
      </w:r>
      <w:r w:rsidR="0048284C" w:rsidRPr="00BF7540">
        <w:t xml:space="preserve">antalet </w:t>
      </w:r>
      <w:r w:rsidR="00693EAB" w:rsidRPr="00BF7540">
        <w:t xml:space="preserve">tvister mellan konsumenter och mäklare. </w:t>
      </w:r>
    </w:p>
    <w:p w:rsidR="00693EAB" w:rsidRPr="00BF7540" w:rsidRDefault="00D11055" w:rsidP="001C438F">
      <w:pPr>
        <w:pStyle w:val="Normaltindrag"/>
      </w:pPr>
      <w:r w:rsidRPr="00BF7540">
        <w:t xml:space="preserve">Styrelsen anser också att Fastighetsmäklarnämndens tillsyn bör förstärkas men konstaterar samtidigt att regeringen har påbörjat ett sådant arbete. </w:t>
      </w:r>
      <w:r w:rsidR="004D2989" w:rsidRPr="00BF7540">
        <w:t>Styre</w:t>
      </w:r>
      <w:r w:rsidR="004D2989" w:rsidRPr="00BF7540">
        <w:t>l</w:t>
      </w:r>
      <w:r w:rsidR="004D2989" w:rsidRPr="00BF7540">
        <w:t>sen föreslår</w:t>
      </w:r>
      <w:r w:rsidR="00693EAB" w:rsidRPr="00BF7540">
        <w:t xml:space="preserve"> att riksdagen begär att regeringen </w:t>
      </w:r>
      <w:r w:rsidR="00BF7D78" w:rsidRPr="00BF7540">
        <w:t>återkommer till riksd</w:t>
      </w:r>
      <w:r w:rsidR="00BF7D78" w:rsidRPr="00BF7540">
        <w:t>a</w:t>
      </w:r>
      <w:r w:rsidR="00BF7D78" w:rsidRPr="00BF7540">
        <w:t>gen med en redovisning av vilka</w:t>
      </w:r>
      <w:r w:rsidR="00693EAB" w:rsidRPr="00BF7540">
        <w:t xml:space="preserve"> åtgärder </w:t>
      </w:r>
      <w:r w:rsidR="00BF7D78" w:rsidRPr="00BF7540">
        <w:t xml:space="preserve">som vidtagits </w:t>
      </w:r>
      <w:r w:rsidR="00693EAB" w:rsidRPr="00BF7540">
        <w:t>för att tillsynen enligt fasti</w:t>
      </w:r>
      <w:r w:rsidR="00693EAB" w:rsidRPr="00BF7540">
        <w:t>g</w:t>
      </w:r>
      <w:r w:rsidR="00693EAB" w:rsidRPr="00BF7540">
        <w:t>hetsmäklarla</w:t>
      </w:r>
      <w:r w:rsidR="003544AD" w:rsidRPr="00BF7540">
        <w:t>gen bättre ska svara mot</w:t>
      </w:r>
      <w:r w:rsidR="00693EAB" w:rsidRPr="00BF7540">
        <w:t xml:space="preserve"> l</w:t>
      </w:r>
      <w:r w:rsidR="00693EAB" w:rsidRPr="00BF7540">
        <w:t>a</w:t>
      </w:r>
      <w:r w:rsidR="00693EAB" w:rsidRPr="00BF7540">
        <w:t>gen</w:t>
      </w:r>
      <w:r w:rsidR="003544AD" w:rsidRPr="00BF7540">
        <w:t>s krav</w:t>
      </w:r>
      <w:r w:rsidR="00693EAB" w:rsidRPr="00BF7540">
        <w:t xml:space="preserve">. </w:t>
      </w:r>
    </w:p>
    <w:p w:rsidR="001C438F" w:rsidRPr="00BF7540" w:rsidRDefault="001C438F" w:rsidP="001C438F">
      <w:pPr>
        <w:pStyle w:val="Normaltindrag"/>
        <w:sectPr w:rsidR="001C438F" w:rsidRPr="00BF754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1C438F" w:rsidRPr="00BF7540" w:rsidRDefault="001C438F" w:rsidP="001C438F">
      <w:pPr>
        <w:pStyle w:val="Rubrik1"/>
        <w:rPr>
          <w:noProof w:val="0"/>
        </w:rPr>
      </w:pPr>
      <w:bookmarkStart w:id="4" w:name="_Toc176318136"/>
      <w:r w:rsidRPr="00BF7540">
        <w:rPr>
          <w:noProof w:val="0"/>
        </w:rPr>
        <w:lastRenderedPageBreak/>
        <w:t>Innehållsförteckning</w:t>
      </w:r>
      <w:bookmarkEnd w:id="4"/>
    </w:p>
    <w:p w:rsidR="00131C6E" w:rsidRPr="00BF7540" w:rsidRDefault="00131C6E">
      <w:pPr>
        <w:pStyle w:val="Innehll1"/>
        <w:rPr>
          <w:sz w:val="24"/>
          <w:szCs w:val="24"/>
        </w:rPr>
      </w:pPr>
      <w:r w:rsidRPr="00BF7540">
        <w:t>Sammanfattning</w:t>
      </w:r>
      <w:r w:rsidRPr="00BF7540">
        <w:tab/>
        <w:t>1</w:t>
      </w:r>
    </w:p>
    <w:p w:rsidR="00131C6E" w:rsidRPr="00BF7540" w:rsidRDefault="00131C6E">
      <w:pPr>
        <w:pStyle w:val="Innehll1"/>
        <w:rPr>
          <w:sz w:val="24"/>
          <w:szCs w:val="24"/>
        </w:rPr>
      </w:pPr>
      <w:r w:rsidRPr="00BF7540">
        <w:t>Innehållsförteckning</w:t>
      </w:r>
      <w:r w:rsidRPr="00BF7540">
        <w:tab/>
        <w:t>3</w:t>
      </w:r>
    </w:p>
    <w:p w:rsidR="00131C6E" w:rsidRPr="00BF7540" w:rsidRDefault="00131C6E">
      <w:pPr>
        <w:pStyle w:val="Innehll1"/>
        <w:rPr>
          <w:sz w:val="24"/>
          <w:szCs w:val="24"/>
        </w:rPr>
      </w:pPr>
      <w:r w:rsidRPr="00BF7540">
        <w:t>Styrelsens förslag</w:t>
      </w:r>
      <w:r w:rsidRPr="00BF7540">
        <w:tab/>
        <w:t>4</w:t>
      </w:r>
    </w:p>
    <w:p w:rsidR="00131C6E" w:rsidRPr="00BF7540" w:rsidRDefault="00131C6E">
      <w:pPr>
        <w:pStyle w:val="Innehll1"/>
        <w:rPr>
          <w:sz w:val="24"/>
          <w:szCs w:val="24"/>
        </w:rPr>
      </w:pPr>
      <w:r w:rsidRPr="00BF7540">
        <w:t>Riksrevisionens granskning</w:t>
      </w:r>
      <w:r w:rsidRPr="00BF7540">
        <w:tab/>
        <w:t>5</w:t>
      </w:r>
    </w:p>
    <w:p w:rsidR="00131C6E" w:rsidRPr="00BF7540" w:rsidRDefault="00131C6E">
      <w:pPr>
        <w:pStyle w:val="Innehll2"/>
        <w:rPr>
          <w:sz w:val="24"/>
          <w:szCs w:val="24"/>
        </w:rPr>
      </w:pPr>
      <w:r w:rsidRPr="00BF7540">
        <w:t>Bakgrund</w:t>
      </w:r>
      <w:r w:rsidRPr="00BF7540">
        <w:tab/>
        <w:t>5</w:t>
      </w:r>
    </w:p>
    <w:p w:rsidR="00131C6E" w:rsidRPr="00BF7540" w:rsidRDefault="00131C6E">
      <w:pPr>
        <w:pStyle w:val="Innehll2"/>
        <w:rPr>
          <w:sz w:val="24"/>
          <w:szCs w:val="24"/>
        </w:rPr>
      </w:pPr>
      <w:r w:rsidRPr="00BF7540">
        <w:t>Motiv för granskningen</w:t>
      </w:r>
      <w:r w:rsidRPr="00BF7540">
        <w:tab/>
        <w:t>5</w:t>
      </w:r>
    </w:p>
    <w:p w:rsidR="00131C6E" w:rsidRPr="00BF7540" w:rsidRDefault="00131C6E">
      <w:pPr>
        <w:pStyle w:val="Innehll2"/>
        <w:rPr>
          <w:sz w:val="24"/>
          <w:szCs w:val="24"/>
        </w:rPr>
      </w:pPr>
      <w:r w:rsidRPr="00BF7540">
        <w:t>Riksrevisionens iakttagelser och slutsatser</w:t>
      </w:r>
      <w:r w:rsidRPr="00BF7540">
        <w:tab/>
        <w:t>6</w:t>
      </w:r>
    </w:p>
    <w:p w:rsidR="00131C6E" w:rsidRPr="00BF7540" w:rsidRDefault="00131C6E">
      <w:pPr>
        <w:pStyle w:val="Innehll3"/>
        <w:rPr>
          <w:sz w:val="24"/>
          <w:szCs w:val="24"/>
        </w:rPr>
      </w:pPr>
      <w:r w:rsidRPr="00BF7540">
        <w:t>Alltför låga krav på dokumentation av vilken information som mäklaren har förmedlat</w:t>
      </w:r>
      <w:r w:rsidRPr="00BF7540">
        <w:tab/>
        <w:t>6</w:t>
      </w:r>
    </w:p>
    <w:p w:rsidR="00131C6E" w:rsidRPr="00BF7540" w:rsidRDefault="00131C6E">
      <w:pPr>
        <w:pStyle w:val="Innehll4"/>
        <w:rPr>
          <w:sz w:val="24"/>
          <w:szCs w:val="24"/>
        </w:rPr>
      </w:pPr>
      <w:r w:rsidRPr="00BF7540">
        <w:t>Budgivningen går inte alltid rätt till</w:t>
      </w:r>
      <w:r w:rsidRPr="00BF7540">
        <w:tab/>
        <w:t>7</w:t>
      </w:r>
    </w:p>
    <w:p w:rsidR="00131C6E" w:rsidRPr="00BF7540" w:rsidRDefault="00131C6E">
      <w:pPr>
        <w:pStyle w:val="Innehll4"/>
        <w:rPr>
          <w:sz w:val="24"/>
          <w:szCs w:val="24"/>
        </w:rPr>
      </w:pPr>
      <w:r w:rsidRPr="00BF7540">
        <w:t>Konsumenterna är dåligt insatta i undersökningsplikten</w:t>
      </w:r>
      <w:r w:rsidRPr="00BF7540">
        <w:tab/>
        <w:t>8</w:t>
      </w:r>
    </w:p>
    <w:p w:rsidR="00131C6E" w:rsidRPr="00BF7540" w:rsidRDefault="00131C6E">
      <w:pPr>
        <w:pStyle w:val="Innehll4"/>
        <w:rPr>
          <w:sz w:val="24"/>
          <w:szCs w:val="24"/>
        </w:rPr>
      </w:pPr>
      <w:r w:rsidRPr="00BF7540">
        <w:t>Informationen i objektbeskrivningen kan vara felaktig</w:t>
      </w:r>
      <w:r w:rsidRPr="00BF7540">
        <w:tab/>
        <w:t>8</w:t>
      </w:r>
    </w:p>
    <w:p w:rsidR="00131C6E" w:rsidRPr="00BF7540" w:rsidRDefault="00131C6E">
      <w:pPr>
        <w:pStyle w:val="Innehll3"/>
        <w:rPr>
          <w:sz w:val="24"/>
          <w:szCs w:val="24"/>
        </w:rPr>
      </w:pPr>
      <w:r w:rsidRPr="00BF7540">
        <w:t>Fastighetsmäklarnämnden är för passiv i sin tillsynsroll</w:t>
      </w:r>
      <w:r w:rsidRPr="00BF7540">
        <w:tab/>
        <w:t>9</w:t>
      </w:r>
    </w:p>
    <w:p w:rsidR="00131C6E" w:rsidRPr="00BF7540" w:rsidRDefault="00131C6E">
      <w:pPr>
        <w:pStyle w:val="Innehll4"/>
        <w:rPr>
          <w:sz w:val="24"/>
          <w:szCs w:val="24"/>
        </w:rPr>
      </w:pPr>
      <w:r w:rsidRPr="00BF7540">
        <w:t>Återrapporteringen är bristfällig</w:t>
      </w:r>
      <w:r w:rsidRPr="00BF7540">
        <w:tab/>
        <w:t>9</w:t>
      </w:r>
    </w:p>
    <w:p w:rsidR="00131C6E" w:rsidRPr="00BF7540" w:rsidRDefault="00131C6E">
      <w:pPr>
        <w:pStyle w:val="Innehll4"/>
        <w:rPr>
          <w:sz w:val="24"/>
          <w:szCs w:val="24"/>
        </w:rPr>
      </w:pPr>
      <w:r w:rsidRPr="00BF7540">
        <w:t>Fastighetsmäklarnämnden har inte aktivt försökt komma till rätta med problemen</w:t>
      </w:r>
      <w:r w:rsidRPr="00BF7540">
        <w:tab/>
        <w:t>10</w:t>
      </w:r>
    </w:p>
    <w:p w:rsidR="00131C6E" w:rsidRPr="00BF7540" w:rsidRDefault="00131C6E">
      <w:pPr>
        <w:pStyle w:val="Innehll4"/>
        <w:rPr>
          <w:sz w:val="24"/>
          <w:szCs w:val="24"/>
        </w:rPr>
      </w:pPr>
      <w:r w:rsidRPr="00BF7540">
        <w:t>Avgöranden från Allmänna reklamationsnämnden används sällan</w:t>
      </w:r>
      <w:r w:rsidRPr="00BF7540">
        <w:tab/>
        <w:t>10</w:t>
      </w:r>
    </w:p>
    <w:p w:rsidR="00131C6E" w:rsidRPr="00BF7540" w:rsidRDefault="00131C6E">
      <w:pPr>
        <w:pStyle w:val="Innehll4"/>
        <w:rPr>
          <w:sz w:val="24"/>
          <w:szCs w:val="24"/>
        </w:rPr>
      </w:pPr>
      <w:r w:rsidRPr="00BF7540">
        <w:t>Otillräcklig information om avregistrerade och varnade mäklare</w:t>
      </w:r>
      <w:r w:rsidRPr="00BF7540">
        <w:tab/>
        <w:t>10</w:t>
      </w:r>
    </w:p>
    <w:p w:rsidR="00131C6E" w:rsidRPr="00BF7540" w:rsidRDefault="00131C6E">
      <w:pPr>
        <w:pStyle w:val="Innehll2"/>
        <w:rPr>
          <w:sz w:val="24"/>
          <w:szCs w:val="24"/>
        </w:rPr>
      </w:pPr>
      <w:r w:rsidRPr="00BF7540">
        <w:t>Riksrevisionens rekommendationer</w:t>
      </w:r>
      <w:r w:rsidRPr="00BF7540">
        <w:tab/>
        <w:t>11</w:t>
      </w:r>
    </w:p>
    <w:p w:rsidR="00131C6E" w:rsidRPr="00BF7540" w:rsidRDefault="00131C6E">
      <w:pPr>
        <w:pStyle w:val="Innehll3"/>
        <w:rPr>
          <w:sz w:val="24"/>
          <w:szCs w:val="24"/>
        </w:rPr>
      </w:pPr>
      <w:r w:rsidRPr="00BF7540">
        <w:t>Rekommendationer till regeringen</w:t>
      </w:r>
      <w:r w:rsidRPr="00BF7540">
        <w:tab/>
        <w:t>11</w:t>
      </w:r>
    </w:p>
    <w:p w:rsidR="00131C6E" w:rsidRPr="00BF7540" w:rsidRDefault="00131C6E">
      <w:pPr>
        <w:pStyle w:val="Innehll3"/>
        <w:rPr>
          <w:sz w:val="24"/>
          <w:szCs w:val="24"/>
        </w:rPr>
      </w:pPr>
      <w:r w:rsidRPr="00BF7540">
        <w:t>Rekommendationer till Fastighetsmäklarnämnden</w:t>
      </w:r>
      <w:r w:rsidRPr="00BF7540">
        <w:tab/>
        <w:t>11</w:t>
      </w:r>
    </w:p>
    <w:p w:rsidR="00131C6E" w:rsidRPr="00BF7540" w:rsidRDefault="00131C6E">
      <w:pPr>
        <w:pStyle w:val="Innehll1"/>
        <w:rPr>
          <w:sz w:val="24"/>
          <w:szCs w:val="24"/>
        </w:rPr>
      </w:pPr>
      <w:r w:rsidRPr="00BF7540">
        <w:t>Styrelsens överväganden</w:t>
      </w:r>
      <w:r w:rsidRPr="00BF7540">
        <w:tab/>
        <w:t>13</w:t>
      </w:r>
    </w:p>
    <w:p w:rsidR="00131C6E" w:rsidRPr="00BF7540" w:rsidRDefault="00131C6E">
      <w:pPr>
        <w:pStyle w:val="Innehll2"/>
        <w:rPr>
          <w:sz w:val="24"/>
          <w:szCs w:val="24"/>
        </w:rPr>
      </w:pPr>
      <w:r w:rsidRPr="00BF7540">
        <w:t>Dokumentationskraven i fastighetsmäklarlagen</w:t>
      </w:r>
      <w:r w:rsidRPr="00BF7540">
        <w:tab/>
        <w:t>14</w:t>
      </w:r>
    </w:p>
    <w:p w:rsidR="00131C6E" w:rsidRPr="00BF7540" w:rsidRDefault="00131C6E">
      <w:pPr>
        <w:pStyle w:val="Innehll2"/>
        <w:rPr>
          <w:sz w:val="24"/>
          <w:szCs w:val="24"/>
        </w:rPr>
      </w:pPr>
      <w:r w:rsidRPr="00BF7540">
        <w:t>Återrapportering till riksdagen</w:t>
      </w:r>
      <w:r w:rsidRPr="00BF7540">
        <w:tab/>
        <w:t>14</w:t>
      </w:r>
    </w:p>
    <w:p w:rsidR="00131C6E" w:rsidRPr="00BF7540" w:rsidRDefault="00131C6E">
      <w:pPr>
        <w:pStyle w:val="Innehll2"/>
        <w:rPr>
          <w:sz w:val="24"/>
          <w:szCs w:val="24"/>
        </w:rPr>
      </w:pPr>
      <w:r w:rsidRPr="00BF7540">
        <w:t>Styrelsens förslag</w:t>
      </w:r>
      <w:r w:rsidRPr="00BF7540">
        <w:tab/>
        <w:t>14</w:t>
      </w:r>
    </w:p>
    <w:p w:rsidR="001C438F" w:rsidRPr="00BF7540" w:rsidRDefault="001C438F" w:rsidP="001C438F"/>
    <w:p w:rsidR="001C438F" w:rsidRPr="00BF7540" w:rsidRDefault="001C438F" w:rsidP="001C438F">
      <w:pPr>
        <w:pStyle w:val="Normaltindrag"/>
        <w:sectPr w:rsidR="001C438F" w:rsidRPr="00BF754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1C438F" w:rsidRPr="00BF7540" w:rsidRDefault="001C438F" w:rsidP="001C438F">
      <w:pPr>
        <w:pStyle w:val="Rubrik1"/>
        <w:rPr>
          <w:noProof w:val="0"/>
        </w:rPr>
      </w:pPr>
      <w:bookmarkStart w:id="5" w:name="_Toc176318137"/>
      <w:r w:rsidRPr="00BF7540">
        <w:rPr>
          <w:noProof w:val="0"/>
        </w:rPr>
        <w:t>Styrelsens förslag</w:t>
      </w:r>
      <w:bookmarkEnd w:id="5"/>
    </w:p>
    <w:p w:rsidR="001C438F" w:rsidRPr="00BF7540" w:rsidRDefault="001C438F" w:rsidP="001C438F">
      <w:r w:rsidRPr="00BF7540">
        <w:t xml:space="preserve">Med hänvisning till de motiveringar som framförs under </w:t>
      </w:r>
      <w:r w:rsidR="0048284C" w:rsidRPr="00BF7540">
        <w:t>S</w:t>
      </w:r>
      <w:r w:rsidRPr="00BF7540">
        <w:t>tyrel</w:t>
      </w:r>
      <w:r w:rsidR="0048284C" w:rsidRPr="00BF7540">
        <w:t>sens</w:t>
      </w:r>
      <w:r w:rsidRPr="00BF7540">
        <w:t xml:space="preserve"> öve</w:t>
      </w:r>
      <w:r w:rsidRPr="00BF7540">
        <w:t>r</w:t>
      </w:r>
      <w:r w:rsidRPr="00BF7540">
        <w:t>väganden föreslår Riksrevisionens styrelse följande:</w:t>
      </w:r>
    </w:p>
    <w:p w:rsidR="008200B5" w:rsidRPr="00BF7540" w:rsidRDefault="008200B5" w:rsidP="008200B5">
      <w:pPr>
        <w:pStyle w:val="Frslagspunkt"/>
        <w:rPr>
          <w:noProof w:val="0"/>
        </w:rPr>
      </w:pPr>
      <w:r w:rsidRPr="00BF7540">
        <w:rPr>
          <w:noProof w:val="0"/>
        </w:rPr>
        <w:t>1.</w:t>
      </w:r>
      <w:r w:rsidRPr="00BF7540">
        <w:rPr>
          <w:noProof w:val="0"/>
        </w:rPr>
        <w:tab/>
        <w:t>Dokumentationskrav</w:t>
      </w:r>
      <w:r w:rsidR="00AA3B48" w:rsidRPr="00BF7540">
        <w:rPr>
          <w:noProof w:val="0"/>
        </w:rPr>
        <w:t>en</w:t>
      </w:r>
      <w:r w:rsidRPr="00BF7540">
        <w:rPr>
          <w:noProof w:val="0"/>
        </w:rPr>
        <w:t xml:space="preserve"> i fastighetsmäklarlagen</w:t>
      </w:r>
    </w:p>
    <w:p w:rsidR="008200B5" w:rsidRPr="00BF7540" w:rsidRDefault="008200B5" w:rsidP="008200B5">
      <w:pPr>
        <w:pStyle w:val="Frslagstext"/>
      </w:pPr>
      <w:r w:rsidRPr="00BF7540">
        <w:t>Riksdagen tillkännager för regeringen som sin mening vad styrelsen a</w:t>
      </w:r>
      <w:r w:rsidRPr="00BF7540">
        <w:t>n</w:t>
      </w:r>
      <w:r w:rsidRPr="00BF7540">
        <w:t>fört om att regeringen ser över</w:t>
      </w:r>
      <w:bookmarkStart w:id="6" w:name="Nästa_Hpunkt"/>
      <w:bookmarkEnd w:id="6"/>
      <w:r w:rsidRPr="00BF7540">
        <w:t xml:space="preserve"> </w:t>
      </w:r>
      <w:r w:rsidR="004D2989" w:rsidRPr="00BF7540">
        <w:t xml:space="preserve">dokumentationskraven i </w:t>
      </w:r>
      <w:r w:rsidRPr="00BF7540">
        <w:t>fastighetsmäkla</w:t>
      </w:r>
      <w:r w:rsidRPr="00BF7540">
        <w:t>r</w:t>
      </w:r>
      <w:r w:rsidRPr="00BF7540">
        <w:t>la</w:t>
      </w:r>
      <w:r w:rsidR="004D2989" w:rsidRPr="00BF7540">
        <w:t>gen</w:t>
      </w:r>
      <w:r w:rsidRPr="00BF7540">
        <w:t xml:space="preserve"> i syfte att minska antalet tvister mellan ko</w:t>
      </w:r>
      <w:r w:rsidRPr="00BF7540">
        <w:t>n</w:t>
      </w:r>
      <w:r w:rsidRPr="00BF7540">
        <w:t>sumenter och mäklare.</w:t>
      </w:r>
    </w:p>
    <w:p w:rsidR="008200B5" w:rsidRPr="00BF7540" w:rsidRDefault="008200B5" w:rsidP="008200B5">
      <w:pPr>
        <w:pStyle w:val="Frslagspunkt"/>
        <w:rPr>
          <w:noProof w:val="0"/>
        </w:rPr>
      </w:pPr>
      <w:r w:rsidRPr="00BF7540">
        <w:rPr>
          <w:noProof w:val="0"/>
        </w:rPr>
        <w:t>2.</w:t>
      </w:r>
      <w:r w:rsidRPr="00BF7540">
        <w:rPr>
          <w:noProof w:val="0"/>
        </w:rPr>
        <w:tab/>
      </w:r>
      <w:r w:rsidR="00195947" w:rsidRPr="00BF7540">
        <w:rPr>
          <w:noProof w:val="0"/>
        </w:rPr>
        <w:t>Återrapportering till riksdagen</w:t>
      </w:r>
    </w:p>
    <w:p w:rsidR="008200B5" w:rsidRPr="00BF7540" w:rsidRDefault="008200B5" w:rsidP="008200B5">
      <w:pPr>
        <w:pStyle w:val="Frslagstext"/>
      </w:pPr>
      <w:r w:rsidRPr="00BF7540">
        <w:t>Riksdagen tillkännager för regeringen som sin mening vad styrelsen a</w:t>
      </w:r>
      <w:r w:rsidRPr="00BF7540">
        <w:t>n</w:t>
      </w:r>
      <w:r w:rsidRPr="00BF7540">
        <w:t xml:space="preserve">fört om att regeringen </w:t>
      </w:r>
      <w:r w:rsidR="00195947" w:rsidRPr="00BF7540">
        <w:t>återkommer till riksdagen med en redovisning av vilka åtgärder som vidtagits för att tillsynen enligt fastighetsmäklarlagen bättre ska svara mot l</w:t>
      </w:r>
      <w:r w:rsidR="00195947" w:rsidRPr="00BF7540">
        <w:t>a</w:t>
      </w:r>
      <w:r w:rsidR="00195947" w:rsidRPr="00BF7540">
        <w:t>gens krav.</w:t>
      </w:r>
    </w:p>
    <w:p w:rsidR="008200B5" w:rsidRPr="00BF7540" w:rsidRDefault="008200B5" w:rsidP="008200B5">
      <w:pPr>
        <w:pStyle w:val="Frslagstext"/>
      </w:pPr>
      <w:r w:rsidRPr="00BF7540">
        <w:t xml:space="preserve"> </w:t>
      </w:r>
    </w:p>
    <w:p w:rsidR="001C438F" w:rsidRPr="00BF7540" w:rsidRDefault="001C438F" w:rsidP="001C438F">
      <w:pPr>
        <w:pStyle w:val="Normaltindrag"/>
      </w:pPr>
    </w:p>
    <w:p w:rsidR="001C438F" w:rsidRPr="00BF7540" w:rsidRDefault="001C438F" w:rsidP="001C438F">
      <w:pPr>
        <w:pStyle w:val="Normaltindrag"/>
      </w:pPr>
    </w:p>
    <w:p w:rsidR="001C438F" w:rsidRPr="00BF7540" w:rsidRDefault="00735951" w:rsidP="001C438F">
      <w:pPr>
        <w:pStyle w:val="Utskriftsdatum"/>
      </w:pPr>
      <w:r w:rsidRPr="00BF7540">
        <w:t>Stockholm den 30 augusti 2007</w:t>
      </w:r>
    </w:p>
    <w:p w:rsidR="001C438F" w:rsidRPr="00BF7540" w:rsidRDefault="001C438F" w:rsidP="001C438F">
      <w:r w:rsidRPr="00BF7540">
        <w:t>På Riksrevisionens styrelses vägnar</w:t>
      </w:r>
    </w:p>
    <w:p w:rsidR="001C438F" w:rsidRPr="00BF7540" w:rsidRDefault="001C438F" w:rsidP="001C438F">
      <w:pPr>
        <w:pStyle w:val="Normaltindrag"/>
      </w:pPr>
      <w:bookmarkStart w:id="7" w:name="Ordförande"/>
      <w:bookmarkEnd w:id="7"/>
    </w:p>
    <w:p w:rsidR="00B927B0" w:rsidRPr="00BF7540" w:rsidRDefault="00B927B0" w:rsidP="00B927B0">
      <w:pPr>
        <w:pStyle w:val="Ordfranden"/>
        <w:rPr>
          <w:noProof w:val="0"/>
        </w:rPr>
      </w:pPr>
      <w:bookmarkStart w:id="8" w:name="Deltagare"/>
      <w:bookmarkEnd w:id="8"/>
      <w:r w:rsidRPr="00BF7540">
        <w:rPr>
          <w:noProof w:val="0"/>
        </w:rPr>
        <w:t xml:space="preserve">Eva Flyborg </w:t>
      </w:r>
    </w:p>
    <w:p w:rsidR="00B927B0" w:rsidRPr="00BF7540" w:rsidRDefault="00B927B0" w:rsidP="00B927B0">
      <w:pPr>
        <w:pStyle w:val="Deltagare"/>
        <w:rPr>
          <w:i/>
          <w:noProof w:val="0"/>
        </w:rPr>
      </w:pPr>
      <w:r w:rsidRPr="00BF7540">
        <w:rPr>
          <w:noProof w:val="0"/>
        </w:rPr>
        <w:tab/>
      </w:r>
      <w:r w:rsidRPr="00BF7540">
        <w:rPr>
          <w:noProof w:val="0"/>
        </w:rPr>
        <w:tab/>
      </w:r>
      <w:r w:rsidRPr="00BF7540">
        <w:rPr>
          <w:i/>
          <w:noProof w:val="0"/>
        </w:rPr>
        <w:tab/>
        <w:t>Anna Aspegren</w:t>
      </w:r>
    </w:p>
    <w:p w:rsidR="00B927B0" w:rsidRPr="00BF7540" w:rsidRDefault="00B927B0" w:rsidP="00B927B0"/>
    <w:p w:rsidR="00B927B0" w:rsidRPr="00BF7540" w:rsidRDefault="00B927B0" w:rsidP="00B927B0"/>
    <w:p w:rsidR="00B927B0" w:rsidRPr="00BF7540" w:rsidRDefault="00B927B0" w:rsidP="00F40DA7">
      <w:pPr>
        <w:pStyle w:val="Deltagare"/>
        <w:rPr>
          <w:noProof w:val="0"/>
        </w:rPr>
      </w:pPr>
      <w:r w:rsidRPr="00BF7540">
        <w:rPr>
          <w:noProof w:val="0"/>
        </w:rPr>
        <w:t xml:space="preserve">Följande ledamöter har deltagit i beslutet: Eva Flyborg (fp), </w:t>
      </w:r>
      <w:smartTag w:uri="urn:schemas-microsoft-com:office:smarttags" w:element="PersonName">
        <w:r w:rsidRPr="00BF7540">
          <w:rPr>
            <w:noProof w:val="0"/>
          </w:rPr>
          <w:t>Tommy Waidelich</w:t>
        </w:r>
      </w:smartTag>
      <w:r w:rsidRPr="00BF7540">
        <w:rPr>
          <w:noProof w:val="0"/>
        </w:rPr>
        <w:t xml:space="preserve"> (s), Anne-Marie Pålsson (m), Ewa Thalén Finné (m), </w:t>
      </w:r>
      <w:smartTag w:uri="urn:schemas-microsoft-com:office:smarttags" w:element="PersonName">
        <w:r w:rsidRPr="00BF7540">
          <w:rPr>
            <w:noProof w:val="0"/>
          </w:rPr>
          <w:t>Alf Eriksson</w:t>
        </w:r>
      </w:smartTag>
      <w:r w:rsidRPr="00BF7540">
        <w:rPr>
          <w:noProof w:val="0"/>
        </w:rPr>
        <w:t xml:space="preserve"> (s), </w:t>
      </w:r>
      <w:smartTag w:uri="urn:schemas-microsoft-com:office:smarttags" w:element="PersonName">
        <w:r w:rsidRPr="00BF7540">
          <w:rPr>
            <w:noProof w:val="0"/>
          </w:rPr>
          <w:t>Per Rosengren</w:t>
        </w:r>
      </w:smartTag>
      <w:r w:rsidRPr="00BF7540">
        <w:rPr>
          <w:noProof w:val="0"/>
        </w:rPr>
        <w:t xml:space="preserve"> (v), </w:t>
      </w:r>
      <w:smartTag w:uri="urn:schemas-microsoft-com:office:smarttags" w:element="PersonName">
        <w:r w:rsidRPr="00BF7540">
          <w:rPr>
            <w:noProof w:val="0"/>
          </w:rPr>
          <w:t>Björn Hamilton</w:t>
        </w:r>
      </w:smartTag>
      <w:r w:rsidRPr="00BF7540">
        <w:rPr>
          <w:noProof w:val="0"/>
        </w:rPr>
        <w:t xml:space="preserve"> (m), </w:t>
      </w:r>
      <w:smartTag w:uri="urn:schemas-microsoft-com:office:smarttags" w:element="PersonName">
        <w:r w:rsidRPr="00BF7540">
          <w:rPr>
            <w:noProof w:val="0"/>
          </w:rPr>
          <w:t>Marg</w:t>
        </w:r>
        <w:r w:rsidRPr="00BF7540">
          <w:rPr>
            <w:noProof w:val="0"/>
          </w:rPr>
          <w:t>a</w:t>
        </w:r>
        <w:r w:rsidRPr="00BF7540">
          <w:rPr>
            <w:noProof w:val="0"/>
          </w:rPr>
          <w:t>reta Andersson</w:t>
        </w:r>
      </w:smartTag>
      <w:r w:rsidRPr="00BF7540">
        <w:rPr>
          <w:noProof w:val="0"/>
        </w:rPr>
        <w:t xml:space="preserve"> (c), Helena Hillar Rosenqvist (mp) och </w:t>
      </w:r>
      <w:r w:rsidR="00D11055" w:rsidRPr="00BF7540">
        <w:rPr>
          <w:noProof w:val="0"/>
        </w:rPr>
        <w:t xml:space="preserve">Helena Höij </w:t>
      </w:r>
      <w:r w:rsidRPr="00BF7540">
        <w:rPr>
          <w:noProof w:val="0"/>
        </w:rPr>
        <w:t>(kd).</w:t>
      </w:r>
    </w:p>
    <w:p w:rsidR="001C438F" w:rsidRPr="00BF7540" w:rsidRDefault="001C438F" w:rsidP="001C438F">
      <w:pPr>
        <w:pStyle w:val="Normaltindrag"/>
      </w:pPr>
    </w:p>
    <w:p w:rsidR="001C438F" w:rsidRPr="00BF7540" w:rsidRDefault="001C438F" w:rsidP="001C438F">
      <w:pPr>
        <w:pStyle w:val="Normaltindrag"/>
      </w:pPr>
    </w:p>
    <w:p w:rsidR="001C438F" w:rsidRPr="00BF7540" w:rsidRDefault="001C438F" w:rsidP="001C438F">
      <w:pPr>
        <w:pStyle w:val="Normaltindrag"/>
        <w:sectPr w:rsidR="001C438F" w:rsidRPr="00BF7540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1C438F" w:rsidRPr="00BF7540" w:rsidRDefault="001C438F" w:rsidP="001C438F">
      <w:pPr>
        <w:pStyle w:val="Rubrik1"/>
        <w:rPr>
          <w:noProof w:val="0"/>
        </w:rPr>
      </w:pPr>
      <w:bookmarkStart w:id="9" w:name="_Toc176318138"/>
      <w:r w:rsidRPr="00BF7540">
        <w:rPr>
          <w:noProof w:val="0"/>
        </w:rPr>
        <w:t>Riksrevisionens granskning</w:t>
      </w:r>
      <w:bookmarkEnd w:id="9"/>
    </w:p>
    <w:p w:rsidR="005B23B4" w:rsidRPr="00BF7540" w:rsidRDefault="005B23B4" w:rsidP="005B23B4">
      <w:r w:rsidRPr="00BF7540">
        <w:t>Riksrevisionen har granskat tillsynen över fastighetsmäklare och konsume</w:t>
      </w:r>
      <w:r w:rsidRPr="00BF7540">
        <w:t>n</w:t>
      </w:r>
      <w:r w:rsidRPr="00BF7540">
        <w:t>ters möjligheter till tvistlösning. Granskningen omfattar Fastighetsmäkla</w:t>
      </w:r>
      <w:r w:rsidRPr="00BF7540">
        <w:t>r</w:t>
      </w:r>
      <w:r w:rsidRPr="00BF7540">
        <w:t>nämnden och Allmänna reklamationsnämnden. Resultatet av gransknin</w:t>
      </w:r>
      <w:r w:rsidRPr="00BF7540">
        <w:t>g</w:t>
      </w:r>
      <w:r w:rsidRPr="00BF7540">
        <w:t xml:space="preserve">en redovisas i rapporten </w:t>
      </w:r>
      <w:r w:rsidRPr="00BF7540">
        <w:rPr>
          <w:i/>
        </w:rPr>
        <w:t>Den största affären i livet – Tillsyn över fastighetsmä</w:t>
      </w:r>
      <w:r w:rsidRPr="00BF7540">
        <w:rPr>
          <w:i/>
        </w:rPr>
        <w:t>k</w:t>
      </w:r>
      <w:r w:rsidRPr="00BF7540">
        <w:rPr>
          <w:i/>
        </w:rPr>
        <w:t xml:space="preserve">lare och enskildas möjligheter till tvistelösning </w:t>
      </w:r>
      <w:r w:rsidRPr="00BF7540">
        <w:t>(RiR 2007:7). Rapporten</w:t>
      </w:r>
      <w:r w:rsidR="00C55B72" w:rsidRPr="00BF7540">
        <w:t xml:space="preserve"> </w:t>
      </w:r>
      <w:r w:rsidRPr="00BF7540">
        <w:t>pu</w:t>
      </w:r>
      <w:r w:rsidRPr="00BF7540">
        <w:t>b</w:t>
      </w:r>
      <w:r w:rsidRPr="00BF7540">
        <w:t xml:space="preserve">licerades </w:t>
      </w:r>
      <w:r w:rsidR="00C55B72" w:rsidRPr="00BF7540">
        <w:t xml:space="preserve">i </w:t>
      </w:r>
      <w:r w:rsidRPr="00BF7540">
        <w:t xml:space="preserve">maj 2007. </w:t>
      </w:r>
    </w:p>
    <w:p w:rsidR="005B23B4" w:rsidRPr="00BF7540" w:rsidRDefault="005B23B4" w:rsidP="005B23B4">
      <w:pPr>
        <w:pStyle w:val="Rubrik2"/>
      </w:pPr>
      <w:bookmarkStart w:id="10" w:name="_Toc176318139"/>
      <w:r w:rsidRPr="00BF7540">
        <w:t>Bakgrund</w:t>
      </w:r>
      <w:bookmarkEnd w:id="10"/>
    </w:p>
    <w:p w:rsidR="005B23B4" w:rsidRPr="00BF7540" w:rsidRDefault="005B23B4" w:rsidP="005B23B4">
      <w:r w:rsidRPr="00BF7540">
        <w:t>Under 2005 såldes nära 55 000 småhus och mer än 75 000 bostadsrätter. Cirka 80 % av försäljningarna förmedlades med hjälp av en fastighetsmäkl</w:t>
      </w:r>
      <w:r w:rsidRPr="00BF7540">
        <w:t>a</w:t>
      </w:r>
      <w:r w:rsidRPr="00BF7540">
        <w:t>re. Samma år fanns det 5 519 registrerade fatighet</w:t>
      </w:r>
      <w:r w:rsidRPr="00BF7540">
        <w:t>s</w:t>
      </w:r>
      <w:r w:rsidRPr="00BF7540">
        <w:t>mäklare.</w:t>
      </w:r>
    </w:p>
    <w:p w:rsidR="005B23B4" w:rsidRPr="00BF7540" w:rsidRDefault="005B23B4" w:rsidP="005B23B4">
      <w:pPr>
        <w:pStyle w:val="Normaltindrag"/>
      </w:pPr>
      <w:r w:rsidRPr="00BF7540">
        <w:t>Fastighetsmäklarnas verksamhet regleras i fastighetsmäklarlagen (1995:400). Av förarbetena framgår att lagen i första hand är till för att fö</w:t>
      </w:r>
      <w:r w:rsidRPr="00BF7540">
        <w:t>r</w:t>
      </w:r>
      <w:r w:rsidRPr="00BF7540">
        <w:t>stärka skyddet för enskilda som anlitar fastighetsmäklare. Enskilda personer ska enligt föra</w:t>
      </w:r>
      <w:r w:rsidRPr="00BF7540">
        <w:t>r</w:t>
      </w:r>
      <w:r w:rsidRPr="00BF7540">
        <w:t>betena ha ett tillfredsställande skydd och känna trygghet när de anlitar en mäklares tjänster. Lagen syftar även till att effektivisera tills</w:t>
      </w:r>
      <w:r w:rsidRPr="00BF7540">
        <w:t>y</w:t>
      </w:r>
      <w:r w:rsidRPr="00BF7540">
        <w:t>nen och att åstadkomma en bättre kontroll av lagens efterlevnad än som var fallet med den tidigare lagen. Ytterligare ett syfte är att minska antalet tvister me</w:t>
      </w:r>
      <w:r w:rsidRPr="00BF7540">
        <w:t>l</w:t>
      </w:r>
      <w:r w:rsidRPr="00BF7540">
        <w:t>lan konsumenter och mäklare</w:t>
      </w:r>
      <w:r w:rsidR="00E31F89" w:rsidRPr="00BF7540">
        <w:t>.</w:t>
      </w:r>
      <w:r w:rsidRPr="00BF7540">
        <w:rPr>
          <w:rStyle w:val="Fotnotsreferens"/>
        </w:rPr>
        <w:footnoteReference w:id="1"/>
      </w:r>
      <w:r w:rsidRPr="00BF7540">
        <w:t xml:space="preserve"> </w:t>
      </w:r>
    </w:p>
    <w:p w:rsidR="005B23B4" w:rsidRPr="00BF7540" w:rsidRDefault="005B23B4" w:rsidP="005B23B4">
      <w:pPr>
        <w:pStyle w:val="Normaltindrag"/>
      </w:pPr>
      <w:r w:rsidRPr="00BF7540">
        <w:t>Enligt fastighetsmäklarlagen ska tillsynen av fastighetsmäklare u</w:t>
      </w:r>
      <w:r w:rsidRPr="00BF7540">
        <w:t>t</w:t>
      </w:r>
      <w:r w:rsidRPr="00BF7540">
        <w:t>övas av Fastighetsmäklarnämnden. Nämnden ska se till att mäklarna ful</w:t>
      </w:r>
      <w:r w:rsidRPr="00BF7540">
        <w:t>l</w:t>
      </w:r>
      <w:r w:rsidRPr="00BF7540">
        <w:t>gör sina skyldigheter enligt lagen. En mäklare är skyldig att vara registrerad och att låta Fastighetsmäklarnämnden granska akter, bokf</w:t>
      </w:r>
      <w:r w:rsidRPr="00BF7540">
        <w:t>ö</w:t>
      </w:r>
      <w:r w:rsidRPr="00BF7540">
        <w:t>ring och övriga handlingar som hör till verksamheten samt att lämna de uppgifter som begärs för tills</w:t>
      </w:r>
      <w:r w:rsidRPr="00BF7540">
        <w:t>y</w:t>
      </w:r>
      <w:r w:rsidRPr="00BF7540">
        <w:t xml:space="preserve">nen. </w:t>
      </w:r>
    </w:p>
    <w:p w:rsidR="005B23B4" w:rsidRPr="00BF7540" w:rsidRDefault="005B23B4" w:rsidP="005B23B4">
      <w:pPr>
        <w:pStyle w:val="Normaltindrag"/>
      </w:pPr>
      <w:r w:rsidRPr="00BF7540">
        <w:t>Allmänna reklamationsnämnden har ansvar för att pröva tvister om ko</w:t>
      </w:r>
      <w:r w:rsidRPr="00BF7540">
        <w:t>n</w:t>
      </w:r>
      <w:r w:rsidRPr="00BF7540">
        <w:t>sumenternas krav på skadestånd och tvister om ersättning för fastighetsmäkl</w:t>
      </w:r>
      <w:r w:rsidRPr="00BF7540">
        <w:t>a</w:t>
      </w:r>
      <w:r w:rsidRPr="00BF7540">
        <w:t>rens uppdrag. Syftet med nämndens tvistlösning är att tillhandahålla ett bi</w:t>
      </w:r>
      <w:r w:rsidRPr="00BF7540">
        <w:t>l</w:t>
      </w:r>
      <w:r w:rsidRPr="00BF7540">
        <w:t>ligt, enkelt och snabbt alternativ till domstolarnas prövning. Det innebär bl.a. att prövningen sker utan någon muntlig handläggning. Anmälan måste vara skriftlig och innehålla underlaget till nämndens beslut.</w:t>
      </w:r>
    </w:p>
    <w:p w:rsidR="005B23B4" w:rsidRPr="00BF7540" w:rsidRDefault="005B23B4" w:rsidP="005B23B4">
      <w:pPr>
        <w:pStyle w:val="Rubrik2"/>
      </w:pPr>
      <w:bookmarkStart w:id="11" w:name="_Toc176318140"/>
      <w:r w:rsidRPr="00BF7540">
        <w:t>Motiv för granskningen</w:t>
      </w:r>
      <w:bookmarkEnd w:id="11"/>
    </w:p>
    <w:p w:rsidR="005B23B4" w:rsidRPr="00BF7540" w:rsidRDefault="005B23B4" w:rsidP="005B23B4">
      <w:r w:rsidRPr="00BF7540">
        <w:t>Riksrevisionen framhåller att för att fastighetsmäklarlagens syften ska up</w:t>
      </w:r>
      <w:r w:rsidRPr="00BF7540">
        <w:t>p</w:t>
      </w:r>
      <w:r w:rsidRPr="00BF7540">
        <w:t>nås är det viktigt att myndigheterna utövar tillsyn över fasti</w:t>
      </w:r>
      <w:r w:rsidRPr="00BF7540">
        <w:t>g</w:t>
      </w:r>
      <w:r w:rsidRPr="00BF7540">
        <w:t>hetsmäklarna och att det finns möjligheter att pröva tvister mellan konsumenter och fastighetsmä</w:t>
      </w:r>
      <w:r w:rsidRPr="00BF7540">
        <w:t>k</w:t>
      </w:r>
      <w:r w:rsidRPr="00BF7540">
        <w:t xml:space="preserve">lare. </w:t>
      </w:r>
    </w:p>
    <w:p w:rsidR="005B23B4" w:rsidRPr="00BF7540" w:rsidRDefault="005B23B4" w:rsidP="005B23B4">
      <w:pPr>
        <w:pStyle w:val="Normaltindrag"/>
      </w:pPr>
      <w:r w:rsidRPr="00BF7540">
        <w:t>Riksrevisionen pekar också på att massmedierna under de senaste åren uppr</w:t>
      </w:r>
      <w:r w:rsidRPr="00BF7540">
        <w:t>e</w:t>
      </w:r>
      <w:r w:rsidRPr="00BF7540">
        <w:t>pade gånger uppmärksammat fall där fastighetsmäklare kritiserats. Bland de problem som framhållits är s.k. lockpriser, tvivelaktiga budgivnin</w:t>
      </w:r>
      <w:r w:rsidRPr="00BF7540">
        <w:t>g</w:t>
      </w:r>
      <w:r w:rsidRPr="00BF7540">
        <w:t>ar e</w:t>
      </w:r>
      <w:r w:rsidRPr="00BF7540">
        <w:t>l</w:t>
      </w:r>
      <w:r w:rsidRPr="00BF7540">
        <w:t>ler att mäklaren framför allt företräder säljaren, trots att mäklaren enligt fastighet</w:t>
      </w:r>
      <w:r w:rsidRPr="00BF7540">
        <w:t>s</w:t>
      </w:r>
      <w:r w:rsidRPr="00BF7540">
        <w:t>mäklarlagen ska tillvarata både säljarens och köparens intressen. I Fastighetsmäklarnämndens årsredovisning för 2005 hävdas å andra s</w:t>
      </w:r>
      <w:r w:rsidRPr="00BF7540">
        <w:t>i</w:t>
      </w:r>
      <w:r w:rsidRPr="00BF7540">
        <w:t>dan att många kons</w:t>
      </w:r>
      <w:r w:rsidRPr="00BF7540">
        <w:t>u</w:t>
      </w:r>
      <w:r w:rsidRPr="00BF7540">
        <w:t>menter har orealistiska krav på mäklartjänsterna.</w:t>
      </w:r>
    </w:p>
    <w:p w:rsidR="005B23B4" w:rsidRPr="00BF7540" w:rsidRDefault="005B23B4" w:rsidP="005B23B4">
      <w:pPr>
        <w:pStyle w:val="Normaltindrag"/>
      </w:pPr>
      <w:r w:rsidRPr="00BF7540">
        <w:t>Riksrevisionen understryker att det inte har gjorts någon samma</w:t>
      </w:r>
      <w:r w:rsidRPr="00BF7540">
        <w:t>n</w:t>
      </w:r>
      <w:r w:rsidRPr="00BF7540">
        <w:t>ställning av vilka problem som konsumenterna upplever och hur omfattande dessa problem egentligen är. Det har därför varit svårt att bedöma behovet av til</w:t>
      </w:r>
      <w:r w:rsidRPr="00BF7540">
        <w:t>l</w:t>
      </w:r>
      <w:r w:rsidR="0048284C" w:rsidRPr="00BF7540">
        <w:t>syn och tvist</w:t>
      </w:r>
      <w:r w:rsidRPr="00BF7540">
        <w:t>lösning. Likaså har det enligt Riksrevisionen varit svårt att b</w:t>
      </w:r>
      <w:r w:rsidRPr="00BF7540">
        <w:t>e</w:t>
      </w:r>
      <w:r w:rsidRPr="00BF7540">
        <w:t>döma om statens insatser är ändamålsenliga för att ge enskilda den trygghet som fastighetsmäkla</w:t>
      </w:r>
      <w:r w:rsidRPr="00BF7540">
        <w:t>r</w:t>
      </w:r>
      <w:r w:rsidRPr="00BF7540">
        <w:t xml:space="preserve">lagen syftar till. </w:t>
      </w:r>
    </w:p>
    <w:p w:rsidR="005B23B4" w:rsidRPr="00BF7540" w:rsidRDefault="005B23B4" w:rsidP="005B23B4">
      <w:pPr>
        <w:pStyle w:val="Normaltindrag"/>
        <w:rPr>
          <w:i/>
        </w:rPr>
      </w:pPr>
      <w:r w:rsidRPr="00BF7540">
        <w:t>Syftet med Riksrevisionens granskning är att besvara följande övergripa</w:t>
      </w:r>
      <w:r w:rsidRPr="00BF7540">
        <w:t>n</w:t>
      </w:r>
      <w:r w:rsidRPr="00BF7540">
        <w:t>de revisionsfråga:</w:t>
      </w:r>
    </w:p>
    <w:p w:rsidR="005B23B4" w:rsidRPr="00BF7540" w:rsidRDefault="005B23B4" w:rsidP="005B23B4">
      <w:r w:rsidRPr="00BF7540">
        <w:t>Fungerar Fastighetsmäklarnämndens tillsyn och Allmänna reklamation</w:t>
      </w:r>
      <w:r w:rsidRPr="00BF7540">
        <w:t>s</w:t>
      </w:r>
      <w:r w:rsidR="0048284C" w:rsidRPr="00BF7540">
        <w:t>nämndens tvist</w:t>
      </w:r>
      <w:r w:rsidRPr="00BF7540">
        <w:t>lösning i enlighet med riksdagens beslut om att e</w:t>
      </w:r>
      <w:r w:rsidRPr="00BF7540">
        <w:t>n</w:t>
      </w:r>
      <w:r w:rsidRPr="00BF7540">
        <w:t>skilda ska ha ett tillfredsställande skydd och kunna känna trygghet när de anlitar en fasti</w:t>
      </w:r>
      <w:r w:rsidRPr="00BF7540">
        <w:t>g</w:t>
      </w:r>
      <w:r w:rsidRPr="00BF7540">
        <w:t>hetsmäklares tjänster?</w:t>
      </w:r>
    </w:p>
    <w:p w:rsidR="005B23B4" w:rsidRPr="00BF7540" w:rsidRDefault="005B23B4" w:rsidP="005B23B4">
      <w:r w:rsidRPr="00BF7540">
        <w:t>Följande delfrågor har ställts:</w:t>
      </w:r>
    </w:p>
    <w:p w:rsidR="005B23B4" w:rsidRPr="00BF7540" w:rsidRDefault="005B23B4" w:rsidP="00B927B0">
      <w:pPr>
        <w:pStyle w:val="Normaltindrag"/>
        <w:numPr>
          <w:ilvl w:val="0"/>
          <w:numId w:val="12"/>
        </w:numPr>
      </w:pPr>
      <w:r w:rsidRPr="00BF7540">
        <w:t>Finns det hinder för en effektiv tillsyn?</w:t>
      </w:r>
    </w:p>
    <w:p w:rsidR="005B23B4" w:rsidRPr="00BF7540" w:rsidRDefault="005B23B4" w:rsidP="00B927B0">
      <w:pPr>
        <w:pStyle w:val="Normaltindrag"/>
        <w:numPr>
          <w:ilvl w:val="0"/>
          <w:numId w:val="12"/>
        </w:numPr>
      </w:pPr>
      <w:r w:rsidRPr="00BF7540">
        <w:t>I vilken utsträckning har Fastighetsmäklarnämnden fullgjort sin tillsyn</w:t>
      </w:r>
      <w:r w:rsidRPr="00BF7540">
        <w:t>s</w:t>
      </w:r>
      <w:r w:rsidRPr="00BF7540">
        <w:t>uppgift?</w:t>
      </w:r>
    </w:p>
    <w:p w:rsidR="005B23B4" w:rsidRPr="00BF7540" w:rsidRDefault="005B23B4" w:rsidP="00B927B0">
      <w:pPr>
        <w:pStyle w:val="Normaltindrag"/>
        <w:numPr>
          <w:ilvl w:val="0"/>
          <w:numId w:val="12"/>
        </w:numPr>
      </w:pPr>
      <w:r w:rsidRPr="00BF7540">
        <w:t>Finns det tillräckliga förutsättningar för enskilda att få tvister lösta hos Al</w:t>
      </w:r>
      <w:r w:rsidRPr="00BF7540">
        <w:t>l</w:t>
      </w:r>
      <w:r w:rsidRPr="00BF7540">
        <w:t>männa reklamationsnämnden?</w:t>
      </w:r>
    </w:p>
    <w:p w:rsidR="005B23B4" w:rsidRPr="00BF7540" w:rsidRDefault="005B23B4" w:rsidP="005B23B4">
      <w:pPr>
        <w:pStyle w:val="Rubrik2"/>
      </w:pPr>
      <w:bookmarkStart w:id="12" w:name="_Toc176318141"/>
      <w:r w:rsidRPr="00BF7540">
        <w:t>Riksrevisionens iakttagelser och slutsatser</w:t>
      </w:r>
      <w:bookmarkEnd w:id="12"/>
      <w:r w:rsidRPr="00BF7540">
        <w:t xml:space="preserve"> </w:t>
      </w:r>
    </w:p>
    <w:p w:rsidR="005B23B4" w:rsidRPr="00BF7540" w:rsidRDefault="005B23B4" w:rsidP="005B23B4">
      <w:r w:rsidRPr="00BF7540">
        <w:t>Eftersom det inte tidigare genomförts någon kartläggning av vilka problem konsumenterna upplever eller omfattningen av problemen har Riksrevisi</w:t>
      </w:r>
      <w:r w:rsidRPr="00BF7540">
        <w:t>o</w:t>
      </w:r>
      <w:r w:rsidRPr="00BF7540">
        <w:t>nen låtit genomföra en enkätundersökning som riktats till köpare och säljare av småhus samt säljare av bostadsrätt</w:t>
      </w:r>
      <w:r w:rsidR="00981C7F" w:rsidRPr="00BF7540">
        <w:t>er</w:t>
      </w:r>
      <w:r w:rsidRPr="00BF7540">
        <w:t>. Det har inte gått att nå köpare av b</w:t>
      </w:r>
      <w:r w:rsidRPr="00BF7540">
        <w:t>o</w:t>
      </w:r>
      <w:r w:rsidRPr="00BF7540">
        <w:t>stadsrätter. En enkät har också riktats till kommunernas konsumentvägled</w:t>
      </w:r>
      <w:r w:rsidRPr="00BF7540">
        <w:t>a</w:t>
      </w:r>
      <w:r w:rsidRPr="00BF7540">
        <w:t>re för att ta till vara erfarenheter av eventuella problem som konsumenterna uppl</w:t>
      </w:r>
      <w:r w:rsidRPr="00BF7540">
        <w:t>e</w:t>
      </w:r>
      <w:r w:rsidRPr="00BF7540">
        <w:t xml:space="preserve">ver när en fastighetsmäklare förmedlar en affär. </w:t>
      </w:r>
    </w:p>
    <w:p w:rsidR="005B23B4" w:rsidRPr="00BF7540" w:rsidRDefault="005B23B4" w:rsidP="005B23B4">
      <w:pPr>
        <w:pStyle w:val="Rubrik3"/>
        <w:rPr>
          <w:noProof w:val="0"/>
        </w:rPr>
      </w:pPr>
      <w:bookmarkStart w:id="13" w:name="_Toc176318142"/>
      <w:r w:rsidRPr="00BF7540">
        <w:rPr>
          <w:noProof w:val="0"/>
        </w:rPr>
        <w:t>Alltför låga krav på dokumentation av vilken information som mäklaren har förmedlat</w:t>
      </w:r>
      <w:bookmarkEnd w:id="13"/>
    </w:p>
    <w:p w:rsidR="005B23B4" w:rsidRPr="00BF7540" w:rsidRDefault="005B23B4" w:rsidP="005B23B4">
      <w:r w:rsidRPr="00BF7540">
        <w:t>Enligt fastighetsmäklarlagen ska mäklaren bl.a. upprätta följande skriftliga dokumentation under förmedlingsuppdraget:</w:t>
      </w:r>
    </w:p>
    <w:p w:rsidR="005B23B4" w:rsidRPr="00BF7540" w:rsidRDefault="005B23B4" w:rsidP="003544AD">
      <w:pPr>
        <w:pStyle w:val="Normaltindrag"/>
        <w:numPr>
          <w:ilvl w:val="0"/>
          <w:numId w:val="14"/>
        </w:numPr>
      </w:pPr>
      <w:r w:rsidRPr="00BF7540">
        <w:t>uppdragsavtal med uppdragsg</w:t>
      </w:r>
      <w:r w:rsidRPr="00BF7540">
        <w:t>i</w:t>
      </w:r>
      <w:r w:rsidRPr="00BF7540">
        <w:t>varen (11 §)</w:t>
      </w:r>
    </w:p>
    <w:p w:rsidR="005B23B4" w:rsidRPr="00BF7540" w:rsidRDefault="005B23B4" w:rsidP="003544AD">
      <w:pPr>
        <w:pStyle w:val="Normaltindrag"/>
        <w:numPr>
          <w:ilvl w:val="0"/>
          <w:numId w:val="14"/>
        </w:numPr>
      </w:pPr>
      <w:r w:rsidRPr="00BF7540">
        <w:t>objektbeskrivning till köparen (18 §)</w:t>
      </w:r>
    </w:p>
    <w:p w:rsidR="005B23B4" w:rsidRPr="00BF7540" w:rsidRDefault="005B23B4" w:rsidP="003544AD">
      <w:pPr>
        <w:pStyle w:val="Normaltindrag"/>
        <w:numPr>
          <w:ilvl w:val="0"/>
          <w:numId w:val="14"/>
        </w:numPr>
      </w:pPr>
      <w:r w:rsidRPr="00BF7540">
        <w:t>boendekostnadskalkyl till köparen (18 §)</w:t>
      </w:r>
    </w:p>
    <w:p w:rsidR="005B23B4" w:rsidRPr="00BF7540" w:rsidRDefault="005B23B4" w:rsidP="003544AD">
      <w:pPr>
        <w:pStyle w:val="Normaltindrag"/>
        <w:numPr>
          <w:ilvl w:val="0"/>
          <w:numId w:val="14"/>
        </w:numPr>
      </w:pPr>
      <w:r w:rsidRPr="00BF7540">
        <w:t>om inte annat har avtalats ska mäklaren hjälpa köparen och säljaren att upprätta köpekontraktet (19 §).</w:t>
      </w:r>
    </w:p>
    <w:p w:rsidR="005B23B4" w:rsidRPr="00BF7540" w:rsidRDefault="005B23B4" w:rsidP="005B23B4">
      <w:r w:rsidRPr="00BF7540">
        <w:t>Övriga moment i förmedlingsuppdraget behöver inte dokumenteras enligt fastighetsmäklar</w:t>
      </w:r>
      <w:r w:rsidRPr="00BF7540">
        <w:softHyphen/>
        <w:t xml:space="preserve">lagen. </w:t>
      </w:r>
    </w:p>
    <w:p w:rsidR="005B23B4" w:rsidRPr="00BF7540" w:rsidRDefault="005B23B4" w:rsidP="005B23B4">
      <w:pPr>
        <w:pStyle w:val="Normaltindrag"/>
      </w:pPr>
      <w:r w:rsidRPr="00BF7540">
        <w:t>Ett vanligt återkommande problem som framkommit i granskning</w:t>
      </w:r>
      <w:r w:rsidRPr="00BF7540">
        <w:t>s</w:t>
      </w:r>
      <w:r w:rsidRPr="00BF7540">
        <w:t>arbetet är att ord ofta står mot ord på grund av att dokumentation saknas – och där s</w:t>
      </w:r>
      <w:r w:rsidRPr="00BF7540">
        <w:t>å</w:t>
      </w:r>
      <w:r w:rsidRPr="00BF7540">
        <w:t>dan inte heller krävs enligt fastighetsmäklarlagen – om vilken information som har förmedlats mellan mäklare och konsument. Följande problemomr</w:t>
      </w:r>
      <w:r w:rsidRPr="00BF7540">
        <w:t>å</w:t>
      </w:r>
      <w:r w:rsidRPr="00BF7540">
        <w:t>den har identifierats i granskningsarbetet:</w:t>
      </w:r>
    </w:p>
    <w:p w:rsidR="005B23B4" w:rsidRPr="00BF7540" w:rsidRDefault="005B23B4" w:rsidP="005B23B4">
      <w:r w:rsidRPr="00BF7540">
        <w:t xml:space="preserve">– </w:t>
      </w:r>
      <w:r w:rsidRPr="00BF7540">
        <w:rPr>
          <w:i/>
        </w:rPr>
        <w:t>Budgivningen</w:t>
      </w:r>
      <w:r w:rsidR="005F4CD1" w:rsidRPr="00BF7540">
        <w:t xml:space="preserve">: </w:t>
      </w:r>
      <w:r w:rsidRPr="00BF7540">
        <w:t>Köpar</w:t>
      </w:r>
      <w:r w:rsidR="00E31F89" w:rsidRPr="00BF7540">
        <w:t xml:space="preserve">en eller säljaren ifrågasätter att </w:t>
      </w:r>
      <w:r w:rsidRPr="00BF7540">
        <w:t>mäklaren har framfört alla bud till säljaren som han är skyldig att göra enligt god fastighetsmäkla</w:t>
      </w:r>
      <w:r w:rsidRPr="00BF7540">
        <w:t>r</w:t>
      </w:r>
      <w:r w:rsidRPr="00BF7540">
        <w:t>sed.</w:t>
      </w:r>
    </w:p>
    <w:p w:rsidR="005B23B4" w:rsidRPr="00BF7540" w:rsidRDefault="005B23B4" w:rsidP="005B23B4">
      <w:r w:rsidRPr="00BF7540">
        <w:t xml:space="preserve">– </w:t>
      </w:r>
      <w:r w:rsidRPr="00BF7540">
        <w:rPr>
          <w:i/>
        </w:rPr>
        <w:t>Undersökningsplikten m.m.</w:t>
      </w:r>
      <w:r w:rsidR="005F4CD1" w:rsidRPr="00BF7540">
        <w:t xml:space="preserve">: </w:t>
      </w:r>
      <w:r w:rsidRPr="00BF7540">
        <w:t>Köparen ifrågasätter att mäklaren har upplyst honom eller henne om vidden av undersökningsplikten enligt 16 § fasti</w:t>
      </w:r>
      <w:r w:rsidRPr="00BF7540">
        <w:t>g</w:t>
      </w:r>
      <w:r w:rsidRPr="00BF7540">
        <w:t>hetsmäklarlagen.</w:t>
      </w:r>
    </w:p>
    <w:p w:rsidR="005B23B4" w:rsidRPr="00BF7540" w:rsidRDefault="005B23B4" w:rsidP="005B23B4">
      <w:r w:rsidRPr="00BF7540">
        <w:t xml:space="preserve">– </w:t>
      </w:r>
      <w:r w:rsidR="004B07E1" w:rsidRPr="00BF7540">
        <w:rPr>
          <w:i/>
        </w:rPr>
        <w:t>Objektbeskrivningen</w:t>
      </w:r>
      <w:r w:rsidR="005F4CD1" w:rsidRPr="00BF7540">
        <w:t xml:space="preserve">: </w:t>
      </w:r>
      <w:r w:rsidR="00981C7F" w:rsidRPr="00BF7540">
        <w:t>Mån</w:t>
      </w:r>
      <w:r w:rsidR="00725CB6" w:rsidRPr="00BF7540">
        <w:t>ga köpare uppger att den objekt</w:t>
      </w:r>
      <w:r w:rsidR="00981C7F" w:rsidRPr="00BF7540">
        <w:t>beskri</w:t>
      </w:r>
      <w:r w:rsidR="00981C7F" w:rsidRPr="00BF7540">
        <w:t>v</w:t>
      </w:r>
      <w:r w:rsidR="00981C7F" w:rsidRPr="00BF7540">
        <w:t>ning som mäklaren har tillhandahållit innehåller felaktigheter. Det kan bero på att sälj</w:t>
      </w:r>
      <w:r w:rsidR="00981C7F" w:rsidRPr="00BF7540">
        <w:t>a</w:t>
      </w:r>
      <w:r w:rsidR="00981C7F" w:rsidRPr="00BF7540">
        <w:t>ren har lämnat fel uppgift till mäklaren eller att mäklaren har up</w:t>
      </w:r>
      <w:r w:rsidR="00981C7F" w:rsidRPr="00BF7540">
        <w:t>p</w:t>
      </w:r>
      <w:r w:rsidR="00981C7F" w:rsidRPr="00BF7540">
        <w:t>gett fel uppgift.</w:t>
      </w:r>
    </w:p>
    <w:p w:rsidR="005B23B4" w:rsidRPr="00BF7540" w:rsidRDefault="005B23B4" w:rsidP="005B23B4">
      <w:pPr>
        <w:pStyle w:val="Normaltindrag"/>
      </w:pPr>
      <w:r w:rsidRPr="00BF7540">
        <w:t xml:space="preserve">Brist på dokumentation får till följd att problem som många konsumenter upplever avskrivs, avvisas eller avslås när de kommer in som anmälningar till Fastighetsmäklarnämnden eller Allmänna reklamationsnämnden. </w:t>
      </w:r>
    </w:p>
    <w:p w:rsidR="005B23B4" w:rsidRPr="00BF7540" w:rsidRDefault="005B23B4" w:rsidP="005B23B4">
      <w:pPr>
        <w:pStyle w:val="Normaltindrag"/>
      </w:pPr>
      <w:r w:rsidRPr="00BF7540">
        <w:t>Enligt Riksrevisionen kan det också vara svårt för konsumenten att i Al</w:t>
      </w:r>
      <w:r w:rsidRPr="00BF7540">
        <w:t>l</w:t>
      </w:r>
      <w:r w:rsidRPr="00BF7540">
        <w:t>männa reklamationsnämnden visa att han eller hon lidit ekon</w:t>
      </w:r>
      <w:r w:rsidRPr="00BF7540">
        <w:t>o</w:t>
      </w:r>
      <w:r w:rsidRPr="00BF7540">
        <w:t>misk skada på grund av att mäklaren uppsåtligen eller av oaktsamhet begått ett fel i förme</w:t>
      </w:r>
      <w:r w:rsidRPr="00BF7540">
        <w:t>d</w:t>
      </w:r>
      <w:r w:rsidRPr="00BF7540">
        <w:t>lingsuppdr</w:t>
      </w:r>
      <w:r w:rsidRPr="00BF7540">
        <w:t>a</w:t>
      </w:r>
      <w:r w:rsidRPr="00BF7540">
        <w:t>get utifrån de handlingar som mäklaren enligt lagen är skyldig att upprä</w:t>
      </w:r>
      <w:r w:rsidRPr="00BF7540">
        <w:t>t</w:t>
      </w:r>
      <w:r w:rsidRPr="00BF7540">
        <w:t>ta.</w:t>
      </w:r>
    </w:p>
    <w:p w:rsidR="005B23B4" w:rsidRPr="00BF7540" w:rsidRDefault="005B23B4" w:rsidP="005B23B4">
      <w:pPr>
        <w:pStyle w:val="Normaltindrag"/>
      </w:pPr>
      <w:r w:rsidRPr="00BF7540">
        <w:t xml:space="preserve">Problemområdena beskrivs utförligare nedan. </w:t>
      </w:r>
    </w:p>
    <w:p w:rsidR="005B23B4" w:rsidRPr="00BF7540" w:rsidRDefault="005B23B4" w:rsidP="005B23B4">
      <w:pPr>
        <w:pStyle w:val="Rubrik4"/>
        <w:rPr>
          <w:noProof w:val="0"/>
        </w:rPr>
      </w:pPr>
      <w:bookmarkStart w:id="14" w:name="_Toc176318143"/>
      <w:r w:rsidRPr="00BF7540">
        <w:rPr>
          <w:noProof w:val="0"/>
        </w:rPr>
        <w:t>Budgivningen går inte alltid rätt till</w:t>
      </w:r>
      <w:bookmarkEnd w:id="14"/>
    </w:p>
    <w:p w:rsidR="005B23B4" w:rsidRPr="00BF7540" w:rsidRDefault="005B23B4" w:rsidP="005B23B4">
      <w:r w:rsidRPr="00BF7540">
        <w:t>Själva budgivningen vid en fastighetsförsäljning är inte reglerad i lag. Till dess att ett köpekontrakt eller överlåtelseavtal är undertec</w:t>
      </w:r>
      <w:r w:rsidRPr="00BF7540">
        <w:t>k</w:t>
      </w:r>
      <w:r w:rsidRPr="00BF7540">
        <w:t>nat av köparen och sälj</w:t>
      </w:r>
      <w:r w:rsidRPr="00BF7540">
        <w:t>a</w:t>
      </w:r>
      <w:r w:rsidRPr="00BF7540">
        <w:t>ren måste emellertid mäklaren, enligt god fastighetsmäklarsed, ta emot och vidarebefordra alla bud till säljaren. Granskningen visar att många ko</w:t>
      </w:r>
      <w:r w:rsidRPr="00BF7540">
        <w:t>n</w:t>
      </w:r>
      <w:r w:rsidRPr="00BF7540">
        <w:t xml:space="preserve">sumenter ifrågasätter </w:t>
      </w:r>
      <w:r w:rsidR="00725CB6" w:rsidRPr="00BF7540">
        <w:t>att</w:t>
      </w:r>
      <w:r w:rsidRPr="00BF7540">
        <w:t xml:space="preserve"> budgi</w:t>
      </w:r>
      <w:r w:rsidRPr="00BF7540">
        <w:t>v</w:t>
      </w:r>
      <w:r w:rsidRPr="00BF7540">
        <w:t xml:space="preserve">ningen gått rätt till när de köpt eller sålt en bostadsrätt eller </w:t>
      </w:r>
      <w:r w:rsidR="004B07E1" w:rsidRPr="00BF7540">
        <w:t xml:space="preserve">ett </w:t>
      </w:r>
      <w:r w:rsidRPr="00BF7540">
        <w:t>småhus. Budgivningen är enligt Riksrevisionen problem</w:t>
      </w:r>
      <w:r w:rsidRPr="00BF7540">
        <w:t>a</w:t>
      </w:r>
      <w:r w:rsidRPr="00BF7540">
        <w:t>tisk såtillvida att alla inblandade, såväl mäklare som köpare och säljare, kan tjäna på att påverka budgi</w:t>
      </w:r>
      <w:r w:rsidRPr="00BF7540">
        <w:t>v</w:t>
      </w:r>
      <w:r w:rsidRPr="00BF7540">
        <w:t xml:space="preserve">ningen. </w:t>
      </w:r>
    </w:p>
    <w:p w:rsidR="005B23B4" w:rsidRPr="00BF7540" w:rsidRDefault="005B23B4" w:rsidP="005B23B4">
      <w:pPr>
        <w:pStyle w:val="Normaltindrag"/>
      </w:pPr>
      <w:r w:rsidRPr="00BF7540">
        <w:t>Riksrevisionen visar i granskningen att det faktum att det inte finns några krav på att mäklaren ska skriftligt informera eller dokumentera uppgifter om spekulanter eller lagda bud, leder till bevi</w:t>
      </w:r>
      <w:r w:rsidRPr="00BF7540">
        <w:t>s</w:t>
      </w:r>
      <w:r w:rsidRPr="00BF7540">
        <w:t>svårigheter och till att eventuella anmälningar till Fastighetsmäklarnämnden mot mäklare om brister i budgi</w:t>
      </w:r>
      <w:r w:rsidRPr="00BF7540">
        <w:t>v</w:t>
      </w:r>
      <w:r w:rsidRPr="00BF7540">
        <w:t xml:space="preserve">ningsinformationen snabbt avskrivs. </w:t>
      </w:r>
    </w:p>
    <w:p w:rsidR="005B23B4" w:rsidRPr="00BF7540" w:rsidRDefault="005B23B4" w:rsidP="005B23B4">
      <w:pPr>
        <w:pStyle w:val="Normaltindrag"/>
        <w:rPr>
          <w:i/>
        </w:rPr>
      </w:pPr>
      <w:r w:rsidRPr="00BF7540">
        <w:t>Riksrevisionen anser att ett sätt att hant</w:t>
      </w:r>
      <w:r w:rsidRPr="00BF7540">
        <w:t>e</w:t>
      </w:r>
      <w:r w:rsidRPr="00BF7540">
        <w:t>ra budgivningen skulle kunna vara att ålägga mäklaren att dokumentera och skriftligt informera säljaren om alla bud som givits på objektet. Fastighet</w:t>
      </w:r>
      <w:r w:rsidRPr="00BF7540">
        <w:t>s</w:t>
      </w:r>
      <w:r w:rsidRPr="00BF7540">
        <w:t>mäklarnämnden har i faktablad lämnat en rekommendation till mäklare att upp</w:t>
      </w:r>
      <w:r w:rsidRPr="00BF7540">
        <w:softHyphen/>
        <w:t>rätta en så kallad budgivarlista. Nämnden uppger dock att informationsbladen inte uppmärksammas tillräc</w:t>
      </w:r>
      <w:r w:rsidRPr="00BF7540">
        <w:t>k</w:t>
      </w:r>
      <w:r w:rsidR="004B07E1" w:rsidRPr="00BF7540">
        <w:t>ligt av</w:t>
      </w:r>
      <w:r w:rsidRPr="00BF7540">
        <w:t xml:space="preserve"> mä</w:t>
      </w:r>
      <w:r w:rsidRPr="00BF7540">
        <w:t>k</w:t>
      </w:r>
      <w:r w:rsidRPr="00BF7540">
        <w:t>larna. Nämnden har inte tagit upp f</w:t>
      </w:r>
      <w:r w:rsidR="00725CB6" w:rsidRPr="00BF7540">
        <w:t>rågan om budgivarlista i de</w:t>
      </w:r>
      <w:r w:rsidRPr="00BF7540">
        <w:t xml:space="preserve"> faktablad som riktar sig till konsume</w:t>
      </w:r>
      <w:r w:rsidRPr="00BF7540">
        <w:t>n</w:t>
      </w:r>
      <w:r w:rsidRPr="00BF7540">
        <w:t xml:space="preserve">ter. </w:t>
      </w:r>
    </w:p>
    <w:p w:rsidR="005B23B4" w:rsidRPr="00BF7540" w:rsidRDefault="005B23B4" w:rsidP="005B23B4">
      <w:pPr>
        <w:pStyle w:val="Rubrik4"/>
        <w:rPr>
          <w:noProof w:val="0"/>
        </w:rPr>
      </w:pPr>
      <w:bookmarkStart w:id="15" w:name="_Toc176318144"/>
      <w:r w:rsidRPr="00BF7540">
        <w:rPr>
          <w:noProof w:val="0"/>
        </w:rPr>
        <w:t>Konsumenterna är dåligt insatta i undersökningsplikten</w:t>
      </w:r>
      <w:bookmarkEnd w:id="15"/>
    </w:p>
    <w:p w:rsidR="005B23B4" w:rsidRPr="00BF7540" w:rsidRDefault="005B23B4" w:rsidP="005B23B4">
      <w:r w:rsidRPr="00BF7540">
        <w:t>Enligt fastighetsmäklarlagen ska mäklaren verka för att säljaren före överl</w:t>
      </w:r>
      <w:r w:rsidRPr="00BF7540">
        <w:t>å</w:t>
      </w:r>
      <w:r w:rsidRPr="00BF7540">
        <w:t>telsen lämnar de uppgifter om fastigheten som kan antas vara av betydelse för köparen, liksom att köparen före förvärvet undersöker eller låter unde</w:t>
      </w:r>
      <w:r w:rsidRPr="00BF7540">
        <w:t>r</w:t>
      </w:r>
      <w:r w:rsidRPr="00BF7540">
        <w:t>söka fastigheten. Granskningen visar att i många av de affärer där kons</w:t>
      </w:r>
      <w:r w:rsidRPr="00BF7540">
        <w:t>u</w:t>
      </w:r>
      <w:r w:rsidRPr="00BF7540">
        <w:t>menter anser att mäklaren inte skött förmedlingen på ett korrekt sätt hänger probl</w:t>
      </w:r>
      <w:r w:rsidRPr="00BF7540">
        <w:t>e</w:t>
      </w:r>
      <w:r w:rsidRPr="00BF7540">
        <w:t>men samman med att mäklaren inte är skyldig att skriftligt informera eller d</w:t>
      </w:r>
      <w:r w:rsidRPr="00BF7540">
        <w:t>o</w:t>
      </w:r>
      <w:r w:rsidRPr="00BF7540">
        <w:t>kumentera att han eller hon har informerat om undersökningsplikten.</w:t>
      </w:r>
    </w:p>
    <w:p w:rsidR="005B23B4" w:rsidRPr="00BF7540" w:rsidRDefault="005B23B4" w:rsidP="005B23B4">
      <w:pPr>
        <w:pStyle w:val="Normaltindrag"/>
      </w:pPr>
      <w:r w:rsidRPr="00BF7540">
        <w:t>Problemen kan enligt Riksrevisionen bero på dels att mäkl</w:t>
      </w:r>
      <w:r w:rsidRPr="00BF7540">
        <w:t>a</w:t>
      </w:r>
      <w:r w:rsidRPr="00BF7540">
        <w:t>ren inte fullt ut har informerat säljare och köpare om deras skyldigheter, dels att köpare och säljare inte har uppfattat innebörden i undersökningsplikten. Plikten är myc</w:t>
      </w:r>
      <w:r w:rsidRPr="00BF7540">
        <w:t>k</w:t>
      </w:r>
      <w:r w:rsidRPr="00BF7540">
        <w:t>et långtgående för köpare av fastigheter, vilket många enligt Riksrev</w:t>
      </w:r>
      <w:r w:rsidRPr="00BF7540">
        <w:t>i</w:t>
      </w:r>
      <w:r w:rsidRPr="00BF7540">
        <w:t>sionen inte inser förrän problem uppstår</w:t>
      </w:r>
      <w:r w:rsidR="00D60B3F" w:rsidRPr="00BF7540">
        <w:t>.</w:t>
      </w:r>
      <w:r w:rsidRPr="00BF7540">
        <w:rPr>
          <w:rStyle w:val="Fotnotsreferens"/>
        </w:rPr>
        <w:footnoteReference w:id="2"/>
      </w:r>
      <w:r w:rsidRPr="00BF7540">
        <w:t xml:space="preserve"> </w:t>
      </w:r>
    </w:p>
    <w:p w:rsidR="005B23B4" w:rsidRPr="00BF7540" w:rsidRDefault="005B23B4" w:rsidP="005B23B4">
      <w:pPr>
        <w:pStyle w:val="Normaltindrag"/>
      </w:pPr>
      <w:r w:rsidRPr="00BF7540">
        <w:t>Riksrevisionen anser att om det fanns krav på mäklare att skriftligen i</w:t>
      </w:r>
      <w:r w:rsidRPr="00BF7540">
        <w:t>n</w:t>
      </w:r>
      <w:r w:rsidRPr="00BF7540">
        <w:t>form</w:t>
      </w:r>
      <w:r w:rsidRPr="00BF7540">
        <w:t>e</w:t>
      </w:r>
      <w:r w:rsidRPr="00BF7540">
        <w:t>ra köpare om undersökningsplikten och säljare om att han eller hon ska upplysa köparen om uppgifter som kan antas ha betydelse för köparen, sku</w:t>
      </w:r>
      <w:r w:rsidRPr="00BF7540">
        <w:t>l</w:t>
      </w:r>
      <w:r w:rsidRPr="00BF7540">
        <w:t>le sannolikheten att köpare skaffar sig den nödvändiga kunskapen innan köp</w:t>
      </w:r>
      <w:r w:rsidRPr="00BF7540">
        <w:t>e</w:t>
      </w:r>
      <w:r w:rsidRPr="00BF7540">
        <w:t>kontraktet skrivs under öka påtagligt. En sådan ordning skulle enligt Riksr</w:t>
      </w:r>
      <w:r w:rsidRPr="00BF7540">
        <w:t>e</w:t>
      </w:r>
      <w:r w:rsidRPr="00BF7540">
        <w:t>visionen rimligen leda till färre anmälnin</w:t>
      </w:r>
      <w:r w:rsidRPr="00BF7540">
        <w:t>g</w:t>
      </w:r>
      <w:r w:rsidRPr="00BF7540">
        <w:t>ar och tvister.</w:t>
      </w:r>
    </w:p>
    <w:p w:rsidR="005B23B4" w:rsidRPr="00BF7540" w:rsidRDefault="005B23B4" w:rsidP="005B23B4">
      <w:pPr>
        <w:pStyle w:val="Rubrik4"/>
        <w:rPr>
          <w:noProof w:val="0"/>
        </w:rPr>
      </w:pPr>
      <w:bookmarkStart w:id="16" w:name="_Toc176318145"/>
      <w:r w:rsidRPr="00BF7540">
        <w:rPr>
          <w:noProof w:val="0"/>
        </w:rPr>
        <w:t>Informationen i objektbeskrivningen kan vara felaktig</w:t>
      </w:r>
      <w:bookmarkEnd w:id="16"/>
    </w:p>
    <w:p w:rsidR="005B23B4" w:rsidRPr="00BF7540" w:rsidRDefault="005B23B4" w:rsidP="005B23B4">
      <w:r w:rsidRPr="00BF7540">
        <w:t>Mäklaren ska enligt fastighetsmäklarlagen tillhandahålla köparen en skrif</w:t>
      </w:r>
      <w:r w:rsidRPr="00BF7540">
        <w:t>t</w:t>
      </w:r>
      <w:r w:rsidRPr="00BF7540">
        <w:t>lig objektbeskrivning av fastigheten. Enligt lagen ska fastighetsmäklaren kontro</w:t>
      </w:r>
      <w:r w:rsidRPr="00BF7540">
        <w:t>l</w:t>
      </w:r>
      <w:r w:rsidRPr="00BF7540">
        <w:t>lera vem som har rätt att förfoga över fastigheten och vilka intec</w:t>
      </w:r>
      <w:r w:rsidRPr="00BF7540">
        <w:t>k</w:t>
      </w:r>
      <w:r w:rsidRPr="00BF7540">
        <w:t>ningar, servitut och andra rätti</w:t>
      </w:r>
      <w:r w:rsidR="00D60B3F" w:rsidRPr="00BF7540">
        <w:t>gheter som belastar den. Objekt</w:t>
      </w:r>
      <w:r w:rsidRPr="00BF7540">
        <w:t>beskrivnin</w:t>
      </w:r>
      <w:r w:rsidRPr="00BF7540">
        <w:t>g</w:t>
      </w:r>
      <w:r w:rsidRPr="00BF7540">
        <w:t>en ska också innehålla uppgift om byggnadens ålder, storlek och byggnad</w:t>
      </w:r>
      <w:r w:rsidRPr="00BF7540">
        <w:t>s</w:t>
      </w:r>
      <w:r w:rsidRPr="00BF7540">
        <w:t>sätt, men mäklaren är normalt inte skyldig att kontrollera dessa uppgifter. Det finns heller inget krav på att mäklaren ska ange vem som har ansvar för att uppgi</w:t>
      </w:r>
      <w:r w:rsidRPr="00BF7540">
        <w:t>f</w:t>
      </w:r>
      <w:r w:rsidRPr="00BF7540">
        <w:t>terna är ko</w:t>
      </w:r>
      <w:r w:rsidRPr="00BF7540">
        <w:t>r</w:t>
      </w:r>
      <w:r w:rsidRPr="00BF7540">
        <w:t xml:space="preserve">rekta. </w:t>
      </w:r>
    </w:p>
    <w:p w:rsidR="005B23B4" w:rsidRPr="00BF7540" w:rsidRDefault="005B23B4" w:rsidP="005B23B4">
      <w:pPr>
        <w:pStyle w:val="Normaltindrag"/>
      </w:pPr>
      <w:r w:rsidRPr="00BF7540">
        <w:t>Granskningen visar att många köpare utgår ifrån att uppgifterna i objektb</w:t>
      </w:r>
      <w:r w:rsidRPr="00BF7540">
        <w:t>e</w:t>
      </w:r>
      <w:r w:rsidRPr="00BF7540">
        <w:t>skrivningen är korrekta och tror därför att de inte behöver kontrollera uppgi</w:t>
      </w:r>
      <w:r w:rsidRPr="00BF7540">
        <w:t>f</w:t>
      </w:r>
      <w:r w:rsidRPr="00BF7540">
        <w:t>terna om bostadens yta och skick. Anmälningar mot mäklare i dessa fall leder ofta till avskrivning, avvisning eller avslag hos Allmänna reklamationsnäm</w:t>
      </w:r>
      <w:r w:rsidRPr="00BF7540">
        <w:t>n</w:t>
      </w:r>
      <w:r w:rsidRPr="00BF7540">
        <w:t>den e</w:t>
      </w:r>
      <w:r w:rsidRPr="00BF7540">
        <w:t>l</w:t>
      </w:r>
      <w:r w:rsidRPr="00BF7540">
        <w:t xml:space="preserve">ler Fastighetsmäklarnämnden. </w:t>
      </w:r>
    </w:p>
    <w:p w:rsidR="005B23B4" w:rsidRPr="00BF7540" w:rsidRDefault="005B23B4" w:rsidP="005B23B4">
      <w:pPr>
        <w:pStyle w:val="Rubrik3"/>
        <w:rPr>
          <w:noProof w:val="0"/>
        </w:rPr>
      </w:pPr>
      <w:bookmarkStart w:id="17" w:name="_Toc176318146"/>
      <w:r w:rsidRPr="00BF7540">
        <w:rPr>
          <w:noProof w:val="0"/>
        </w:rPr>
        <w:t>Fastighetsmäklarnämnden är för passiv i sin tillsynsroll</w:t>
      </w:r>
      <w:bookmarkEnd w:id="17"/>
    </w:p>
    <w:p w:rsidR="005B23B4" w:rsidRPr="00BF7540" w:rsidRDefault="005B23B4" w:rsidP="005B23B4">
      <w:r w:rsidRPr="00BF7540">
        <w:t xml:space="preserve">Tillsynens uppgift är att säkerställa att fastighetsmäklarna fullgör sina </w:t>
      </w:r>
      <w:r w:rsidRPr="00BF7540">
        <w:br/>
        <w:t>skyl</w:t>
      </w:r>
      <w:r w:rsidRPr="00BF7540">
        <w:softHyphen/>
        <w:t>dig</w:t>
      </w:r>
      <w:r w:rsidRPr="00BF7540">
        <w:softHyphen/>
        <w:t>heter enligt fastighetsmäklarlagen och god fastighetsmäkla</w:t>
      </w:r>
      <w:r w:rsidRPr="00BF7540">
        <w:t>r</w:t>
      </w:r>
      <w:r w:rsidRPr="00BF7540">
        <w:t xml:space="preserve">sed </w:t>
      </w:r>
      <w:r w:rsidRPr="00BF7540">
        <w:br/>
        <w:t>så att konsumenterna får det skydd som fastighetsmäklarlagen och dess föra</w:t>
      </w:r>
      <w:r w:rsidRPr="00BF7540">
        <w:t>r</w:t>
      </w:r>
      <w:r w:rsidRPr="00BF7540">
        <w:t xml:space="preserve">beten syftar till.  </w:t>
      </w:r>
    </w:p>
    <w:p w:rsidR="005B23B4" w:rsidRPr="00BF7540" w:rsidRDefault="005B23B4" w:rsidP="005B23B4">
      <w:pPr>
        <w:pStyle w:val="Normaltindrag"/>
      </w:pPr>
      <w:r w:rsidRPr="00BF7540">
        <w:t>Riksrevisionen har i granskningen funnit att Fastighetsmäklarnämnden snarast har varit passiv i rollen som tillsynsmyndighet. Detta har enligt Rik</w:t>
      </w:r>
      <w:r w:rsidRPr="00BF7540">
        <w:t>s</w:t>
      </w:r>
      <w:r w:rsidRPr="00BF7540">
        <w:t xml:space="preserve">revisionen bidragit till att fastighetsmäklarlagens syfte om att ge enskilda personer trygghet och ett tillfredsställande skydd inte fullt ut har nåtts. </w:t>
      </w:r>
    </w:p>
    <w:p w:rsidR="005B23B4" w:rsidRPr="00BF7540" w:rsidRDefault="005B23B4" w:rsidP="005B23B4">
      <w:pPr>
        <w:pStyle w:val="Normaltindrag"/>
      </w:pPr>
      <w:r w:rsidRPr="00BF7540">
        <w:t>Rik</w:t>
      </w:r>
      <w:r w:rsidRPr="00BF7540">
        <w:t>s</w:t>
      </w:r>
      <w:r w:rsidRPr="00BF7540">
        <w:t>revisionen pekar samtidigt på att enligt Fastighetsmäklarnämndens återrapportering till regeringen 2004 och 2005 har nämnden enligt egen up</w:t>
      </w:r>
      <w:r w:rsidRPr="00BF7540">
        <w:t>p</w:t>
      </w:r>
      <w:r w:rsidRPr="00BF7540">
        <w:t>fattning uppnått målet – såsom det då formulerats i nämndens reglering</w:t>
      </w:r>
      <w:r w:rsidRPr="00BF7540">
        <w:t>s</w:t>
      </w:r>
      <w:r w:rsidR="00D60B3F" w:rsidRPr="00BF7540">
        <w:t>brev –</w:t>
      </w:r>
      <w:r w:rsidRPr="00BF7540">
        <w:t xml:space="preserve"> att utöva god tillsyn över registrerade fastighetsmäklare. Rege</w:t>
      </w:r>
      <w:r w:rsidRPr="00BF7540">
        <w:t>r</w:t>
      </w:r>
      <w:r w:rsidRPr="00BF7540">
        <w:t>ingen har i sin tur r</w:t>
      </w:r>
      <w:r w:rsidRPr="00BF7540">
        <w:t>e</w:t>
      </w:r>
      <w:r w:rsidRPr="00BF7540">
        <w:t xml:space="preserve">dovisat detta i sin rapportering till riksdagen. </w:t>
      </w:r>
    </w:p>
    <w:p w:rsidR="005B23B4" w:rsidRPr="00BF7540" w:rsidRDefault="005B23B4" w:rsidP="005B23B4">
      <w:pPr>
        <w:pStyle w:val="Rubrik4"/>
        <w:rPr>
          <w:noProof w:val="0"/>
        </w:rPr>
      </w:pPr>
      <w:bookmarkStart w:id="18" w:name="_Toc176318147"/>
      <w:r w:rsidRPr="00BF7540">
        <w:rPr>
          <w:noProof w:val="0"/>
        </w:rPr>
        <w:t>Återrapporteringen är bristfällig</w:t>
      </w:r>
      <w:bookmarkEnd w:id="18"/>
      <w:r w:rsidRPr="00BF7540">
        <w:rPr>
          <w:noProof w:val="0"/>
        </w:rPr>
        <w:t xml:space="preserve"> </w:t>
      </w:r>
    </w:p>
    <w:p w:rsidR="005B23B4" w:rsidRPr="00BF7540" w:rsidRDefault="005B23B4" w:rsidP="005B23B4">
      <w:r w:rsidRPr="00BF7540">
        <w:t>I granskningsarbetet har Riksrevisionen funnit att Fastighetsmäklarnäm</w:t>
      </w:r>
      <w:r w:rsidRPr="00BF7540">
        <w:t>n</w:t>
      </w:r>
      <w:r w:rsidRPr="00BF7540">
        <w:t>dens återrapportering i årsredovisningen ger intrycket att nämndens tillsyn är mer omfattande än den egentligen är. Nämnden ska enligt regleringsbrevet redov</w:t>
      </w:r>
      <w:r w:rsidRPr="00BF7540">
        <w:t>i</w:t>
      </w:r>
      <w:r w:rsidRPr="00BF7540">
        <w:t>sa antalet mäklare som varit föremål för tillsyn. Det framgår inte av redovi</w:t>
      </w:r>
      <w:r w:rsidRPr="00BF7540">
        <w:t>s</w:t>
      </w:r>
      <w:r w:rsidRPr="00BF7540">
        <w:t>ningen att 181 av de 447 mäklare som varit föremål för tillsyn under år 2006 även redovisades som tillsynsärenden år 2005. Det beror på att ingående balanser ingår i redovisningen. Inte heller framgår hur många ärenden som han</w:t>
      </w:r>
      <w:r w:rsidRPr="00BF7540">
        <w:t>d</w:t>
      </w:r>
      <w:r w:rsidRPr="00BF7540">
        <w:t>lagts genom snabbhandläggning, dvs. att ärendet inte lett till att nämnden tagit kontakt med mäklaren eller begärt in några handlingar i ärendet. Eme</w:t>
      </w:r>
      <w:r w:rsidRPr="00BF7540">
        <w:t>l</w:t>
      </w:r>
      <w:r w:rsidRPr="00BF7540">
        <w:t>lertid visar granskningen att snabbhandläggning är vanligt förekommande. Riksrevisionen pekar också på att Fastighetsmäklarnämnden i årsredovisnin</w:t>
      </w:r>
      <w:r w:rsidRPr="00BF7540">
        <w:t>g</w:t>
      </w:r>
      <w:r w:rsidRPr="00BF7540">
        <w:t>en inte tar upp de problem som konsumenterna har och som kommit till nämndens kännedom. Enligt förarbetena till fastighetsmäklarlagen ska näm</w:t>
      </w:r>
      <w:r w:rsidRPr="00BF7540">
        <w:t>n</w:t>
      </w:r>
      <w:r w:rsidRPr="00BF7540">
        <w:t>den på eget initiativ bevaka och följa upp de lokala förhållandena på fasti</w:t>
      </w:r>
      <w:r w:rsidRPr="00BF7540">
        <w:t>g</w:t>
      </w:r>
      <w:r w:rsidRPr="00BF7540">
        <w:t>hetsmäkla</w:t>
      </w:r>
      <w:r w:rsidRPr="00BF7540">
        <w:t>r</w:t>
      </w:r>
      <w:r w:rsidRPr="00BF7540">
        <w:t xml:space="preserve">området. </w:t>
      </w:r>
    </w:p>
    <w:p w:rsidR="005B23B4" w:rsidRPr="00BF7540" w:rsidRDefault="005B23B4" w:rsidP="005B23B4">
      <w:pPr>
        <w:pStyle w:val="Normaltindrag"/>
      </w:pPr>
      <w:r w:rsidRPr="00BF7540">
        <w:t>Den information som regeringen i sin tur lämnar till riksdagen i budge</w:t>
      </w:r>
      <w:r w:rsidRPr="00BF7540">
        <w:t>t</w:t>
      </w:r>
      <w:r w:rsidRPr="00BF7540">
        <w:t>propo</w:t>
      </w:r>
      <w:r w:rsidRPr="00BF7540">
        <w:softHyphen/>
        <w:t>sitionen ger inga indikationer på problem när det gäller att uppnå målen för tillsynen. Regeringen delar Fastighetsmäklarnämndens analys av tills</w:t>
      </w:r>
      <w:r w:rsidRPr="00BF7540">
        <w:t>y</w:t>
      </w:r>
      <w:r w:rsidRPr="00BF7540">
        <w:t>nen i budgetpropositionen för år 2006 och konstaterar att det ökande antalet fa</w:t>
      </w:r>
      <w:r w:rsidRPr="00BF7540">
        <w:t>s</w:t>
      </w:r>
      <w:r w:rsidRPr="00BF7540">
        <w:t>tighet</w:t>
      </w:r>
      <w:r w:rsidRPr="00BF7540">
        <w:t>s</w:t>
      </w:r>
      <w:r w:rsidRPr="00BF7540">
        <w:t>mäklare visserligen skapar ökad ärendetillströmning till Fastig</w:t>
      </w:r>
      <w:r w:rsidRPr="00BF7540">
        <w:softHyphen/>
        <w:t>hetsmäklarnämnden men framhåller samtidigt att de disciplinära å</w:t>
      </w:r>
      <w:r w:rsidRPr="00BF7540">
        <w:t>t</w:t>
      </w:r>
      <w:r w:rsidRPr="00BF7540">
        <w:t>gärderna mot fastighetsmäklare inte har ökat trots att det finns fler registrerade mäkl</w:t>
      </w:r>
      <w:r w:rsidRPr="00BF7540">
        <w:t>a</w:t>
      </w:r>
      <w:r w:rsidRPr="00BF7540">
        <w:t>re, att alltfler bostäder överlåts via mäklares förmedling och att alltfler mäkl</w:t>
      </w:r>
      <w:r w:rsidRPr="00BF7540">
        <w:t>a</w:t>
      </w:r>
      <w:r w:rsidRPr="00BF7540">
        <w:t>re granskats. Det tyder enligt regeringen på att Fastighetsmäkla</w:t>
      </w:r>
      <w:r w:rsidRPr="00BF7540">
        <w:t>r</w:t>
      </w:r>
      <w:r w:rsidRPr="00BF7540">
        <w:t>nämndens arbete är fra</w:t>
      </w:r>
      <w:r w:rsidRPr="00BF7540">
        <w:t>m</w:t>
      </w:r>
      <w:r w:rsidRPr="00BF7540">
        <w:t xml:space="preserve">gångsrikt. </w:t>
      </w:r>
    </w:p>
    <w:p w:rsidR="005B23B4" w:rsidRPr="00BF7540" w:rsidRDefault="005B23B4" w:rsidP="005B23B4">
      <w:pPr>
        <w:pStyle w:val="Normaltindrag"/>
      </w:pPr>
      <w:r w:rsidRPr="00BF7540">
        <w:t>Regeringen framhåller också i budgetpropositionen för 2006 att kontakte</w:t>
      </w:r>
      <w:r w:rsidRPr="00BF7540">
        <w:t>r</w:t>
      </w:r>
      <w:r w:rsidRPr="00BF7540">
        <w:t>na mellan Fastighetsmäklarnämnden och konsumenter visar att många ko</w:t>
      </w:r>
      <w:r w:rsidRPr="00BF7540">
        <w:t>n</w:t>
      </w:r>
      <w:r w:rsidRPr="00BF7540">
        <w:t xml:space="preserve">sumenter har orealistiska krav på mäklartjänsterna. </w:t>
      </w:r>
    </w:p>
    <w:p w:rsidR="005B23B4" w:rsidRPr="00BF7540" w:rsidRDefault="005B23B4" w:rsidP="005B23B4">
      <w:pPr>
        <w:pStyle w:val="Rubrik4"/>
        <w:rPr>
          <w:noProof w:val="0"/>
        </w:rPr>
      </w:pPr>
      <w:bookmarkStart w:id="19" w:name="_Toc176318148"/>
      <w:r w:rsidRPr="00BF7540">
        <w:rPr>
          <w:noProof w:val="0"/>
        </w:rPr>
        <w:t>Fastighetsmäklarnämnden har inte aktivt försökt komma till rätta med pr</w:t>
      </w:r>
      <w:r w:rsidRPr="00BF7540">
        <w:rPr>
          <w:noProof w:val="0"/>
        </w:rPr>
        <w:t>o</w:t>
      </w:r>
      <w:r w:rsidRPr="00BF7540">
        <w:rPr>
          <w:noProof w:val="0"/>
        </w:rPr>
        <w:t>blemen</w:t>
      </w:r>
      <w:bookmarkEnd w:id="19"/>
    </w:p>
    <w:p w:rsidR="005B23B4" w:rsidRPr="00BF7540" w:rsidRDefault="005B23B4" w:rsidP="005B23B4">
      <w:r w:rsidRPr="00BF7540">
        <w:t>I granskningen har framkommit att Fastighetsmäklarnämnden inte har anal</w:t>
      </w:r>
      <w:r w:rsidRPr="00BF7540">
        <w:t>y</w:t>
      </w:r>
      <w:r w:rsidRPr="00BF7540">
        <w:t>serat frågor rörande konsumenternas problem. Nämnden har inte heller g</w:t>
      </w:r>
      <w:r w:rsidRPr="00BF7540">
        <w:t>e</w:t>
      </w:r>
      <w:r w:rsidRPr="00BF7540">
        <w:t>nom rekommendationer försökt få mäklare att i större utsträckning skrif</w:t>
      </w:r>
      <w:r w:rsidRPr="00BF7540">
        <w:t>t</w:t>
      </w:r>
      <w:r w:rsidRPr="00BF7540">
        <w:t>ligt informera om och dokumentera köparens undersökningsplikt och att mäklaren normalt inte har ansvar för att kontrollera att uppgifterna i objektbeskrivnin</w:t>
      </w:r>
      <w:r w:rsidRPr="00BF7540">
        <w:t>g</w:t>
      </w:r>
      <w:r w:rsidRPr="00BF7540">
        <w:t>en om fastighetens yta och skick är korrekta, dvs. moment i förmedlingsup</w:t>
      </w:r>
      <w:r w:rsidRPr="00BF7540">
        <w:t>p</w:t>
      </w:r>
      <w:r w:rsidRPr="00BF7540">
        <w:t>draget där dokumentationsskyldighet saknas i lagen och där detta skapar problem i relationen mellan konsument och mäklare. Riksrev</w:t>
      </w:r>
      <w:r w:rsidRPr="00BF7540">
        <w:t>i</w:t>
      </w:r>
      <w:r w:rsidRPr="00BF7540">
        <w:t xml:space="preserve">sionen menar att om nämnden inte kunnat lösa problemen borde nämnden ha </w:t>
      </w:r>
      <w:r w:rsidR="004C7C2B" w:rsidRPr="00BF7540">
        <w:t>inlett</w:t>
      </w:r>
      <w:r w:rsidRPr="00BF7540">
        <w:t xml:space="preserve"> en di</w:t>
      </w:r>
      <w:r w:rsidRPr="00BF7540">
        <w:t>a</w:t>
      </w:r>
      <w:r w:rsidRPr="00BF7540">
        <w:t>log med regeringen om ändrad lagstiftning eller föreskriftsrätt när det gäller vilken skriftlig information och dokumentation som mäklare ska vara skyld</w:t>
      </w:r>
      <w:r w:rsidRPr="00BF7540">
        <w:t>i</w:t>
      </w:r>
      <w:r w:rsidRPr="00BF7540">
        <w:t xml:space="preserve">ga att upprätta. </w:t>
      </w:r>
    </w:p>
    <w:p w:rsidR="005B23B4" w:rsidRPr="00BF7540" w:rsidRDefault="005B23B4" w:rsidP="005B23B4">
      <w:pPr>
        <w:pStyle w:val="Rubrik4"/>
        <w:rPr>
          <w:noProof w:val="0"/>
        </w:rPr>
      </w:pPr>
      <w:bookmarkStart w:id="20" w:name="_Toc176318149"/>
      <w:r w:rsidRPr="00BF7540">
        <w:rPr>
          <w:noProof w:val="0"/>
        </w:rPr>
        <w:t>Avgöranden från Allmänna reklamationsnämnden används sällan</w:t>
      </w:r>
      <w:bookmarkEnd w:id="20"/>
    </w:p>
    <w:p w:rsidR="005B23B4" w:rsidRPr="00BF7540" w:rsidRDefault="005B23B4" w:rsidP="005B23B4">
      <w:r w:rsidRPr="00BF7540">
        <w:t>Myndigheter är enligt fastighetsmäklarförordningen skyldiga att a</w:t>
      </w:r>
      <w:r w:rsidRPr="00BF7540">
        <w:t>n</w:t>
      </w:r>
      <w:r w:rsidRPr="00BF7540">
        <w:t>mäla till Fastighetsmäklarnämnden om de anser att en mäklare bör varnas eller avreg</w:t>
      </w:r>
      <w:r w:rsidRPr="00BF7540">
        <w:t>i</w:t>
      </w:r>
      <w:r w:rsidRPr="00BF7540">
        <w:t>streras. Detta förekommer dock endast i begränsad utsträckning. Detta kan enligt Riksrevisionen bero på att Fastighetsmäklarnämnden inte varit tillräc</w:t>
      </w:r>
      <w:r w:rsidRPr="00BF7540">
        <w:t>k</w:t>
      </w:r>
      <w:r w:rsidRPr="00BF7540">
        <w:t>ligt aktiv i kontakterna med andra myndigheter. Det är också bara ett fåtal tillsynsärenden hos Fastig</w:t>
      </w:r>
      <w:r w:rsidRPr="00BF7540">
        <w:softHyphen/>
        <w:t>hetsmäklarnämnden som har initierats genom i</w:t>
      </w:r>
      <w:r w:rsidRPr="00BF7540">
        <w:t>n</w:t>
      </w:r>
      <w:r w:rsidRPr="00BF7540">
        <w:t>formation eller anmälningar från andra myndi</w:t>
      </w:r>
      <w:r w:rsidRPr="00BF7540">
        <w:t>g</w:t>
      </w:r>
      <w:r w:rsidRPr="00BF7540">
        <w:t>heter.</w:t>
      </w:r>
    </w:p>
    <w:p w:rsidR="005B23B4" w:rsidRPr="00BF7540" w:rsidRDefault="005B23B4" w:rsidP="005B23B4">
      <w:pPr>
        <w:pStyle w:val="Normaltindrag"/>
      </w:pPr>
      <w:r w:rsidRPr="00BF7540">
        <w:t>Granskningen visar dock att Skatteverket och Allmänna reklamation</w:t>
      </w:r>
      <w:r w:rsidRPr="00BF7540">
        <w:t>s</w:t>
      </w:r>
      <w:r w:rsidRPr="00BF7540">
        <w:t>nämnden är myndigheter som skickar underlag om mäklare som myndigh</w:t>
      </w:r>
      <w:r w:rsidRPr="00BF7540">
        <w:t>e</w:t>
      </w:r>
      <w:r w:rsidRPr="00BF7540">
        <w:t>terna anser bör varnas eller avregistreras till Fastighetsmäklarnämnden. Nämnden utnyttjar Skatteverkets anmälningar, men Allmänna reklamation</w:t>
      </w:r>
      <w:r w:rsidRPr="00BF7540">
        <w:t>s</w:t>
      </w:r>
      <w:r w:rsidRPr="00BF7540">
        <w:t>nämndens avgöranden utnyttjas sällan. Även om Allmänna reklamation</w:t>
      </w:r>
      <w:r w:rsidRPr="00BF7540">
        <w:t>s</w:t>
      </w:r>
      <w:r w:rsidRPr="00BF7540">
        <w:t>nämnden har bedömt att en mäklare inte skött förmedlingsuppdraget enligt fastighetsmä</w:t>
      </w:r>
      <w:r w:rsidRPr="00BF7540">
        <w:t>k</w:t>
      </w:r>
      <w:r w:rsidRPr="00BF7540">
        <w:t>larlagen och god fastighetsmäklarsed ger detta inte ofta upphov till ett tillsynsärende. Riksrevisionen anser att detta gör Fastighetsmäkla</w:t>
      </w:r>
      <w:r w:rsidRPr="00BF7540">
        <w:t>r</w:t>
      </w:r>
      <w:r w:rsidRPr="00BF7540">
        <w:t>nämndens tillsyn mindre e</w:t>
      </w:r>
      <w:r w:rsidRPr="00BF7540">
        <w:t>f</w:t>
      </w:r>
      <w:r w:rsidRPr="00BF7540">
        <w:t>fektiv och träffsäker än den skulle kunna vara, inom ramen för de resurser nämnden förf</w:t>
      </w:r>
      <w:r w:rsidRPr="00BF7540">
        <w:t>o</w:t>
      </w:r>
      <w:r w:rsidRPr="00BF7540">
        <w:t>gar över.</w:t>
      </w:r>
    </w:p>
    <w:p w:rsidR="005B23B4" w:rsidRPr="00BF7540" w:rsidRDefault="005B23B4" w:rsidP="005B23B4">
      <w:pPr>
        <w:pStyle w:val="Rubrik4"/>
        <w:rPr>
          <w:noProof w:val="0"/>
        </w:rPr>
      </w:pPr>
      <w:bookmarkStart w:id="21" w:name="_Toc176318150"/>
      <w:r w:rsidRPr="00BF7540">
        <w:rPr>
          <w:noProof w:val="0"/>
        </w:rPr>
        <w:t>Otillräcklig information om avregistrerade och varnade mäklare</w:t>
      </w:r>
      <w:bookmarkEnd w:id="21"/>
    </w:p>
    <w:p w:rsidR="005B23B4" w:rsidRPr="00BF7540" w:rsidRDefault="005B23B4" w:rsidP="005B23B4">
      <w:r w:rsidRPr="00BF7540">
        <w:t>I granskningen har framkommit att få konsumenter utnyttjar möjli</w:t>
      </w:r>
      <w:r w:rsidRPr="00BF7540">
        <w:t>g</w:t>
      </w:r>
      <w:r w:rsidRPr="00BF7540">
        <w:t>heten att vända sig till Fastighetsmäklarnämnden för att få information om sin mäkl</w:t>
      </w:r>
      <w:r w:rsidRPr="00BF7540">
        <w:t>a</w:t>
      </w:r>
      <w:r w:rsidRPr="00BF7540">
        <w:t>re. Riksrevisionen menar att detta kan bero på att få konsumenter känner till att nämnden finns eller vad den har för up</w:t>
      </w:r>
      <w:r w:rsidRPr="00BF7540">
        <w:t>p</w:t>
      </w:r>
      <w:r w:rsidRPr="00BF7540">
        <w:t>gifter. Riksrevisionen pekar på att nämnden inte gjort någon dokumenterad genomgång och analys av probl</w:t>
      </w:r>
      <w:r w:rsidRPr="00BF7540">
        <w:t>e</w:t>
      </w:r>
      <w:r w:rsidRPr="00BF7540">
        <w:t>men inom tillsynsområdet, något som leder till att nämnden har svårt att b</w:t>
      </w:r>
      <w:r w:rsidRPr="00BF7540">
        <w:t>e</w:t>
      </w:r>
      <w:r w:rsidRPr="00BF7540">
        <w:t xml:space="preserve">döma vilka informationsinsatser som nämnden bör inrikta sig på. </w:t>
      </w:r>
    </w:p>
    <w:p w:rsidR="005B23B4" w:rsidRPr="00BF7540" w:rsidRDefault="005B23B4" w:rsidP="005B23B4">
      <w:pPr>
        <w:pStyle w:val="Rubrik2"/>
      </w:pPr>
      <w:bookmarkStart w:id="22" w:name="_Toc176318151"/>
      <w:r w:rsidRPr="00BF7540">
        <w:t>Riksrevisionens rekommendationer</w:t>
      </w:r>
      <w:bookmarkEnd w:id="22"/>
    </w:p>
    <w:p w:rsidR="005B23B4" w:rsidRPr="00BF7540" w:rsidRDefault="005B23B4" w:rsidP="005B23B4">
      <w:pPr>
        <w:pStyle w:val="Rubrik3"/>
        <w:rPr>
          <w:noProof w:val="0"/>
        </w:rPr>
      </w:pPr>
      <w:bookmarkStart w:id="23" w:name="_Toc176318152"/>
      <w:r w:rsidRPr="00BF7540">
        <w:rPr>
          <w:noProof w:val="0"/>
        </w:rPr>
        <w:t>Rekommendationer till regeringen</w:t>
      </w:r>
      <w:bookmarkEnd w:id="23"/>
    </w:p>
    <w:p w:rsidR="00D36BD6" w:rsidRPr="00BF7540" w:rsidRDefault="005B23B4" w:rsidP="00D36BD6">
      <w:r w:rsidRPr="00BF7540">
        <w:t xml:space="preserve">Regeringen bör införa ytterligare krav på skriftlig information och krav på dokumentation genom att  </w:t>
      </w:r>
    </w:p>
    <w:p w:rsidR="005B23B4" w:rsidRPr="00BF7540" w:rsidRDefault="00D36BD6" w:rsidP="005B23B4">
      <w:pPr>
        <w:rPr>
          <w:u w:val="single"/>
        </w:rPr>
      </w:pPr>
      <w:r w:rsidRPr="00BF7540">
        <w:t xml:space="preserve">– </w:t>
      </w:r>
      <w:r w:rsidR="005B23B4" w:rsidRPr="00BF7540">
        <w:t>mäklare blir skyldiga att skriftligt informera och dokume</w:t>
      </w:r>
      <w:r w:rsidR="005B23B4" w:rsidRPr="00BF7540">
        <w:t>n</w:t>
      </w:r>
      <w:r w:rsidR="005B23B4" w:rsidRPr="00BF7540">
        <w:t>tera att de lämnat information till köparen om undersö</w:t>
      </w:r>
      <w:r w:rsidR="005B23B4" w:rsidRPr="00BF7540">
        <w:t>k</w:t>
      </w:r>
      <w:r w:rsidR="005B23B4" w:rsidRPr="00BF7540">
        <w:t>ningsplikten och vad den innebär,</w:t>
      </w:r>
    </w:p>
    <w:p w:rsidR="005B23B4" w:rsidRPr="00BF7540" w:rsidRDefault="005B23B4" w:rsidP="005B23B4">
      <w:pPr>
        <w:rPr>
          <w:u w:val="single"/>
        </w:rPr>
      </w:pPr>
      <w:r w:rsidRPr="00BF7540">
        <w:t>– mäklare blir skyldiga att skriftligt informera och dokumentera att de lä</w:t>
      </w:r>
      <w:r w:rsidRPr="00BF7540">
        <w:t>m</w:t>
      </w:r>
      <w:r w:rsidRPr="00BF7540">
        <w:t>nat information till säljaren om att lämna uppgifter om fastigheten som kan a</w:t>
      </w:r>
      <w:r w:rsidRPr="00BF7540">
        <w:t>n</w:t>
      </w:r>
      <w:r w:rsidRPr="00BF7540">
        <w:t>tas vara av betydelse för köparen före överlåtelsen,</w:t>
      </w:r>
    </w:p>
    <w:p w:rsidR="005B23B4" w:rsidRPr="00BF7540" w:rsidRDefault="005B23B4" w:rsidP="005B23B4">
      <w:pPr>
        <w:rPr>
          <w:u w:val="single"/>
        </w:rPr>
      </w:pPr>
      <w:r w:rsidRPr="00BF7540">
        <w:t>– mäklare blir skyldiga att skriftligt informera och dokumentera att de lä</w:t>
      </w:r>
      <w:r w:rsidRPr="00BF7540">
        <w:t>m</w:t>
      </w:r>
      <w:r w:rsidRPr="00BF7540">
        <w:t>nat information till säljaren om alla spekulanter och bud som lämnats till mäkl</w:t>
      </w:r>
      <w:r w:rsidRPr="00BF7540">
        <w:t>a</w:t>
      </w:r>
      <w:r w:rsidRPr="00BF7540">
        <w:t>ren,</w:t>
      </w:r>
    </w:p>
    <w:p w:rsidR="005B23B4" w:rsidRPr="00BF7540" w:rsidRDefault="005B23B4" w:rsidP="005B23B4">
      <w:pPr>
        <w:rPr>
          <w:u w:val="single"/>
        </w:rPr>
      </w:pPr>
      <w:r w:rsidRPr="00BF7540">
        <w:t>– det ska framgå</w:t>
      </w:r>
      <w:r w:rsidR="00634173" w:rsidRPr="00BF7540">
        <w:t xml:space="preserve"> av objekt</w:t>
      </w:r>
      <w:r w:rsidRPr="00BF7540">
        <w:t>beskrivningen vem som ansvarar för att kontroll</w:t>
      </w:r>
      <w:r w:rsidRPr="00BF7540">
        <w:t>e</w:t>
      </w:r>
      <w:r w:rsidRPr="00BF7540">
        <w:t xml:space="preserve">ra att uppgifterna i beskrivningen är korrekta. </w:t>
      </w:r>
    </w:p>
    <w:p w:rsidR="005B23B4" w:rsidRPr="00BF7540" w:rsidRDefault="005B23B4" w:rsidP="005B23B4"/>
    <w:p w:rsidR="005B23B4" w:rsidRPr="00BF7540" w:rsidRDefault="005B23B4" w:rsidP="005B23B4">
      <w:r w:rsidRPr="00BF7540">
        <w:t>Sådana krav på dokumentation kan enligt Riksrevisionen införas i fastighet</w:t>
      </w:r>
      <w:r w:rsidRPr="00BF7540">
        <w:t>s</w:t>
      </w:r>
      <w:r w:rsidRPr="00BF7540">
        <w:t>mäklarlagen med möjlighet för regeringen eller den myndighet rege</w:t>
      </w:r>
      <w:r w:rsidRPr="00BF7540">
        <w:t>r</w:t>
      </w:r>
      <w:r w:rsidRPr="00BF7540">
        <w:t>ingen bestämmer att utforma närmare föreskrifter om hur d</w:t>
      </w:r>
      <w:r w:rsidRPr="00BF7540">
        <w:t>o</w:t>
      </w:r>
      <w:r w:rsidRPr="00BF7540">
        <w:t>kumentationen ska gå till. Det övergripande syftet är att minska antalet tvister mellan ko</w:t>
      </w:r>
      <w:r w:rsidRPr="00BF7540">
        <w:t>n</w:t>
      </w:r>
      <w:r w:rsidRPr="00BF7540">
        <w:t>sumenter och fastighetsmäklare. Syftet är också, i de fall problem ändå up</w:t>
      </w:r>
      <w:r w:rsidRPr="00BF7540">
        <w:t>p</w:t>
      </w:r>
      <w:r w:rsidRPr="00BF7540">
        <w:t>står, att öka möjligheterna för Allmänna reklamationsnämndens tvistlösning och att effe</w:t>
      </w:r>
      <w:r w:rsidRPr="00BF7540">
        <w:t>k</w:t>
      </w:r>
      <w:r w:rsidRPr="00BF7540">
        <w:t xml:space="preserve">tivisera Fastighetsmäklarnämndens tillsyn. </w:t>
      </w:r>
    </w:p>
    <w:p w:rsidR="005B23B4" w:rsidRPr="00BF7540" w:rsidRDefault="005B23B4" w:rsidP="005B23B4"/>
    <w:p w:rsidR="005B23B4" w:rsidRPr="00BF7540" w:rsidRDefault="005B23B4" w:rsidP="005B23B4">
      <w:r w:rsidRPr="00BF7540">
        <w:t>Regeringen bör vidare</w:t>
      </w:r>
    </w:p>
    <w:p w:rsidR="005B23B4" w:rsidRPr="00BF7540" w:rsidRDefault="005B23B4" w:rsidP="005B23B4">
      <w:r w:rsidRPr="00BF7540">
        <w:t>– uppmärksamma berörda myndigheter på deras skyldigheter enligt fasti</w:t>
      </w:r>
      <w:r w:rsidRPr="00BF7540">
        <w:t>g</w:t>
      </w:r>
      <w:r w:rsidRPr="00BF7540">
        <w:t>hetsmäklarförordningen att anmäla mäklare till Fastighetsmäklarnämnden när det kan finnas anledning att va</w:t>
      </w:r>
      <w:r w:rsidR="00634173" w:rsidRPr="00BF7540">
        <w:t>rna eller avregistrera mäklaren,</w:t>
      </w:r>
      <w:r w:rsidRPr="00BF7540">
        <w:t xml:space="preserve"> </w:t>
      </w:r>
    </w:p>
    <w:p w:rsidR="005B23B4" w:rsidRPr="00BF7540" w:rsidRDefault="005B23B4" w:rsidP="005B23B4">
      <w:r w:rsidRPr="00BF7540">
        <w:t>– säkerställa samt följa upp att Fastighetsmäklarnämnden uppnår en aktiv, e</w:t>
      </w:r>
      <w:r w:rsidRPr="00BF7540">
        <w:t>f</w:t>
      </w:r>
      <w:r w:rsidRPr="00BF7540">
        <w:t xml:space="preserve">fektiv, egeninitierad och offensiv tillsyn i enlighet med lagens syfte. </w:t>
      </w:r>
    </w:p>
    <w:p w:rsidR="005B23B4" w:rsidRPr="00BF7540" w:rsidRDefault="005B23B4" w:rsidP="005B23B4">
      <w:pPr>
        <w:pStyle w:val="Rubrik3"/>
        <w:rPr>
          <w:noProof w:val="0"/>
        </w:rPr>
      </w:pPr>
      <w:bookmarkStart w:id="24" w:name="_Toc176318153"/>
      <w:r w:rsidRPr="00BF7540">
        <w:rPr>
          <w:noProof w:val="0"/>
        </w:rPr>
        <w:t>Rekommendationer till Fastighetsmäklarnämnden</w:t>
      </w:r>
      <w:bookmarkEnd w:id="24"/>
    </w:p>
    <w:p w:rsidR="005B23B4" w:rsidRPr="00BF7540" w:rsidRDefault="005B23B4" w:rsidP="005B23B4">
      <w:r w:rsidRPr="00BF7540">
        <w:t>Fastighetsmäklarnämnden bör</w:t>
      </w:r>
    </w:p>
    <w:p w:rsidR="005B23B4" w:rsidRPr="00BF7540" w:rsidRDefault="005B23B4" w:rsidP="005B23B4">
      <w:pPr>
        <w:rPr>
          <w:u w:val="single"/>
        </w:rPr>
      </w:pPr>
      <w:r w:rsidRPr="00BF7540">
        <w:t xml:space="preserve">– i större utsträckning ta till vara andra myndigheters beslut, exempelvis Allmänna reklamationsnämndens, och använda deras avgöranden som en av utgångspunkterna för tillsynen, </w:t>
      </w:r>
    </w:p>
    <w:p w:rsidR="005B23B4" w:rsidRPr="00BF7540" w:rsidRDefault="005B23B4" w:rsidP="005B23B4">
      <w:pPr>
        <w:rPr>
          <w:u w:val="single"/>
        </w:rPr>
      </w:pPr>
      <w:r w:rsidRPr="00BF7540">
        <w:t>– utveckla samarbetet med domstolar och andra myndigheter så att de uppfy</w:t>
      </w:r>
      <w:r w:rsidRPr="00BF7540">
        <w:t>l</w:t>
      </w:r>
      <w:r w:rsidRPr="00BF7540">
        <w:t>ler sin skyldighet enligt fastighetsmäklarför</w:t>
      </w:r>
      <w:r w:rsidRPr="00BF7540">
        <w:softHyphen/>
        <w:t>ordningen att anm</w:t>
      </w:r>
      <w:r w:rsidRPr="00BF7540">
        <w:t>ä</w:t>
      </w:r>
      <w:r w:rsidRPr="00BF7540">
        <w:t>la mäklare som bör varnas eller avregistreras till näm</w:t>
      </w:r>
      <w:r w:rsidRPr="00BF7540">
        <w:t>n</w:t>
      </w:r>
      <w:r w:rsidRPr="00BF7540">
        <w:t>den,</w:t>
      </w:r>
    </w:p>
    <w:p w:rsidR="005B23B4" w:rsidRPr="00BF7540" w:rsidRDefault="005B23B4" w:rsidP="005B23B4">
      <w:pPr>
        <w:rPr>
          <w:u w:val="single"/>
        </w:rPr>
      </w:pPr>
      <w:r w:rsidRPr="00BF7540">
        <w:t>– underlätta för enskilda att få information om att nämnden tar emot anmä</w:t>
      </w:r>
      <w:r w:rsidRPr="00BF7540">
        <w:t>l</w:t>
      </w:r>
      <w:r w:rsidRPr="00BF7540">
        <w:t>ningar och kan lämna information om en mäklare avregistrerats eller va</w:t>
      </w:r>
      <w:r w:rsidRPr="00BF7540">
        <w:t>r</w:t>
      </w:r>
      <w:r w:rsidRPr="00BF7540">
        <w:t>nats. Vad gäller avregistrerade mäklare bör dessa publiceras på Fastighetsmäkla</w:t>
      </w:r>
      <w:r w:rsidRPr="00BF7540">
        <w:t>r</w:t>
      </w:r>
      <w:r w:rsidRPr="00BF7540">
        <w:t>nämndens hemsida,</w:t>
      </w:r>
    </w:p>
    <w:p w:rsidR="005B23B4" w:rsidRPr="00BF7540" w:rsidRDefault="005B23B4" w:rsidP="005B23B4">
      <w:r w:rsidRPr="00BF7540">
        <w:t>– återrapportera antalet tillsynsärenden så att det framgår hur många ärenden som avgjorts under året och att det framgår hur många ärenden som han</w:t>
      </w:r>
      <w:r w:rsidRPr="00BF7540">
        <w:t>d</w:t>
      </w:r>
      <w:r w:rsidRPr="00BF7540">
        <w:t>lagts via snab</w:t>
      </w:r>
      <w:r w:rsidRPr="00BF7540">
        <w:t>b</w:t>
      </w:r>
      <w:r w:rsidRPr="00BF7540">
        <w:t xml:space="preserve">handläggning, </w:t>
      </w:r>
    </w:p>
    <w:p w:rsidR="005B23B4" w:rsidRPr="00BF7540" w:rsidRDefault="005B23B4" w:rsidP="005B23B4">
      <w:r w:rsidRPr="00BF7540">
        <w:t>– aktivt verka för att komma till</w:t>
      </w:r>
      <w:r w:rsidR="00634173" w:rsidRPr="00BF7540">
        <w:t xml:space="preserve"> </w:t>
      </w:r>
      <w:r w:rsidRPr="00BF7540">
        <w:t>rätta med problem inom tillsynsområdet och bli mer aktiva i sin tillsyn av mäklare så att även problem som inte a</w:t>
      </w:r>
      <w:r w:rsidRPr="00BF7540">
        <w:t>n</w:t>
      </w:r>
      <w:r w:rsidRPr="00BF7540">
        <w:t>mäls uppmärksammas av näm</w:t>
      </w:r>
      <w:r w:rsidRPr="00BF7540">
        <w:t>n</w:t>
      </w:r>
      <w:r w:rsidR="00634173" w:rsidRPr="00BF7540">
        <w:t>den,</w:t>
      </w:r>
    </w:p>
    <w:p w:rsidR="005B23B4" w:rsidRPr="00BF7540" w:rsidRDefault="005B23B4" w:rsidP="005B23B4">
      <w:r w:rsidRPr="00BF7540">
        <w:t>– i ökad grad hålla sig informerad om och återrapportera olika problem som finns inom nämndens tillsynsområde, i syfte att förbättra regeringens beslut</w:t>
      </w:r>
      <w:r w:rsidRPr="00BF7540">
        <w:t>s</w:t>
      </w:r>
      <w:r w:rsidRPr="00BF7540">
        <w:t>underlag och den information som regeringen ger till riksdagen i budgetpr</w:t>
      </w:r>
      <w:r w:rsidRPr="00BF7540">
        <w:t>o</w:t>
      </w:r>
      <w:r w:rsidRPr="00BF7540">
        <w:t xml:space="preserve">positionen. </w:t>
      </w:r>
    </w:p>
    <w:p w:rsidR="005B23B4" w:rsidRPr="00BF7540" w:rsidRDefault="005B23B4" w:rsidP="005B23B4"/>
    <w:p w:rsidR="005B23B4" w:rsidRPr="00BF7540" w:rsidRDefault="005B23B4" w:rsidP="005B23B4"/>
    <w:p w:rsidR="001C438F" w:rsidRPr="00BF7540" w:rsidRDefault="001C438F" w:rsidP="001C438F"/>
    <w:p w:rsidR="001C438F" w:rsidRPr="00BF7540" w:rsidRDefault="001C438F" w:rsidP="001C438F">
      <w:pPr>
        <w:pStyle w:val="Normaltindrag"/>
        <w:sectPr w:rsidR="001C438F" w:rsidRPr="00BF7540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1C438F" w:rsidRPr="00BF7540" w:rsidRDefault="001C438F" w:rsidP="005B23B4">
      <w:pPr>
        <w:pStyle w:val="Rubrik1"/>
        <w:rPr>
          <w:noProof w:val="0"/>
        </w:rPr>
      </w:pPr>
      <w:bookmarkStart w:id="25" w:name="_Toc176318154"/>
      <w:r w:rsidRPr="00BF7540">
        <w:rPr>
          <w:noProof w:val="0"/>
        </w:rPr>
        <w:t>Styrelsens överväganden</w:t>
      </w:r>
      <w:bookmarkEnd w:id="25"/>
    </w:p>
    <w:p w:rsidR="00156F8E" w:rsidRPr="00BF7540" w:rsidRDefault="00156F8E" w:rsidP="00156F8E">
      <w:r w:rsidRPr="00BF7540">
        <w:t xml:space="preserve">Riksrevisionens styrelse har funnit att slutsatserna av den granskning som Riksrevisionen har redovisat i rapporten </w:t>
      </w:r>
      <w:r w:rsidRPr="00BF7540">
        <w:rPr>
          <w:i/>
        </w:rPr>
        <w:t>Den största affären i livet – Tillsyn över fastighetsmä</w:t>
      </w:r>
      <w:r w:rsidRPr="00BF7540">
        <w:rPr>
          <w:i/>
        </w:rPr>
        <w:t>k</w:t>
      </w:r>
      <w:r w:rsidRPr="00BF7540">
        <w:rPr>
          <w:i/>
        </w:rPr>
        <w:t xml:space="preserve">lare och enskildas möjligheter till tvistelösning </w:t>
      </w:r>
      <w:r w:rsidRPr="00BF7540">
        <w:t xml:space="preserve">(RiR 2007:7) bör överlämnas till riksdagen i form av en framställning. I anslutning härtill vill styrelsen anföra följande. </w:t>
      </w:r>
    </w:p>
    <w:p w:rsidR="00866877" w:rsidRPr="00BF7540" w:rsidRDefault="00FC20D4" w:rsidP="003C1297">
      <w:pPr>
        <w:pStyle w:val="Normaltindrag"/>
      </w:pPr>
      <w:r w:rsidRPr="00BF7540">
        <w:t xml:space="preserve">Köp och försäljning av bostad är ofta en stor affär för en privatperson. </w:t>
      </w:r>
      <w:r w:rsidR="005D05B8" w:rsidRPr="00BF7540">
        <w:t xml:space="preserve">I viss </w:t>
      </w:r>
      <w:r w:rsidR="00196AB1" w:rsidRPr="00BF7540">
        <w:t>utsträckning är därför</w:t>
      </w:r>
      <w:r w:rsidR="005D05B8" w:rsidRPr="00BF7540">
        <w:t xml:space="preserve"> köpare och säljare i behov av stöd i lagstiftnin</w:t>
      </w:r>
      <w:r w:rsidR="005D05B8" w:rsidRPr="00BF7540">
        <w:t>g</w:t>
      </w:r>
      <w:r w:rsidR="005D05B8" w:rsidRPr="00BF7540">
        <w:t>en. Sådant stöd finns i fastighetsmäklarlagen</w:t>
      </w:r>
      <w:r w:rsidR="00866877" w:rsidRPr="00BF7540">
        <w:t xml:space="preserve">. </w:t>
      </w:r>
      <w:r w:rsidR="00B927B0" w:rsidRPr="00BF7540">
        <w:t>Av förarbet</w:t>
      </w:r>
      <w:r w:rsidR="00B927B0" w:rsidRPr="00BF7540">
        <w:t>e</w:t>
      </w:r>
      <w:r w:rsidR="00B927B0" w:rsidRPr="00BF7540">
        <w:t>na framgår att lagen i första hand är till för att förstärka skyddet för enskilda som anlitar fastighet</w:t>
      </w:r>
      <w:r w:rsidR="00B927B0" w:rsidRPr="00BF7540">
        <w:t>s</w:t>
      </w:r>
      <w:r w:rsidR="00B927B0" w:rsidRPr="00BF7540">
        <w:t xml:space="preserve">mäklare. </w:t>
      </w:r>
      <w:r w:rsidR="00786555" w:rsidRPr="00BF7540">
        <w:t>Enskilda personer ska enligt förarbetena ha ett tillfredsstä</w:t>
      </w:r>
      <w:r w:rsidR="00786555" w:rsidRPr="00BF7540">
        <w:t>l</w:t>
      </w:r>
      <w:r w:rsidR="00786555" w:rsidRPr="00BF7540">
        <w:t xml:space="preserve">lande skydd och </w:t>
      </w:r>
      <w:r w:rsidR="00196AB1" w:rsidRPr="00BF7540">
        <w:t>känna trygghet när de anlitar</w:t>
      </w:r>
      <w:r w:rsidR="00786555" w:rsidRPr="00BF7540">
        <w:t xml:space="preserve"> </w:t>
      </w:r>
      <w:r w:rsidR="00196AB1" w:rsidRPr="00BF7540">
        <w:t xml:space="preserve">en </w:t>
      </w:r>
      <w:r w:rsidR="00786555" w:rsidRPr="00BF7540">
        <w:t xml:space="preserve">mäklare. </w:t>
      </w:r>
      <w:r w:rsidR="00B927B0" w:rsidRPr="00BF7540">
        <w:t>Syftet med lag</w:t>
      </w:r>
      <w:r w:rsidR="005D05B8" w:rsidRPr="00BF7540">
        <w:t>en</w:t>
      </w:r>
      <w:r w:rsidR="00B927B0" w:rsidRPr="00BF7540">
        <w:t xml:space="preserve"> var också att effektivisera tillsynen och att förbättra tillsynen över l</w:t>
      </w:r>
      <w:r w:rsidR="00B927B0" w:rsidRPr="00BF7540">
        <w:t>a</w:t>
      </w:r>
      <w:r w:rsidR="00B927B0" w:rsidRPr="00BF7540">
        <w:t xml:space="preserve">gen. </w:t>
      </w:r>
    </w:p>
    <w:p w:rsidR="00AA3B48" w:rsidRPr="00BF7540" w:rsidRDefault="00866877" w:rsidP="003C1297">
      <w:pPr>
        <w:pStyle w:val="Normaltindrag"/>
      </w:pPr>
      <w:r w:rsidRPr="00BF7540">
        <w:t xml:space="preserve">Styrelsen utgår i </w:t>
      </w:r>
      <w:r w:rsidR="00196AB1" w:rsidRPr="00BF7540">
        <w:t xml:space="preserve">sin </w:t>
      </w:r>
      <w:r w:rsidRPr="00BF7540">
        <w:t>bedömning från de avsikter som uttrycktes i sa</w:t>
      </w:r>
      <w:r w:rsidRPr="00BF7540">
        <w:t>m</w:t>
      </w:r>
      <w:r w:rsidRPr="00BF7540">
        <w:t xml:space="preserve">band med fastighetsmäklarlagens tillkomst. </w:t>
      </w:r>
      <w:r w:rsidR="00AA3B48" w:rsidRPr="00BF7540">
        <w:t>Styrelsen anser att granskningsresult</w:t>
      </w:r>
      <w:r w:rsidR="00AA3B48" w:rsidRPr="00BF7540">
        <w:t>a</w:t>
      </w:r>
      <w:r w:rsidR="00AA3B48" w:rsidRPr="00BF7540">
        <w:t>ten visar att fastighetsmäklarl</w:t>
      </w:r>
      <w:r w:rsidR="00AA3B48" w:rsidRPr="00BF7540">
        <w:t>a</w:t>
      </w:r>
      <w:r w:rsidR="00AA3B48" w:rsidRPr="00BF7540">
        <w:t>gen inte helt har nått sina syften</w:t>
      </w:r>
      <w:r w:rsidR="00463434" w:rsidRPr="00BF7540">
        <w:t xml:space="preserve"> och att det finns behov av ytterligare r</w:t>
      </w:r>
      <w:r w:rsidR="00463434" w:rsidRPr="00BF7540">
        <w:t>e</w:t>
      </w:r>
      <w:r w:rsidR="00463434" w:rsidRPr="00BF7540">
        <w:t>glering.</w:t>
      </w:r>
    </w:p>
    <w:p w:rsidR="004D2989" w:rsidRPr="00BF7540" w:rsidRDefault="004D2989" w:rsidP="003C1297">
      <w:pPr>
        <w:pStyle w:val="Normaltindrag"/>
      </w:pPr>
      <w:r w:rsidRPr="00BF7540">
        <w:t>Riksrevisionen har i sin rapport riktat vissa rekommendationer till Fasti</w:t>
      </w:r>
      <w:r w:rsidRPr="00BF7540">
        <w:t>g</w:t>
      </w:r>
      <w:r w:rsidRPr="00BF7540">
        <w:t>hetsmäklarnämnden. Regeringen gav i juni 2007 Fastighetsmäkla</w:t>
      </w:r>
      <w:r w:rsidRPr="00BF7540">
        <w:t>r</w:t>
      </w:r>
      <w:r w:rsidRPr="00BF7540">
        <w:t>nämnden</w:t>
      </w:r>
      <w:r w:rsidR="00DA6F58" w:rsidRPr="00BF7540">
        <w:t xml:space="preserve"> i uppdrag</w:t>
      </w:r>
      <w:r w:rsidRPr="00BF7540">
        <w:t xml:space="preserve"> att till regeringen redovisa en handlingsplan för hur nämnden ska ta hand om dessa rekommendationer (dnr IJ2007/1933/KO). Uppdraget syft</w:t>
      </w:r>
      <w:r w:rsidRPr="00BF7540">
        <w:t>a</w:t>
      </w:r>
      <w:r w:rsidRPr="00BF7540">
        <w:t>de till att ge regeringen ett underlag för hur tillsynen kan stärkas. Fastighetsmä</w:t>
      </w:r>
      <w:r w:rsidRPr="00BF7540">
        <w:t>k</w:t>
      </w:r>
      <w:r w:rsidRPr="00BF7540">
        <w:t>larnäm</w:t>
      </w:r>
      <w:r w:rsidRPr="00BF7540">
        <w:t>n</w:t>
      </w:r>
      <w:r w:rsidRPr="00BF7540">
        <w:t>den redovisade uppdraget den 20 juni 2007. I redovisningen anger nämnden vilka åtgärder man avser att vidta för att Riksrevisionens reko</w:t>
      </w:r>
      <w:r w:rsidRPr="00BF7540">
        <w:t>m</w:t>
      </w:r>
      <w:r w:rsidRPr="00BF7540">
        <w:t>mendationer ska kunna uppfyllas.</w:t>
      </w:r>
    </w:p>
    <w:p w:rsidR="005D05B8" w:rsidRPr="00BF7540" w:rsidRDefault="005D05B8" w:rsidP="005D05B8">
      <w:pPr>
        <w:pStyle w:val="R3"/>
      </w:pPr>
      <w:r w:rsidRPr="00BF7540">
        <w:t>Pågående översyn av fastighetsmäklarlagen</w:t>
      </w:r>
    </w:p>
    <w:p w:rsidR="005B23B4" w:rsidRPr="00BF7540" w:rsidRDefault="003C1297" w:rsidP="005D05B8">
      <w:r w:rsidRPr="00BF7540">
        <w:t>Styrelsen noterar att en särskild utredare</w:t>
      </w:r>
      <w:r w:rsidR="0046437D" w:rsidRPr="00BF7540">
        <w:t xml:space="preserve"> för närvarande</w:t>
      </w:r>
      <w:r w:rsidRPr="00BF7540">
        <w:t xml:space="preserve"> ser över fastighet</w:t>
      </w:r>
      <w:r w:rsidRPr="00BF7540">
        <w:t>s</w:t>
      </w:r>
      <w:r w:rsidRPr="00BF7540">
        <w:t>mäklarlagen och överväger vilka ändringar och kompletteringar som bör göras</w:t>
      </w:r>
      <w:r w:rsidR="00074BC8" w:rsidRPr="00BF7540">
        <w:t xml:space="preserve"> (dir. 2005:140)</w:t>
      </w:r>
      <w:r w:rsidRPr="00BF7540">
        <w:t xml:space="preserve">. </w:t>
      </w:r>
      <w:r w:rsidR="005B23B4" w:rsidRPr="00BF7540">
        <w:t>En utgångspunkt för de förslag som utredaren lägger fram ska vara att lagstiftningen ska ge konsumenter ett gott skydd anpassat till nuv</w:t>
      </w:r>
      <w:r w:rsidR="005B23B4" w:rsidRPr="00BF7540">
        <w:t>a</w:t>
      </w:r>
      <w:r w:rsidR="005B23B4" w:rsidRPr="00BF7540">
        <w:t>rande förhållanden vid affärer som avser det egna boendet. Utredningen ska redov</w:t>
      </w:r>
      <w:r w:rsidR="005B23B4" w:rsidRPr="00BF7540">
        <w:t>i</w:t>
      </w:r>
      <w:r w:rsidR="005B23B4" w:rsidRPr="00BF7540">
        <w:t>sa sitt uppdrag senast den 31 december 2007.</w:t>
      </w:r>
    </w:p>
    <w:p w:rsidR="00AA3B48" w:rsidRPr="00BF7540" w:rsidRDefault="00E566D7" w:rsidP="00AA3B48">
      <w:pPr>
        <w:pStyle w:val="Normaltindrag"/>
      </w:pPr>
      <w:r w:rsidRPr="00BF7540">
        <w:t>Styrelsen anser att de granskningsresultat som presenteras i ra</w:t>
      </w:r>
      <w:r w:rsidRPr="00BF7540">
        <w:t>p</w:t>
      </w:r>
      <w:r w:rsidRPr="00BF7540">
        <w:t xml:space="preserve">porten bör kunna utgöra ett värdefullt underlag för </w:t>
      </w:r>
      <w:r w:rsidR="0046437D" w:rsidRPr="00BF7540">
        <w:t xml:space="preserve">nämnda </w:t>
      </w:r>
      <w:r w:rsidRPr="00BF7540">
        <w:t>utredning liksom för riksd</w:t>
      </w:r>
      <w:r w:rsidRPr="00BF7540">
        <w:t>a</w:t>
      </w:r>
      <w:r w:rsidRPr="00BF7540">
        <w:t>gens och regeringens överväganden och beslut om förändringar</w:t>
      </w:r>
      <w:r w:rsidR="005D05B8" w:rsidRPr="00BF7540">
        <w:t xml:space="preserve"> av</w:t>
      </w:r>
      <w:r w:rsidRPr="00BF7540">
        <w:t xml:space="preserve"> fasti</w:t>
      </w:r>
      <w:r w:rsidRPr="00BF7540">
        <w:t>g</w:t>
      </w:r>
      <w:r w:rsidRPr="00BF7540">
        <w:t>hetsmä</w:t>
      </w:r>
      <w:r w:rsidRPr="00BF7540">
        <w:t>k</w:t>
      </w:r>
      <w:r w:rsidRPr="00BF7540">
        <w:t>larlag</w:t>
      </w:r>
      <w:r w:rsidR="0046437D" w:rsidRPr="00BF7540">
        <w:t>en</w:t>
      </w:r>
      <w:r w:rsidRPr="00BF7540">
        <w:t>.</w:t>
      </w:r>
      <w:r w:rsidR="00074BC8" w:rsidRPr="00BF7540">
        <w:t xml:space="preserve"> De förändringar som enligt styrelsens mening är påkallade </w:t>
      </w:r>
      <w:r w:rsidR="00DA6F58" w:rsidRPr="00BF7540">
        <w:t xml:space="preserve">med </w:t>
      </w:r>
      <w:r w:rsidR="00074BC8" w:rsidRPr="00BF7540">
        <w:t>anledning av rapporten framgår av denna framställning.</w:t>
      </w:r>
      <w:r w:rsidR="00AA3B48" w:rsidRPr="00BF7540">
        <w:t xml:space="preserve"> </w:t>
      </w:r>
    </w:p>
    <w:p w:rsidR="000C6E9C" w:rsidRPr="00BF7540" w:rsidRDefault="00AA3B48" w:rsidP="00AA3B48">
      <w:pPr>
        <w:pStyle w:val="Rubrik2"/>
      </w:pPr>
      <w:bookmarkStart w:id="26" w:name="_Toc176318155"/>
      <w:r w:rsidRPr="00BF7540">
        <w:t>Dokumentationskraven i fastighetsmäklarlagen</w:t>
      </w:r>
      <w:bookmarkEnd w:id="26"/>
    </w:p>
    <w:p w:rsidR="00AA3B48" w:rsidRPr="00BF7540" w:rsidRDefault="00AA3B48" w:rsidP="00AA3B48">
      <w:r w:rsidRPr="00BF7540">
        <w:t xml:space="preserve">I granskningen har framkommit att det är vanligt att problem uppstår </w:t>
      </w:r>
      <w:r w:rsidR="00866877" w:rsidRPr="00BF7540">
        <w:t xml:space="preserve">i vissa situationer som inte </w:t>
      </w:r>
      <w:r w:rsidR="001862DD" w:rsidRPr="00BF7540">
        <w:t xml:space="preserve">omfattas av fastighetsmäklarlagens dokumentationskrav. </w:t>
      </w:r>
      <w:r w:rsidR="00BC7C18" w:rsidRPr="00BF7540">
        <w:t xml:space="preserve">I dessa situationer står ofta ord mot ord om </w:t>
      </w:r>
      <w:r w:rsidR="001862DD" w:rsidRPr="00BF7540">
        <w:t xml:space="preserve">vad som har förevarit mellan köpare, säljare och </w:t>
      </w:r>
      <w:r w:rsidR="00BC7C18" w:rsidRPr="00BF7540">
        <w:t xml:space="preserve">mäklare. </w:t>
      </w:r>
      <w:r w:rsidR="001862DD" w:rsidRPr="00BF7540">
        <w:t>A</w:t>
      </w:r>
      <w:r w:rsidR="00866877" w:rsidRPr="00BF7540">
        <w:t>nmälningar till Fastighetsmä</w:t>
      </w:r>
      <w:r w:rsidR="00866877" w:rsidRPr="00BF7540">
        <w:t>k</w:t>
      </w:r>
      <w:r w:rsidR="00866877" w:rsidRPr="00BF7540">
        <w:t xml:space="preserve">larnämnden eller Allmänna reklamationsnämnden </w:t>
      </w:r>
      <w:r w:rsidR="001862DD" w:rsidRPr="00BF7540">
        <w:t xml:space="preserve">som rör sådana tvister </w:t>
      </w:r>
      <w:r w:rsidR="0046437D" w:rsidRPr="00BF7540">
        <w:t xml:space="preserve">brukar ofta </w:t>
      </w:r>
      <w:r w:rsidR="00866877" w:rsidRPr="00BF7540">
        <w:t>avskriv</w:t>
      </w:r>
      <w:r w:rsidR="0046437D" w:rsidRPr="00BF7540">
        <w:t>a</w:t>
      </w:r>
      <w:r w:rsidR="00866877" w:rsidRPr="00BF7540">
        <w:t>s, avvisa</w:t>
      </w:r>
      <w:r w:rsidR="0046437D" w:rsidRPr="00BF7540">
        <w:t>s</w:t>
      </w:r>
      <w:r w:rsidR="00866877" w:rsidRPr="00BF7540">
        <w:t xml:space="preserve"> eller av</w:t>
      </w:r>
      <w:r w:rsidR="00866877" w:rsidRPr="00BF7540">
        <w:t>s</w:t>
      </w:r>
      <w:r w:rsidR="00866877" w:rsidRPr="00BF7540">
        <w:t xml:space="preserve">lås. </w:t>
      </w:r>
    </w:p>
    <w:p w:rsidR="00B212A4" w:rsidRPr="00BF7540" w:rsidRDefault="001862DD" w:rsidP="00BC7C18">
      <w:pPr>
        <w:pStyle w:val="Normaltindrag"/>
      </w:pPr>
      <w:r w:rsidRPr="00BF7540">
        <w:t>En situation där problem uppstår</w:t>
      </w:r>
      <w:r w:rsidR="00B212A4" w:rsidRPr="00BF7540">
        <w:t xml:space="preserve"> </w:t>
      </w:r>
      <w:r w:rsidR="00BC7C18" w:rsidRPr="00BF7540">
        <w:t>är vid budgivningsprocessen</w:t>
      </w:r>
      <w:r w:rsidRPr="00BF7540">
        <w:t>.</w:t>
      </w:r>
      <w:r w:rsidR="00E93D40" w:rsidRPr="00BF7540">
        <w:t xml:space="preserve"> </w:t>
      </w:r>
      <w:r w:rsidRPr="00BF7540">
        <w:t xml:space="preserve">Enligt granskningsresultatet är det </w:t>
      </w:r>
      <w:r w:rsidR="00B212A4" w:rsidRPr="00BF7540">
        <w:t>vanligt att köparen eller säljaren ifrågasätter om mäklaren har framfört alla bud till sälj</w:t>
      </w:r>
      <w:r w:rsidR="00B212A4" w:rsidRPr="00BF7540">
        <w:t>a</w:t>
      </w:r>
      <w:r w:rsidR="00B212A4" w:rsidRPr="00BF7540">
        <w:t xml:space="preserve">ren. </w:t>
      </w:r>
    </w:p>
    <w:p w:rsidR="00B212A4" w:rsidRPr="00BF7540" w:rsidRDefault="00BC7C18" w:rsidP="00BC7C18">
      <w:pPr>
        <w:pStyle w:val="Normaltindrag"/>
      </w:pPr>
      <w:r w:rsidRPr="00BF7540">
        <w:t xml:space="preserve">Ett </w:t>
      </w:r>
      <w:r w:rsidR="001862DD" w:rsidRPr="00BF7540">
        <w:t xml:space="preserve">annat </w:t>
      </w:r>
      <w:r w:rsidRPr="00BF7540">
        <w:t>område som orsakar problem i relationerna mellan köpare och mäklare</w:t>
      </w:r>
      <w:r w:rsidR="00E93D40" w:rsidRPr="00BF7540">
        <w:t xml:space="preserve"> är huruvida</w:t>
      </w:r>
      <w:r w:rsidRPr="00BF7540">
        <w:t xml:space="preserve"> mäklaren har upplyst om vidden av undersökningspli</w:t>
      </w:r>
      <w:r w:rsidRPr="00BF7540">
        <w:t>k</w:t>
      </w:r>
      <w:r w:rsidR="001862DD" w:rsidRPr="00BF7540">
        <w:t>ten</w:t>
      </w:r>
      <w:r w:rsidRPr="00BF7540">
        <w:t xml:space="preserve">. </w:t>
      </w:r>
      <w:r w:rsidR="00B212A4" w:rsidRPr="00BF7540">
        <w:t>Granskningsresultatet visar att köparen inte sällan är omedveten om innebörden av</w:t>
      </w:r>
      <w:r w:rsidR="00786555" w:rsidRPr="00BF7540">
        <w:t xml:space="preserve"> de</w:t>
      </w:r>
      <w:r w:rsidR="00B212A4" w:rsidRPr="00BF7540">
        <w:t xml:space="preserve"> långtgående </w:t>
      </w:r>
      <w:r w:rsidR="00786555" w:rsidRPr="00BF7540">
        <w:t>krav som ställs på köparen i detta avs</w:t>
      </w:r>
      <w:r w:rsidR="00786555" w:rsidRPr="00BF7540">
        <w:t>e</w:t>
      </w:r>
      <w:r w:rsidR="00786555" w:rsidRPr="00BF7540">
        <w:t>ende.</w:t>
      </w:r>
    </w:p>
    <w:p w:rsidR="00BC7C18" w:rsidRPr="00BF7540" w:rsidRDefault="00E93D40" w:rsidP="00BC7C18">
      <w:pPr>
        <w:pStyle w:val="Normaltindrag"/>
      </w:pPr>
      <w:r w:rsidRPr="00BF7540">
        <w:t xml:space="preserve">Ytterligare ett </w:t>
      </w:r>
      <w:r w:rsidR="00A3532B" w:rsidRPr="00BF7540">
        <w:t xml:space="preserve">område </w:t>
      </w:r>
      <w:r w:rsidRPr="00BF7540">
        <w:t xml:space="preserve">där tvist ofta uppstår </w:t>
      </w:r>
      <w:r w:rsidR="0046437D" w:rsidRPr="00BF7540">
        <w:t xml:space="preserve">gäller </w:t>
      </w:r>
      <w:r w:rsidRPr="00BF7540">
        <w:t>vilken information som har lämnats</w:t>
      </w:r>
      <w:r w:rsidR="0090575A" w:rsidRPr="00BF7540">
        <w:t xml:space="preserve"> av mäklaren</w:t>
      </w:r>
      <w:r w:rsidRPr="00BF7540">
        <w:t>, t.ex. avseende vem som ansvarar för innehållet i objektbeskrivningen för fastigheten eller bostadsrä</w:t>
      </w:r>
      <w:r w:rsidRPr="00BF7540">
        <w:t>t</w:t>
      </w:r>
      <w:r w:rsidRPr="00BF7540">
        <w:t xml:space="preserve">ten. </w:t>
      </w:r>
    </w:p>
    <w:p w:rsidR="00786555" w:rsidRPr="00BF7540" w:rsidRDefault="00BC7C18" w:rsidP="00786555">
      <w:pPr>
        <w:pStyle w:val="Normaltindrag"/>
      </w:pPr>
      <w:r w:rsidRPr="00BF7540">
        <w:t>Styre</w:t>
      </w:r>
      <w:r w:rsidR="00E93D40" w:rsidRPr="00BF7540">
        <w:t>lsen anser att</w:t>
      </w:r>
      <w:r w:rsidRPr="00BF7540">
        <w:t xml:space="preserve"> </w:t>
      </w:r>
      <w:r w:rsidR="00786555" w:rsidRPr="00BF7540">
        <w:t xml:space="preserve">en reglering </w:t>
      </w:r>
      <w:r w:rsidR="00E93D40" w:rsidRPr="00BF7540">
        <w:t xml:space="preserve">av dokumentationskraven inom </w:t>
      </w:r>
      <w:r w:rsidR="00786555" w:rsidRPr="00BF7540">
        <w:t xml:space="preserve">dessa </w:t>
      </w:r>
      <w:r w:rsidRPr="00BF7540">
        <w:t>o</w:t>
      </w:r>
      <w:r w:rsidRPr="00BF7540">
        <w:t>m</w:t>
      </w:r>
      <w:r w:rsidRPr="00BF7540">
        <w:t xml:space="preserve">råden </w:t>
      </w:r>
      <w:r w:rsidR="00786555" w:rsidRPr="00BF7540">
        <w:t xml:space="preserve">kan få </w:t>
      </w:r>
      <w:r w:rsidRPr="00BF7540">
        <w:t xml:space="preserve">stor betydelse för att konsumenterna </w:t>
      </w:r>
      <w:r w:rsidR="00786555" w:rsidRPr="00BF7540">
        <w:t xml:space="preserve">ska </w:t>
      </w:r>
      <w:r w:rsidR="0046437D" w:rsidRPr="00BF7540">
        <w:t xml:space="preserve">få ett </w:t>
      </w:r>
      <w:r w:rsidR="00786555" w:rsidRPr="00BF7540">
        <w:t>tillfredsställa</w:t>
      </w:r>
      <w:r w:rsidR="00786555" w:rsidRPr="00BF7540">
        <w:t>n</w:t>
      </w:r>
      <w:r w:rsidR="00786555" w:rsidRPr="00BF7540">
        <w:t>de skydd och känna trygghet när de anlitar en mäklares tjänster</w:t>
      </w:r>
      <w:r w:rsidR="0046437D" w:rsidRPr="00BF7540">
        <w:t>, på det sätt</w:t>
      </w:r>
      <w:r w:rsidR="00786555" w:rsidRPr="00BF7540">
        <w:t xml:space="preserve"> som anges i förarbetena till fastighetsmäklarl</w:t>
      </w:r>
      <w:r w:rsidR="00786555" w:rsidRPr="00BF7540">
        <w:t>a</w:t>
      </w:r>
      <w:r w:rsidR="00786555" w:rsidRPr="00BF7540">
        <w:t xml:space="preserve">gen. </w:t>
      </w:r>
    </w:p>
    <w:p w:rsidR="00786555" w:rsidRPr="00BF7540" w:rsidRDefault="00BC7C18" w:rsidP="00786555">
      <w:pPr>
        <w:pStyle w:val="Normaltindrag"/>
      </w:pPr>
      <w:r w:rsidRPr="00BF7540">
        <w:t xml:space="preserve">Styrelsen föreslår därför att </w:t>
      </w:r>
      <w:r w:rsidR="00786555" w:rsidRPr="00BF7540">
        <w:t>regeringen ser över fastighetsmäklarlagens d</w:t>
      </w:r>
      <w:r w:rsidR="00786555" w:rsidRPr="00BF7540">
        <w:t>o</w:t>
      </w:r>
      <w:r w:rsidR="00786555" w:rsidRPr="00BF7540">
        <w:t xml:space="preserve">kumentationskrav i syfte att minska antalet tvister mellan konsumenter och mäklare. </w:t>
      </w:r>
    </w:p>
    <w:p w:rsidR="00BF7D78" w:rsidRPr="00BF7540" w:rsidRDefault="00BF7D78" w:rsidP="00BF7D78">
      <w:pPr>
        <w:pStyle w:val="Rubrik2"/>
      </w:pPr>
      <w:bookmarkStart w:id="27" w:name="_Toc176318156"/>
      <w:r w:rsidRPr="00BF7540">
        <w:t>Återrapportering till riksdagen</w:t>
      </w:r>
      <w:bookmarkEnd w:id="27"/>
    </w:p>
    <w:p w:rsidR="00BF7D78" w:rsidRPr="00BF7540" w:rsidRDefault="00BF7D78" w:rsidP="00BF7D78">
      <w:r w:rsidRPr="00BF7540">
        <w:t>Styrelsen anser att granskningsresultaten visar att Fastighetsmäklarnäm</w:t>
      </w:r>
      <w:r w:rsidRPr="00BF7540">
        <w:t>n</w:t>
      </w:r>
      <w:r w:rsidRPr="00BF7540">
        <w:t>dens tillsyn enligt fastighetsmäklarlagen bör förstärkas. Styrelsen konstaterar sa</w:t>
      </w:r>
      <w:r w:rsidRPr="00BF7540">
        <w:t>m</w:t>
      </w:r>
      <w:r w:rsidRPr="00BF7540">
        <w:t xml:space="preserve">tidigt att ett sådant arbete har påbörjats genom att regeringen uppdragit åt Fastighetsmäklarnämnden att redovisa en handlingsplan för </w:t>
      </w:r>
      <w:r w:rsidR="00DA6F58" w:rsidRPr="00BF7540">
        <w:t>h</w:t>
      </w:r>
      <w:r w:rsidRPr="00BF7540">
        <w:t xml:space="preserve">ur nämnden ska ta hand om de rekommendationer som riktats till nämnden. </w:t>
      </w:r>
      <w:r w:rsidR="00074BC8" w:rsidRPr="00BF7540">
        <w:t>Nämnden har också redovisat en sådan plan.</w:t>
      </w:r>
    </w:p>
    <w:p w:rsidR="00BF7D78" w:rsidRPr="00BF7540" w:rsidRDefault="00BF7D78" w:rsidP="00BF7D78">
      <w:pPr>
        <w:pStyle w:val="Normaltindrag"/>
      </w:pPr>
      <w:r w:rsidRPr="00BF7540">
        <w:t>Styrelsen ser med tillfredsställelse på regering</w:t>
      </w:r>
      <w:r w:rsidR="00DA6F58" w:rsidRPr="00BF7540">
        <w:t>en</w:t>
      </w:r>
      <w:r w:rsidRPr="00BF7540">
        <w:t>s snara reaktion på Rik</w:t>
      </w:r>
      <w:r w:rsidRPr="00BF7540">
        <w:t>s</w:t>
      </w:r>
      <w:r w:rsidRPr="00BF7540">
        <w:t xml:space="preserve">revisionens rekommendationer i rapporten. Arbetet befinner sig dock i ett inledande skede. </w:t>
      </w:r>
      <w:r w:rsidR="00074BC8" w:rsidRPr="00BF7540">
        <w:t xml:space="preserve">Styrelsen </w:t>
      </w:r>
      <w:r w:rsidRPr="00BF7540">
        <w:t>föreslår att regeringen återrapporterar till riksd</w:t>
      </w:r>
      <w:r w:rsidRPr="00BF7540">
        <w:t>a</w:t>
      </w:r>
      <w:r w:rsidRPr="00BF7540">
        <w:t>gen vilka åtgärder som vidtagits i syfte att åstadkomma en förbättrad til</w:t>
      </w:r>
      <w:r w:rsidRPr="00BF7540">
        <w:t>l</w:t>
      </w:r>
      <w:r w:rsidRPr="00BF7540">
        <w:t xml:space="preserve">syn. </w:t>
      </w:r>
    </w:p>
    <w:p w:rsidR="00B7512A" w:rsidRPr="00BF7540" w:rsidRDefault="00B7512A" w:rsidP="00B7512A">
      <w:pPr>
        <w:pStyle w:val="Rubrik2"/>
      </w:pPr>
      <w:bookmarkStart w:id="28" w:name="_Toc176318157"/>
      <w:r w:rsidRPr="00BF7540">
        <w:t>Styrelsens förslag</w:t>
      </w:r>
      <w:bookmarkEnd w:id="28"/>
      <w:r w:rsidRPr="00BF7540">
        <w:t xml:space="preserve"> </w:t>
      </w:r>
    </w:p>
    <w:p w:rsidR="00E83A01" w:rsidRPr="00BF7540" w:rsidRDefault="00E83A01" w:rsidP="00E83A01">
      <w:r w:rsidRPr="00BF7540">
        <w:t>Styrelsen föreslår sammanfattningsvis att riksdagen begär att</w:t>
      </w:r>
    </w:p>
    <w:p w:rsidR="00E83A01" w:rsidRPr="00BF7540" w:rsidRDefault="00E83A01" w:rsidP="00E83A01">
      <w:pPr>
        <w:numPr>
          <w:ilvl w:val="1"/>
          <w:numId w:val="13"/>
        </w:numPr>
        <w:tabs>
          <w:tab w:val="clear" w:pos="1440"/>
          <w:tab w:val="num" w:pos="360"/>
        </w:tabs>
        <w:ind w:left="360"/>
      </w:pPr>
      <w:r w:rsidRPr="00BF7540">
        <w:t xml:space="preserve">regeringen ser över fastighetsmäklarlagens dokumentationskrav i syfte att minska antalet tvister </w:t>
      </w:r>
      <w:r w:rsidR="00E33E56" w:rsidRPr="00BF7540">
        <w:t>mellan konsumenter och mäklare,</w:t>
      </w:r>
    </w:p>
    <w:p w:rsidR="00640666" w:rsidRPr="00BF7540" w:rsidRDefault="00E83A01" w:rsidP="004E0B02">
      <w:pPr>
        <w:numPr>
          <w:ilvl w:val="1"/>
          <w:numId w:val="13"/>
        </w:numPr>
        <w:tabs>
          <w:tab w:val="clear" w:pos="1440"/>
          <w:tab w:val="num" w:pos="360"/>
        </w:tabs>
        <w:ind w:left="360"/>
      </w:pPr>
      <w:r w:rsidRPr="00BF7540">
        <w:t xml:space="preserve">regeringen </w:t>
      </w:r>
      <w:r w:rsidR="00BF7D78" w:rsidRPr="00BF7540">
        <w:t>återkommer till riksdagen med en redovisning av vilka åtgä</w:t>
      </w:r>
      <w:r w:rsidR="00BF7D78" w:rsidRPr="00BF7540">
        <w:t>r</w:t>
      </w:r>
      <w:r w:rsidR="00BF7D78" w:rsidRPr="00BF7540">
        <w:t>der som vidtagits för att åstadkomma en förbättrad tillsyn enligt fasti</w:t>
      </w:r>
      <w:r w:rsidR="00BF7D78" w:rsidRPr="00BF7540">
        <w:t>g</w:t>
      </w:r>
      <w:r w:rsidR="00BF7D78" w:rsidRPr="00BF7540">
        <w:t xml:space="preserve">hetsmäklarlagen. </w:t>
      </w:r>
    </w:p>
    <w:p w:rsidR="00640666" w:rsidRPr="00BF7540" w:rsidRDefault="00640666" w:rsidP="00640666">
      <w:pPr>
        <w:pStyle w:val="Tryckort"/>
        <w:framePr w:wrap="around"/>
        <w:jc w:val="right"/>
      </w:pPr>
      <w:r w:rsidRPr="00BF7540">
        <w:t>Elanders Gotab, Stockholm  2007</w:t>
      </w:r>
    </w:p>
    <w:p w:rsidR="00E83A01" w:rsidRPr="00BF7540" w:rsidRDefault="00E83A01" w:rsidP="00640666">
      <w:pPr>
        <w:pStyle w:val="Normaltindrag"/>
      </w:pPr>
    </w:p>
    <w:sectPr w:rsidR="00E83A01" w:rsidRPr="00BF7540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791A" w:rsidRPr="00BF7540" w:rsidRDefault="008A791A">
      <w:r w:rsidRPr="00BF7540">
        <w:separator/>
      </w:r>
    </w:p>
  </w:endnote>
  <w:endnote w:type="continuationSeparator" w:id="0">
    <w:p w:rsidR="008A791A" w:rsidRPr="00BF7540" w:rsidRDefault="008A791A">
      <w:r w:rsidRPr="00BF75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795" w:rsidRPr="00BF7540" w:rsidRDefault="00D01795">
    <w:pPr>
      <w:pStyle w:val="SidfotV"/>
      <w:framePr w:w="8732" w:h="284" w:hRule="exact" w:hSpace="0" w:vSpace="0" w:wrap="around" w:xAlign="inside" w:y="13042" w:anchorLock="0"/>
    </w:pPr>
    <w:r w:rsidRPr="00BF7540">
      <w:fldChar w:fldCharType="begin" w:fldLock="1"/>
    </w:r>
    <w:r w:rsidRPr="00BF7540">
      <w:instrText xml:space="preserve"> P</w:instrText>
    </w:r>
    <w:r w:rsidRPr="00BF7540">
      <w:instrText>A</w:instrText>
    </w:r>
    <w:r w:rsidRPr="00BF7540">
      <w:instrText xml:space="preserve">GE </w:instrText>
    </w:r>
    <w:r w:rsidRPr="00BF7540">
      <w:fldChar w:fldCharType="separate"/>
    </w:r>
    <w:r w:rsidRPr="00BF7540">
      <w:t>2</w:t>
    </w:r>
    <w:r w:rsidRPr="00BF7540">
      <w:fldChar w:fldCharType="end"/>
    </w:r>
  </w:p>
  <w:p w:rsidR="00D01795" w:rsidRPr="00BF7540" w:rsidRDefault="00D01795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795" w:rsidRPr="00BF7540" w:rsidRDefault="00D01795">
    <w:pPr>
      <w:pStyle w:val="SidfotV"/>
      <w:framePr w:w="8732" w:h="284" w:hRule="exact" w:hSpace="0" w:vSpace="0" w:wrap="around" w:xAlign="inside" w:y="13042" w:anchorLock="0"/>
    </w:pPr>
    <w:r w:rsidRPr="00BF7540">
      <w:fldChar w:fldCharType="begin" w:fldLock="1"/>
    </w:r>
    <w:r w:rsidRPr="00BF7540">
      <w:instrText xml:space="preserve"> P</w:instrText>
    </w:r>
    <w:r w:rsidRPr="00BF7540">
      <w:instrText>A</w:instrText>
    </w:r>
    <w:r w:rsidRPr="00BF7540">
      <w:instrText xml:space="preserve">GE </w:instrText>
    </w:r>
    <w:r w:rsidRPr="00BF7540">
      <w:fldChar w:fldCharType="separate"/>
    </w:r>
    <w:r w:rsidR="00D26043" w:rsidRPr="00BF7540">
      <w:t>6</w:t>
    </w:r>
    <w:r w:rsidRPr="00BF7540">
      <w:fldChar w:fldCharType="end"/>
    </w:r>
  </w:p>
  <w:p w:rsidR="00D01795" w:rsidRPr="00BF7540" w:rsidRDefault="00D01795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795" w:rsidRPr="00BF7540" w:rsidRDefault="00D01795">
    <w:pPr>
      <w:pStyle w:val="SidfotH"/>
      <w:framePr w:w="8732" w:h="284" w:hRule="exact" w:hSpace="0" w:vSpace="0" w:wrap="around" w:xAlign="inside" w:y="13042" w:anchorLock="0"/>
    </w:pPr>
    <w:r w:rsidRPr="00BF7540">
      <w:fldChar w:fldCharType="begin" w:fldLock="1"/>
    </w:r>
    <w:r w:rsidRPr="00BF7540">
      <w:instrText xml:space="preserve"> P</w:instrText>
    </w:r>
    <w:r w:rsidRPr="00BF7540">
      <w:instrText>A</w:instrText>
    </w:r>
    <w:r w:rsidRPr="00BF7540">
      <w:instrText xml:space="preserve">GE </w:instrText>
    </w:r>
    <w:r w:rsidRPr="00BF7540">
      <w:fldChar w:fldCharType="separate"/>
    </w:r>
    <w:r w:rsidR="00D26043" w:rsidRPr="00BF7540">
      <w:t>11</w:t>
    </w:r>
    <w:r w:rsidRPr="00BF7540">
      <w:fldChar w:fldCharType="end"/>
    </w:r>
  </w:p>
  <w:p w:rsidR="00D01795" w:rsidRPr="00BF7540" w:rsidRDefault="00D01795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795" w:rsidRPr="00BF7540" w:rsidRDefault="00D01795">
    <w:pPr>
      <w:pStyle w:val="SidfotV"/>
      <w:framePr w:w="8732" w:h="284" w:hRule="exact" w:hSpace="0" w:vSpace="0" w:wrap="around" w:xAlign="inside" w:y="13042" w:anchorLock="0"/>
    </w:pPr>
    <w:r w:rsidRPr="00BF7540">
      <w:fldChar w:fldCharType="begin" w:fldLock="1"/>
    </w:r>
    <w:r w:rsidRPr="00BF7540">
      <w:instrText xml:space="preserve"> if </w:instrText>
    </w:r>
    <w:r w:rsidRPr="00BF7540">
      <w:fldChar w:fldCharType="begin" w:fldLock="1"/>
    </w:r>
    <w:r w:rsidRPr="00BF7540">
      <w:instrText xml:space="preserve"> = </w:instrText>
    </w:r>
    <w:r w:rsidRPr="00BF7540">
      <w:fldChar w:fldCharType="begin" w:fldLock="1"/>
    </w:r>
    <w:r w:rsidRPr="00BF7540">
      <w:instrText xml:space="preserve"> = </w:instrText>
    </w:r>
    <w:r w:rsidRPr="00BF7540">
      <w:fldChar w:fldCharType="begin" w:fldLock="1"/>
    </w:r>
    <w:r w:rsidRPr="00BF7540">
      <w:instrText xml:space="preserve"> page</w:instrText>
    </w:r>
    <w:r w:rsidRPr="00BF7540">
      <w:fldChar w:fldCharType="separate"/>
    </w:r>
    <w:r w:rsidR="00D26043" w:rsidRPr="00BF7540">
      <w:instrText>4</w:instrText>
    </w:r>
    <w:r w:rsidRPr="00BF7540">
      <w:fldChar w:fldCharType="end"/>
    </w:r>
    <w:r w:rsidRPr="00BF7540">
      <w:instrText xml:space="preserve">/2 </w:instrText>
    </w:r>
    <w:r w:rsidRPr="00BF7540">
      <w:fldChar w:fldCharType="separate"/>
    </w:r>
    <w:r w:rsidR="00D26043" w:rsidRPr="00BF7540">
      <w:instrText>2</w:instrText>
    </w:r>
    <w:r w:rsidRPr="00BF7540">
      <w:fldChar w:fldCharType="end"/>
    </w:r>
    <w:r w:rsidRPr="00BF7540">
      <w:instrText xml:space="preserve"> - </w:instrText>
    </w:r>
    <w:r w:rsidRPr="00BF7540">
      <w:fldChar w:fldCharType="begin" w:fldLock="1"/>
    </w:r>
    <w:r w:rsidRPr="00BF7540">
      <w:instrText xml:space="preserve"> = int(</w:instrText>
    </w:r>
    <w:r w:rsidRPr="00BF7540">
      <w:fldChar w:fldCharType="begin" w:fldLock="1"/>
    </w:r>
    <w:r w:rsidRPr="00BF7540">
      <w:instrText xml:space="preserve"> page</w:instrText>
    </w:r>
    <w:r w:rsidRPr="00BF7540">
      <w:fldChar w:fldCharType="separate"/>
    </w:r>
    <w:r w:rsidR="00D26043" w:rsidRPr="00BF7540">
      <w:instrText>4</w:instrText>
    </w:r>
    <w:r w:rsidRPr="00BF7540">
      <w:fldChar w:fldCharType="end"/>
    </w:r>
    <w:r w:rsidRPr="00BF7540">
      <w:instrText xml:space="preserve">/2) </w:instrText>
    </w:r>
    <w:r w:rsidRPr="00BF7540">
      <w:fldChar w:fldCharType="separate"/>
    </w:r>
    <w:r w:rsidR="00D26043" w:rsidRPr="00BF7540">
      <w:instrText>2</w:instrText>
    </w:r>
    <w:r w:rsidRPr="00BF7540">
      <w:fldChar w:fldCharType="end"/>
    </w:r>
    <w:r w:rsidRPr="00BF7540">
      <w:fldChar w:fldCharType="separate"/>
    </w:r>
    <w:r w:rsidR="00D26043" w:rsidRPr="00BF7540">
      <w:instrText>0</w:instrText>
    </w:r>
    <w:r w:rsidRPr="00BF7540">
      <w:fldChar w:fldCharType="end"/>
    </w:r>
    <w:r w:rsidRPr="00BF7540">
      <w:instrText xml:space="preserve"> = 0 "</w:instrText>
    </w:r>
    <w:r w:rsidRPr="00BF7540">
      <w:fldChar w:fldCharType="begin" w:fldLock="1"/>
    </w:r>
    <w:r w:rsidRPr="00BF7540">
      <w:instrText xml:space="preserve"> P</w:instrText>
    </w:r>
    <w:r w:rsidRPr="00BF7540">
      <w:instrText>A</w:instrText>
    </w:r>
    <w:r w:rsidRPr="00BF7540">
      <w:instrText xml:space="preserve">GE </w:instrText>
    </w:r>
    <w:r w:rsidRPr="00BF7540">
      <w:fldChar w:fldCharType="separate"/>
    </w:r>
    <w:r w:rsidR="00D26043" w:rsidRPr="00BF7540">
      <w:instrText>4</w:instrText>
    </w:r>
    <w:r w:rsidRPr="00BF7540">
      <w:fldChar w:fldCharType="end"/>
    </w:r>
  </w:p>
  <w:p w:rsidR="00D26043" w:rsidRPr="00BF7540" w:rsidRDefault="00D01795">
    <w:pPr>
      <w:pStyle w:val="SidfotV"/>
      <w:framePr w:w="8732" w:h="284" w:hRule="exact" w:hSpace="0" w:vSpace="0" w:wrap="around" w:xAlign="inside" w:y="13042" w:anchorLock="0"/>
    </w:pPr>
    <w:r w:rsidRPr="00BF7540">
      <w:instrText>""</w:instrText>
    </w:r>
    <w:r w:rsidRPr="00BF7540">
      <w:fldChar w:fldCharType="begin" w:fldLock="1"/>
    </w:r>
    <w:r w:rsidRPr="00BF7540">
      <w:instrText xml:space="preserve"> P</w:instrText>
    </w:r>
    <w:r w:rsidRPr="00BF7540">
      <w:instrText>A</w:instrText>
    </w:r>
    <w:r w:rsidRPr="00BF7540">
      <w:instrText xml:space="preserve">GE </w:instrText>
    </w:r>
    <w:r w:rsidRPr="00BF7540">
      <w:fldChar w:fldCharType="separate"/>
    </w:r>
    <w:r w:rsidRPr="00BF7540">
      <w:instrText>5</w:instrText>
    </w:r>
    <w:r w:rsidRPr="00BF7540">
      <w:fldChar w:fldCharType="end"/>
    </w:r>
    <w:r w:rsidRPr="00BF7540">
      <w:instrText>"</w:instrText>
    </w:r>
    <w:r w:rsidRPr="00BF7540">
      <w:fldChar w:fldCharType="separate"/>
    </w:r>
    <w:r w:rsidR="00D26043" w:rsidRPr="00BF7540">
      <w:t>4</w:t>
    </w:r>
  </w:p>
  <w:p w:rsidR="00D01795" w:rsidRPr="00BF7540" w:rsidRDefault="00D01795">
    <w:pPr>
      <w:pStyle w:val="SidfotH"/>
      <w:framePr w:w="8732" w:h="284" w:hRule="exact" w:hSpace="0" w:vSpace="0" w:wrap="around" w:xAlign="inside" w:y="13042" w:anchorLock="0"/>
    </w:pPr>
    <w:r w:rsidRPr="00BF7540">
      <w:fldChar w:fldCharType="end"/>
    </w:r>
  </w:p>
  <w:p w:rsidR="00D01795" w:rsidRPr="00BF7540" w:rsidRDefault="00D01795">
    <w:pPr>
      <w:pStyle w:val="Sidfo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795" w:rsidRPr="00BF7540" w:rsidRDefault="00D01795">
    <w:pPr>
      <w:pStyle w:val="SidfotV"/>
      <w:framePr w:w="8732" w:h="284" w:hRule="exact" w:hSpace="0" w:vSpace="0" w:wrap="around" w:xAlign="inside" w:y="13042" w:anchorLock="0"/>
    </w:pPr>
    <w:r w:rsidRPr="00BF7540">
      <w:fldChar w:fldCharType="begin" w:fldLock="1"/>
    </w:r>
    <w:r w:rsidRPr="00BF7540">
      <w:instrText xml:space="preserve"> P</w:instrText>
    </w:r>
    <w:r w:rsidRPr="00BF7540">
      <w:instrText>A</w:instrText>
    </w:r>
    <w:r w:rsidRPr="00BF7540">
      <w:instrText xml:space="preserve">GE </w:instrText>
    </w:r>
    <w:r w:rsidRPr="00BF7540">
      <w:fldChar w:fldCharType="separate"/>
    </w:r>
    <w:r w:rsidR="00D26043" w:rsidRPr="00BF7540">
      <w:t>14</w:t>
    </w:r>
    <w:r w:rsidRPr="00BF7540">
      <w:fldChar w:fldCharType="end"/>
    </w:r>
  </w:p>
  <w:p w:rsidR="00D01795" w:rsidRPr="00BF7540" w:rsidRDefault="00D01795">
    <w:pPr>
      <w:pStyle w:val="Sidfo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795" w:rsidRPr="00BF7540" w:rsidRDefault="00D01795">
    <w:pPr>
      <w:pStyle w:val="SidfotH"/>
      <w:framePr w:w="8732" w:h="284" w:hRule="exact" w:hSpace="0" w:vSpace="0" w:wrap="around" w:xAlign="inside" w:y="13042" w:anchorLock="0"/>
    </w:pPr>
    <w:r w:rsidRPr="00BF7540">
      <w:fldChar w:fldCharType="begin" w:fldLock="1"/>
    </w:r>
    <w:r w:rsidRPr="00BF7540">
      <w:instrText xml:space="preserve"> P</w:instrText>
    </w:r>
    <w:r w:rsidRPr="00BF7540">
      <w:instrText>A</w:instrText>
    </w:r>
    <w:r w:rsidRPr="00BF7540">
      <w:instrText xml:space="preserve">GE </w:instrText>
    </w:r>
    <w:r w:rsidRPr="00BF7540">
      <w:fldChar w:fldCharType="separate"/>
    </w:r>
    <w:r w:rsidR="00D26043" w:rsidRPr="00BF7540">
      <w:t>13</w:t>
    </w:r>
    <w:r w:rsidRPr="00BF7540">
      <w:fldChar w:fldCharType="end"/>
    </w:r>
  </w:p>
  <w:p w:rsidR="00D01795" w:rsidRPr="00BF7540" w:rsidRDefault="00D01795">
    <w:pPr>
      <w:pStyle w:val="Sidfo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795" w:rsidRPr="00BF7540" w:rsidRDefault="00D01795">
    <w:pPr>
      <w:pStyle w:val="SidfotV"/>
      <w:framePr w:w="8732" w:h="284" w:hRule="exact" w:hSpace="0" w:vSpace="0" w:wrap="around" w:xAlign="inside" w:y="13042" w:anchorLock="0"/>
    </w:pPr>
    <w:r w:rsidRPr="00BF7540">
      <w:fldChar w:fldCharType="begin" w:fldLock="1"/>
    </w:r>
    <w:r w:rsidRPr="00BF7540">
      <w:instrText xml:space="preserve"> if </w:instrText>
    </w:r>
    <w:r w:rsidRPr="00BF7540">
      <w:fldChar w:fldCharType="begin" w:fldLock="1"/>
    </w:r>
    <w:r w:rsidRPr="00BF7540">
      <w:instrText xml:space="preserve"> = </w:instrText>
    </w:r>
    <w:r w:rsidRPr="00BF7540">
      <w:fldChar w:fldCharType="begin" w:fldLock="1"/>
    </w:r>
    <w:r w:rsidRPr="00BF7540">
      <w:instrText xml:space="preserve"> = </w:instrText>
    </w:r>
    <w:r w:rsidRPr="00BF7540">
      <w:fldChar w:fldCharType="begin" w:fldLock="1"/>
    </w:r>
    <w:r w:rsidRPr="00BF7540">
      <w:instrText xml:space="preserve"> page</w:instrText>
    </w:r>
    <w:r w:rsidRPr="00BF7540">
      <w:fldChar w:fldCharType="separate"/>
    </w:r>
    <w:r w:rsidR="00D26043" w:rsidRPr="00BF7540">
      <w:instrText>12</w:instrText>
    </w:r>
    <w:r w:rsidRPr="00BF7540">
      <w:fldChar w:fldCharType="end"/>
    </w:r>
    <w:r w:rsidRPr="00BF7540">
      <w:instrText xml:space="preserve">/2 </w:instrText>
    </w:r>
    <w:r w:rsidRPr="00BF7540">
      <w:fldChar w:fldCharType="separate"/>
    </w:r>
    <w:r w:rsidR="00D26043" w:rsidRPr="00BF7540">
      <w:instrText>6</w:instrText>
    </w:r>
    <w:r w:rsidRPr="00BF7540">
      <w:fldChar w:fldCharType="end"/>
    </w:r>
    <w:r w:rsidRPr="00BF7540">
      <w:instrText xml:space="preserve"> - </w:instrText>
    </w:r>
    <w:r w:rsidRPr="00BF7540">
      <w:fldChar w:fldCharType="begin" w:fldLock="1"/>
    </w:r>
    <w:r w:rsidRPr="00BF7540">
      <w:instrText xml:space="preserve"> = int(</w:instrText>
    </w:r>
    <w:r w:rsidRPr="00BF7540">
      <w:fldChar w:fldCharType="begin" w:fldLock="1"/>
    </w:r>
    <w:r w:rsidRPr="00BF7540">
      <w:instrText xml:space="preserve"> page</w:instrText>
    </w:r>
    <w:r w:rsidRPr="00BF7540">
      <w:fldChar w:fldCharType="separate"/>
    </w:r>
    <w:r w:rsidR="00D26043" w:rsidRPr="00BF7540">
      <w:instrText>12</w:instrText>
    </w:r>
    <w:r w:rsidRPr="00BF7540">
      <w:fldChar w:fldCharType="end"/>
    </w:r>
    <w:r w:rsidRPr="00BF7540">
      <w:instrText xml:space="preserve">/2) </w:instrText>
    </w:r>
    <w:r w:rsidRPr="00BF7540">
      <w:fldChar w:fldCharType="separate"/>
    </w:r>
    <w:r w:rsidR="00D26043" w:rsidRPr="00BF7540">
      <w:instrText>6</w:instrText>
    </w:r>
    <w:r w:rsidRPr="00BF7540">
      <w:fldChar w:fldCharType="end"/>
    </w:r>
    <w:r w:rsidRPr="00BF7540">
      <w:fldChar w:fldCharType="separate"/>
    </w:r>
    <w:r w:rsidR="00D26043" w:rsidRPr="00BF7540">
      <w:instrText>0</w:instrText>
    </w:r>
    <w:r w:rsidRPr="00BF7540">
      <w:fldChar w:fldCharType="end"/>
    </w:r>
    <w:r w:rsidRPr="00BF7540">
      <w:instrText xml:space="preserve"> = 0 "</w:instrText>
    </w:r>
    <w:r w:rsidRPr="00BF7540">
      <w:fldChar w:fldCharType="begin" w:fldLock="1"/>
    </w:r>
    <w:r w:rsidRPr="00BF7540">
      <w:instrText xml:space="preserve"> P</w:instrText>
    </w:r>
    <w:r w:rsidRPr="00BF7540">
      <w:instrText>A</w:instrText>
    </w:r>
    <w:r w:rsidRPr="00BF7540">
      <w:instrText xml:space="preserve">GE </w:instrText>
    </w:r>
    <w:r w:rsidRPr="00BF7540">
      <w:fldChar w:fldCharType="separate"/>
    </w:r>
    <w:r w:rsidR="00D26043" w:rsidRPr="00BF7540">
      <w:instrText>12</w:instrText>
    </w:r>
    <w:r w:rsidRPr="00BF7540">
      <w:fldChar w:fldCharType="end"/>
    </w:r>
  </w:p>
  <w:p w:rsidR="00D26043" w:rsidRPr="00BF7540" w:rsidRDefault="00D01795">
    <w:pPr>
      <w:pStyle w:val="SidfotV"/>
      <w:framePr w:w="8732" w:h="284" w:hRule="exact" w:hSpace="0" w:vSpace="0" w:wrap="around" w:xAlign="inside" w:y="13042" w:anchorLock="0"/>
    </w:pPr>
    <w:r w:rsidRPr="00BF7540">
      <w:instrText>""</w:instrText>
    </w:r>
    <w:r w:rsidRPr="00BF7540">
      <w:fldChar w:fldCharType="begin" w:fldLock="1"/>
    </w:r>
    <w:r w:rsidRPr="00BF7540">
      <w:instrText xml:space="preserve"> P</w:instrText>
    </w:r>
    <w:r w:rsidRPr="00BF7540">
      <w:instrText>A</w:instrText>
    </w:r>
    <w:r w:rsidRPr="00BF7540">
      <w:instrText xml:space="preserve">GE </w:instrText>
    </w:r>
    <w:r w:rsidRPr="00BF7540">
      <w:fldChar w:fldCharType="separate"/>
    </w:r>
    <w:r w:rsidRPr="00BF7540">
      <w:instrText>13</w:instrText>
    </w:r>
    <w:r w:rsidRPr="00BF7540">
      <w:fldChar w:fldCharType="end"/>
    </w:r>
    <w:r w:rsidRPr="00BF7540">
      <w:instrText>"</w:instrText>
    </w:r>
    <w:r w:rsidRPr="00BF7540">
      <w:fldChar w:fldCharType="separate"/>
    </w:r>
    <w:r w:rsidR="00D26043" w:rsidRPr="00BF7540">
      <w:t>12</w:t>
    </w:r>
  </w:p>
  <w:p w:rsidR="00D01795" w:rsidRPr="00BF7540" w:rsidRDefault="00D01795">
    <w:pPr>
      <w:pStyle w:val="SidfotH"/>
      <w:framePr w:w="8732" w:h="284" w:hRule="exact" w:hSpace="0" w:vSpace="0" w:wrap="around" w:xAlign="inside" w:y="13042" w:anchorLock="0"/>
    </w:pPr>
    <w:r w:rsidRPr="00BF7540">
      <w:fldChar w:fldCharType="end"/>
    </w:r>
  </w:p>
  <w:p w:rsidR="00D01795" w:rsidRPr="00BF7540" w:rsidRDefault="00D0179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795" w:rsidRPr="00BF7540" w:rsidRDefault="00D01795">
    <w:pPr>
      <w:pStyle w:val="SidfotH"/>
      <w:framePr w:w="8732" w:h="284" w:hRule="exact" w:hSpace="0" w:vSpace="0" w:wrap="around" w:xAlign="inside" w:y="13042" w:anchorLock="0"/>
    </w:pPr>
    <w:r w:rsidRPr="00BF7540">
      <w:fldChar w:fldCharType="begin" w:fldLock="1"/>
    </w:r>
    <w:r w:rsidRPr="00BF7540">
      <w:instrText xml:space="preserve"> P</w:instrText>
    </w:r>
    <w:r w:rsidRPr="00BF7540">
      <w:instrText>A</w:instrText>
    </w:r>
    <w:r w:rsidRPr="00BF7540">
      <w:instrText xml:space="preserve">GE </w:instrText>
    </w:r>
    <w:r w:rsidRPr="00BF7540">
      <w:fldChar w:fldCharType="separate"/>
    </w:r>
    <w:r w:rsidRPr="00BF7540">
      <w:t>3</w:t>
    </w:r>
    <w:r w:rsidRPr="00BF7540">
      <w:fldChar w:fldCharType="end"/>
    </w:r>
  </w:p>
  <w:p w:rsidR="00D01795" w:rsidRPr="00BF7540" w:rsidRDefault="00D0179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795" w:rsidRPr="00BF7540" w:rsidRDefault="00D01795">
    <w:pPr>
      <w:pStyle w:val="SidfotV"/>
      <w:framePr w:w="8732" w:h="284" w:hRule="exact" w:hSpace="0" w:vSpace="0" w:wrap="around" w:xAlign="inside" w:y="13042" w:anchorLock="0"/>
    </w:pPr>
    <w:r w:rsidRPr="00BF7540">
      <w:fldChar w:fldCharType="begin" w:fldLock="1"/>
    </w:r>
    <w:r w:rsidRPr="00BF7540">
      <w:instrText xml:space="preserve"> if </w:instrText>
    </w:r>
    <w:r w:rsidRPr="00BF7540">
      <w:fldChar w:fldCharType="begin" w:fldLock="1"/>
    </w:r>
    <w:r w:rsidRPr="00BF7540">
      <w:instrText xml:space="preserve"> = </w:instrText>
    </w:r>
    <w:r w:rsidRPr="00BF7540">
      <w:fldChar w:fldCharType="begin" w:fldLock="1"/>
    </w:r>
    <w:r w:rsidRPr="00BF7540">
      <w:instrText xml:space="preserve"> = </w:instrText>
    </w:r>
    <w:r w:rsidRPr="00BF7540">
      <w:fldChar w:fldCharType="begin" w:fldLock="1"/>
    </w:r>
    <w:r w:rsidRPr="00BF7540">
      <w:instrText xml:space="preserve"> page</w:instrText>
    </w:r>
    <w:r w:rsidRPr="00BF7540">
      <w:fldChar w:fldCharType="separate"/>
    </w:r>
    <w:r w:rsidR="00BF7540">
      <w:rPr>
        <w:noProof/>
      </w:rPr>
      <w:instrText>1</w:instrText>
    </w:r>
    <w:r w:rsidRPr="00BF7540">
      <w:fldChar w:fldCharType="end"/>
    </w:r>
    <w:r w:rsidRPr="00BF7540">
      <w:instrText xml:space="preserve">/2 </w:instrText>
    </w:r>
    <w:r w:rsidRPr="00BF7540">
      <w:fldChar w:fldCharType="separate"/>
    </w:r>
    <w:r w:rsidR="00BF7540">
      <w:rPr>
        <w:noProof/>
      </w:rPr>
      <w:instrText>0,5</w:instrText>
    </w:r>
    <w:r w:rsidRPr="00BF7540">
      <w:fldChar w:fldCharType="end"/>
    </w:r>
    <w:r w:rsidRPr="00BF7540">
      <w:instrText xml:space="preserve"> - </w:instrText>
    </w:r>
    <w:r w:rsidRPr="00BF7540">
      <w:fldChar w:fldCharType="begin" w:fldLock="1"/>
    </w:r>
    <w:r w:rsidRPr="00BF7540">
      <w:instrText xml:space="preserve"> = int(</w:instrText>
    </w:r>
    <w:r w:rsidRPr="00BF7540">
      <w:fldChar w:fldCharType="begin" w:fldLock="1"/>
    </w:r>
    <w:r w:rsidRPr="00BF7540">
      <w:instrText xml:space="preserve"> page</w:instrText>
    </w:r>
    <w:r w:rsidRPr="00BF7540">
      <w:fldChar w:fldCharType="separate"/>
    </w:r>
    <w:r w:rsidR="00BF7540">
      <w:rPr>
        <w:noProof/>
      </w:rPr>
      <w:instrText>1</w:instrText>
    </w:r>
    <w:r w:rsidRPr="00BF7540">
      <w:fldChar w:fldCharType="end"/>
    </w:r>
    <w:r w:rsidRPr="00BF7540">
      <w:instrText xml:space="preserve">/2) </w:instrText>
    </w:r>
    <w:r w:rsidRPr="00BF7540">
      <w:fldChar w:fldCharType="separate"/>
    </w:r>
    <w:r w:rsidR="00BF7540">
      <w:rPr>
        <w:noProof/>
      </w:rPr>
      <w:instrText>0</w:instrText>
    </w:r>
    <w:r w:rsidRPr="00BF7540">
      <w:fldChar w:fldCharType="end"/>
    </w:r>
    <w:r w:rsidRPr="00BF7540">
      <w:fldChar w:fldCharType="separate"/>
    </w:r>
    <w:r w:rsidR="00BF7540">
      <w:rPr>
        <w:noProof/>
      </w:rPr>
      <w:instrText>0,5</w:instrText>
    </w:r>
    <w:r w:rsidRPr="00BF7540">
      <w:fldChar w:fldCharType="end"/>
    </w:r>
    <w:r w:rsidRPr="00BF7540">
      <w:instrText xml:space="preserve"> = 0 "</w:instrText>
    </w:r>
    <w:r w:rsidRPr="00BF7540">
      <w:fldChar w:fldCharType="begin" w:fldLock="1"/>
    </w:r>
    <w:r w:rsidRPr="00BF7540">
      <w:instrText xml:space="preserve"> P</w:instrText>
    </w:r>
    <w:r w:rsidRPr="00BF7540">
      <w:instrText>A</w:instrText>
    </w:r>
    <w:r w:rsidRPr="00BF7540">
      <w:instrText xml:space="preserve">GE </w:instrText>
    </w:r>
    <w:r w:rsidRPr="00BF7540">
      <w:fldChar w:fldCharType="separate"/>
    </w:r>
    <w:r w:rsidRPr="00BF7540">
      <w:instrText>14</w:instrText>
    </w:r>
    <w:r w:rsidRPr="00BF7540">
      <w:fldChar w:fldCharType="end"/>
    </w:r>
  </w:p>
  <w:p w:rsidR="00D01795" w:rsidRPr="00BF7540" w:rsidRDefault="00D01795">
    <w:pPr>
      <w:pStyle w:val="SidfotH"/>
      <w:framePr w:w="8732" w:h="284" w:hRule="exact" w:hSpace="0" w:vSpace="0" w:wrap="around" w:xAlign="inside" w:y="13042" w:anchorLock="0"/>
    </w:pPr>
    <w:r w:rsidRPr="00BF7540">
      <w:instrText>""</w:instrText>
    </w:r>
    <w:r w:rsidRPr="00BF7540">
      <w:fldChar w:fldCharType="begin" w:fldLock="1"/>
    </w:r>
    <w:r w:rsidRPr="00BF7540">
      <w:instrText xml:space="preserve"> P</w:instrText>
    </w:r>
    <w:r w:rsidRPr="00BF7540">
      <w:instrText>A</w:instrText>
    </w:r>
    <w:r w:rsidRPr="00BF7540">
      <w:instrText xml:space="preserve">GE </w:instrText>
    </w:r>
    <w:r w:rsidRPr="00BF7540">
      <w:fldChar w:fldCharType="separate"/>
    </w:r>
    <w:r w:rsidR="00BF7540">
      <w:rPr>
        <w:noProof/>
      </w:rPr>
      <w:instrText>1</w:instrText>
    </w:r>
    <w:r w:rsidRPr="00BF7540">
      <w:fldChar w:fldCharType="end"/>
    </w:r>
    <w:r w:rsidRPr="00BF7540">
      <w:instrText>"</w:instrText>
    </w:r>
    <w:r w:rsidRPr="00BF7540">
      <w:fldChar w:fldCharType="separate"/>
    </w:r>
    <w:r w:rsidR="00BF7540">
      <w:rPr>
        <w:noProof/>
      </w:rPr>
      <w:t>1</w:t>
    </w:r>
    <w:r w:rsidRPr="00BF7540">
      <w:fldChar w:fldCharType="end"/>
    </w:r>
  </w:p>
  <w:p w:rsidR="00D01795" w:rsidRPr="00BF7540" w:rsidRDefault="00D01795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795" w:rsidRPr="00BF7540" w:rsidRDefault="00D01795">
    <w:pPr>
      <w:pStyle w:val="SidfotV"/>
      <w:framePr w:w="8732" w:h="284" w:hRule="exact" w:hSpace="0" w:vSpace="0" w:wrap="around" w:xAlign="inside" w:y="13042" w:anchorLock="0"/>
    </w:pPr>
    <w:r w:rsidRPr="00BF7540">
      <w:fldChar w:fldCharType="begin" w:fldLock="1"/>
    </w:r>
    <w:r w:rsidRPr="00BF7540">
      <w:instrText xml:space="preserve"> P</w:instrText>
    </w:r>
    <w:r w:rsidRPr="00BF7540">
      <w:instrText>A</w:instrText>
    </w:r>
    <w:r w:rsidRPr="00BF7540">
      <w:instrText xml:space="preserve">GE </w:instrText>
    </w:r>
    <w:r w:rsidRPr="00BF7540">
      <w:fldChar w:fldCharType="separate"/>
    </w:r>
    <w:r w:rsidRPr="00BF7540">
      <w:t>2</w:t>
    </w:r>
    <w:r w:rsidRPr="00BF7540">
      <w:fldChar w:fldCharType="end"/>
    </w:r>
  </w:p>
  <w:p w:rsidR="00D01795" w:rsidRPr="00BF7540" w:rsidRDefault="00D01795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795" w:rsidRPr="00BF7540" w:rsidRDefault="00D01795">
    <w:pPr>
      <w:pStyle w:val="SidfotH"/>
      <w:framePr w:w="8732" w:h="284" w:hRule="exact" w:hSpace="0" w:vSpace="0" w:wrap="around" w:xAlign="inside" w:y="13042" w:anchorLock="0"/>
    </w:pPr>
    <w:r w:rsidRPr="00BF7540">
      <w:fldChar w:fldCharType="begin" w:fldLock="1"/>
    </w:r>
    <w:r w:rsidRPr="00BF7540">
      <w:instrText xml:space="preserve"> P</w:instrText>
    </w:r>
    <w:r w:rsidRPr="00BF7540">
      <w:instrText>A</w:instrText>
    </w:r>
    <w:r w:rsidRPr="00BF7540">
      <w:instrText xml:space="preserve">GE </w:instrText>
    </w:r>
    <w:r w:rsidRPr="00BF7540">
      <w:fldChar w:fldCharType="separate"/>
    </w:r>
    <w:r w:rsidRPr="00BF7540">
      <w:t>3</w:t>
    </w:r>
    <w:r w:rsidRPr="00BF7540">
      <w:fldChar w:fldCharType="end"/>
    </w:r>
  </w:p>
  <w:p w:rsidR="00D01795" w:rsidRPr="00BF7540" w:rsidRDefault="00D01795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795" w:rsidRPr="00BF7540" w:rsidRDefault="00D01795">
    <w:pPr>
      <w:pStyle w:val="SidfotV"/>
      <w:framePr w:w="8732" w:h="284" w:hRule="exact" w:hSpace="0" w:vSpace="0" w:wrap="around" w:xAlign="inside" w:y="13042" w:anchorLock="0"/>
    </w:pPr>
    <w:r w:rsidRPr="00BF7540">
      <w:fldChar w:fldCharType="begin" w:fldLock="1"/>
    </w:r>
    <w:r w:rsidRPr="00BF7540">
      <w:instrText xml:space="preserve"> if </w:instrText>
    </w:r>
    <w:r w:rsidRPr="00BF7540">
      <w:fldChar w:fldCharType="begin" w:fldLock="1"/>
    </w:r>
    <w:r w:rsidRPr="00BF7540">
      <w:instrText xml:space="preserve"> = </w:instrText>
    </w:r>
    <w:r w:rsidRPr="00BF7540">
      <w:fldChar w:fldCharType="begin" w:fldLock="1"/>
    </w:r>
    <w:r w:rsidRPr="00BF7540">
      <w:instrText xml:space="preserve"> = </w:instrText>
    </w:r>
    <w:r w:rsidRPr="00BF7540">
      <w:fldChar w:fldCharType="begin" w:fldLock="1"/>
    </w:r>
    <w:r w:rsidRPr="00BF7540">
      <w:instrText xml:space="preserve"> page</w:instrText>
    </w:r>
    <w:r w:rsidRPr="00BF7540">
      <w:fldChar w:fldCharType="separate"/>
    </w:r>
    <w:r w:rsidR="00D26043" w:rsidRPr="00BF7540">
      <w:instrText>2</w:instrText>
    </w:r>
    <w:r w:rsidRPr="00BF7540">
      <w:fldChar w:fldCharType="end"/>
    </w:r>
    <w:r w:rsidRPr="00BF7540">
      <w:instrText xml:space="preserve">/2 </w:instrText>
    </w:r>
    <w:r w:rsidRPr="00BF7540">
      <w:fldChar w:fldCharType="separate"/>
    </w:r>
    <w:r w:rsidR="00D26043" w:rsidRPr="00BF7540">
      <w:instrText>1</w:instrText>
    </w:r>
    <w:r w:rsidRPr="00BF7540">
      <w:fldChar w:fldCharType="end"/>
    </w:r>
    <w:r w:rsidRPr="00BF7540">
      <w:instrText xml:space="preserve"> - </w:instrText>
    </w:r>
    <w:r w:rsidRPr="00BF7540">
      <w:fldChar w:fldCharType="begin" w:fldLock="1"/>
    </w:r>
    <w:r w:rsidRPr="00BF7540">
      <w:instrText xml:space="preserve"> = int(</w:instrText>
    </w:r>
    <w:r w:rsidRPr="00BF7540">
      <w:fldChar w:fldCharType="begin" w:fldLock="1"/>
    </w:r>
    <w:r w:rsidRPr="00BF7540">
      <w:instrText xml:space="preserve"> page</w:instrText>
    </w:r>
    <w:r w:rsidRPr="00BF7540">
      <w:fldChar w:fldCharType="separate"/>
    </w:r>
    <w:r w:rsidR="00D26043" w:rsidRPr="00BF7540">
      <w:instrText>2</w:instrText>
    </w:r>
    <w:r w:rsidRPr="00BF7540">
      <w:fldChar w:fldCharType="end"/>
    </w:r>
    <w:r w:rsidRPr="00BF7540">
      <w:instrText xml:space="preserve">/2) </w:instrText>
    </w:r>
    <w:r w:rsidRPr="00BF7540">
      <w:fldChar w:fldCharType="separate"/>
    </w:r>
    <w:r w:rsidR="00D26043" w:rsidRPr="00BF7540">
      <w:instrText>1</w:instrText>
    </w:r>
    <w:r w:rsidRPr="00BF7540">
      <w:fldChar w:fldCharType="end"/>
    </w:r>
    <w:r w:rsidRPr="00BF7540">
      <w:fldChar w:fldCharType="separate"/>
    </w:r>
    <w:r w:rsidR="00D26043" w:rsidRPr="00BF7540">
      <w:instrText>0</w:instrText>
    </w:r>
    <w:r w:rsidRPr="00BF7540">
      <w:fldChar w:fldCharType="end"/>
    </w:r>
    <w:r w:rsidRPr="00BF7540">
      <w:instrText xml:space="preserve"> = 0 "</w:instrText>
    </w:r>
    <w:r w:rsidRPr="00BF7540">
      <w:fldChar w:fldCharType="begin" w:fldLock="1"/>
    </w:r>
    <w:r w:rsidRPr="00BF7540">
      <w:instrText xml:space="preserve"> P</w:instrText>
    </w:r>
    <w:r w:rsidRPr="00BF7540">
      <w:instrText>A</w:instrText>
    </w:r>
    <w:r w:rsidRPr="00BF7540">
      <w:instrText xml:space="preserve">GE </w:instrText>
    </w:r>
    <w:r w:rsidRPr="00BF7540">
      <w:fldChar w:fldCharType="separate"/>
    </w:r>
    <w:r w:rsidR="00D26043" w:rsidRPr="00BF7540">
      <w:instrText>2</w:instrText>
    </w:r>
    <w:r w:rsidRPr="00BF7540">
      <w:fldChar w:fldCharType="end"/>
    </w:r>
  </w:p>
  <w:p w:rsidR="00D26043" w:rsidRPr="00BF7540" w:rsidRDefault="00D01795">
    <w:pPr>
      <w:pStyle w:val="SidfotV"/>
      <w:framePr w:w="8732" w:h="284" w:hRule="exact" w:hSpace="0" w:vSpace="0" w:wrap="around" w:xAlign="inside" w:y="13042" w:anchorLock="0"/>
    </w:pPr>
    <w:r w:rsidRPr="00BF7540">
      <w:instrText>""</w:instrText>
    </w:r>
    <w:r w:rsidRPr="00BF7540">
      <w:fldChar w:fldCharType="begin" w:fldLock="1"/>
    </w:r>
    <w:r w:rsidRPr="00BF7540">
      <w:instrText xml:space="preserve"> P</w:instrText>
    </w:r>
    <w:r w:rsidRPr="00BF7540">
      <w:instrText>A</w:instrText>
    </w:r>
    <w:r w:rsidRPr="00BF7540">
      <w:instrText xml:space="preserve">GE </w:instrText>
    </w:r>
    <w:r w:rsidRPr="00BF7540">
      <w:fldChar w:fldCharType="separate"/>
    </w:r>
    <w:r w:rsidRPr="00BF7540">
      <w:instrText>3</w:instrText>
    </w:r>
    <w:r w:rsidRPr="00BF7540">
      <w:fldChar w:fldCharType="end"/>
    </w:r>
    <w:r w:rsidRPr="00BF7540">
      <w:instrText>"</w:instrText>
    </w:r>
    <w:r w:rsidRPr="00BF7540">
      <w:fldChar w:fldCharType="separate"/>
    </w:r>
    <w:r w:rsidR="00D26043" w:rsidRPr="00BF7540">
      <w:t>2</w:t>
    </w:r>
  </w:p>
  <w:p w:rsidR="00D01795" w:rsidRPr="00BF7540" w:rsidRDefault="00D01795">
    <w:pPr>
      <w:pStyle w:val="SidfotH"/>
      <w:framePr w:w="8732" w:h="284" w:hRule="exact" w:hSpace="0" w:vSpace="0" w:wrap="around" w:xAlign="inside" w:y="13042" w:anchorLock="0"/>
    </w:pPr>
    <w:r w:rsidRPr="00BF7540">
      <w:fldChar w:fldCharType="end"/>
    </w:r>
  </w:p>
  <w:p w:rsidR="00D01795" w:rsidRPr="00BF7540" w:rsidRDefault="00D01795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795" w:rsidRPr="00BF7540" w:rsidRDefault="00D01795">
    <w:pPr>
      <w:pStyle w:val="SidfotV"/>
      <w:framePr w:w="8732" w:h="284" w:hRule="exact" w:hSpace="0" w:vSpace="0" w:wrap="around" w:xAlign="inside" w:y="13042" w:anchorLock="0"/>
    </w:pPr>
    <w:r w:rsidRPr="00BF7540">
      <w:fldChar w:fldCharType="begin" w:fldLock="1"/>
    </w:r>
    <w:r w:rsidRPr="00BF7540">
      <w:instrText xml:space="preserve"> P</w:instrText>
    </w:r>
    <w:r w:rsidRPr="00BF7540">
      <w:instrText>A</w:instrText>
    </w:r>
    <w:r w:rsidRPr="00BF7540">
      <w:instrText xml:space="preserve">GE </w:instrText>
    </w:r>
    <w:r w:rsidRPr="00BF7540">
      <w:fldChar w:fldCharType="separate"/>
    </w:r>
    <w:r w:rsidRPr="00BF7540">
      <w:t>2</w:t>
    </w:r>
    <w:r w:rsidRPr="00BF7540">
      <w:fldChar w:fldCharType="end"/>
    </w:r>
  </w:p>
  <w:p w:rsidR="00D01795" w:rsidRPr="00BF7540" w:rsidRDefault="00D01795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795" w:rsidRPr="00BF7540" w:rsidRDefault="00D01795">
    <w:pPr>
      <w:pStyle w:val="SidfotH"/>
      <w:framePr w:w="8732" w:h="284" w:hRule="exact" w:hSpace="0" w:vSpace="0" w:wrap="around" w:xAlign="inside" w:y="13042" w:anchorLock="0"/>
    </w:pPr>
    <w:r w:rsidRPr="00BF7540">
      <w:fldChar w:fldCharType="begin" w:fldLock="1"/>
    </w:r>
    <w:r w:rsidRPr="00BF7540">
      <w:instrText xml:space="preserve"> P</w:instrText>
    </w:r>
    <w:r w:rsidRPr="00BF7540">
      <w:instrText>A</w:instrText>
    </w:r>
    <w:r w:rsidRPr="00BF7540">
      <w:instrText xml:space="preserve">GE </w:instrText>
    </w:r>
    <w:r w:rsidRPr="00BF7540">
      <w:fldChar w:fldCharType="separate"/>
    </w:r>
    <w:r w:rsidRPr="00BF7540">
      <w:t>3</w:t>
    </w:r>
    <w:r w:rsidRPr="00BF7540">
      <w:fldChar w:fldCharType="end"/>
    </w:r>
  </w:p>
  <w:p w:rsidR="00D01795" w:rsidRPr="00BF7540" w:rsidRDefault="00D01795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795" w:rsidRPr="00BF7540" w:rsidRDefault="00D01795">
    <w:pPr>
      <w:pStyle w:val="SidfotV"/>
      <w:framePr w:w="8732" w:h="284" w:hRule="exact" w:hSpace="0" w:vSpace="0" w:wrap="around" w:xAlign="inside" w:y="13042" w:anchorLock="0"/>
    </w:pPr>
    <w:r w:rsidRPr="00BF7540">
      <w:fldChar w:fldCharType="begin" w:fldLock="1"/>
    </w:r>
    <w:r w:rsidRPr="00BF7540">
      <w:instrText xml:space="preserve"> if </w:instrText>
    </w:r>
    <w:r w:rsidRPr="00BF7540">
      <w:fldChar w:fldCharType="begin" w:fldLock="1"/>
    </w:r>
    <w:r w:rsidRPr="00BF7540">
      <w:instrText xml:space="preserve"> = </w:instrText>
    </w:r>
    <w:r w:rsidRPr="00BF7540">
      <w:fldChar w:fldCharType="begin" w:fldLock="1"/>
    </w:r>
    <w:r w:rsidRPr="00BF7540">
      <w:instrText xml:space="preserve"> = </w:instrText>
    </w:r>
    <w:r w:rsidRPr="00BF7540">
      <w:fldChar w:fldCharType="begin" w:fldLock="1"/>
    </w:r>
    <w:r w:rsidRPr="00BF7540">
      <w:instrText xml:space="preserve"> page</w:instrText>
    </w:r>
    <w:r w:rsidRPr="00BF7540">
      <w:fldChar w:fldCharType="separate"/>
    </w:r>
    <w:r w:rsidR="00D26043" w:rsidRPr="00BF7540">
      <w:instrText>3</w:instrText>
    </w:r>
    <w:r w:rsidRPr="00BF7540">
      <w:fldChar w:fldCharType="end"/>
    </w:r>
    <w:r w:rsidRPr="00BF7540">
      <w:instrText xml:space="preserve">/2 </w:instrText>
    </w:r>
    <w:r w:rsidRPr="00BF7540">
      <w:fldChar w:fldCharType="separate"/>
    </w:r>
    <w:r w:rsidR="00D26043" w:rsidRPr="00BF7540">
      <w:instrText>1,5</w:instrText>
    </w:r>
    <w:r w:rsidRPr="00BF7540">
      <w:fldChar w:fldCharType="end"/>
    </w:r>
    <w:r w:rsidRPr="00BF7540">
      <w:instrText xml:space="preserve"> - </w:instrText>
    </w:r>
    <w:r w:rsidRPr="00BF7540">
      <w:fldChar w:fldCharType="begin" w:fldLock="1"/>
    </w:r>
    <w:r w:rsidRPr="00BF7540">
      <w:instrText xml:space="preserve"> = int(</w:instrText>
    </w:r>
    <w:r w:rsidRPr="00BF7540">
      <w:fldChar w:fldCharType="begin" w:fldLock="1"/>
    </w:r>
    <w:r w:rsidRPr="00BF7540">
      <w:instrText xml:space="preserve"> page</w:instrText>
    </w:r>
    <w:r w:rsidRPr="00BF7540">
      <w:fldChar w:fldCharType="separate"/>
    </w:r>
    <w:r w:rsidR="00D26043" w:rsidRPr="00BF7540">
      <w:instrText>3</w:instrText>
    </w:r>
    <w:r w:rsidRPr="00BF7540">
      <w:fldChar w:fldCharType="end"/>
    </w:r>
    <w:r w:rsidRPr="00BF7540">
      <w:instrText xml:space="preserve">/2) </w:instrText>
    </w:r>
    <w:r w:rsidRPr="00BF7540">
      <w:fldChar w:fldCharType="separate"/>
    </w:r>
    <w:r w:rsidR="00D26043" w:rsidRPr="00BF7540">
      <w:instrText>1</w:instrText>
    </w:r>
    <w:r w:rsidRPr="00BF7540">
      <w:fldChar w:fldCharType="end"/>
    </w:r>
    <w:r w:rsidRPr="00BF7540">
      <w:fldChar w:fldCharType="separate"/>
    </w:r>
    <w:r w:rsidR="00D26043" w:rsidRPr="00BF7540">
      <w:instrText>0,5</w:instrText>
    </w:r>
    <w:r w:rsidRPr="00BF7540">
      <w:fldChar w:fldCharType="end"/>
    </w:r>
    <w:r w:rsidRPr="00BF7540">
      <w:instrText xml:space="preserve"> = 0 "</w:instrText>
    </w:r>
    <w:r w:rsidRPr="00BF7540">
      <w:fldChar w:fldCharType="begin" w:fldLock="1"/>
    </w:r>
    <w:r w:rsidRPr="00BF7540">
      <w:instrText xml:space="preserve"> P</w:instrText>
    </w:r>
    <w:r w:rsidRPr="00BF7540">
      <w:instrText>A</w:instrText>
    </w:r>
    <w:r w:rsidRPr="00BF7540">
      <w:instrText xml:space="preserve">GE </w:instrText>
    </w:r>
    <w:r w:rsidRPr="00BF7540">
      <w:fldChar w:fldCharType="separate"/>
    </w:r>
    <w:r w:rsidRPr="00BF7540">
      <w:instrText>4</w:instrText>
    </w:r>
    <w:r w:rsidRPr="00BF7540">
      <w:fldChar w:fldCharType="end"/>
    </w:r>
  </w:p>
  <w:p w:rsidR="00D01795" w:rsidRPr="00BF7540" w:rsidRDefault="00D01795">
    <w:pPr>
      <w:pStyle w:val="SidfotH"/>
      <w:framePr w:w="8732" w:h="284" w:hRule="exact" w:hSpace="0" w:vSpace="0" w:wrap="around" w:xAlign="inside" w:y="13042" w:anchorLock="0"/>
    </w:pPr>
    <w:r w:rsidRPr="00BF7540">
      <w:instrText>""</w:instrText>
    </w:r>
    <w:r w:rsidRPr="00BF7540">
      <w:fldChar w:fldCharType="begin" w:fldLock="1"/>
    </w:r>
    <w:r w:rsidRPr="00BF7540">
      <w:instrText xml:space="preserve"> P</w:instrText>
    </w:r>
    <w:r w:rsidRPr="00BF7540">
      <w:instrText>A</w:instrText>
    </w:r>
    <w:r w:rsidRPr="00BF7540">
      <w:instrText xml:space="preserve">GE </w:instrText>
    </w:r>
    <w:r w:rsidRPr="00BF7540">
      <w:fldChar w:fldCharType="separate"/>
    </w:r>
    <w:r w:rsidR="00D26043" w:rsidRPr="00BF7540">
      <w:instrText>3</w:instrText>
    </w:r>
    <w:r w:rsidRPr="00BF7540">
      <w:fldChar w:fldCharType="end"/>
    </w:r>
    <w:r w:rsidRPr="00BF7540">
      <w:instrText>"</w:instrText>
    </w:r>
    <w:r w:rsidRPr="00BF7540">
      <w:fldChar w:fldCharType="separate"/>
    </w:r>
    <w:r w:rsidR="00D26043" w:rsidRPr="00BF7540">
      <w:t>3</w:t>
    </w:r>
    <w:r w:rsidRPr="00BF7540">
      <w:fldChar w:fldCharType="end"/>
    </w:r>
  </w:p>
  <w:p w:rsidR="00D01795" w:rsidRPr="00BF7540" w:rsidRDefault="00D017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791A" w:rsidRPr="00BF7540" w:rsidRDefault="008A791A">
      <w:pPr>
        <w:pStyle w:val="Sidfot"/>
      </w:pPr>
    </w:p>
  </w:footnote>
  <w:footnote w:type="continuationSeparator" w:id="0">
    <w:p w:rsidR="008A791A" w:rsidRPr="00BF7540" w:rsidRDefault="008A791A">
      <w:r w:rsidRPr="00BF7540">
        <w:continuationSeparator/>
      </w:r>
    </w:p>
  </w:footnote>
  <w:footnote w:id="1">
    <w:p w:rsidR="00D01795" w:rsidRPr="00BF7540" w:rsidRDefault="00D01795" w:rsidP="005B23B4">
      <w:pPr>
        <w:pStyle w:val="Fotnotstext"/>
      </w:pPr>
      <w:r w:rsidRPr="00BF7540">
        <w:rPr>
          <w:rStyle w:val="Fotnotsreferens"/>
        </w:rPr>
        <w:footnoteRef/>
      </w:r>
      <w:r w:rsidRPr="00BF7540">
        <w:t xml:space="preserve"> Prop. 1994/95:14, bet. 1994/95:LU33, rskr. 1994/95:258.</w:t>
      </w:r>
    </w:p>
  </w:footnote>
  <w:footnote w:id="2">
    <w:p w:rsidR="00D01795" w:rsidRPr="00BF7540" w:rsidRDefault="00D01795" w:rsidP="005B23B4">
      <w:pPr>
        <w:pStyle w:val="Fotnotstext"/>
      </w:pPr>
      <w:r w:rsidRPr="00BF7540">
        <w:rPr>
          <w:rStyle w:val="Fotnotsreferens"/>
        </w:rPr>
        <w:footnoteRef/>
      </w:r>
      <w:r w:rsidRPr="00BF7540">
        <w:t xml:space="preserve"> Enligt faktablad från Fastighetsmäklarnämnden (</w:t>
      </w:r>
      <w:hyperlink r:id="rId1" w:history="1">
        <w:r w:rsidRPr="00BF7540">
          <w:rPr>
            <w:rStyle w:val="Hyperlnk"/>
            <w:color w:val="auto"/>
          </w:rPr>
          <w:t>www.fastighetsmaklarnamnden.se</w:t>
        </w:r>
      </w:hyperlink>
      <w:r w:rsidRPr="00BF7540">
        <w:t>) o</w:t>
      </w:r>
      <w:r w:rsidRPr="00BF7540">
        <w:t>m</w:t>
      </w:r>
      <w:r w:rsidRPr="00BF7540">
        <w:t>fattar köparens undersökningsplikt hela fastigheten, dvs. mark, byggnader och installationer som el, värme, vatten, sanitet, vitvaror, ventilation, eldstad och sko</w:t>
      </w:r>
      <w:r w:rsidRPr="00BF7540">
        <w:t>r</w:t>
      </w:r>
      <w:r w:rsidRPr="00BF7540">
        <w:t>sten.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795" w:rsidRPr="00BF7540" w:rsidRDefault="00D01795">
    <w:pPr>
      <w:pStyle w:val="SidhuvudKantJmn"/>
      <w:framePr w:w="8732" w:h="567" w:hRule="exact" w:vSpace="0" w:wrap="around" w:vAnchor="page" w:y="341" w:anchorLock="0"/>
    </w:pP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DOCPROPERTY BetänkandeÅr</w:instrText>
    </w:r>
    <w:r w:rsidRPr="00BF7540">
      <w:rPr>
        <w:rStyle w:val="SidhuvudUtskott"/>
      </w:rPr>
      <w:fldChar w:fldCharType="separate"/>
    </w:r>
    <w:r w:rsidRPr="00BF7540">
      <w:rPr>
        <w:rStyle w:val="SidhuvudUtskott"/>
      </w:rPr>
      <w:t>2007/08</w:t>
    </w:r>
    <w:r w:rsidRPr="00BF7540">
      <w:rPr>
        <w:rStyle w:val="SidhuvudUtskott"/>
      </w:rPr>
      <w:fldChar w:fldCharType="end"/>
    </w:r>
    <w:r w:rsidRPr="00BF7540">
      <w:rPr>
        <w:rStyle w:val="SidhuvudUtskott"/>
      </w:rPr>
      <w:t>:</w:t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DOCPROPERTY Utskott</w:instrText>
    </w:r>
    <w:r w:rsidRPr="00BF7540">
      <w:rPr>
        <w:rStyle w:val="SidhuvudUtskott"/>
      </w:rPr>
      <w:fldChar w:fldCharType="separate"/>
    </w:r>
    <w:r w:rsidRPr="00BF7540">
      <w:rPr>
        <w:rStyle w:val="SidhuvudUtskott"/>
      </w:rPr>
      <w:t>RRS</w:t>
    </w:r>
    <w:r w:rsidRPr="00BF7540">
      <w:rPr>
        <w:rStyle w:val="SidhuvudUtskott"/>
      </w:rPr>
      <w:fldChar w:fldCharType="end"/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DOCPROPERTY BetänkandeNr</w:instrText>
    </w:r>
    <w:r w:rsidRPr="00BF7540">
      <w:rPr>
        <w:rStyle w:val="SidhuvudUtskott"/>
      </w:rPr>
      <w:fldChar w:fldCharType="separate"/>
    </w:r>
    <w:r w:rsidRPr="00BF7540">
      <w:rPr>
        <w:rStyle w:val="SidhuvudUtskott"/>
      </w:rPr>
      <w:t>3</w:t>
    </w:r>
    <w:r w:rsidRPr="00BF7540">
      <w:rPr>
        <w:rStyle w:val="SidhuvudUtskott"/>
      </w:rPr>
      <w:fldChar w:fldCharType="end"/>
    </w:r>
    <w:r w:rsidRPr="00BF7540">
      <w:t xml:space="preserve">     </w:t>
    </w:r>
    <w:r w:rsidRPr="00BF7540">
      <w:rPr>
        <w:rStyle w:val="SidhuvudBilaga"/>
      </w:rPr>
      <w:t xml:space="preserve"> </w:t>
    </w:r>
    <w:r w:rsidRPr="00BF7540">
      <w:rPr>
        <w:rStyle w:val="SidhuvudRubrikReferens"/>
      </w:rPr>
      <w:fldChar w:fldCharType="begin" w:fldLock="1"/>
    </w:r>
    <w:r w:rsidRPr="00BF7540">
      <w:rPr>
        <w:rStyle w:val="SidhuvudRubrikReferens"/>
      </w:rPr>
      <w:instrText xml:space="preserve"> StyleREF "Rubrik 1" </w:instrText>
    </w:r>
    <w:r w:rsidRPr="00BF7540">
      <w:rPr>
        <w:rStyle w:val="SidhuvudRubrikReferens"/>
      </w:rPr>
      <w:fldChar w:fldCharType="separate"/>
    </w:r>
    <w:r w:rsidRPr="00BF7540">
      <w:rPr>
        <w:rStyle w:val="SidhuvudRubrikReferens"/>
      </w:rPr>
      <w:t>Sammanfattning</w:t>
    </w:r>
    <w:r w:rsidRPr="00BF7540">
      <w:rPr>
        <w:rStyle w:val="SidhuvudRubrikReferens"/>
      </w:rPr>
      <w:fldChar w:fldCharType="end"/>
    </w:r>
  </w:p>
  <w:p w:rsidR="00D01795" w:rsidRPr="00BF7540" w:rsidRDefault="00D01795">
    <w:pPr>
      <w:pStyle w:val="SidhuvudKantJmn"/>
      <w:framePr w:w="8732" w:h="567" w:hRule="exact" w:vSpace="0" w:wrap="around" w:vAnchor="page" w:y="341" w:anchorLock="0"/>
    </w:pP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DOCPROPERTY Status</w:instrText>
    </w:r>
    <w:r w:rsidRPr="00BF7540">
      <w:rPr>
        <w:rStyle w:val="SidhuvudUtskott"/>
      </w:rPr>
      <w:fldChar w:fldCharType="end"/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if </w:instrText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DOCPROPERTY "UtkastDatum"</w:instrText>
    </w:r>
    <w:r w:rsidRPr="00BF7540">
      <w:rPr>
        <w:rStyle w:val="SidhuvudUtskott"/>
      </w:rPr>
      <w:fldChar w:fldCharType="separate"/>
    </w:r>
    <w:r w:rsidRPr="00BF7540">
      <w:rPr>
        <w:rStyle w:val="SidhuvudUtskott"/>
      </w:rPr>
      <w:instrText>Nej</w:instrText>
    </w:r>
    <w:r w:rsidRPr="00BF7540">
      <w:rPr>
        <w:rStyle w:val="SidhuvudUtskott"/>
      </w:rPr>
      <w:fldChar w:fldCharType="end"/>
    </w:r>
    <w:r w:rsidRPr="00BF7540">
      <w:rPr>
        <w:rStyle w:val="SidhuvudUtskott"/>
      </w:rPr>
      <w:instrText xml:space="preserve"> = "Ja" "    </w:instrText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PRINTDATE \@ "yyyy-MM-dd HH.mm" </w:instrText>
    </w:r>
    <w:r w:rsidRPr="00BF7540">
      <w:rPr>
        <w:rStyle w:val="SidhuvudUtskott"/>
      </w:rPr>
      <w:fldChar w:fldCharType="separate"/>
    </w:r>
    <w:r w:rsidRPr="00BF7540">
      <w:rPr>
        <w:rStyle w:val="SidhuvudUtskott"/>
      </w:rPr>
      <w:instrText>2000-08-11 16.42</w:instrText>
    </w:r>
    <w:r w:rsidRPr="00BF7540">
      <w:rPr>
        <w:rStyle w:val="SidhuvudUtskott"/>
      </w:rPr>
      <w:fldChar w:fldCharType="end"/>
    </w:r>
    <w:r w:rsidRPr="00BF7540">
      <w:rPr>
        <w:rStyle w:val="SidhuvudUtskott"/>
      </w:rPr>
      <w:instrText xml:space="preserve">" </w:instrText>
    </w:r>
    <w:r w:rsidRPr="00BF7540">
      <w:rPr>
        <w:rStyle w:val="SidhuvudUtskott"/>
      </w:rPr>
      <w:fldChar w:fldCharType="end"/>
    </w:r>
  </w:p>
  <w:p w:rsidR="00D01795" w:rsidRPr="00BF7540" w:rsidRDefault="00D01795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795" w:rsidRPr="00BF7540" w:rsidRDefault="00D01795">
    <w:pPr>
      <w:pStyle w:val="SidhuvudKantJmn"/>
      <w:framePr w:w="8732" w:h="567" w:hRule="exact" w:vSpace="0" w:wrap="around" w:vAnchor="page" w:y="341" w:anchorLock="0"/>
    </w:pPr>
    <w:r w:rsidRPr="00BF7540">
      <w:rPr>
        <w:rStyle w:val="SidhuvudUtskott"/>
      </w:rPr>
      <w:t>2007/08:RRS3</w:t>
    </w:r>
    <w:r w:rsidRPr="00BF7540">
      <w:t xml:space="preserve">     </w:t>
    </w:r>
    <w:r w:rsidRPr="00BF7540">
      <w:rPr>
        <w:rStyle w:val="SidhuvudBilaga"/>
      </w:rPr>
      <w:t xml:space="preserve"> </w:t>
    </w:r>
    <w:r w:rsidR="00D26043" w:rsidRPr="00BF7540">
      <w:rPr>
        <w:rStyle w:val="SidhuvudRubrikReferens"/>
      </w:rPr>
      <w:t>Riksrevisionens granskning</w:t>
    </w:r>
  </w:p>
  <w:p w:rsidR="00D01795" w:rsidRPr="00BF7540" w:rsidRDefault="00D01795">
    <w:pPr>
      <w:pStyle w:val="SidhuvudKantJmn"/>
      <w:framePr w:w="8732" w:h="567" w:hRule="exact" w:vSpace="0" w:wrap="around" w:vAnchor="page" w:y="341" w:anchorLock="0"/>
    </w:pPr>
  </w:p>
  <w:p w:rsidR="00D01795" w:rsidRPr="00BF7540" w:rsidRDefault="00D01795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795" w:rsidRPr="00BF7540" w:rsidRDefault="00D26043">
    <w:pPr>
      <w:pStyle w:val="SidhuvudKantUdda"/>
      <w:framePr w:w="8732" w:h="567" w:hRule="exact" w:vSpace="0" w:wrap="around" w:vAnchor="page" w:y="341" w:anchorLock="0"/>
    </w:pPr>
    <w:r w:rsidRPr="00BF7540">
      <w:rPr>
        <w:rStyle w:val="SidhuvudRubrikReferens"/>
      </w:rPr>
      <w:t>Riksrevisionens granskning</w:t>
    </w:r>
    <w:r w:rsidR="00D01795" w:rsidRPr="00BF7540">
      <w:rPr>
        <w:rStyle w:val="SidhuvudBilaga"/>
      </w:rPr>
      <w:t xml:space="preserve"> </w:t>
    </w:r>
    <w:r w:rsidR="00D01795" w:rsidRPr="00BF7540">
      <w:t xml:space="preserve">     </w:t>
    </w:r>
    <w:r w:rsidR="00D01795" w:rsidRPr="00BF7540">
      <w:rPr>
        <w:rStyle w:val="SidhuvudUtskott"/>
      </w:rPr>
      <w:t>2007/08:RRS3</w:t>
    </w:r>
  </w:p>
  <w:p w:rsidR="00D01795" w:rsidRPr="00BF7540" w:rsidRDefault="00D01795">
    <w:pPr>
      <w:pStyle w:val="SidhuvudKantUdda"/>
      <w:framePr w:w="8732" w:h="567" w:hRule="exact" w:vSpace="0" w:wrap="around" w:vAnchor="page" w:y="341" w:anchorLock="0"/>
    </w:pPr>
  </w:p>
  <w:p w:rsidR="00D01795" w:rsidRPr="00BF7540" w:rsidRDefault="00D01795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6043" w:rsidRPr="00BF7540" w:rsidRDefault="00D26043">
    <w:pPr>
      <w:pStyle w:val="SidhuvudKantJmn"/>
      <w:framePr w:w="8732" w:h="567" w:hRule="exact" w:vSpace="0" w:wrap="around" w:vAnchor="page" w:y="341" w:anchorLock="0"/>
    </w:pPr>
    <w:r w:rsidRPr="00BF7540">
      <w:rPr>
        <w:rStyle w:val="SidhuvudUtskott"/>
      </w:rPr>
      <w:t>2007/08:RRS3</w:t>
    </w:r>
    <w:r w:rsidRPr="00BF7540">
      <w:t xml:space="preserve">    </w:t>
    </w:r>
  </w:p>
  <w:p w:rsidR="00D26043" w:rsidRPr="00BF7540" w:rsidRDefault="00D26043">
    <w:pPr>
      <w:pStyle w:val="SidhuvudKantJmn"/>
      <w:framePr w:w="8732" w:h="567" w:hRule="exact" w:vSpace="0" w:wrap="around" w:vAnchor="page" w:y="341" w:anchorLock="0"/>
    </w:pPr>
  </w:p>
  <w:p w:rsidR="00D01795" w:rsidRPr="00BF7540" w:rsidRDefault="00D26043">
    <w:pPr>
      <w:pStyle w:val="SidhuvudKantUdda"/>
      <w:framePr w:w="8732" w:h="567" w:hRule="exact" w:vSpace="0" w:wrap="around" w:vAnchor="page" w:y="341" w:anchorLock="0"/>
    </w:pPr>
    <w:r w:rsidRPr="00BF7540">
      <w:rPr>
        <w:rStyle w:val="SidhuvudRubrikReferens"/>
        <w:smallCaps w:val="0"/>
        <w:spacing w:val="0"/>
        <w:sz w:val="19"/>
      </w:rPr>
      <w:t xml:space="preserve"> </w:t>
    </w:r>
  </w:p>
  <w:p w:rsidR="00D01795" w:rsidRPr="00BF7540" w:rsidRDefault="00D01795">
    <w:pPr>
      <w:pStyle w:val="Sidhuvud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795" w:rsidRPr="00BF7540" w:rsidRDefault="00D01795">
    <w:pPr>
      <w:pStyle w:val="SidhuvudKantJmn"/>
      <w:framePr w:w="8732" w:h="567" w:hRule="exact" w:vSpace="0" w:wrap="around" w:vAnchor="page" w:y="341" w:anchorLock="0"/>
    </w:pPr>
    <w:r w:rsidRPr="00BF7540">
      <w:rPr>
        <w:rStyle w:val="SidhuvudUtskott"/>
      </w:rPr>
      <w:t>2007/08:RRS3</w:t>
    </w:r>
    <w:r w:rsidRPr="00BF7540">
      <w:t xml:space="preserve">     </w:t>
    </w:r>
    <w:r w:rsidRPr="00BF7540">
      <w:rPr>
        <w:rStyle w:val="SidhuvudBilaga"/>
      </w:rPr>
      <w:t xml:space="preserve"> </w:t>
    </w:r>
    <w:r w:rsidR="00D26043" w:rsidRPr="00BF7540">
      <w:rPr>
        <w:rStyle w:val="SidhuvudRubrikReferens"/>
      </w:rPr>
      <w:t>Styrelsens överväganden</w:t>
    </w:r>
  </w:p>
  <w:p w:rsidR="00D01795" w:rsidRPr="00BF7540" w:rsidRDefault="00D01795">
    <w:pPr>
      <w:pStyle w:val="SidhuvudKantJmn"/>
      <w:framePr w:w="8732" w:h="567" w:hRule="exact" w:vSpace="0" w:wrap="around" w:vAnchor="page" w:y="341" w:anchorLock="0"/>
    </w:pPr>
  </w:p>
  <w:p w:rsidR="00D01795" w:rsidRPr="00BF7540" w:rsidRDefault="00D01795">
    <w:pPr>
      <w:pStyle w:val="Sidhuvud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795" w:rsidRPr="00BF7540" w:rsidRDefault="00D26043">
    <w:pPr>
      <w:pStyle w:val="SidhuvudKantUdda"/>
      <w:framePr w:w="8732" w:h="567" w:hRule="exact" w:vSpace="0" w:wrap="around" w:vAnchor="page" w:y="341" w:anchorLock="0"/>
    </w:pPr>
    <w:r w:rsidRPr="00BF7540">
      <w:rPr>
        <w:rStyle w:val="SidhuvudRubrikReferens"/>
      </w:rPr>
      <w:t>Styrelsens överväganden</w:t>
    </w:r>
    <w:r w:rsidR="00D01795" w:rsidRPr="00BF7540">
      <w:rPr>
        <w:rStyle w:val="SidhuvudBilaga"/>
      </w:rPr>
      <w:t xml:space="preserve"> </w:t>
    </w:r>
    <w:r w:rsidR="00D01795" w:rsidRPr="00BF7540">
      <w:t xml:space="preserve">     </w:t>
    </w:r>
    <w:r w:rsidR="00D01795" w:rsidRPr="00BF7540">
      <w:rPr>
        <w:rStyle w:val="SidhuvudUtskott"/>
      </w:rPr>
      <w:t>2007/08:RRS3</w:t>
    </w:r>
  </w:p>
  <w:p w:rsidR="00D01795" w:rsidRPr="00BF7540" w:rsidRDefault="00D01795">
    <w:pPr>
      <w:pStyle w:val="SidhuvudKantUdda"/>
      <w:framePr w:w="8732" w:h="567" w:hRule="exact" w:vSpace="0" w:wrap="around" w:vAnchor="page" w:y="341" w:anchorLock="0"/>
    </w:pPr>
  </w:p>
  <w:p w:rsidR="00D01795" w:rsidRPr="00BF7540" w:rsidRDefault="00D01795">
    <w:pPr>
      <w:pStyle w:val="Sidhuvud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6043" w:rsidRPr="00BF7540" w:rsidRDefault="00D26043">
    <w:pPr>
      <w:pStyle w:val="SidhuvudKantJmn"/>
      <w:framePr w:w="8732" w:h="567" w:hRule="exact" w:vSpace="0" w:wrap="around" w:vAnchor="page" w:y="341" w:anchorLock="0"/>
    </w:pPr>
    <w:r w:rsidRPr="00BF7540">
      <w:rPr>
        <w:rStyle w:val="SidhuvudUtskott"/>
      </w:rPr>
      <w:t>2007/08:RRS3</w:t>
    </w:r>
    <w:r w:rsidRPr="00BF7540">
      <w:t xml:space="preserve">    </w:t>
    </w:r>
  </w:p>
  <w:p w:rsidR="00D26043" w:rsidRPr="00BF7540" w:rsidRDefault="00D26043">
    <w:pPr>
      <w:pStyle w:val="SidhuvudKantJmn"/>
      <w:framePr w:w="8732" w:h="567" w:hRule="exact" w:vSpace="0" w:wrap="around" w:vAnchor="page" w:y="341" w:anchorLock="0"/>
    </w:pPr>
  </w:p>
  <w:p w:rsidR="00D01795" w:rsidRPr="00BF7540" w:rsidRDefault="00D26043">
    <w:pPr>
      <w:pStyle w:val="SidhuvudKantUdda"/>
      <w:framePr w:w="8732" w:h="567" w:hRule="exact" w:vSpace="0" w:wrap="around" w:vAnchor="page" w:y="341" w:anchorLock="0"/>
    </w:pPr>
    <w:r w:rsidRPr="00BF7540">
      <w:rPr>
        <w:rStyle w:val="SidhuvudRubrikReferens"/>
        <w:smallCaps w:val="0"/>
        <w:spacing w:val="0"/>
        <w:sz w:val="19"/>
      </w:rPr>
      <w:t xml:space="preserve"> </w:t>
    </w:r>
  </w:p>
  <w:p w:rsidR="00D01795" w:rsidRPr="00BF7540" w:rsidRDefault="00D01795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795" w:rsidRPr="00BF7540" w:rsidRDefault="00D01795">
    <w:pPr>
      <w:pStyle w:val="SidhuvudKantUdda"/>
      <w:framePr w:w="8732" w:h="567" w:hRule="exact" w:vSpace="0" w:wrap="around" w:vAnchor="page" w:y="341" w:anchorLock="0"/>
    </w:pPr>
    <w:r w:rsidRPr="00BF7540">
      <w:rPr>
        <w:rStyle w:val="SidhuvudRubrikReferens"/>
      </w:rPr>
      <w:fldChar w:fldCharType="begin" w:fldLock="1"/>
    </w:r>
    <w:r w:rsidRPr="00BF7540">
      <w:rPr>
        <w:rStyle w:val="SidhuvudRubrikReferens"/>
      </w:rPr>
      <w:instrText xml:space="preserve"> StyleREF "Rubrik 1" </w:instrText>
    </w:r>
    <w:r w:rsidRPr="00BF7540">
      <w:rPr>
        <w:rStyle w:val="SidhuvudRubrikReferens"/>
      </w:rPr>
      <w:fldChar w:fldCharType="separate"/>
    </w:r>
    <w:r w:rsidRPr="00BF7540">
      <w:rPr>
        <w:rStyle w:val="SidhuvudRubrikReferens"/>
      </w:rPr>
      <w:t>Sammanfattning</w:t>
    </w:r>
    <w:r w:rsidRPr="00BF7540">
      <w:rPr>
        <w:rStyle w:val="SidhuvudRubrikReferens"/>
      </w:rPr>
      <w:fldChar w:fldCharType="end"/>
    </w:r>
    <w:r w:rsidRPr="00BF7540">
      <w:rPr>
        <w:rStyle w:val="SidhuvudBilaga"/>
      </w:rPr>
      <w:t xml:space="preserve"> </w:t>
    </w:r>
    <w:r w:rsidRPr="00BF7540">
      <w:t xml:space="preserve">     </w:t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DOCPROPERTY BetänkandeÅr</w:instrText>
    </w:r>
    <w:r w:rsidRPr="00BF7540">
      <w:rPr>
        <w:rStyle w:val="SidhuvudUtskott"/>
      </w:rPr>
      <w:fldChar w:fldCharType="separate"/>
    </w:r>
    <w:r w:rsidRPr="00BF7540">
      <w:rPr>
        <w:rStyle w:val="SidhuvudUtskott"/>
      </w:rPr>
      <w:t>2007/08</w:t>
    </w:r>
    <w:r w:rsidRPr="00BF7540">
      <w:rPr>
        <w:rStyle w:val="SidhuvudUtskott"/>
      </w:rPr>
      <w:fldChar w:fldCharType="end"/>
    </w:r>
    <w:r w:rsidRPr="00BF7540">
      <w:rPr>
        <w:rStyle w:val="SidhuvudUtskott"/>
      </w:rPr>
      <w:t>:</w:t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DOCPROPERTY</w:instrText>
    </w:r>
    <w:r w:rsidRPr="00BF7540">
      <w:instrText xml:space="preserve"> </w:instrText>
    </w:r>
    <w:r w:rsidRPr="00BF7540">
      <w:rPr>
        <w:rStyle w:val="SidhuvudUtskott"/>
      </w:rPr>
      <w:instrText>Utskott</w:instrText>
    </w:r>
    <w:r w:rsidRPr="00BF7540">
      <w:rPr>
        <w:rStyle w:val="SidhuvudUtskott"/>
      </w:rPr>
      <w:fldChar w:fldCharType="separate"/>
    </w:r>
    <w:r w:rsidRPr="00BF7540">
      <w:rPr>
        <w:rStyle w:val="SidhuvudUtskott"/>
      </w:rPr>
      <w:t>RRS</w:t>
    </w:r>
    <w:r w:rsidRPr="00BF7540">
      <w:rPr>
        <w:rStyle w:val="SidhuvudUtskott"/>
      </w:rPr>
      <w:fldChar w:fldCharType="end"/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DOCPROPERTY Betä</w:instrText>
    </w:r>
    <w:r w:rsidRPr="00BF7540">
      <w:rPr>
        <w:rStyle w:val="SidhuvudUtskott"/>
      </w:rPr>
      <w:instrText>n</w:instrText>
    </w:r>
    <w:r w:rsidRPr="00BF7540">
      <w:rPr>
        <w:rStyle w:val="SidhuvudUtskott"/>
      </w:rPr>
      <w:instrText>kandeNr</w:instrText>
    </w:r>
    <w:r w:rsidRPr="00BF7540">
      <w:rPr>
        <w:rStyle w:val="SidhuvudUtskott"/>
      </w:rPr>
      <w:fldChar w:fldCharType="separate"/>
    </w:r>
    <w:r w:rsidRPr="00BF7540">
      <w:rPr>
        <w:rStyle w:val="SidhuvudUtskott"/>
      </w:rPr>
      <w:t>3</w:t>
    </w:r>
    <w:r w:rsidRPr="00BF7540">
      <w:rPr>
        <w:rStyle w:val="SidhuvudUtskott"/>
      </w:rPr>
      <w:fldChar w:fldCharType="end"/>
    </w:r>
  </w:p>
  <w:p w:rsidR="00D01795" w:rsidRPr="00BF7540" w:rsidRDefault="00D01795">
    <w:pPr>
      <w:pStyle w:val="SidhuvudKantUdda"/>
      <w:framePr w:w="8732" w:h="567" w:hRule="exact" w:vSpace="0" w:wrap="around" w:vAnchor="page" w:y="341" w:anchorLock="0"/>
    </w:pP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if </w:instrText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DOCPROPERTY "UtkastDatum"</w:instrText>
    </w:r>
    <w:r w:rsidRPr="00BF7540">
      <w:rPr>
        <w:rStyle w:val="SidhuvudUtskott"/>
      </w:rPr>
      <w:fldChar w:fldCharType="separate"/>
    </w:r>
    <w:r w:rsidRPr="00BF7540">
      <w:rPr>
        <w:rStyle w:val="SidhuvudUtskott"/>
      </w:rPr>
      <w:instrText>Nej</w:instrText>
    </w:r>
    <w:r w:rsidRPr="00BF7540">
      <w:rPr>
        <w:rStyle w:val="SidhuvudUtskott"/>
      </w:rPr>
      <w:fldChar w:fldCharType="end"/>
    </w:r>
    <w:r w:rsidRPr="00BF7540">
      <w:rPr>
        <w:rStyle w:val="SidhuvudUtskott"/>
      </w:rPr>
      <w:instrText xml:space="preserve"> = "Ja" "</w:instrText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PRINTDATE \@ "yyyy-MM-dd HH.mm    " </w:instrText>
    </w:r>
    <w:r w:rsidRPr="00BF7540">
      <w:rPr>
        <w:rStyle w:val="SidhuvudUtskott"/>
      </w:rPr>
      <w:fldChar w:fldCharType="separate"/>
    </w:r>
    <w:r w:rsidRPr="00BF7540">
      <w:rPr>
        <w:rStyle w:val="SidhuvudUtskott"/>
      </w:rPr>
      <w:instrText>2000-08-11 16.42</w:instrText>
    </w:r>
    <w:r w:rsidRPr="00BF7540">
      <w:rPr>
        <w:rStyle w:val="SidhuvudUtskott"/>
      </w:rPr>
      <w:fldChar w:fldCharType="end"/>
    </w:r>
    <w:r w:rsidRPr="00BF7540">
      <w:rPr>
        <w:rStyle w:val="SidhuvudUtskott"/>
      </w:rPr>
      <w:instrText xml:space="preserve">" </w:instrText>
    </w:r>
    <w:r w:rsidRPr="00BF7540">
      <w:rPr>
        <w:rStyle w:val="SidhuvudUtskott"/>
      </w:rPr>
      <w:fldChar w:fldCharType="end"/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DOCPR</w:instrText>
    </w:r>
    <w:r w:rsidRPr="00BF7540">
      <w:rPr>
        <w:rStyle w:val="SidhuvudUtskott"/>
      </w:rPr>
      <w:instrText>O</w:instrText>
    </w:r>
    <w:r w:rsidRPr="00BF7540">
      <w:rPr>
        <w:rStyle w:val="SidhuvudUtskott"/>
      </w:rPr>
      <w:instrText>PERTY Status</w:instrText>
    </w:r>
    <w:r w:rsidRPr="00BF7540">
      <w:rPr>
        <w:rStyle w:val="SidhuvudUtskott"/>
      </w:rPr>
      <w:fldChar w:fldCharType="end"/>
    </w:r>
  </w:p>
  <w:p w:rsidR="00D01795" w:rsidRPr="00BF7540" w:rsidRDefault="00D01795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795" w:rsidRPr="00BF7540" w:rsidRDefault="00D26043">
    <w:pPr>
      <w:pStyle w:val="SidhuvudKantUdda"/>
      <w:framePr w:w="8732" w:h="567" w:hRule="exact" w:vSpace="0" w:wrap="around" w:vAnchor="page" w:y="341" w:anchorLock="0"/>
    </w:pPr>
    <w:r w:rsidRPr="00BF7540">
      <w:t xml:space="preserve"> </w:t>
    </w:r>
  </w:p>
  <w:p w:rsidR="00D01795" w:rsidRPr="00BF7540" w:rsidRDefault="00D01795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795" w:rsidRPr="00BF7540" w:rsidRDefault="00D01795">
    <w:pPr>
      <w:pStyle w:val="SidhuvudKantJmn"/>
      <w:framePr w:w="8732" w:h="567" w:hRule="exact" w:vSpace="0" w:wrap="around" w:vAnchor="page" w:y="341" w:anchorLock="0"/>
    </w:pP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DOCPROPERTY BetänkandeÅr</w:instrText>
    </w:r>
    <w:r w:rsidRPr="00BF7540">
      <w:rPr>
        <w:rStyle w:val="SidhuvudUtskott"/>
      </w:rPr>
      <w:fldChar w:fldCharType="separate"/>
    </w:r>
    <w:r w:rsidRPr="00BF7540">
      <w:rPr>
        <w:rStyle w:val="SidhuvudUtskott"/>
      </w:rPr>
      <w:t>2007/08</w:t>
    </w:r>
    <w:r w:rsidRPr="00BF7540">
      <w:rPr>
        <w:rStyle w:val="SidhuvudUtskott"/>
      </w:rPr>
      <w:fldChar w:fldCharType="end"/>
    </w:r>
    <w:r w:rsidRPr="00BF7540">
      <w:rPr>
        <w:rStyle w:val="SidhuvudUtskott"/>
      </w:rPr>
      <w:t>:</w:t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DOCPROPERTY Utskott</w:instrText>
    </w:r>
    <w:r w:rsidRPr="00BF7540">
      <w:rPr>
        <w:rStyle w:val="SidhuvudUtskott"/>
      </w:rPr>
      <w:fldChar w:fldCharType="separate"/>
    </w:r>
    <w:r w:rsidRPr="00BF7540">
      <w:rPr>
        <w:rStyle w:val="SidhuvudUtskott"/>
      </w:rPr>
      <w:t>RRS</w:t>
    </w:r>
    <w:r w:rsidRPr="00BF7540">
      <w:rPr>
        <w:rStyle w:val="SidhuvudUtskott"/>
      </w:rPr>
      <w:fldChar w:fldCharType="end"/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DOCPROPERTY BetänkandeNr</w:instrText>
    </w:r>
    <w:r w:rsidRPr="00BF7540">
      <w:rPr>
        <w:rStyle w:val="SidhuvudUtskott"/>
      </w:rPr>
      <w:fldChar w:fldCharType="separate"/>
    </w:r>
    <w:r w:rsidRPr="00BF7540">
      <w:rPr>
        <w:rStyle w:val="SidhuvudUtskott"/>
      </w:rPr>
      <w:t>3</w:t>
    </w:r>
    <w:r w:rsidRPr="00BF7540">
      <w:rPr>
        <w:rStyle w:val="SidhuvudUtskott"/>
      </w:rPr>
      <w:fldChar w:fldCharType="end"/>
    </w:r>
    <w:r w:rsidRPr="00BF7540">
      <w:t xml:space="preserve">     </w:t>
    </w:r>
    <w:r w:rsidRPr="00BF7540">
      <w:rPr>
        <w:rStyle w:val="SidhuvudBilaga"/>
      </w:rPr>
      <w:t xml:space="preserve"> </w:t>
    </w:r>
    <w:r w:rsidRPr="00BF7540">
      <w:rPr>
        <w:rStyle w:val="SidhuvudRubrikReferens"/>
      </w:rPr>
      <w:fldChar w:fldCharType="begin" w:fldLock="1"/>
    </w:r>
    <w:r w:rsidRPr="00BF7540">
      <w:rPr>
        <w:rStyle w:val="SidhuvudRubrikReferens"/>
      </w:rPr>
      <w:instrText xml:space="preserve"> StyleREF "Rubrik 1" </w:instrText>
    </w:r>
    <w:r w:rsidRPr="00BF7540">
      <w:rPr>
        <w:rStyle w:val="SidhuvudRubrikReferens"/>
      </w:rPr>
      <w:fldChar w:fldCharType="separate"/>
    </w:r>
    <w:r w:rsidRPr="00BF7540">
      <w:rPr>
        <w:rStyle w:val="SidhuvudRubrikReferens"/>
      </w:rPr>
      <w:t>Sammanfattning</w:t>
    </w:r>
    <w:r w:rsidRPr="00BF7540">
      <w:rPr>
        <w:rStyle w:val="SidhuvudRubrikReferens"/>
      </w:rPr>
      <w:fldChar w:fldCharType="end"/>
    </w:r>
  </w:p>
  <w:p w:rsidR="00D01795" w:rsidRPr="00BF7540" w:rsidRDefault="00D01795">
    <w:pPr>
      <w:pStyle w:val="SidhuvudKantJmn"/>
      <w:framePr w:w="8732" w:h="567" w:hRule="exact" w:vSpace="0" w:wrap="around" w:vAnchor="page" w:y="341" w:anchorLock="0"/>
    </w:pP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DOCPROPERTY Status</w:instrText>
    </w:r>
    <w:r w:rsidRPr="00BF7540">
      <w:rPr>
        <w:rStyle w:val="SidhuvudUtskott"/>
      </w:rPr>
      <w:fldChar w:fldCharType="end"/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if </w:instrText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DOCPROPERTY "UtkastDatum"</w:instrText>
    </w:r>
    <w:r w:rsidRPr="00BF7540">
      <w:rPr>
        <w:rStyle w:val="SidhuvudUtskott"/>
      </w:rPr>
      <w:fldChar w:fldCharType="separate"/>
    </w:r>
    <w:r w:rsidRPr="00BF7540">
      <w:rPr>
        <w:rStyle w:val="SidhuvudUtskott"/>
      </w:rPr>
      <w:instrText>Nej</w:instrText>
    </w:r>
    <w:r w:rsidRPr="00BF7540">
      <w:rPr>
        <w:rStyle w:val="SidhuvudUtskott"/>
      </w:rPr>
      <w:fldChar w:fldCharType="end"/>
    </w:r>
    <w:r w:rsidRPr="00BF7540">
      <w:rPr>
        <w:rStyle w:val="SidhuvudUtskott"/>
      </w:rPr>
      <w:instrText xml:space="preserve"> = "Ja" "    </w:instrText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PRINTDATE \@ "yyyy-MM-dd HH.mm" </w:instrText>
    </w:r>
    <w:r w:rsidRPr="00BF7540">
      <w:rPr>
        <w:rStyle w:val="SidhuvudUtskott"/>
      </w:rPr>
      <w:fldChar w:fldCharType="separate"/>
    </w:r>
    <w:r w:rsidRPr="00BF7540">
      <w:rPr>
        <w:rStyle w:val="SidhuvudUtskott"/>
      </w:rPr>
      <w:instrText>2000-08-11 16.42</w:instrText>
    </w:r>
    <w:r w:rsidRPr="00BF7540">
      <w:rPr>
        <w:rStyle w:val="SidhuvudUtskott"/>
      </w:rPr>
      <w:fldChar w:fldCharType="end"/>
    </w:r>
    <w:r w:rsidRPr="00BF7540">
      <w:rPr>
        <w:rStyle w:val="SidhuvudUtskott"/>
      </w:rPr>
      <w:instrText xml:space="preserve">" </w:instrText>
    </w:r>
    <w:r w:rsidRPr="00BF7540">
      <w:rPr>
        <w:rStyle w:val="SidhuvudUtskott"/>
      </w:rPr>
      <w:fldChar w:fldCharType="end"/>
    </w:r>
  </w:p>
  <w:p w:rsidR="00D01795" w:rsidRPr="00BF7540" w:rsidRDefault="00D01795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795" w:rsidRPr="00BF7540" w:rsidRDefault="00D01795">
    <w:pPr>
      <w:pStyle w:val="SidhuvudKantUdda"/>
      <w:framePr w:w="8732" w:h="567" w:hRule="exact" w:vSpace="0" w:wrap="around" w:vAnchor="page" w:y="341" w:anchorLock="0"/>
    </w:pPr>
    <w:r w:rsidRPr="00BF7540">
      <w:rPr>
        <w:rStyle w:val="SidhuvudRubrikReferens"/>
      </w:rPr>
      <w:fldChar w:fldCharType="begin" w:fldLock="1"/>
    </w:r>
    <w:r w:rsidRPr="00BF7540">
      <w:rPr>
        <w:rStyle w:val="SidhuvudRubrikReferens"/>
      </w:rPr>
      <w:instrText xml:space="preserve"> StyleREF "Rubrik 1" </w:instrText>
    </w:r>
    <w:r w:rsidRPr="00BF7540">
      <w:rPr>
        <w:rStyle w:val="SidhuvudRubrikReferens"/>
      </w:rPr>
      <w:fldChar w:fldCharType="separate"/>
    </w:r>
    <w:r w:rsidRPr="00BF7540">
      <w:rPr>
        <w:rStyle w:val="SidhuvudRubrikReferens"/>
      </w:rPr>
      <w:t>Sammanfattning</w:t>
    </w:r>
    <w:r w:rsidRPr="00BF7540">
      <w:rPr>
        <w:rStyle w:val="SidhuvudRubrikReferens"/>
      </w:rPr>
      <w:fldChar w:fldCharType="end"/>
    </w:r>
    <w:r w:rsidRPr="00BF7540">
      <w:rPr>
        <w:rStyle w:val="SidhuvudBilaga"/>
      </w:rPr>
      <w:t xml:space="preserve"> </w:t>
    </w:r>
    <w:r w:rsidRPr="00BF7540">
      <w:t xml:space="preserve">     </w:t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DOCPROPERTY BetänkandeÅr</w:instrText>
    </w:r>
    <w:r w:rsidRPr="00BF7540">
      <w:rPr>
        <w:rStyle w:val="SidhuvudUtskott"/>
      </w:rPr>
      <w:fldChar w:fldCharType="separate"/>
    </w:r>
    <w:r w:rsidRPr="00BF7540">
      <w:rPr>
        <w:rStyle w:val="SidhuvudUtskott"/>
      </w:rPr>
      <w:t>2007/08</w:t>
    </w:r>
    <w:r w:rsidRPr="00BF7540">
      <w:rPr>
        <w:rStyle w:val="SidhuvudUtskott"/>
      </w:rPr>
      <w:fldChar w:fldCharType="end"/>
    </w:r>
    <w:r w:rsidRPr="00BF7540">
      <w:rPr>
        <w:rStyle w:val="SidhuvudUtskott"/>
      </w:rPr>
      <w:t>:</w:t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DOCPROPERTY</w:instrText>
    </w:r>
    <w:r w:rsidRPr="00BF7540">
      <w:instrText xml:space="preserve"> </w:instrText>
    </w:r>
    <w:r w:rsidRPr="00BF7540">
      <w:rPr>
        <w:rStyle w:val="SidhuvudUtskott"/>
      </w:rPr>
      <w:instrText>Utskott</w:instrText>
    </w:r>
    <w:r w:rsidRPr="00BF7540">
      <w:rPr>
        <w:rStyle w:val="SidhuvudUtskott"/>
      </w:rPr>
      <w:fldChar w:fldCharType="separate"/>
    </w:r>
    <w:r w:rsidRPr="00BF7540">
      <w:rPr>
        <w:rStyle w:val="SidhuvudUtskott"/>
      </w:rPr>
      <w:t>RRS</w:t>
    </w:r>
    <w:r w:rsidRPr="00BF7540">
      <w:rPr>
        <w:rStyle w:val="SidhuvudUtskott"/>
      </w:rPr>
      <w:fldChar w:fldCharType="end"/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DOCPROPERTY Betä</w:instrText>
    </w:r>
    <w:r w:rsidRPr="00BF7540">
      <w:rPr>
        <w:rStyle w:val="SidhuvudUtskott"/>
      </w:rPr>
      <w:instrText>n</w:instrText>
    </w:r>
    <w:r w:rsidRPr="00BF7540">
      <w:rPr>
        <w:rStyle w:val="SidhuvudUtskott"/>
      </w:rPr>
      <w:instrText>kandeNr</w:instrText>
    </w:r>
    <w:r w:rsidRPr="00BF7540">
      <w:rPr>
        <w:rStyle w:val="SidhuvudUtskott"/>
      </w:rPr>
      <w:fldChar w:fldCharType="separate"/>
    </w:r>
    <w:r w:rsidRPr="00BF7540">
      <w:rPr>
        <w:rStyle w:val="SidhuvudUtskott"/>
      </w:rPr>
      <w:t>3</w:t>
    </w:r>
    <w:r w:rsidRPr="00BF7540">
      <w:rPr>
        <w:rStyle w:val="SidhuvudUtskott"/>
      </w:rPr>
      <w:fldChar w:fldCharType="end"/>
    </w:r>
  </w:p>
  <w:p w:rsidR="00D01795" w:rsidRPr="00BF7540" w:rsidRDefault="00D01795">
    <w:pPr>
      <w:pStyle w:val="SidhuvudKantUdda"/>
      <w:framePr w:w="8732" w:h="567" w:hRule="exact" w:vSpace="0" w:wrap="around" w:vAnchor="page" w:y="341" w:anchorLock="0"/>
    </w:pP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if </w:instrText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DOCPROPERTY "UtkastDatum"</w:instrText>
    </w:r>
    <w:r w:rsidRPr="00BF7540">
      <w:rPr>
        <w:rStyle w:val="SidhuvudUtskott"/>
      </w:rPr>
      <w:fldChar w:fldCharType="separate"/>
    </w:r>
    <w:r w:rsidRPr="00BF7540">
      <w:rPr>
        <w:rStyle w:val="SidhuvudUtskott"/>
      </w:rPr>
      <w:instrText>Nej</w:instrText>
    </w:r>
    <w:r w:rsidRPr="00BF7540">
      <w:rPr>
        <w:rStyle w:val="SidhuvudUtskott"/>
      </w:rPr>
      <w:fldChar w:fldCharType="end"/>
    </w:r>
    <w:r w:rsidRPr="00BF7540">
      <w:rPr>
        <w:rStyle w:val="SidhuvudUtskott"/>
      </w:rPr>
      <w:instrText xml:space="preserve"> = "Ja" "</w:instrText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PRINTDATE \@ "yyyy-MM-dd HH.mm    " </w:instrText>
    </w:r>
    <w:r w:rsidRPr="00BF7540">
      <w:rPr>
        <w:rStyle w:val="SidhuvudUtskott"/>
      </w:rPr>
      <w:fldChar w:fldCharType="separate"/>
    </w:r>
    <w:r w:rsidRPr="00BF7540">
      <w:rPr>
        <w:rStyle w:val="SidhuvudUtskott"/>
      </w:rPr>
      <w:instrText>2000-08-11 16.42</w:instrText>
    </w:r>
    <w:r w:rsidRPr="00BF7540">
      <w:rPr>
        <w:rStyle w:val="SidhuvudUtskott"/>
      </w:rPr>
      <w:fldChar w:fldCharType="end"/>
    </w:r>
    <w:r w:rsidRPr="00BF7540">
      <w:rPr>
        <w:rStyle w:val="SidhuvudUtskott"/>
      </w:rPr>
      <w:instrText xml:space="preserve">" </w:instrText>
    </w:r>
    <w:r w:rsidRPr="00BF7540">
      <w:rPr>
        <w:rStyle w:val="SidhuvudUtskott"/>
      </w:rPr>
      <w:fldChar w:fldCharType="end"/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DOCPR</w:instrText>
    </w:r>
    <w:r w:rsidRPr="00BF7540">
      <w:rPr>
        <w:rStyle w:val="SidhuvudUtskott"/>
      </w:rPr>
      <w:instrText>O</w:instrText>
    </w:r>
    <w:r w:rsidRPr="00BF7540">
      <w:rPr>
        <w:rStyle w:val="SidhuvudUtskott"/>
      </w:rPr>
      <w:instrText>PERTY Status</w:instrText>
    </w:r>
    <w:r w:rsidRPr="00BF7540">
      <w:rPr>
        <w:rStyle w:val="SidhuvudUtskott"/>
      </w:rPr>
      <w:fldChar w:fldCharType="end"/>
    </w:r>
  </w:p>
  <w:p w:rsidR="00D01795" w:rsidRPr="00BF7540" w:rsidRDefault="00D01795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6043" w:rsidRPr="00BF7540" w:rsidRDefault="00D26043">
    <w:pPr>
      <w:pStyle w:val="SidhuvudKantJmn"/>
      <w:framePr w:w="8732" w:h="567" w:hRule="exact" w:vSpace="0" w:wrap="around" w:vAnchor="page" w:y="341" w:anchorLock="0"/>
    </w:pPr>
    <w:r w:rsidRPr="00BF7540">
      <w:rPr>
        <w:rStyle w:val="SidhuvudUtskott"/>
      </w:rPr>
      <w:t>2007/08:RRS3</w:t>
    </w:r>
    <w:r w:rsidRPr="00BF7540">
      <w:t xml:space="preserve">    </w:t>
    </w:r>
  </w:p>
  <w:p w:rsidR="00D26043" w:rsidRPr="00BF7540" w:rsidRDefault="00D26043">
    <w:pPr>
      <w:pStyle w:val="SidhuvudKantJmn"/>
      <w:framePr w:w="8732" w:h="567" w:hRule="exact" w:vSpace="0" w:wrap="around" w:vAnchor="page" w:y="341" w:anchorLock="0"/>
    </w:pPr>
  </w:p>
  <w:p w:rsidR="00D01795" w:rsidRPr="00BF7540" w:rsidRDefault="00D26043">
    <w:pPr>
      <w:pStyle w:val="SidhuvudKantUdda"/>
      <w:framePr w:w="8732" w:h="567" w:hRule="exact" w:vSpace="0" w:wrap="around" w:vAnchor="page" w:y="341" w:anchorLock="0"/>
    </w:pPr>
    <w:r w:rsidRPr="00BF7540">
      <w:rPr>
        <w:rStyle w:val="SidhuvudRubrikReferens"/>
        <w:smallCaps w:val="0"/>
        <w:spacing w:val="0"/>
        <w:sz w:val="19"/>
      </w:rPr>
      <w:t xml:space="preserve"> </w:t>
    </w:r>
  </w:p>
  <w:p w:rsidR="00D01795" w:rsidRPr="00BF7540" w:rsidRDefault="00D01795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795" w:rsidRPr="00BF7540" w:rsidRDefault="00D01795">
    <w:pPr>
      <w:pStyle w:val="SidhuvudKantJmn"/>
      <w:framePr w:w="8732" w:h="567" w:hRule="exact" w:vSpace="0" w:wrap="around" w:vAnchor="page" w:y="341" w:anchorLock="0"/>
    </w:pP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DOCPROPERTY BetänkandeÅr</w:instrText>
    </w:r>
    <w:r w:rsidRPr="00BF7540">
      <w:rPr>
        <w:rStyle w:val="SidhuvudUtskott"/>
      </w:rPr>
      <w:fldChar w:fldCharType="separate"/>
    </w:r>
    <w:r w:rsidRPr="00BF7540">
      <w:rPr>
        <w:rStyle w:val="SidhuvudUtskott"/>
      </w:rPr>
      <w:t>2007/08</w:t>
    </w:r>
    <w:r w:rsidRPr="00BF7540">
      <w:rPr>
        <w:rStyle w:val="SidhuvudUtskott"/>
      </w:rPr>
      <w:fldChar w:fldCharType="end"/>
    </w:r>
    <w:r w:rsidRPr="00BF7540">
      <w:rPr>
        <w:rStyle w:val="SidhuvudUtskott"/>
      </w:rPr>
      <w:t>:</w:t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DOCPROPERTY Utskott</w:instrText>
    </w:r>
    <w:r w:rsidRPr="00BF7540">
      <w:rPr>
        <w:rStyle w:val="SidhuvudUtskott"/>
      </w:rPr>
      <w:fldChar w:fldCharType="separate"/>
    </w:r>
    <w:r w:rsidRPr="00BF7540">
      <w:rPr>
        <w:rStyle w:val="SidhuvudUtskott"/>
      </w:rPr>
      <w:t>RRS</w:t>
    </w:r>
    <w:r w:rsidRPr="00BF7540">
      <w:rPr>
        <w:rStyle w:val="SidhuvudUtskott"/>
      </w:rPr>
      <w:fldChar w:fldCharType="end"/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DOCPROPERTY BetänkandeNr</w:instrText>
    </w:r>
    <w:r w:rsidRPr="00BF7540">
      <w:rPr>
        <w:rStyle w:val="SidhuvudUtskott"/>
      </w:rPr>
      <w:fldChar w:fldCharType="separate"/>
    </w:r>
    <w:r w:rsidRPr="00BF7540">
      <w:rPr>
        <w:rStyle w:val="SidhuvudUtskott"/>
      </w:rPr>
      <w:t>3</w:t>
    </w:r>
    <w:r w:rsidRPr="00BF7540">
      <w:rPr>
        <w:rStyle w:val="SidhuvudUtskott"/>
      </w:rPr>
      <w:fldChar w:fldCharType="end"/>
    </w:r>
    <w:r w:rsidRPr="00BF7540">
      <w:t xml:space="preserve">     </w:t>
    </w:r>
    <w:r w:rsidRPr="00BF7540">
      <w:rPr>
        <w:rStyle w:val="SidhuvudBilaga"/>
      </w:rPr>
      <w:t xml:space="preserve"> </w:t>
    </w:r>
    <w:r w:rsidRPr="00BF7540">
      <w:rPr>
        <w:rStyle w:val="SidhuvudRubrikReferens"/>
      </w:rPr>
      <w:fldChar w:fldCharType="begin" w:fldLock="1"/>
    </w:r>
    <w:r w:rsidRPr="00BF7540">
      <w:rPr>
        <w:rStyle w:val="SidhuvudRubrikReferens"/>
      </w:rPr>
      <w:instrText xml:space="preserve"> StyleREF "Rubrik 1" </w:instrText>
    </w:r>
    <w:r w:rsidRPr="00BF7540">
      <w:rPr>
        <w:rStyle w:val="SidhuvudRubrikReferens"/>
      </w:rPr>
      <w:fldChar w:fldCharType="separate"/>
    </w:r>
    <w:r w:rsidRPr="00BF7540">
      <w:rPr>
        <w:rStyle w:val="SidhuvudRubrikReferens"/>
      </w:rPr>
      <w:t>Innehållsförteckning</w:t>
    </w:r>
    <w:r w:rsidRPr="00BF7540">
      <w:rPr>
        <w:rStyle w:val="SidhuvudRubrikReferens"/>
      </w:rPr>
      <w:fldChar w:fldCharType="end"/>
    </w:r>
  </w:p>
  <w:p w:rsidR="00D01795" w:rsidRPr="00BF7540" w:rsidRDefault="00D01795">
    <w:pPr>
      <w:pStyle w:val="SidhuvudKantJmn"/>
      <w:framePr w:w="8732" w:h="567" w:hRule="exact" w:vSpace="0" w:wrap="around" w:vAnchor="page" w:y="341" w:anchorLock="0"/>
    </w:pP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DOCPROPERTY Status</w:instrText>
    </w:r>
    <w:r w:rsidRPr="00BF7540">
      <w:rPr>
        <w:rStyle w:val="SidhuvudUtskott"/>
      </w:rPr>
      <w:fldChar w:fldCharType="end"/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if </w:instrText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DOCPROPERTY "UtkastDatum"</w:instrText>
    </w:r>
    <w:r w:rsidRPr="00BF7540">
      <w:rPr>
        <w:rStyle w:val="SidhuvudUtskott"/>
      </w:rPr>
      <w:fldChar w:fldCharType="separate"/>
    </w:r>
    <w:r w:rsidRPr="00BF7540">
      <w:rPr>
        <w:rStyle w:val="SidhuvudUtskott"/>
      </w:rPr>
      <w:instrText>Nej</w:instrText>
    </w:r>
    <w:r w:rsidRPr="00BF7540">
      <w:rPr>
        <w:rStyle w:val="SidhuvudUtskott"/>
      </w:rPr>
      <w:fldChar w:fldCharType="end"/>
    </w:r>
    <w:r w:rsidRPr="00BF7540">
      <w:rPr>
        <w:rStyle w:val="SidhuvudUtskott"/>
      </w:rPr>
      <w:instrText xml:space="preserve"> = "Ja" "    </w:instrText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PRINTDATE \@ "yyyy-MM-dd HH.mm" </w:instrText>
    </w:r>
    <w:r w:rsidRPr="00BF7540">
      <w:rPr>
        <w:rStyle w:val="SidhuvudUtskott"/>
      </w:rPr>
      <w:fldChar w:fldCharType="separate"/>
    </w:r>
    <w:r w:rsidRPr="00BF7540">
      <w:rPr>
        <w:rStyle w:val="SidhuvudUtskott"/>
      </w:rPr>
      <w:instrText>2000-08-11 16.42</w:instrText>
    </w:r>
    <w:r w:rsidRPr="00BF7540">
      <w:rPr>
        <w:rStyle w:val="SidhuvudUtskott"/>
      </w:rPr>
      <w:fldChar w:fldCharType="end"/>
    </w:r>
    <w:r w:rsidRPr="00BF7540">
      <w:rPr>
        <w:rStyle w:val="SidhuvudUtskott"/>
      </w:rPr>
      <w:instrText xml:space="preserve">" </w:instrText>
    </w:r>
    <w:r w:rsidRPr="00BF7540">
      <w:rPr>
        <w:rStyle w:val="SidhuvudUtskott"/>
      </w:rPr>
      <w:fldChar w:fldCharType="end"/>
    </w:r>
  </w:p>
  <w:p w:rsidR="00D01795" w:rsidRPr="00BF7540" w:rsidRDefault="00D01795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795" w:rsidRPr="00BF7540" w:rsidRDefault="00D01795">
    <w:pPr>
      <w:pStyle w:val="SidhuvudKantUdda"/>
      <w:framePr w:w="8732" w:h="567" w:hRule="exact" w:vSpace="0" w:wrap="around" w:vAnchor="page" w:y="341" w:anchorLock="0"/>
    </w:pPr>
    <w:r w:rsidRPr="00BF7540">
      <w:rPr>
        <w:rStyle w:val="SidhuvudRubrikReferens"/>
      </w:rPr>
      <w:fldChar w:fldCharType="begin" w:fldLock="1"/>
    </w:r>
    <w:r w:rsidRPr="00BF7540">
      <w:rPr>
        <w:rStyle w:val="SidhuvudRubrikReferens"/>
      </w:rPr>
      <w:instrText xml:space="preserve"> StyleREF "Rubrik 1" </w:instrText>
    </w:r>
    <w:r w:rsidRPr="00BF7540">
      <w:rPr>
        <w:rStyle w:val="SidhuvudRubrikReferens"/>
      </w:rPr>
      <w:fldChar w:fldCharType="separate"/>
    </w:r>
    <w:r w:rsidRPr="00BF7540">
      <w:rPr>
        <w:rStyle w:val="SidhuvudRubrikReferens"/>
      </w:rPr>
      <w:t>Innehållsförteckning</w:t>
    </w:r>
    <w:r w:rsidRPr="00BF7540">
      <w:rPr>
        <w:rStyle w:val="SidhuvudRubrikReferens"/>
      </w:rPr>
      <w:fldChar w:fldCharType="end"/>
    </w:r>
    <w:r w:rsidRPr="00BF7540">
      <w:rPr>
        <w:rStyle w:val="SidhuvudBilaga"/>
      </w:rPr>
      <w:t xml:space="preserve"> </w:t>
    </w:r>
    <w:r w:rsidRPr="00BF7540">
      <w:t xml:space="preserve">     </w:t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DOCPROPERTY BetänkandeÅr</w:instrText>
    </w:r>
    <w:r w:rsidRPr="00BF7540">
      <w:rPr>
        <w:rStyle w:val="SidhuvudUtskott"/>
      </w:rPr>
      <w:fldChar w:fldCharType="separate"/>
    </w:r>
    <w:r w:rsidRPr="00BF7540">
      <w:rPr>
        <w:rStyle w:val="SidhuvudUtskott"/>
      </w:rPr>
      <w:t>2007/08</w:t>
    </w:r>
    <w:r w:rsidRPr="00BF7540">
      <w:rPr>
        <w:rStyle w:val="SidhuvudUtskott"/>
      </w:rPr>
      <w:fldChar w:fldCharType="end"/>
    </w:r>
    <w:r w:rsidRPr="00BF7540">
      <w:rPr>
        <w:rStyle w:val="SidhuvudUtskott"/>
      </w:rPr>
      <w:t>:</w:t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DOCPROPERTY</w:instrText>
    </w:r>
    <w:r w:rsidRPr="00BF7540">
      <w:instrText xml:space="preserve"> </w:instrText>
    </w:r>
    <w:r w:rsidRPr="00BF7540">
      <w:rPr>
        <w:rStyle w:val="SidhuvudUtskott"/>
      </w:rPr>
      <w:instrText>Utskott</w:instrText>
    </w:r>
    <w:r w:rsidRPr="00BF7540">
      <w:rPr>
        <w:rStyle w:val="SidhuvudUtskott"/>
      </w:rPr>
      <w:fldChar w:fldCharType="separate"/>
    </w:r>
    <w:r w:rsidRPr="00BF7540">
      <w:rPr>
        <w:rStyle w:val="SidhuvudUtskott"/>
      </w:rPr>
      <w:t>RRS</w:t>
    </w:r>
    <w:r w:rsidRPr="00BF7540">
      <w:rPr>
        <w:rStyle w:val="SidhuvudUtskott"/>
      </w:rPr>
      <w:fldChar w:fldCharType="end"/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DOCPROPERTY Betä</w:instrText>
    </w:r>
    <w:r w:rsidRPr="00BF7540">
      <w:rPr>
        <w:rStyle w:val="SidhuvudUtskott"/>
      </w:rPr>
      <w:instrText>n</w:instrText>
    </w:r>
    <w:r w:rsidRPr="00BF7540">
      <w:rPr>
        <w:rStyle w:val="SidhuvudUtskott"/>
      </w:rPr>
      <w:instrText>kandeNr</w:instrText>
    </w:r>
    <w:r w:rsidRPr="00BF7540">
      <w:rPr>
        <w:rStyle w:val="SidhuvudUtskott"/>
      </w:rPr>
      <w:fldChar w:fldCharType="separate"/>
    </w:r>
    <w:r w:rsidRPr="00BF7540">
      <w:rPr>
        <w:rStyle w:val="SidhuvudUtskott"/>
      </w:rPr>
      <w:t>3</w:t>
    </w:r>
    <w:r w:rsidRPr="00BF7540">
      <w:rPr>
        <w:rStyle w:val="SidhuvudUtskott"/>
      </w:rPr>
      <w:fldChar w:fldCharType="end"/>
    </w:r>
  </w:p>
  <w:p w:rsidR="00D01795" w:rsidRPr="00BF7540" w:rsidRDefault="00D01795">
    <w:pPr>
      <w:pStyle w:val="SidhuvudKantUdda"/>
      <w:framePr w:w="8732" w:h="567" w:hRule="exact" w:vSpace="0" w:wrap="around" w:vAnchor="page" w:y="341" w:anchorLock="0"/>
    </w:pP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if </w:instrText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DOCPROPERTY "UtkastDatum"</w:instrText>
    </w:r>
    <w:r w:rsidRPr="00BF7540">
      <w:rPr>
        <w:rStyle w:val="SidhuvudUtskott"/>
      </w:rPr>
      <w:fldChar w:fldCharType="separate"/>
    </w:r>
    <w:r w:rsidRPr="00BF7540">
      <w:rPr>
        <w:rStyle w:val="SidhuvudUtskott"/>
      </w:rPr>
      <w:instrText>Nej</w:instrText>
    </w:r>
    <w:r w:rsidRPr="00BF7540">
      <w:rPr>
        <w:rStyle w:val="SidhuvudUtskott"/>
      </w:rPr>
      <w:fldChar w:fldCharType="end"/>
    </w:r>
    <w:r w:rsidRPr="00BF7540">
      <w:rPr>
        <w:rStyle w:val="SidhuvudUtskott"/>
      </w:rPr>
      <w:instrText xml:space="preserve"> = "Ja" "</w:instrText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PRINTDATE \@ "yyyy-MM-dd HH.mm    " </w:instrText>
    </w:r>
    <w:r w:rsidRPr="00BF7540">
      <w:rPr>
        <w:rStyle w:val="SidhuvudUtskott"/>
      </w:rPr>
      <w:fldChar w:fldCharType="separate"/>
    </w:r>
    <w:r w:rsidRPr="00BF7540">
      <w:rPr>
        <w:rStyle w:val="SidhuvudUtskott"/>
      </w:rPr>
      <w:instrText>2000-08-11 16.42</w:instrText>
    </w:r>
    <w:r w:rsidRPr="00BF7540">
      <w:rPr>
        <w:rStyle w:val="SidhuvudUtskott"/>
      </w:rPr>
      <w:fldChar w:fldCharType="end"/>
    </w:r>
    <w:r w:rsidRPr="00BF7540">
      <w:rPr>
        <w:rStyle w:val="SidhuvudUtskott"/>
      </w:rPr>
      <w:instrText xml:space="preserve">" </w:instrText>
    </w:r>
    <w:r w:rsidRPr="00BF7540">
      <w:rPr>
        <w:rStyle w:val="SidhuvudUtskott"/>
      </w:rPr>
      <w:fldChar w:fldCharType="end"/>
    </w:r>
    <w:r w:rsidRPr="00BF7540">
      <w:rPr>
        <w:rStyle w:val="SidhuvudUtskott"/>
      </w:rPr>
      <w:fldChar w:fldCharType="begin" w:fldLock="1"/>
    </w:r>
    <w:r w:rsidRPr="00BF7540">
      <w:rPr>
        <w:rStyle w:val="SidhuvudUtskott"/>
      </w:rPr>
      <w:instrText xml:space="preserve"> DOCPR</w:instrText>
    </w:r>
    <w:r w:rsidRPr="00BF7540">
      <w:rPr>
        <w:rStyle w:val="SidhuvudUtskott"/>
      </w:rPr>
      <w:instrText>O</w:instrText>
    </w:r>
    <w:r w:rsidRPr="00BF7540">
      <w:rPr>
        <w:rStyle w:val="SidhuvudUtskott"/>
      </w:rPr>
      <w:instrText>PERTY Status</w:instrText>
    </w:r>
    <w:r w:rsidRPr="00BF7540">
      <w:rPr>
        <w:rStyle w:val="SidhuvudUtskott"/>
      </w:rPr>
      <w:fldChar w:fldCharType="end"/>
    </w:r>
  </w:p>
  <w:p w:rsidR="00D01795" w:rsidRPr="00BF7540" w:rsidRDefault="00D01795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6043" w:rsidRPr="00BF7540" w:rsidRDefault="00D26043">
    <w:pPr>
      <w:pStyle w:val="SidhuvudKantUdda"/>
      <w:framePr w:w="8732" w:h="567" w:hRule="exact" w:vSpace="0" w:wrap="around" w:vAnchor="page" w:y="341" w:anchorLock="0"/>
    </w:pPr>
    <w:r w:rsidRPr="00BF7540">
      <w:t xml:space="preserve">  </w:t>
    </w:r>
    <w:r w:rsidRPr="00BF7540">
      <w:rPr>
        <w:rStyle w:val="SidhuvudUtskott"/>
      </w:rPr>
      <w:t>2007/08:RRS3</w:t>
    </w:r>
  </w:p>
  <w:p w:rsidR="00D01795" w:rsidRPr="00BF7540" w:rsidRDefault="00D01795">
    <w:pPr>
      <w:pStyle w:val="SidhuvudKantUdda"/>
      <w:framePr w:w="8732" w:h="567" w:hRule="exact" w:vSpace="0" w:wrap="around" w:vAnchor="page" w:y="341" w:anchorLock="0"/>
    </w:pPr>
  </w:p>
  <w:p w:rsidR="00D01795" w:rsidRPr="00BF7540" w:rsidRDefault="00D01795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0B23"/>
    <w:multiLevelType w:val="hybridMultilevel"/>
    <w:tmpl w:val="DFD44C14"/>
    <w:lvl w:ilvl="0" w:tplc="86B45034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2" w15:restartNumberingAfterBreak="0">
    <w:nsid w:val="12C25C18"/>
    <w:multiLevelType w:val="hybridMultilevel"/>
    <w:tmpl w:val="BAAE357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1A1F5A"/>
    <w:multiLevelType w:val="hybridMultilevel"/>
    <w:tmpl w:val="FC62CB9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9B4C99"/>
    <w:multiLevelType w:val="hybridMultilevel"/>
    <w:tmpl w:val="B8FAF3FE"/>
    <w:lvl w:ilvl="0" w:tplc="86B45034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A3DAD"/>
    <w:multiLevelType w:val="hybridMultilevel"/>
    <w:tmpl w:val="B7826BA8"/>
    <w:lvl w:ilvl="0" w:tplc="041D000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7" w15:restartNumberingAfterBreak="0">
    <w:nsid w:val="3F810A8C"/>
    <w:multiLevelType w:val="hybridMultilevel"/>
    <w:tmpl w:val="8ED63734"/>
    <w:lvl w:ilvl="0" w:tplc="041D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4BF65F9B"/>
    <w:multiLevelType w:val="hybridMultilevel"/>
    <w:tmpl w:val="A66AD10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9085E"/>
    <w:multiLevelType w:val="hybridMultilevel"/>
    <w:tmpl w:val="6F52257C"/>
    <w:lvl w:ilvl="0" w:tplc="86B45034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787034"/>
    <w:multiLevelType w:val="hybridMultilevel"/>
    <w:tmpl w:val="E744AED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98739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2" w15:restartNumberingAfterBreak="0">
    <w:nsid w:val="6E1A37E8"/>
    <w:multiLevelType w:val="hybridMultilevel"/>
    <w:tmpl w:val="5DFC2A7A"/>
    <w:lvl w:ilvl="0" w:tplc="0A28ED6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274740"/>
    <w:multiLevelType w:val="hybridMultilevel"/>
    <w:tmpl w:val="3D8468F4"/>
    <w:lvl w:ilvl="0" w:tplc="86B45034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83D58"/>
    <w:multiLevelType w:val="hybridMultilevel"/>
    <w:tmpl w:val="50A2D9D2"/>
    <w:lvl w:ilvl="0" w:tplc="98987394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566845867">
    <w:abstractNumId w:val="3"/>
  </w:num>
  <w:num w:numId="2" w16cid:durableId="744957066">
    <w:abstractNumId w:val="11"/>
  </w:num>
  <w:num w:numId="3" w16cid:durableId="124811346">
    <w:abstractNumId w:val="1"/>
  </w:num>
  <w:num w:numId="4" w16cid:durableId="568198692">
    <w:abstractNumId w:val="15"/>
  </w:num>
  <w:num w:numId="5" w16cid:durableId="1201432718">
    <w:abstractNumId w:val="12"/>
  </w:num>
  <w:num w:numId="6" w16cid:durableId="1711611004">
    <w:abstractNumId w:val="4"/>
  </w:num>
  <w:num w:numId="7" w16cid:durableId="1921403817">
    <w:abstractNumId w:val="2"/>
  </w:num>
  <w:num w:numId="8" w16cid:durableId="1439638224">
    <w:abstractNumId w:val="9"/>
  </w:num>
  <w:num w:numId="9" w16cid:durableId="961108117">
    <w:abstractNumId w:val="5"/>
  </w:num>
  <w:num w:numId="10" w16cid:durableId="321158366">
    <w:abstractNumId w:val="13"/>
  </w:num>
  <w:num w:numId="11" w16cid:durableId="324481936">
    <w:abstractNumId w:val="8"/>
  </w:num>
  <w:num w:numId="12" w16cid:durableId="1502311666">
    <w:abstractNumId w:val="0"/>
  </w:num>
  <w:num w:numId="13" w16cid:durableId="1173646665">
    <w:abstractNumId w:val="10"/>
  </w:num>
  <w:num w:numId="14" w16cid:durableId="1712539233">
    <w:abstractNumId w:val="14"/>
  </w:num>
  <w:num w:numId="15" w16cid:durableId="1236354905">
    <w:abstractNumId w:val="6"/>
  </w:num>
  <w:num w:numId="16" w16cid:durableId="1631935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0708"/>
  </w:docVars>
  <w:rsids>
    <w:rsidRoot w:val="001C438F"/>
    <w:rsid w:val="0000600B"/>
    <w:rsid w:val="00007428"/>
    <w:rsid w:val="00037057"/>
    <w:rsid w:val="0004156C"/>
    <w:rsid w:val="00064B25"/>
    <w:rsid w:val="00074182"/>
    <w:rsid w:val="00074909"/>
    <w:rsid w:val="00074BC8"/>
    <w:rsid w:val="00080BDC"/>
    <w:rsid w:val="000827F1"/>
    <w:rsid w:val="000957ED"/>
    <w:rsid w:val="000C41B6"/>
    <w:rsid w:val="000C6E9C"/>
    <w:rsid w:val="00123D56"/>
    <w:rsid w:val="00131C6E"/>
    <w:rsid w:val="001348B2"/>
    <w:rsid w:val="00156F8E"/>
    <w:rsid w:val="001862DD"/>
    <w:rsid w:val="00195947"/>
    <w:rsid w:val="00196AB1"/>
    <w:rsid w:val="001C438F"/>
    <w:rsid w:val="001E264E"/>
    <w:rsid w:val="0020634B"/>
    <w:rsid w:val="00250D7B"/>
    <w:rsid w:val="002578CD"/>
    <w:rsid w:val="00266DB2"/>
    <w:rsid w:val="002A1381"/>
    <w:rsid w:val="002F0A87"/>
    <w:rsid w:val="002F4D5B"/>
    <w:rsid w:val="003278A8"/>
    <w:rsid w:val="003544AD"/>
    <w:rsid w:val="003A5C6B"/>
    <w:rsid w:val="003A799F"/>
    <w:rsid w:val="003B4CCD"/>
    <w:rsid w:val="003C1297"/>
    <w:rsid w:val="003D79D8"/>
    <w:rsid w:val="003F7863"/>
    <w:rsid w:val="004276FE"/>
    <w:rsid w:val="0043617E"/>
    <w:rsid w:val="0043658A"/>
    <w:rsid w:val="00463434"/>
    <w:rsid w:val="0046437D"/>
    <w:rsid w:val="00471647"/>
    <w:rsid w:val="0048284C"/>
    <w:rsid w:val="004B07E1"/>
    <w:rsid w:val="004B09C6"/>
    <w:rsid w:val="004C7C2B"/>
    <w:rsid w:val="004D2989"/>
    <w:rsid w:val="004E0B02"/>
    <w:rsid w:val="00502961"/>
    <w:rsid w:val="00544667"/>
    <w:rsid w:val="00577610"/>
    <w:rsid w:val="00594A0E"/>
    <w:rsid w:val="00597E9C"/>
    <w:rsid w:val="005A2C00"/>
    <w:rsid w:val="005B23B4"/>
    <w:rsid w:val="005D05B8"/>
    <w:rsid w:val="005E2860"/>
    <w:rsid w:val="005F4B96"/>
    <w:rsid w:val="005F4CD1"/>
    <w:rsid w:val="00606830"/>
    <w:rsid w:val="00607C54"/>
    <w:rsid w:val="0061292A"/>
    <w:rsid w:val="00634173"/>
    <w:rsid w:val="00640666"/>
    <w:rsid w:val="00640FD6"/>
    <w:rsid w:val="00647003"/>
    <w:rsid w:val="006826BB"/>
    <w:rsid w:val="006840B5"/>
    <w:rsid w:val="00693EAB"/>
    <w:rsid w:val="006D0187"/>
    <w:rsid w:val="00725CB6"/>
    <w:rsid w:val="00731397"/>
    <w:rsid w:val="00735951"/>
    <w:rsid w:val="00786555"/>
    <w:rsid w:val="007A624F"/>
    <w:rsid w:val="007F1AAF"/>
    <w:rsid w:val="008200B5"/>
    <w:rsid w:val="00826B13"/>
    <w:rsid w:val="0083721E"/>
    <w:rsid w:val="00853C16"/>
    <w:rsid w:val="008603A2"/>
    <w:rsid w:val="00866877"/>
    <w:rsid w:val="0087428A"/>
    <w:rsid w:val="008A791A"/>
    <w:rsid w:val="009020EC"/>
    <w:rsid w:val="0090575A"/>
    <w:rsid w:val="00921ED3"/>
    <w:rsid w:val="00931551"/>
    <w:rsid w:val="0093469D"/>
    <w:rsid w:val="00981C7F"/>
    <w:rsid w:val="00985CC9"/>
    <w:rsid w:val="00986836"/>
    <w:rsid w:val="009D1E17"/>
    <w:rsid w:val="009D3E0E"/>
    <w:rsid w:val="00A062F9"/>
    <w:rsid w:val="00A3532B"/>
    <w:rsid w:val="00A44154"/>
    <w:rsid w:val="00A44926"/>
    <w:rsid w:val="00A478F8"/>
    <w:rsid w:val="00A660C7"/>
    <w:rsid w:val="00AA1273"/>
    <w:rsid w:val="00AA3B48"/>
    <w:rsid w:val="00B11FC6"/>
    <w:rsid w:val="00B212A4"/>
    <w:rsid w:val="00B421DE"/>
    <w:rsid w:val="00B55C9F"/>
    <w:rsid w:val="00B709AB"/>
    <w:rsid w:val="00B7512A"/>
    <w:rsid w:val="00B927B0"/>
    <w:rsid w:val="00BC7C18"/>
    <w:rsid w:val="00BE4B5C"/>
    <w:rsid w:val="00BF26A9"/>
    <w:rsid w:val="00BF4551"/>
    <w:rsid w:val="00BF7540"/>
    <w:rsid w:val="00BF7D78"/>
    <w:rsid w:val="00C128B6"/>
    <w:rsid w:val="00C1366D"/>
    <w:rsid w:val="00C33F8B"/>
    <w:rsid w:val="00C359AA"/>
    <w:rsid w:val="00C43264"/>
    <w:rsid w:val="00C55B72"/>
    <w:rsid w:val="00C61DED"/>
    <w:rsid w:val="00C6357C"/>
    <w:rsid w:val="00C659B0"/>
    <w:rsid w:val="00CD347C"/>
    <w:rsid w:val="00D01795"/>
    <w:rsid w:val="00D11055"/>
    <w:rsid w:val="00D26043"/>
    <w:rsid w:val="00D36BD6"/>
    <w:rsid w:val="00D57E68"/>
    <w:rsid w:val="00D60B3F"/>
    <w:rsid w:val="00DA6F58"/>
    <w:rsid w:val="00DB20B0"/>
    <w:rsid w:val="00DC7B60"/>
    <w:rsid w:val="00DD2FCA"/>
    <w:rsid w:val="00DE4913"/>
    <w:rsid w:val="00E31F89"/>
    <w:rsid w:val="00E33E56"/>
    <w:rsid w:val="00E442E6"/>
    <w:rsid w:val="00E46740"/>
    <w:rsid w:val="00E566D7"/>
    <w:rsid w:val="00E6078D"/>
    <w:rsid w:val="00E83A01"/>
    <w:rsid w:val="00E93D40"/>
    <w:rsid w:val="00EE7CA1"/>
    <w:rsid w:val="00F159E5"/>
    <w:rsid w:val="00F26BF1"/>
    <w:rsid w:val="00F40DA7"/>
    <w:rsid w:val="00F44958"/>
    <w:rsid w:val="00F76A81"/>
    <w:rsid w:val="00F849C8"/>
    <w:rsid w:val="00FA0C3F"/>
    <w:rsid w:val="00FB0E32"/>
    <w:rsid w:val="00FB1984"/>
    <w:rsid w:val="00FC20D4"/>
    <w:rsid w:val="00FC3F66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B97E4C2-204A-4612-9154-3467610D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character" w:styleId="Hyperlnk">
    <w:name w:val="Hyperlink"/>
    <w:basedOn w:val="Standardstycketeckensnitt"/>
    <w:rsid w:val="005B23B4"/>
    <w:rPr>
      <w:color w:val="0000FF"/>
      <w:u w:val="single"/>
    </w:rPr>
  </w:style>
  <w:style w:type="paragraph" w:styleId="Ballongtext">
    <w:name w:val="Balloon Text"/>
    <w:basedOn w:val="Normal"/>
    <w:semiHidden/>
    <w:rsid w:val="009D3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stighetsmaklarnamnd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3668</Words>
  <Characters>24435</Characters>
  <Application>Microsoft Office Word</Application>
  <DocSecurity>4</DocSecurity>
  <Lines>479</Lines>
  <Paragraphs>165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16</vt:i4>
      </vt:variant>
    </vt:vector>
  </HeadingPairs>
  <TitlesOfParts>
    <vt:vector size="17" baseType="lpstr">
      <vt:lpstr>1999/2000:T1</vt:lpstr>
      <vt:lpstr>Sammanfattning</vt:lpstr>
      <vt:lpstr>Innehållsförteckning</vt:lpstr>
      <vt:lpstr>Styrelsens förslag</vt:lpstr>
      <vt:lpstr>Riksrevisionens granskning</vt:lpstr>
      <vt:lpstr>    Bakgrund</vt:lpstr>
      <vt:lpstr>    Motiv för granskningen</vt:lpstr>
      <vt:lpstr>    Riksrevisionens iakttagelser och slutsatser </vt:lpstr>
      <vt:lpstr>        Alltför låga krav på dokumentation av vilken information som mäklaren har förmed</vt:lpstr>
      <vt:lpstr>        Fastighetsmäklarnämnden är för passiv i sin tillsynsroll</vt:lpstr>
      <vt:lpstr>    Riksrevisionens rekommendationer</vt:lpstr>
      <vt:lpstr>        Rekommendationer till regeringen</vt:lpstr>
      <vt:lpstr>        Rekommendationer till Fastighetsmäklarnämnden</vt:lpstr>
      <vt:lpstr>Styrelsens överväganden</vt:lpstr>
      <vt:lpstr>    Dokumentationskraven i fastighetsmäklarlagen</vt:lpstr>
      <vt:lpstr>    Återrapportering till riksdagen</vt:lpstr>
      <vt:lpstr>    Styrelsens förslag </vt:lpstr>
    </vt:vector>
  </TitlesOfParts>
  <Company>Riksdagen</Company>
  <LinksUpToDate>false</LinksUpToDate>
  <CharactersWithSpaces>27938</CharactersWithSpaces>
  <SharedDoc>false</SharedDoc>
  <HLinks>
    <vt:vector size="6" baseType="variant">
      <vt:variant>
        <vt:i4>7929962</vt:i4>
      </vt:variant>
      <vt:variant>
        <vt:i4>0</vt:i4>
      </vt:variant>
      <vt:variant>
        <vt:i4>0</vt:i4>
      </vt:variant>
      <vt:variant>
        <vt:i4>5</vt:i4>
      </vt:variant>
      <vt:variant>
        <vt:lpwstr>http://www.fastighetsmaklarnamnden.se/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2007-09-03T10:13:00Z</cp:lastPrinted>
  <dcterms:created xsi:type="dcterms:W3CDTF">2025-12-17T11:46:00Z</dcterms:created>
  <dcterms:modified xsi:type="dcterms:W3CDTF">2025-12-17T11:46:00Z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3</vt:lpwstr>
  </property>
  <property fmtid="{D5CDD505-2E9C-101B-9397-08002B2CF9AE}" pid="3" name="Utskott">
    <vt:lpwstr>RRS</vt:lpwstr>
  </property>
  <property fmtid="{D5CDD505-2E9C-101B-9397-08002B2CF9AE}" pid="4" name="BetänkandeÅr">
    <vt:lpwstr>2007/08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