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5E23A5">
              <w:rPr>
                <w:b/>
                <w:sz w:val="22"/>
                <w:szCs w:val="22"/>
              </w:rPr>
              <w:t>17</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374911">
              <w:rPr>
                <w:sz w:val="22"/>
                <w:szCs w:val="22"/>
              </w:rPr>
              <w:t>1</w:t>
            </w:r>
            <w:r w:rsidR="005E23A5">
              <w:rPr>
                <w:sz w:val="22"/>
                <w:szCs w:val="22"/>
              </w:rPr>
              <w:t>2</w:t>
            </w:r>
            <w:r w:rsidR="00374911">
              <w:rPr>
                <w:sz w:val="22"/>
                <w:szCs w:val="22"/>
              </w:rPr>
              <w:t>-</w:t>
            </w:r>
            <w:r w:rsidR="005E23A5">
              <w:rPr>
                <w:sz w:val="22"/>
                <w:szCs w:val="22"/>
              </w:rPr>
              <w:t>0</w:t>
            </w:r>
            <w:r w:rsidR="00DB0956">
              <w:rPr>
                <w:sz w:val="22"/>
                <w:szCs w:val="22"/>
              </w:rPr>
              <w:t>3</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5E23A5" w:rsidP="00231475">
            <w:pPr>
              <w:rPr>
                <w:sz w:val="22"/>
                <w:szCs w:val="22"/>
              </w:rPr>
            </w:pPr>
            <w:r>
              <w:rPr>
                <w:sz w:val="22"/>
                <w:szCs w:val="22"/>
              </w:rPr>
              <w:t>07.30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DA38E4">
              <w:rPr>
                <w:sz w:val="22"/>
                <w:szCs w:val="22"/>
              </w:rPr>
              <w:t>10.05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305501" w:rsidRPr="0091534F" w:rsidRDefault="00FC47A3" w:rsidP="00280ECF">
            <w:pPr>
              <w:rPr>
                <w:sz w:val="22"/>
                <w:szCs w:val="22"/>
              </w:rPr>
            </w:pPr>
            <w:r>
              <w:rPr>
                <w:b/>
                <w:bCs/>
                <w:color w:val="000000"/>
                <w:sz w:val="22"/>
                <w:szCs w:val="22"/>
              </w:rPr>
              <w:br/>
            </w:r>
            <w:r w:rsidR="007555BE" w:rsidRPr="002A477B">
              <w:rPr>
                <w:bCs/>
                <w:color w:val="000000"/>
                <w:sz w:val="22"/>
                <w:szCs w:val="22"/>
              </w:rPr>
              <w:t xml:space="preserve">Utskottet </w:t>
            </w:r>
            <w:r w:rsidR="007555BE" w:rsidRPr="002A477B">
              <w:rPr>
                <w:sz w:val="22"/>
                <w:szCs w:val="22"/>
              </w:rPr>
              <w:t xml:space="preserve">beslutade att tillåta följande ordinarie ledamöter och suppleanter att vara uppkopplade via videolänk: </w:t>
            </w:r>
            <w:r w:rsidR="00C22E5F" w:rsidRPr="0091534F">
              <w:rPr>
                <w:sz w:val="22"/>
                <w:szCs w:val="22"/>
              </w:rPr>
              <w:t>Maria Gardfjell (MP), Jessica Rosencrantz (M), Hanna Westerén (S), Isak From (S),</w:t>
            </w:r>
            <w:r w:rsidR="00DB1D54" w:rsidRPr="0091534F">
              <w:rPr>
                <w:sz w:val="22"/>
                <w:szCs w:val="22"/>
              </w:rPr>
              <w:t xml:space="preserve"> </w:t>
            </w:r>
            <w:r w:rsidR="00C22E5F" w:rsidRPr="0091534F">
              <w:rPr>
                <w:sz w:val="22"/>
                <w:szCs w:val="22"/>
              </w:rPr>
              <w:t xml:space="preserve">John Widegren (M), Runar Filper (SD), Magnus Manhammar (S), Elin Segerlind (V), Betty Malmberg (M), </w:t>
            </w:r>
            <w:r w:rsidR="00F66FD2">
              <w:rPr>
                <w:sz w:val="22"/>
                <w:szCs w:val="22"/>
              </w:rPr>
              <w:t xml:space="preserve">Martin Kinnunen (SD), </w:t>
            </w:r>
            <w:r w:rsidR="00C22E5F" w:rsidRPr="0091534F">
              <w:rPr>
                <w:sz w:val="22"/>
                <w:szCs w:val="22"/>
              </w:rPr>
              <w:t xml:space="preserve">Malin Larsson (S), Magnus Oscarsson (KD), </w:t>
            </w:r>
            <w:r w:rsidR="00F66FD2">
              <w:rPr>
                <w:sz w:val="22"/>
                <w:szCs w:val="22"/>
              </w:rPr>
              <w:t xml:space="preserve">Marlene Burwick (S), Mats Nordberg (SD), </w:t>
            </w:r>
            <w:r w:rsidR="005E23A5" w:rsidRPr="0091534F">
              <w:rPr>
                <w:sz w:val="22"/>
                <w:szCs w:val="22"/>
              </w:rPr>
              <w:t>Ulrika Heie</w:t>
            </w:r>
            <w:r w:rsidR="00C22E5F" w:rsidRPr="0091534F">
              <w:rPr>
                <w:sz w:val="22"/>
                <w:szCs w:val="22"/>
              </w:rPr>
              <w:t xml:space="preserve"> (</w:t>
            </w:r>
            <w:r w:rsidR="005E23A5" w:rsidRPr="0091534F">
              <w:rPr>
                <w:sz w:val="22"/>
                <w:szCs w:val="22"/>
              </w:rPr>
              <w:t>C</w:t>
            </w:r>
            <w:r w:rsidR="00C22E5F" w:rsidRPr="0091534F">
              <w:rPr>
                <w:sz w:val="22"/>
                <w:szCs w:val="22"/>
              </w:rPr>
              <w:t xml:space="preserve">), </w:t>
            </w:r>
            <w:r w:rsidR="00DB1D54" w:rsidRPr="0091534F">
              <w:rPr>
                <w:sz w:val="22"/>
                <w:szCs w:val="22"/>
              </w:rPr>
              <w:t xml:space="preserve">Markus Selin (S), </w:t>
            </w:r>
            <w:r w:rsidR="00C22E5F" w:rsidRPr="0091534F">
              <w:rPr>
                <w:sz w:val="22"/>
                <w:szCs w:val="22"/>
              </w:rPr>
              <w:t xml:space="preserve">Marléne Lund Kopparklint (M), Yasmine Eriksson (SD), </w:t>
            </w:r>
            <w:r w:rsidR="00F66FD2">
              <w:rPr>
                <w:sz w:val="22"/>
                <w:szCs w:val="22"/>
              </w:rPr>
              <w:t xml:space="preserve">Rickard Nordin (C), </w:t>
            </w:r>
            <w:r w:rsidR="00C22E5F" w:rsidRPr="0091534F">
              <w:rPr>
                <w:sz w:val="22"/>
                <w:szCs w:val="22"/>
              </w:rPr>
              <w:t>Staffan Eklöf (SD), Kjell-Arne Ottosson (KD),</w:t>
            </w:r>
            <w:r w:rsidR="003E2D16" w:rsidRPr="0091534F">
              <w:rPr>
                <w:sz w:val="22"/>
                <w:szCs w:val="22"/>
              </w:rPr>
              <w:t xml:space="preserve"> Joar Forsell (L),</w:t>
            </w:r>
            <w:r w:rsidR="00F66FD2">
              <w:rPr>
                <w:sz w:val="22"/>
                <w:szCs w:val="22"/>
              </w:rPr>
              <w:t xml:space="preserve"> Lorentz Tovatt (MP),</w:t>
            </w:r>
            <w:r w:rsidR="0091534F">
              <w:rPr>
                <w:sz w:val="22"/>
                <w:szCs w:val="22"/>
              </w:rPr>
              <w:t xml:space="preserve"> Jens Holm (V), </w:t>
            </w:r>
            <w:r w:rsidR="00C22E5F" w:rsidRPr="0091534F">
              <w:rPr>
                <w:sz w:val="22"/>
                <w:szCs w:val="22"/>
              </w:rPr>
              <w:t>Jon Thorbjörnsson (V)</w:t>
            </w:r>
            <w:r w:rsidR="00F66FD2">
              <w:rPr>
                <w:sz w:val="22"/>
                <w:szCs w:val="22"/>
              </w:rPr>
              <w:t xml:space="preserve"> </w:t>
            </w:r>
            <w:r w:rsidR="00C22E5F" w:rsidRPr="0091534F">
              <w:rPr>
                <w:sz w:val="22"/>
                <w:szCs w:val="22"/>
              </w:rPr>
              <w:t xml:space="preserve">och Peter Helander (C). </w:t>
            </w:r>
          </w:p>
          <w:p w:rsidR="00280ECF" w:rsidRPr="00B40F4D" w:rsidRDefault="00280ECF" w:rsidP="00280ECF">
            <w:pPr>
              <w:rPr>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2"/>
          </w:tcPr>
          <w:p w:rsidR="00305501" w:rsidRDefault="00280ECF" w:rsidP="00036897">
            <w:pPr>
              <w:tabs>
                <w:tab w:val="left" w:pos="1701"/>
              </w:tabs>
              <w:rPr>
                <w:b/>
                <w:snapToGrid w:val="0"/>
                <w:sz w:val="22"/>
                <w:szCs w:val="22"/>
              </w:rPr>
            </w:pPr>
            <w:r w:rsidRPr="006E61A6">
              <w:rPr>
                <w:b/>
                <w:sz w:val="22"/>
                <w:szCs w:val="22"/>
              </w:rPr>
              <w:t>Fråga om medgivande till deltagande på distans för tjänsteman</w:t>
            </w:r>
            <w:r w:rsidRPr="006E61A6">
              <w:rPr>
                <w:b/>
                <w:sz w:val="22"/>
                <w:szCs w:val="22"/>
              </w:rPr>
              <w:br/>
            </w:r>
            <w:r w:rsidRPr="006E61A6">
              <w:rPr>
                <w:b/>
                <w:sz w:val="22"/>
                <w:szCs w:val="22"/>
              </w:rPr>
              <w:br/>
            </w:r>
            <w:r w:rsidRPr="006E61A6">
              <w:rPr>
                <w:sz w:val="22"/>
                <w:szCs w:val="22"/>
              </w:rPr>
              <w:t xml:space="preserve">Utskottet beslutade att en tjänsteman vid EU-nämnden fick </w:t>
            </w:r>
            <w:r w:rsidRPr="000F5BC8">
              <w:rPr>
                <w:sz w:val="22"/>
                <w:szCs w:val="22"/>
              </w:rPr>
              <w:t>delta på distans</w:t>
            </w:r>
            <w:r>
              <w:rPr>
                <w:sz w:val="22"/>
                <w:szCs w:val="22"/>
              </w:rPr>
              <w:t xml:space="preserve"> </w:t>
            </w:r>
            <w:r w:rsidRPr="006E61A6">
              <w:rPr>
                <w:sz w:val="22"/>
                <w:szCs w:val="22"/>
              </w:rPr>
              <w:t>under punkten 3.</w:t>
            </w:r>
          </w:p>
          <w:p w:rsidR="00036897" w:rsidRPr="00B40F4D" w:rsidRDefault="00036897" w:rsidP="00036897">
            <w:pPr>
              <w:tabs>
                <w:tab w:val="left" w:pos="1701"/>
              </w:tabs>
              <w:rPr>
                <w:b/>
                <w:snapToGrid w:val="0"/>
                <w:sz w:val="22"/>
                <w:szCs w:val="22"/>
              </w:rPr>
            </w:pPr>
          </w:p>
        </w:tc>
      </w:tr>
      <w:tr w:rsidR="00280ECF" w:rsidRPr="00B40F4D" w:rsidTr="002241EF">
        <w:tc>
          <w:tcPr>
            <w:tcW w:w="567" w:type="dxa"/>
          </w:tcPr>
          <w:p w:rsidR="00280ECF" w:rsidRPr="00B40F4D" w:rsidRDefault="00280ECF">
            <w:pPr>
              <w:tabs>
                <w:tab w:val="left" w:pos="1701"/>
              </w:tabs>
              <w:rPr>
                <w:b/>
                <w:snapToGrid w:val="0"/>
                <w:sz w:val="22"/>
                <w:szCs w:val="22"/>
              </w:rPr>
            </w:pPr>
            <w:r>
              <w:rPr>
                <w:b/>
                <w:snapToGrid w:val="0"/>
                <w:sz w:val="22"/>
                <w:szCs w:val="22"/>
              </w:rPr>
              <w:t>§ 3</w:t>
            </w:r>
          </w:p>
        </w:tc>
        <w:tc>
          <w:tcPr>
            <w:tcW w:w="6946" w:type="dxa"/>
            <w:gridSpan w:val="2"/>
          </w:tcPr>
          <w:p w:rsidR="00280ECF" w:rsidRDefault="00280ECF" w:rsidP="00280ECF">
            <w:pPr>
              <w:rPr>
                <w:b/>
                <w:sz w:val="22"/>
                <w:szCs w:val="22"/>
              </w:rPr>
            </w:pPr>
            <w:r w:rsidRPr="006E61A6">
              <w:rPr>
                <w:b/>
                <w:sz w:val="22"/>
                <w:szCs w:val="22"/>
              </w:rPr>
              <w:t>Kommissionens meddelande om höjning av Europas klimatambition för 2030</w:t>
            </w:r>
          </w:p>
          <w:p w:rsidR="00280ECF" w:rsidRDefault="00280ECF" w:rsidP="00280ECF">
            <w:pPr>
              <w:rPr>
                <w:b/>
                <w:sz w:val="22"/>
                <w:szCs w:val="22"/>
              </w:rPr>
            </w:pPr>
          </w:p>
          <w:p w:rsidR="000F1EC2" w:rsidRPr="00FD6C91" w:rsidRDefault="000F1EC2" w:rsidP="000F1EC2">
            <w:pPr>
              <w:rPr>
                <w:snapToGrid w:val="0"/>
                <w:sz w:val="22"/>
                <w:szCs w:val="22"/>
              </w:rPr>
            </w:pPr>
            <w:r w:rsidRPr="00FD6C91">
              <w:rPr>
                <w:snapToGrid w:val="0"/>
                <w:sz w:val="22"/>
                <w:szCs w:val="22"/>
              </w:rPr>
              <w:t>Utskottet återupptog den överläggning som bordlades vid utskottets sammanträde den 19 november 2020 med miljö- och klimatminister Isabella Lövin, som tillsammans med medarbetare vid Miljödepartementet deltog via videolänk.</w:t>
            </w:r>
          </w:p>
          <w:p w:rsidR="000F1EC2" w:rsidRPr="00FD6C91" w:rsidRDefault="000F1EC2" w:rsidP="000F1EC2">
            <w:pPr>
              <w:rPr>
                <w:bCs/>
                <w:color w:val="000000"/>
                <w:sz w:val="22"/>
                <w:szCs w:val="22"/>
              </w:rPr>
            </w:pPr>
          </w:p>
          <w:p w:rsidR="000F1EC2" w:rsidRPr="00FD6C91" w:rsidRDefault="000F1EC2" w:rsidP="000F1EC2">
            <w:pPr>
              <w:widowControl/>
              <w:autoSpaceDE w:val="0"/>
              <w:autoSpaceDN w:val="0"/>
              <w:adjustRightInd w:val="0"/>
              <w:rPr>
                <w:bCs/>
                <w:color w:val="000000"/>
                <w:sz w:val="22"/>
                <w:szCs w:val="22"/>
              </w:rPr>
            </w:pPr>
            <w:r w:rsidRPr="00FD6C91">
              <w:rPr>
                <w:bCs/>
                <w:color w:val="000000"/>
                <w:sz w:val="22"/>
                <w:szCs w:val="22"/>
              </w:rPr>
              <w:t>Underlaget utgjordes av kommissionens meddelande om höjning av</w:t>
            </w:r>
          </w:p>
          <w:p w:rsidR="000F1EC2" w:rsidRPr="00FD6C91" w:rsidRDefault="000F1EC2" w:rsidP="000F1EC2">
            <w:pPr>
              <w:widowControl/>
              <w:autoSpaceDE w:val="0"/>
              <w:autoSpaceDN w:val="0"/>
              <w:adjustRightInd w:val="0"/>
              <w:rPr>
                <w:bCs/>
                <w:color w:val="000000"/>
                <w:sz w:val="22"/>
                <w:szCs w:val="22"/>
              </w:rPr>
            </w:pPr>
            <w:r w:rsidRPr="00FD6C91">
              <w:rPr>
                <w:bCs/>
                <w:color w:val="000000"/>
                <w:sz w:val="22"/>
                <w:szCs w:val="22"/>
              </w:rPr>
              <w:t>Europas klimatambition för 2030 (</w:t>
            </w:r>
            <w:proofErr w:type="gramStart"/>
            <w:r w:rsidRPr="00FD6C91">
              <w:rPr>
                <w:bCs/>
                <w:color w:val="000000"/>
                <w:sz w:val="22"/>
                <w:szCs w:val="22"/>
              </w:rPr>
              <w:t>COM(</w:t>
            </w:r>
            <w:proofErr w:type="gramEnd"/>
            <w:r w:rsidRPr="00FD6C91">
              <w:rPr>
                <w:bCs/>
                <w:color w:val="000000"/>
                <w:sz w:val="22"/>
                <w:szCs w:val="22"/>
              </w:rPr>
              <w:t xml:space="preserve">2020) 562) och Regeringskansliets överläggningspromemoria (dnr </w:t>
            </w:r>
            <w:r w:rsidRPr="00FD6C91">
              <w:rPr>
                <w:sz w:val="22"/>
                <w:szCs w:val="22"/>
              </w:rPr>
              <w:t>624-2020/21</w:t>
            </w:r>
            <w:r w:rsidRPr="00FD6C91">
              <w:rPr>
                <w:bCs/>
                <w:color w:val="000000"/>
                <w:sz w:val="22"/>
                <w:szCs w:val="22"/>
              </w:rPr>
              <w:t xml:space="preserve">). </w:t>
            </w:r>
          </w:p>
          <w:p w:rsidR="000F1EC2" w:rsidRPr="00FD6C91" w:rsidRDefault="000F1EC2" w:rsidP="000F1EC2">
            <w:pPr>
              <w:widowControl/>
              <w:autoSpaceDE w:val="0"/>
              <w:autoSpaceDN w:val="0"/>
              <w:adjustRightInd w:val="0"/>
              <w:rPr>
                <w:bCs/>
                <w:color w:val="000000"/>
                <w:sz w:val="22"/>
                <w:szCs w:val="22"/>
              </w:rPr>
            </w:pPr>
          </w:p>
          <w:p w:rsidR="000F1EC2" w:rsidRPr="00FD6C91" w:rsidRDefault="000F1EC2" w:rsidP="000F1EC2">
            <w:pPr>
              <w:widowControl/>
              <w:autoSpaceDE w:val="0"/>
              <w:autoSpaceDN w:val="0"/>
              <w:adjustRightInd w:val="0"/>
              <w:rPr>
                <w:bCs/>
                <w:color w:val="000000"/>
                <w:sz w:val="22"/>
                <w:szCs w:val="22"/>
              </w:rPr>
            </w:pPr>
            <w:r w:rsidRPr="00FD6C91">
              <w:rPr>
                <w:snapToGrid w:val="0"/>
                <w:sz w:val="22"/>
                <w:szCs w:val="22"/>
              </w:rPr>
              <w:t>Miljö- och klimatministern</w:t>
            </w:r>
            <w:r w:rsidRPr="00FD6C91">
              <w:rPr>
                <w:bCs/>
                <w:color w:val="000000"/>
                <w:sz w:val="22"/>
                <w:szCs w:val="22"/>
              </w:rPr>
              <w:t xml:space="preserve"> redogjorde för regeringens ståndpunkt i enlighet med överläggningspromemorian (bilaga 2).</w:t>
            </w:r>
          </w:p>
          <w:p w:rsidR="000F1EC2" w:rsidRPr="00FD6C91" w:rsidRDefault="000F1EC2" w:rsidP="000F1EC2">
            <w:pPr>
              <w:widowControl/>
              <w:autoSpaceDE w:val="0"/>
              <w:autoSpaceDN w:val="0"/>
              <w:adjustRightInd w:val="0"/>
              <w:rPr>
                <w:bCs/>
                <w:color w:val="000000"/>
                <w:sz w:val="22"/>
                <w:szCs w:val="22"/>
              </w:rPr>
            </w:pPr>
          </w:p>
          <w:p w:rsidR="000F1EC2" w:rsidRDefault="000F1EC2" w:rsidP="000F1EC2">
            <w:pPr>
              <w:widowControl/>
              <w:autoSpaceDE w:val="0"/>
              <w:autoSpaceDN w:val="0"/>
              <w:adjustRightInd w:val="0"/>
              <w:rPr>
                <w:sz w:val="22"/>
                <w:szCs w:val="22"/>
              </w:rPr>
            </w:pPr>
            <w:r w:rsidRPr="00FD6C91">
              <w:rPr>
                <w:sz w:val="22"/>
                <w:szCs w:val="22"/>
              </w:rPr>
              <w:t xml:space="preserve">Överläggningen motiverade miljö- och klimatministern </w:t>
            </w:r>
            <w:r>
              <w:rPr>
                <w:sz w:val="22"/>
                <w:szCs w:val="22"/>
              </w:rPr>
              <w:t xml:space="preserve">att göra följande ändringar och tillägg i ståndpunkten. </w:t>
            </w:r>
          </w:p>
          <w:p w:rsidR="000F1EC2" w:rsidRDefault="000F1EC2" w:rsidP="000F1EC2">
            <w:pPr>
              <w:widowControl/>
              <w:autoSpaceDE w:val="0"/>
              <w:autoSpaceDN w:val="0"/>
              <w:adjustRightInd w:val="0"/>
              <w:rPr>
                <w:sz w:val="22"/>
                <w:szCs w:val="22"/>
              </w:rPr>
            </w:pPr>
          </w:p>
          <w:p w:rsidR="000F1EC2" w:rsidRPr="00BB66F4" w:rsidRDefault="000F1EC2" w:rsidP="000F1EC2">
            <w:pPr>
              <w:widowControl/>
              <w:autoSpaceDE w:val="0"/>
              <w:autoSpaceDN w:val="0"/>
              <w:adjustRightInd w:val="0"/>
              <w:rPr>
                <w:sz w:val="22"/>
                <w:szCs w:val="22"/>
              </w:rPr>
            </w:pPr>
            <w:r w:rsidRPr="00BB66F4">
              <w:rPr>
                <w:sz w:val="22"/>
                <w:szCs w:val="22"/>
              </w:rPr>
              <w:t>I tredje stycket efter orden ”naturliga störningar” läggs följande mening till: ”</w:t>
            </w:r>
            <w:r w:rsidRPr="00BB66F4">
              <w:rPr>
                <w:bCs/>
                <w:sz w:val="22"/>
                <w:szCs w:val="22"/>
              </w:rPr>
              <w:t>Statistik för upptag i kolsänkor är också mer osäker än för utsläpp.”</w:t>
            </w:r>
          </w:p>
          <w:p w:rsidR="000F1EC2" w:rsidRPr="00BB66F4" w:rsidRDefault="000F1EC2" w:rsidP="000F1EC2">
            <w:pPr>
              <w:widowControl/>
              <w:autoSpaceDE w:val="0"/>
              <w:autoSpaceDN w:val="0"/>
              <w:adjustRightInd w:val="0"/>
              <w:rPr>
                <w:sz w:val="22"/>
                <w:szCs w:val="22"/>
              </w:rPr>
            </w:pPr>
          </w:p>
          <w:p w:rsidR="000F1EC2" w:rsidRDefault="000F1EC2" w:rsidP="000F1EC2">
            <w:pPr>
              <w:autoSpaceDE w:val="0"/>
              <w:autoSpaceDN w:val="0"/>
              <w:spacing w:before="40" w:after="40"/>
              <w:rPr>
                <w:sz w:val="22"/>
                <w:szCs w:val="22"/>
              </w:rPr>
            </w:pPr>
            <w:r w:rsidRPr="00BB66F4">
              <w:rPr>
                <w:sz w:val="22"/>
                <w:szCs w:val="22"/>
              </w:rPr>
              <w:t>I sjunde stycket ändras sista meningen till följande: ”I vilken takt och på vilket sätt detta ska ske bör analyseras tillsammans med andra möjliga åtgärder för att undvika risken för koldioxidläckage.”</w:t>
            </w:r>
          </w:p>
          <w:p w:rsidR="000F1EC2" w:rsidRDefault="000F1EC2" w:rsidP="000F1EC2">
            <w:pPr>
              <w:autoSpaceDE w:val="0"/>
              <w:autoSpaceDN w:val="0"/>
              <w:spacing w:before="40" w:after="40"/>
              <w:rPr>
                <w:sz w:val="22"/>
                <w:szCs w:val="22"/>
              </w:rPr>
            </w:pPr>
          </w:p>
          <w:p w:rsidR="000F1EC2" w:rsidRPr="00BB66F4" w:rsidRDefault="000F1EC2" w:rsidP="000F1EC2">
            <w:pPr>
              <w:autoSpaceDE w:val="0"/>
              <w:autoSpaceDN w:val="0"/>
              <w:spacing w:before="40" w:after="40"/>
              <w:rPr>
                <w:sz w:val="22"/>
                <w:szCs w:val="22"/>
              </w:rPr>
            </w:pPr>
            <w:r>
              <w:rPr>
                <w:sz w:val="22"/>
                <w:szCs w:val="22"/>
              </w:rPr>
              <w:t>Ledamöterna från M, SD, C och KD enades om följande tillägg till ståndpunkten. I</w:t>
            </w:r>
            <w:r w:rsidRPr="00BB66F4">
              <w:rPr>
                <w:sz w:val="22"/>
                <w:szCs w:val="22"/>
              </w:rPr>
              <w:t xml:space="preserve"> femte stycket efter ordet ”vidmakthållas” läggs följande mening till:</w:t>
            </w:r>
          </w:p>
          <w:p w:rsidR="000F1EC2" w:rsidRPr="00BB66F4" w:rsidRDefault="000F1EC2" w:rsidP="000F1EC2">
            <w:pPr>
              <w:autoSpaceDE w:val="0"/>
              <w:autoSpaceDN w:val="0"/>
              <w:spacing w:before="40" w:after="40"/>
              <w:rPr>
                <w:sz w:val="22"/>
                <w:szCs w:val="22"/>
              </w:rPr>
            </w:pPr>
            <w:r w:rsidRPr="00BB66F4">
              <w:rPr>
                <w:sz w:val="22"/>
                <w:szCs w:val="22"/>
              </w:rPr>
              <w:t xml:space="preserve">”Regeringen understryker dock att förutsättningarna för ett aktivt och </w:t>
            </w:r>
            <w:r w:rsidR="002A7B46">
              <w:rPr>
                <w:sz w:val="22"/>
                <w:szCs w:val="22"/>
              </w:rPr>
              <w:lastRenderedPageBreak/>
              <w:t xml:space="preserve">långsiktigt </w:t>
            </w:r>
            <w:r w:rsidRPr="00BB66F4">
              <w:rPr>
                <w:sz w:val="22"/>
                <w:szCs w:val="22"/>
              </w:rPr>
              <w:t>hållbart skogsbruk inte får försämras.” </w:t>
            </w:r>
          </w:p>
          <w:p w:rsidR="000F1EC2" w:rsidRPr="00BB66F4" w:rsidRDefault="000F1EC2" w:rsidP="000F1EC2">
            <w:pPr>
              <w:autoSpaceDE w:val="0"/>
              <w:autoSpaceDN w:val="0"/>
              <w:rPr>
                <w:sz w:val="22"/>
                <w:szCs w:val="22"/>
              </w:rPr>
            </w:pPr>
            <w:r w:rsidRPr="00BB66F4">
              <w:rPr>
                <w:color w:val="4E586A"/>
                <w:sz w:val="22"/>
                <w:szCs w:val="22"/>
              </w:rPr>
              <w:t> </w:t>
            </w:r>
          </w:p>
          <w:p w:rsidR="000F1EC2" w:rsidRPr="00FD6C91" w:rsidRDefault="000F1EC2" w:rsidP="000F1EC2">
            <w:pPr>
              <w:rPr>
                <w:snapToGrid w:val="0"/>
                <w:sz w:val="22"/>
                <w:szCs w:val="22"/>
              </w:rPr>
            </w:pPr>
            <w:r w:rsidRPr="00BB66F4">
              <w:rPr>
                <w:snapToGrid w:val="0"/>
                <w:sz w:val="22"/>
                <w:szCs w:val="22"/>
              </w:rPr>
              <w:t>Ordförande konstaterade att det med dessa ändringar och tillägg fanns stöd för regeringens ståndpunkt.</w:t>
            </w:r>
          </w:p>
          <w:p w:rsidR="000F1EC2" w:rsidRPr="00FD6C91" w:rsidRDefault="000F1EC2" w:rsidP="000F1EC2">
            <w:pPr>
              <w:autoSpaceDE w:val="0"/>
              <w:autoSpaceDN w:val="0"/>
              <w:rPr>
                <w:snapToGrid w:val="0"/>
                <w:sz w:val="22"/>
                <w:szCs w:val="22"/>
              </w:rPr>
            </w:pPr>
          </w:p>
          <w:p w:rsidR="000F1EC2" w:rsidRPr="00FD6C91" w:rsidRDefault="000F1EC2" w:rsidP="000F1EC2">
            <w:pPr>
              <w:rPr>
                <w:snapToGrid w:val="0"/>
                <w:sz w:val="22"/>
                <w:szCs w:val="22"/>
              </w:rPr>
            </w:pPr>
            <w:r w:rsidRPr="00FD6C91">
              <w:rPr>
                <w:snapToGrid w:val="0"/>
                <w:sz w:val="22"/>
                <w:szCs w:val="22"/>
              </w:rPr>
              <w:t>M</w:t>
            </w:r>
            <w:r w:rsidRPr="00E85951">
              <w:rPr>
                <w:snapToGrid w:val="0"/>
                <w:sz w:val="22"/>
                <w:szCs w:val="22"/>
              </w:rPr>
              <w:t>-,</w:t>
            </w:r>
            <w:r w:rsidRPr="00E85951">
              <w:rPr>
                <w:b/>
                <w:snapToGrid w:val="0"/>
                <w:sz w:val="22"/>
                <w:szCs w:val="22"/>
              </w:rPr>
              <w:t xml:space="preserve"> </w:t>
            </w:r>
            <w:r w:rsidRPr="00E85951">
              <w:rPr>
                <w:snapToGrid w:val="0"/>
                <w:sz w:val="22"/>
                <w:szCs w:val="22"/>
              </w:rPr>
              <w:t>SD-,</w:t>
            </w:r>
            <w:r w:rsidRPr="00FD6C91">
              <w:rPr>
                <w:snapToGrid w:val="0"/>
                <w:sz w:val="22"/>
                <w:szCs w:val="22"/>
              </w:rPr>
              <w:t xml:space="preserve"> C-, V-</w:t>
            </w:r>
            <w:r>
              <w:rPr>
                <w:snapToGrid w:val="0"/>
                <w:sz w:val="22"/>
                <w:szCs w:val="22"/>
              </w:rPr>
              <w:t xml:space="preserve"> och </w:t>
            </w:r>
            <w:r w:rsidRPr="00FD6C91">
              <w:rPr>
                <w:snapToGrid w:val="0"/>
                <w:sz w:val="22"/>
                <w:szCs w:val="22"/>
              </w:rPr>
              <w:t>KD-</w:t>
            </w:r>
            <w:r>
              <w:rPr>
                <w:snapToGrid w:val="0"/>
                <w:sz w:val="22"/>
                <w:szCs w:val="22"/>
              </w:rPr>
              <w:t xml:space="preserve"> </w:t>
            </w:r>
            <w:r w:rsidRPr="00FD6C91">
              <w:rPr>
                <w:snapToGrid w:val="0"/>
                <w:sz w:val="22"/>
                <w:szCs w:val="22"/>
              </w:rPr>
              <w:t>ledamöterna</w:t>
            </w:r>
            <w:r w:rsidRPr="00FD6C91">
              <w:rPr>
                <w:i/>
                <w:snapToGrid w:val="0"/>
                <w:sz w:val="22"/>
                <w:szCs w:val="22"/>
              </w:rPr>
              <w:t xml:space="preserve"> </w:t>
            </w:r>
            <w:r w:rsidRPr="00FD6C91">
              <w:rPr>
                <w:snapToGrid w:val="0"/>
                <w:sz w:val="22"/>
                <w:szCs w:val="22"/>
              </w:rPr>
              <w:t>anmälde avvikande ståndpunkter vilka framgår av bilaga 3.</w:t>
            </w:r>
          </w:p>
          <w:p w:rsidR="000F1EC2" w:rsidRPr="00FD6C91" w:rsidRDefault="000F1EC2" w:rsidP="000F1EC2">
            <w:pPr>
              <w:rPr>
                <w:snapToGrid w:val="0"/>
                <w:sz w:val="22"/>
                <w:szCs w:val="22"/>
              </w:rPr>
            </w:pPr>
          </w:p>
          <w:p w:rsidR="000F1EC2" w:rsidRPr="006E61A6" w:rsidRDefault="000F1EC2" w:rsidP="000F1EC2">
            <w:pPr>
              <w:rPr>
                <w:b/>
                <w:sz w:val="22"/>
                <w:szCs w:val="22"/>
              </w:rPr>
            </w:pPr>
            <w:r w:rsidRPr="00FD6C91">
              <w:rPr>
                <w:snapToGrid w:val="0"/>
                <w:sz w:val="22"/>
                <w:szCs w:val="22"/>
              </w:rPr>
              <w:t>Denna paragraf förklarades omedelbart justerad.</w:t>
            </w:r>
          </w:p>
          <w:p w:rsidR="00280ECF" w:rsidRPr="006E61A6" w:rsidRDefault="00280ECF" w:rsidP="00280ECF">
            <w:pPr>
              <w:rPr>
                <w:b/>
                <w:sz w:val="22"/>
                <w:szCs w:val="22"/>
              </w:rPr>
            </w:pPr>
          </w:p>
        </w:tc>
      </w:tr>
      <w:tr w:rsidR="00D30A97" w:rsidRPr="00B40F4D" w:rsidTr="00650687">
        <w:tc>
          <w:tcPr>
            <w:tcW w:w="567" w:type="dxa"/>
          </w:tcPr>
          <w:p w:rsidR="00D30A97" w:rsidRPr="00B40F4D" w:rsidRDefault="00D30A97" w:rsidP="00650687">
            <w:pPr>
              <w:tabs>
                <w:tab w:val="left" w:pos="1701"/>
              </w:tabs>
              <w:rPr>
                <w:b/>
                <w:snapToGrid w:val="0"/>
                <w:sz w:val="22"/>
                <w:szCs w:val="22"/>
              </w:rPr>
            </w:pPr>
            <w:r w:rsidRPr="00B40F4D">
              <w:rPr>
                <w:b/>
                <w:snapToGrid w:val="0"/>
                <w:sz w:val="22"/>
                <w:szCs w:val="22"/>
              </w:rPr>
              <w:lastRenderedPageBreak/>
              <w:t xml:space="preserve">§ </w:t>
            </w:r>
            <w:r w:rsidR="008C00B7">
              <w:rPr>
                <w:b/>
                <w:snapToGrid w:val="0"/>
                <w:sz w:val="22"/>
                <w:szCs w:val="22"/>
              </w:rPr>
              <w:t>4</w:t>
            </w:r>
          </w:p>
        </w:tc>
        <w:tc>
          <w:tcPr>
            <w:tcW w:w="6946" w:type="dxa"/>
            <w:gridSpan w:val="2"/>
          </w:tcPr>
          <w:p w:rsidR="00802BBA" w:rsidRPr="00181BE6" w:rsidRDefault="00802BBA" w:rsidP="00802BBA">
            <w:pPr>
              <w:rPr>
                <w:rFonts w:eastAsiaTheme="minorHAnsi"/>
                <w:b/>
                <w:bCs/>
                <w:color w:val="000000"/>
                <w:sz w:val="22"/>
                <w:szCs w:val="22"/>
                <w:lang w:eastAsia="en-US"/>
              </w:rPr>
            </w:pPr>
            <w:r w:rsidRPr="00181BE6">
              <w:rPr>
                <w:b/>
                <w:snapToGrid w:val="0"/>
                <w:sz w:val="22"/>
                <w:szCs w:val="22"/>
              </w:rPr>
              <w:t>U</w:t>
            </w:r>
            <w:r w:rsidRPr="00181BE6">
              <w:rPr>
                <w:rFonts w:eastAsiaTheme="minorHAnsi"/>
                <w:b/>
                <w:bCs/>
                <w:color w:val="000000"/>
                <w:sz w:val="22"/>
                <w:szCs w:val="22"/>
                <w:lang w:eastAsia="en-US"/>
              </w:rPr>
              <w:t>tgiftsområde 20 Allmän miljö- och naturvård (MJU1)</w:t>
            </w:r>
          </w:p>
          <w:p w:rsidR="00D87D66" w:rsidRPr="00B40F4D" w:rsidRDefault="00D87D66" w:rsidP="00305501">
            <w:pPr>
              <w:rPr>
                <w:b/>
                <w:snapToGrid w:val="0"/>
                <w:sz w:val="22"/>
                <w:szCs w:val="22"/>
              </w:rPr>
            </w:pPr>
          </w:p>
          <w:p w:rsidR="002E2012" w:rsidRPr="00DA38E4" w:rsidRDefault="002E2012" w:rsidP="002E2012">
            <w:pPr>
              <w:tabs>
                <w:tab w:val="left" w:pos="1701"/>
              </w:tabs>
              <w:rPr>
                <w:snapToGrid w:val="0"/>
                <w:sz w:val="22"/>
                <w:szCs w:val="22"/>
              </w:rPr>
            </w:pPr>
            <w:r>
              <w:rPr>
                <w:snapToGrid w:val="0"/>
                <w:sz w:val="22"/>
                <w:szCs w:val="22"/>
              </w:rPr>
              <w:t>Utskottet fortsatte behandling av proposition 2020/21:1 och motioner.</w:t>
            </w:r>
            <w:r>
              <w:rPr>
                <w:snapToGrid w:val="0"/>
                <w:sz w:val="22"/>
                <w:szCs w:val="22"/>
              </w:rPr>
              <w:br/>
            </w:r>
            <w:r>
              <w:rPr>
                <w:snapToGrid w:val="0"/>
                <w:sz w:val="22"/>
                <w:szCs w:val="22"/>
              </w:rPr>
              <w:br/>
              <w:t>Utskottet justerade betänkande 2020/</w:t>
            </w:r>
            <w:proofErr w:type="gramStart"/>
            <w:r>
              <w:rPr>
                <w:snapToGrid w:val="0"/>
                <w:sz w:val="22"/>
                <w:szCs w:val="22"/>
              </w:rPr>
              <w:t>21:MJU</w:t>
            </w:r>
            <w:proofErr w:type="gramEnd"/>
            <w:r>
              <w:rPr>
                <w:snapToGrid w:val="0"/>
                <w:sz w:val="22"/>
                <w:szCs w:val="22"/>
              </w:rPr>
              <w:t>1.</w:t>
            </w:r>
            <w:r>
              <w:rPr>
                <w:snapToGrid w:val="0"/>
                <w:sz w:val="22"/>
                <w:szCs w:val="22"/>
              </w:rPr>
              <w:br/>
            </w:r>
            <w:r>
              <w:rPr>
                <w:snapToGrid w:val="0"/>
                <w:sz w:val="22"/>
                <w:szCs w:val="22"/>
              </w:rPr>
              <w:br/>
            </w:r>
            <w:r w:rsidRPr="00DA38E4">
              <w:rPr>
                <w:snapToGrid w:val="0"/>
                <w:sz w:val="22"/>
                <w:szCs w:val="22"/>
              </w:rPr>
              <w:t>SD-ledamöterna anmälde en reservation. M-, V- och KD-ledamöterna anmälde särskilda yttranden.</w:t>
            </w:r>
          </w:p>
          <w:p w:rsidR="00305501" w:rsidRPr="00B40F4D" w:rsidRDefault="00305501" w:rsidP="00305501">
            <w:pPr>
              <w:rPr>
                <w:b/>
                <w:snapToGrid w:val="0"/>
                <w:sz w:val="22"/>
                <w:szCs w:val="22"/>
              </w:rPr>
            </w:pPr>
          </w:p>
        </w:tc>
      </w:tr>
      <w:tr w:rsidR="007A1132" w:rsidRPr="00B40F4D" w:rsidTr="00650687">
        <w:tc>
          <w:tcPr>
            <w:tcW w:w="567" w:type="dxa"/>
          </w:tcPr>
          <w:p w:rsidR="007A1132" w:rsidRPr="00B40F4D" w:rsidRDefault="007A1132" w:rsidP="00650687">
            <w:pPr>
              <w:tabs>
                <w:tab w:val="left" w:pos="1701"/>
              </w:tabs>
              <w:rPr>
                <w:b/>
                <w:snapToGrid w:val="0"/>
                <w:sz w:val="22"/>
                <w:szCs w:val="22"/>
              </w:rPr>
            </w:pPr>
            <w:r w:rsidRPr="00B40F4D">
              <w:rPr>
                <w:b/>
                <w:snapToGrid w:val="0"/>
                <w:sz w:val="22"/>
                <w:szCs w:val="22"/>
              </w:rPr>
              <w:t xml:space="preserve">§ </w:t>
            </w:r>
            <w:r w:rsidR="008C00B7">
              <w:rPr>
                <w:b/>
                <w:snapToGrid w:val="0"/>
                <w:sz w:val="22"/>
                <w:szCs w:val="22"/>
              </w:rPr>
              <w:t>5</w:t>
            </w:r>
            <w:r w:rsidRPr="00B40F4D">
              <w:rPr>
                <w:b/>
                <w:snapToGrid w:val="0"/>
                <w:sz w:val="22"/>
                <w:szCs w:val="22"/>
              </w:rPr>
              <w:t xml:space="preserve"> </w:t>
            </w:r>
          </w:p>
        </w:tc>
        <w:tc>
          <w:tcPr>
            <w:tcW w:w="6946" w:type="dxa"/>
            <w:gridSpan w:val="2"/>
          </w:tcPr>
          <w:p w:rsidR="00802BBA" w:rsidRDefault="00802BBA" w:rsidP="00802BBA">
            <w:pPr>
              <w:rPr>
                <w:rFonts w:eastAsiaTheme="minorHAnsi"/>
                <w:b/>
                <w:bCs/>
                <w:color w:val="000000"/>
                <w:sz w:val="22"/>
                <w:szCs w:val="22"/>
                <w:lang w:eastAsia="en-US"/>
              </w:rPr>
            </w:pPr>
            <w:r w:rsidRPr="00181BE6">
              <w:rPr>
                <w:rFonts w:eastAsiaTheme="minorHAnsi"/>
                <w:b/>
                <w:bCs/>
                <w:color w:val="000000"/>
                <w:sz w:val="22"/>
                <w:szCs w:val="22"/>
                <w:lang w:eastAsia="en-US"/>
              </w:rPr>
              <w:t>Utgiftsområde 23 Areella näringar, landsbygd och livsmedel (MJU2)</w:t>
            </w:r>
          </w:p>
          <w:p w:rsidR="00802BBA" w:rsidRDefault="00802BBA" w:rsidP="00802BBA">
            <w:pPr>
              <w:rPr>
                <w:b/>
                <w:snapToGrid w:val="0"/>
                <w:sz w:val="22"/>
                <w:szCs w:val="22"/>
              </w:rPr>
            </w:pPr>
          </w:p>
          <w:p w:rsidR="004F0E6E" w:rsidRPr="008C00B7" w:rsidRDefault="004F0E6E" w:rsidP="004F0E6E">
            <w:pPr>
              <w:tabs>
                <w:tab w:val="left" w:pos="1701"/>
              </w:tabs>
              <w:rPr>
                <w:snapToGrid w:val="0"/>
                <w:sz w:val="22"/>
                <w:szCs w:val="22"/>
              </w:rPr>
            </w:pPr>
            <w:r>
              <w:rPr>
                <w:snapToGrid w:val="0"/>
                <w:sz w:val="22"/>
                <w:szCs w:val="22"/>
              </w:rPr>
              <w:t>Utskottet fortsatte behandling av proposition 2020/21:1 och motioner.</w:t>
            </w:r>
            <w:r>
              <w:rPr>
                <w:snapToGrid w:val="0"/>
                <w:sz w:val="22"/>
                <w:szCs w:val="22"/>
              </w:rPr>
              <w:br/>
            </w:r>
            <w:r>
              <w:rPr>
                <w:snapToGrid w:val="0"/>
                <w:sz w:val="22"/>
                <w:szCs w:val="22"/>
              </w:rPr>
              <w:br/>
              <w:t>Utskottet justerade betänkande 2020/</w:t>
            </w:r>
            <w:proofErr w:type="gramStart"/>
            <w:r>
              <w:rPr>
                <w:snapToGrid w:val="0"/>
                <w:sz w:val="22"/>
                <w:szCs w:val="22"/>
              </w:rPr>
              <w:t>21:MJU</w:t>
            </w:r>
            <w:proofErr w:type="gramEnd"/>
            <w:r>
              <w:rPr>
                <w:snapToGrid w:val="0"/>
                <w:sz w:val="22"/>
                <w:szCs w:val="22"/>
              </w:rPr>
              <w:t>2.</w:t>
            </w:r>
            <w:r>
              <w:rPr>
                <w:snapToGrid w:val="0"/>
                <w:sz w:val="22"/>
                <w:szCs w:val="22"/>
              </w:rPr>
              <w:br/>
            </w:r>
            <w:r w:rsidRPr="008C00B7">
              <w:rPr>
                <w:snapToGrid w:val="0"/>
                <w:sz w:val="22"/>
                <w:szCs w:val="22"/>
              </w:rPr>
              <w:br/>
              <w:t>M-, SD-, V- och KD-ledamöterna anmälde särskilda yttranden.</w:t>
            </w:r>
          </w:p>
          <w:p w:rsidR="007A1132" w:rsidRPr="00B40F4D" w:rsidRDefault="007A1132" w:rsidP="00650687">
            <w:pPr>
              <w:rPr>
                <w:rFonts w:eastAsiaTheme="minorHAnsi"/>
                <w:b/>
                <w:bCs/>
                <w:color w:val="000000"/>
                <w:sz w:val="22"/>
                <w:szCs w:val="22"/>
                <w:lang w:eastAsia="en-US"/>
              </w:rPr>
            </w:pPr>
          </w:p>
        </w:tc>
      </w:tr>
      <w:tr w:rsidR="00802BBA" w:rsidRPr="00B40F4D" w:rsidTr="00650687">
        <w:tc>
          <w:tcPr>
            <w:tcW w:w="567" w:type="dxa"/>
          </w:tcPr>
          <w:p w:rsidR="00802BBA" w:rsidRDefault="00802BBA" w:rsidP="00650687">
            <w:pPr>
              <w:tabs>
                <w:tab w:val="left" w:pos="1701"/>
              </w:tabs>
              <w:rPr>
                <w:b/>
                <w:snapToGrid w:val="0"/>
                <w:sz w:val="22"/>
                <w:szCs w:val="22"/>
              </w:rPr>
            </w:pPr>
            <w:r>
              <w:rPr>
                <w:b/>
                <w:snapToGrid w:val="0"/>
                <w:sz w:val="22"/>
                <w:szCs w:val="22"/>
              </w:rPr>
              <w:t xml:space="preserve">§ </w:t>
            </w:r>
            <w:r w:rsidR="008C00B7">
              <w:rPr>
                <w:b/>
                <w:snapToGrid w:val="0"/>
                <w:sz w:val="22"/>
                <w:szCs w:val="22"/>
              </w:rPr>
              <w:t>6</w:t>
            </w:r>
          </w:p>
          <w:p w:rsidR="00802BBA" w:rsidRPr="00B40F4D" w:rsidRDefault="00802BBA" w:rsidP="00650687">
            <w:pPr>
              <w:tabs>
                <w:tab w:val="left" w:pos="1701"/>
              </w:tabs>
              <w:rPr>
                <w:b/>
                <w:snapToGrid w:val="0"/>
                <w:sz w:val="22"/>
                <w:szCs w:val="22"/>
              </w:rPr>
            </w:pPr>
          </w:p>
        </w:tc>
        <w:tc>
          <w:tcPr>
            <w:tcW w:w="6946" w:type="dxa"/>
            <w:gridSpan w:val="2"/>
          </w:tcPr>
          <w:p w:rsidR="00A866C3" w:rsidRDefault="00802BBA" w:rsidP="00A866C3">
            <w:pPr>
              <w:rPr>
                <w:b/>
                <w:snapToGrid w:val="0"/>
                <w:sz w:val="22"/>
                <w:szCs w:val="22"/>
              </w:rPr>
            </w:pPr>
            <w:r w:rsidRPr="009E1E5C">
              <w:rPr>
                <w:rFonts w:eastAsiaTheme="minorHAnsi"/>
                <w:b/>
                <w:bCs/>
                <w:color w:val="000000"/>
                <w:sz w:val="22"/>
                <w:szCs w:val="22"/>
                <w:lang w:eastAsia="en-US"/>
              </w:rPr>
              <w:t>Strategi för den arktiska regionen (MJU6y)</w:t>
            </w:r>
            <w:r w:rsidRPr="009E1E5C">
              <w:rPr>
                <w:rFonts w:eastAsiaTheme="minorHAnsi"/>
                <w:b/>
                <w:bCs/>
                <w:color w:val="000000"/>
                <w:sz w:val="22"/>
                <w:szCs w:val="22"/>
                <w:lang w:eastAsia="en-US"/>
              </w:rPr>
              <w:br/>
            </w:r>
          </w:p>
          <w:p w:rsidR="00A866C3" w:rsidRDefault="00A866C3" w:rsidP="00A866C3">
            <w:pPr>
              <w:spacing w:after="240"/>
              <w:rPr>
                <w:bCs/>
                <w:color w:val="000000"/>
                <w:sz w:val="22"/>
                <w:szCs w:val="22"/>
              </w:rPr>
            </w:pPr>
            <w:r w:rsidRPr="00B37995">
              <w:rPr>
                <w:bCs/>
                <w:color w:val="000000"/>
                <w:sz w:val="22"/>
                <w:szCs w:val="22"/>
              </w:rPr>
              <w:t xml:space="preserve">Utskottet fortsatte beredningen av yttrande till </w:t>
            </w:r>
            <w:r>
              <w:rPr>
                <w:bCs/>
                <w:color w:val="000000"/>
                <w:sz w:val="22"/>
                <w:szCs w:val="22"/>
              </w:rPr>
              <w:t>utrikes</w:t>
            </w:r>
            <w:r w:rsidRPr="00B37995">
              <w:rPr>
                <w:bCs/>
                <w:color w:val="000000"/>
                <w:sz w:val="22"/>
                <w:szCs w:val="22"/>
              </w:rPr>
              <w:t xml:space="preserve">utskottet över </w:t>
            </w:r>
            <w:r>
              <w:rPr>
                <w:bCs/>
                <w:color w:val="000000"/>
                <w:sz w:val="22"/>
                <w:szCs w:val="22"/>
              </w:rPr>
              <w:t>skrivelse</w:t>
            </w:r>
            <w:r w:rsidRPr="00B37995">
              <w:rPr>
                <w:bCs/>
                <w:color w:val="000000"/>
                <w:sz w:val="22"/>
                <w:szCs w:val="22"/>
              </w:rPr>
              <w:t xml:space="preserve"> </w:t>
            </w:r>
            <w:r w:rsidRPr="00A866C3">
              <w:rPr>
                <w:bCs/>
                <w:color w:val="000000"/>
                <w:sz w:val="22"/>
                <w:szCs w:val="22"/>
              </w:rPr>
              <w:t>2020/21:7 och motioner</w:t>
            </w:r>
            <w:r>
              <w:rPr>
                <w:bCs/>
                <w:color w:val="000000"/>
                <w:sz w:val="22"/>
                <w:szCs w:val="22"/>
              </w:rPr>
              <w:t>.</w:t>
            </w:r>
          </w:p>
          <w:p w:rsidR="00A866C3" w:rsidRDefault="00A866C3" w:rsidP="00A866C3">
            <w:pPr>
              <w:spacing w:after="240"/>
              <w:rPr>
                <w:bCs/>
                <w:color w:val="000000"/>
                <w:sz w:val="22"/>
                <w:szCs w:val="22"/>
              </w:rPr>
            </w:pPr>
            <w:r>
              <w:rPr>
                <w:bCs/>
                <w:color w:val="000000"/>
                <w:sz w:val="22"/>
                <w:szCs w:val="22"/>
              </w:rPr>
              <w:t>Utskottet justerade yttrande 2020/</w:t>
            </w:r>
            <w:proofErr w:type="gramStart"/>
            <w:r>
              <w:rPr>
                <w:bCs/>
                <w:color w:val="000000"/>
                <w:sz w:val="22"/>
                <w:szCs w:val="22"/>
              </w:rPr>
              <w:t>21:MJU</w:t>
            </w:r>
            <w:proofErr w:type="gramEnd"/>
            <w:r>
              <w:rPr>
                <w:bCs/>
                <w:color w:val="000000"/>
                <w:sz w:val="22"/>
                <w:szCs w:val="22"/>
              </w:rPr>
              <w:t xml:space="preserve">6y. </w:t>
            </w:r>
          </w:p>
          <w:p w:rsidR="00A866C3" w:rsidRPr="008C00B7" w:rsidRDefault="00A866C3" w:rsidP="00A866C3">
            <w:pPr>
              <w:rPr>
                <w:snapToGrid w:val="0"/>
                <w:sz w:val="22"/>
                <w:szCs w:val="22"/>
              </w:rPr>
            </w:pPr>
            <w:r w:rsidRPr="008C00B7">
              <w:rPr>
                <w:bCs/>
                <w:color w:val="000000"/>
                <w:sz w:val="22"/>
                <w:szCs w:val="22"/>
              </w:rPr>
              <w:t>M-, SD-,</w:t>
            </w:r>
            <w:r w:rsidR="008C00B7" w:rsidRPr="008C00B7">
              <w:rPr>
                <w:bCs/>
                <w:color w:val="000000"/>
                <w:sz w:val="22"/>
                <w:szCs w:val="22"/>
              </w:rPr>
              <w:t xml:space="preserve"> C-,</w:t>
            </w:r>
            <w:r w:rsidRPr="008C00B7">
              <w:rPr>
                <w:bCs/>
                <w:color w:val="000000"/>
                <w:sz w:val="22"/>
                <w:szCs w:val="22"/>
              </w:rPr>
              <w:t xml:space="preserve"> V- och </w:t>
            </w:r>
            <w:r w:rsidR="008C00B7" w:rsidRPr="008C00B7">
              <w:rPr>
                <w:bCs/>
                <w:color w:val="000000"/>
                <w:sz w:val="22"/>
                <w:szCs w:val="22"/>
              </w:rPr>
              <w:t>L</w:t>
            </w:r>
            <w:r w:rsidRPr="008C00B7">
              <w:rPr>
                <w:bCs/>
                <w:color w:val="000000"/>
                <w:sz w:val="22"/>
                <w:szCs w:val="22"/>
              </w:rPr>
              <w:t>-ledamöterna anmälde avvikande meningar.</w:t>
            </w:r>
          </w:p>
          <w:p w:rsidR="00802BBA" w:rsidRPr="00181BE6" w:rsidRDefault="00802BBA" w:rsidP="00802BBA">
            <w:pPr>
              <w:rPr>
                <w:rFonts w:eastAsiaTheme="minorHAnsi"/>
                <w:b/>
                <w:bCs/>
                <w:color w:val="000000"/>
                <w:sz w:val="22"/>
                <w:szCs w:val="22"/>
                <w:lang w:eastAsia="en-US"/>
              </w:rPr>
            </w:pPr>
          </w:p>
        </w:tc>
      </w:tr>
      <w:tr w:rsidR="00F30C0A" w:rsidRPr="00B40F4D" w:rsidTr="00650687">
        <w:tc>
          <w:tcPr>
            <w:tcW w:w="567" w:type="dxa"/>
          </w:tcPr>
          <w:p w:rsidR="00F30C0A" w:rsidRDefault="00F30C0A" w:rsidP="00650687">
            <w:pPr>
              <w:tabs>
                <w:tab w:val="left" w:pos="1701"/>
              </w:tabs>
              <w:rPr>
                <w:b/>
                <w:snapToGrid w:val="0"/>
                <w:sz w:val="22"/>
                <w:szCs w:val="22"/>
              </w:rPr>
            </w:pPr>
            <w:r>
              <w:rPr>
                <w:b/>
                <w:snapToGrid w:val="0"/>
                <w:sz w:val="22"/>
                <w:szCs w:val="22"/>
              </w:rPr>
              <w:t xml:space="preserve">§ </w:t>
            </w:r>
            <w:r w:rsidR="008C00B7">
              <w:rPr>
                <w:b/>
                <w:snapToGrid w:val="0"/>
                <w:sz w:val="22"/>
                <w:szCs w:val="22"/>
              </w:rPr>
              <w:t>7</w:t>
            </w:r>
          </w:p>
        </w:tc>
        <w:tc>
          <w:tcPr>
            <w:tcW w:w="6946" w:type="dxa"/>
            <w:gridSpan w:val="2"/>
          </w:tcPr>
          <w:p w:rsidR="00F30C0A" w:rsidRDefault="00F30C0A" w:rsidP="00802BBA">
            <w:pPr>
              <w:rPr>
                <w:rFonts w:eastAsiaTheme="minorHAnsi"/>
                <w:b/>
                <w:bCs/>
                <w:color w:val="000000"/>
                <w:sz w:val="22"/>
                <w:szCs w:val="22"/>
                <w:lang w:eastAsia="en-US"/>
              </w:rPr>
            </w:pPr>
            <w:r w:rsidRPr="00F30C0A">
              <w:rPr>
                <w:rFonts w:eastAsiaTheme="minorHAnsi"/>
                <w:b/>
                <w:bCs/>
                <w:color w:val="000000"/>
                <w:sz w:val="22"/>
                <w:szCs w:val="22"/>
                <w:lang w:eastAsia="en-US"/>
              </w:rPr>
              <w:t>Kommissionens förslag om ett allmänt miljöhandlingsprogram för unionen till 2030</w:t>
            </w:r>
          </w:p>
          <w:p w:rsidR="00A866C3" w:rsidRDefault="00A866C3" w:rsidP="00802BBA">
            <w:pPr>
              <w:rPr>
                <w:rFonts w:eastAsiaTheme="minorHAnsi"/>
                <w:b/>
                <w:bCs/>
                <w:color w:val="000000"/>
                <w:sz w:val="22"/>
                <w:szCs w:val="22"/>
                <w:lang w:eastAsia="en-US"/>
              </w:rPr>
            </w:pPr>
          </w:p>
          <w:p w:rsidR="00E572D1" w:rsidRPr="00B51C9C" w:rsidRDefault="00E572D1" w:rsidP="00E572D1">
            <w:pPr>
              <w:tabs>
                <w:tab w:val="left" w:pos="1701"/>
              </w:tabs>
              <w:rPr>
                <w:snapToGrid w:val="0"/>
                <w:sz w:val="22"/>
                <w:szCs w:val="22"/>
              </w:rPr>
            </w:pPr>
            <w:r w:rsidRPr="003B73C5">
              <w:rPr>
                <w:snapToGrid w:val="0"/>
                <w:sz w:val="22"/>
                <w:szCs w:val="22"/>
              </w:rPr>
              <w:t xml:space="preserve">Utskottet </w:t>
            </w:r>
            <w:r>
              <w:rPr>
                <w:snapToGrid w:val="0"/>
                <w:sz w:val="22"/>
                <w:szCs w:val="22"/>
              </w:rPr>
              <w:t xml:space="preserve">fortsatte </w:t>
            </w:r>
            <w:r w:rsidRPr="003B73C5">
              <w:rPr>
                <w:snapToGrid w:val="0"/>
                <w:sz w:val="22"/>
                <w:szCs w:val="22"/>
              </w:rPr>
              <w:t xml:space="preserve">subsidiaritetsprövningen av </w:t>
            </w:r>
            <w:proofErr w:type="gramStart"/>
            <w:r w:rsidRPr="003B73C5">
              <w:rPr>
                <w:bCs/>
                <w:color w:val="000000"/>
                <w:sz w:val="22"/>
                <w:szCs w:val="22"/>
              </w:rPr>
              <w:t>COM(</w:t>
            </w:r>
            <w:proofErr w:type="gramEnd"/>
            <w:r w:rsidRPr="003B73C5">
              <w:rPr>
                <w:bCs/>
                <w:color w:val="000000"/>
                <w:sz w:val="22"/>
                <w:szCs w:val="22"/>
              </w:rPr>
              <w:t xml:space="preserve">2020) </w:t>
            </w:r>
            <w:r>
              <w:rPr>
                <w:bCs/>
                <w:color w:val="000000"/>
                <w:sz w:val="22"/>
                <w:szCs w:val="22"/>
              </w:rPr>
              <w:t>652</w:t>
            </w:r>
            <w:r w:rsidRPr="003B73C5">
              <w:rPr>
                <w:bCs/>
                <w:color w:val="000000"/>
                <w:sz w:val="22"/>
                <w:szCs w:val="22"/>
              </w:rPr>
              <w:t>.</w:t>
            </w:r>
            <w:r w:rsidRPr="003B73C5">
              <w:rPr>
                <w:snapToGrid w:val="0"/>
                <w:sz w:val="22"/>
                <w:szCs w:val="22"/>
              </w:rPr>
              <w:br/>
            </w:r>
            <w:r w:rsidRPr="003B73C5">
              <w:rPr>
                <w:snapToGrid w:val="0"/>
                <w:sz w:val="22"/>
                <w:szCs w:val="22"/>
              </w:rPr>
              <w:br/>
            </w:r>
            <w:r w:rsidRPr="000C0A63">
              <w:rPr>
                <w:snapToGrid w:val="0"/>
                <w:sz w:val="22"/>
                <w:szCs w:val="22"/>
              </w:rPr>
              <w:t>Utskottet ansåg att förslaget inte strider mot subsidiaritetsprincipen.</w:t>
            </w:r>
            <w:r w:rsidRPr="003B73C5">
              <w:rPr>
                <w:snapToGrid w:val="0"/>
                <w:sz w:val="22"/>
                <w:szCs w:val="22"/>
              </w:rPr>
              <w:br/>
            </w:r>
            <w:r w:rsidRPr="003B73C5">
              <w:rPr>
                <w:snapToGrid w:val="0"/>
                <w:sz w:val="22"/>
                <w:szCs w:val="22"/>
              </w:rPr>
              <w:br/>
            </w:r>
            <w:r w:rsidRPr="00B51C9C">
              <w:rPr>
                <w:snapToGrid w:val="0"/>
                <w:sz w:val="22"/>
                <w:szCs w:val="22"/>
              </w:rPr>
              <w:t>Denna paragraf förklarades omedelbart justerad.</w:t>
            </w:r>
          </w:p>
          <w:p w:rsidR="00F30C0A" w:rsidRPr="009E1E5C" w:rsidRDefault="00F30C0A" w:rsidP="00802BBA">
            <w:pPr>
              <w:rPr>
                <w:rFonts w:eastAsiaTheme="minorHAnsi"/>
                <w:b/>
                <w:bCs/>
                <w:color w:val="000000"/>
                <w:sz w:val="22"/>
                <w:szCs w:val="22"/>
                <w:lang w:eastAsia="en-US"/>
              </w:rPr>
            </w:pPr>
          </w:p>
        </w:tc>
      </w:tr>
      <w:tr w:rsidR="00802BBA" w:rsidRPr="00B40F4D" w:rsidTr="00650687">
        <w:tc>
          <w:tcPr>
            <w:tcW w:w="567" w:type="dxa"/>
          </w:tcPr>
          <w:p w:rsidR="00802BBA" w:rsidRDefault="001F0C5A" w:rsidP="00650687">
            <w:pPr>
              <w:tabs>
                <w:tab w:val="left" w:pos="1701"/>
              </w:tabs>
              <w:rPr>
                <w:b/>
                <w:snapToGrid w:val="0"/>
                <w:sz w:val="22"/>
                <w:szCs w:val="22"/>
              </w:rPr>
            </w:pPr>
            <w:r>
              <w:rPr>
                <w:b/>
                <w:snapToGrid w:val="0"/>
                <w:sz w:val="22"/>
                <w:szCs w:val="22"/>
              </w:rPr>
              <w:t xml:space="preserve">§ </w:t>
            </w:r>
            <w:r w:rsidR="008C00B7">
              <w:rPr>
                <w:b/>
                <w:snapToGrid w:val="0"/>
                <w:sz w:val="22"/>
                <w:szCs w:val="22"/>
              </w:rPr>
              <w:t>8</w:t>
            </w:r>
          </w:p>
        </w:tc>
        <w:tc>
          <w:tcPr>
            <w:tcW w:w="6946" w:type="dxa"/>
            <w:gridSpan w:val="2"/>
          </w:tcPr>
          <w:p w:rsidR="00802BBA" w:rsidRDefault="001F0C5A" w:rsidP="00802BBA">
            <w:pPr>
              <w:rPr>
                <w:rFonts w:eastAsiaTheme="minorHAnsi"/>
                <w:b/>
                <w:bCs/>
                <w:color w:val="000000"/>
                <w:sz w:val="22"/>
                <w:szCs w:val="22"/>
                <w:lang w:eastAsia="en-US"/>
              </w:rPr>
            </w:pPr>
            <w:r>
              <w:rPr>
                <w:rFonts w:eastAsiaTheme="minorHAnsi"/>
                <w:b/>
                <w:bCs/>
                <w:color w:val="000000"/>
                <w:sz w:val="22"/>
                <w:szCs w:val="22"/>
                <w:lang w:eastAsia="en-US"/>
              </w:rPr>
              <w:t>Inkomna EU-dokument</w:t>
            </w:r>
          </w:p>
          <w:p w:rsidR="001F0C5A" w:rsidRDefault="001F0C5A" w:rsidP="00802BBA">
            <w:pPr>
              <w:rPr>
                <w:rFonts w:eastAsiaTheme="minorHAnsi"/>
                <w:b/>
                <w:bCs/>
                <w:color w:val="000000"/>
                <w:sz w:val="22"/>
                <w:szCs w:val="22"/>
                <w:lang w:eastAsia="en-US"/>
              </w:rPr>
            </w:pPr>
          </w:p>
          <w:p w:rsidR="00E572D1" w:rsidRPr="0055255C" w:rsidRDefault="00E572D1" w:rsidP="00E572D1">
            <w:pPr>
              <w:tabs>
                <w:tab w:val="left" w:pos="1701"/>
              </w:tabs>
              <w:rPr>
                <w:snapToGrid w:val="0"/>
                <w:sz w:val="22"/>
                <w:szCs w:val="22"/>
              </w:rPr>
            </w:pPr>
            <w:r w:rsidRPr="0055255C">
              <w:rPr>
                <w:snapToGrid w:val="0"/>
                <w:sz w:val="22"/>
                <w:szCs w:val="22"/>
              </w:rPr>
              <w:t xml:space="preserve">Inkomna EU-dokument m.m. enligt bilaga </w:t>
            </w:r>
            <w:r w:rsidRPr="005356E9">
              <w:rPr>
                <w:snapToGrid w:val="0"/>
                <w:sz w:val="22"/>
                <w:szCs w:val="22"/>
              </w:rPr>
              <w:t>4</w:t>
            </w:r>
            <w:r w:rsidRPr="0055255C">
              <w:rPr>
                <w:snapToGrid w:val="0"/>
                <w:sz w:val="22"/>
                <w:szCs w:val="22"/>
              </w:rPr>
              <w:t xml:space="preserve"> anmäldes.</w:t>
            </w:r>
          </w:p>
          <w:p w:rsidR="00E572D1" w:rsidRPr="0055255C" w:rsidRDefault="00E572D1" w:rsidP="00E572D1">
            <w:pPr>
              <w:tabs>
                <w:tab w:val="left" w:pos="1701"/>
              </w:tabs>
              <w:rPr>
                <w:snapToGrid w:val="0"/>
                <w:sz w:val="22"/>
                <w:szCs w:val="22"/>
              </w:rPr>
            </w:pPr>
          </w:p>
          <w:p w:rsidR="00E572D1" w:rsidRPr="0055255C" w:rsidRDefault="00E572D1" w:rsidP="00E572D1">
            <w:pPr>
              <w:tabs>
                <w:tab w:val="left" w:pos="1701"/>
              </w:tabs>
              <w:rPr>
                <w:snapToGrid w:val="0"/>
                <w:sz w:val="22"/>
                <w:szCs w:val="22"/>
              </w:rPr>
            </w:pPr>
            <w:r w:rsidRPr="00C325DF">
              <w:rPr>
                <w:snapToGrid w:val="0"/>
                <w:sz w:val="22"/>
                <w:szCs w:val="22"/>
              </w:rPr>
              <w:t>Utskottet beslutade enligt 7 kap. 12 § Riksdagsordningen att begära överläggning med regeringen, Miljödepartementet, om</w:t>
            </w:r>
          </w:p>
          <w:p w:rsidR="00E572D1" w:rsidRPr="0055255C" w:rsidRDefault="00E572D1" w:rsidP="00E572D1">
            <w:pPr>
              <w:tabs>
                <w:tab w:val="left" w:pos="1701"/>
              </w:tabs>
              <w:rPr>
                <w:snapToGrid w:val="0"/>
                <w:sz w:val="22"/>
                <w:szCs w:val="22"/>
              </w:rPr>
            </w:pPr>
          </w:p>
          <w:p w:rsidR="00E572D1" w:rsidRPr="00FD74FA" w:rsidRDefault="00E572D1" w:rsidP="00E572D1">
            <w:pPr>
              <w:rPr>
                <w:bCs/>
                <w:sz w:val="22"/>
                <w:szCs w:val="22"/>
              </w:rPr>
            </w:pPr>
            <w:proofErr w:type="gramStart"/>
            <w:r w:rsidRPr="00FD74FA">
              <w:rPr>
                <w:sz w:val="22"/>
                <w:szCs w:val="22"/>
              </w:rPr>
              <w:t>COM(</w:t>
            </w:r>
            <w:proofErr w:type="gramEnd"/>
            <w:r w:rsidRPr="00FD74FA">
              <w:rPr>
                <w:sz w:val="22"/>
                <w:szCs w:val="22"/>
              </w:rPr>
              <w:t xml:space="preserve">2020) 652 </w:t>
            </w:r>
            <w:r w:rsidRPr="00765986">
              <w:rPr>
                <w:sz w:val="22"/>
                <w:szCs w:val="22"/>
              </w:rPr>
              <w:t>Förslag till Europaparlamentets och rådets beslut om ett allmänt miljöhandlingsprogram för unionen till 2030</w:t>
            </w:r>
          </w:p>
          <w:p w:rsidR="00E572D1" w:rsidRDefault="00E572D1" w:rsidP="00E572D1">
            <w:pPr>
              <w:tabs>
                <w:tab w:val="left" w:pos="1701"/>
              </w:tabs>
              <w:rPr>
                <w:snapToGrid w:val="0"/>
                <w:sz w:val="22"/>
                <w:szCs w:val="22"/>
              </w:rPr>
            </w:pPr>
          </w:p>
          <w:p w:rsidR="00E572D1" w:rsidRPr="0055255C" w:rsidRDefault="00E572D1" w:rsidP="00E572D1">
            <w:pPr>
              <w:tabs>
                <w:tab w:val="left" w:pos="1701"/>
              </w:tabs>
              <w:rPr>
                <w:snapToGrid w:val="0"/>
                <w:sz w:val="22"/>
                <w:szCs w:val="22"/>
              </w:rPr>
            </w:pPr>
            <w:r w:rsidRPr="000B15AD">
              <w:rPr>
                <w:snapToGrid w:val="0"/>
                <w:sz w:val="22"/>
                <w:szCs w:val="22"/>
              </w:rPr>
              <w:t>Övriga EU-dokument lades till handlingarna.</w:t>
            </w:r>
          </w:p>
          <w:p w:rsidR="00E572D1" w:rsidRPr="0055255C" w:rsidRDefault="00E572D1" w:rsidP="00E572D1">
            <w:pPr>
              <w:tabs>
                <w:tab w:val="left" w:pos="1701"/>
              </w:tabs>
              <w:rPr>
                <w:snapToGrid w:val="0"/>
                <w:sz w:val="22"/>
                <w:szCs w:val="22"/>
              </w:rPr>
            </w:pPr>
          </w:p>
          <w:p w:rsidR="00E572D1" w:rsidRDefault="00E572D1" w:rsidP="00E572D1">
            <w:pPr>
              <w:tabs>
                <w:tab w:val="left" w:pos="1701"/>
              </w:tabs>
              <w:rPr>
                <w:sz w:val="22"/>
                <w:szCs w:val="22"/>
              </w:rPr>
            </w:pPr>
            <w:r w:rsidRPr="0055255C">
              <w:rPr>
                <w:sz w:val="22"/>
                <w:szCs w:val="22"/>
              </w:rPr>
              <w:t>Denna paragraf förklarades omedelbart justerad.</w:t>
            </w:r>
          </w:p>
          <w:p w:rsidR="000F1EC2" w:rsidRPr="0055255C" w:rsidRDefault="000F1EC2" w:rsidP="00E572D1">
            <w:pPr>
              <w:tabs>
                <w:tab w:val="left" w:pos="1701"/>
              </w:tabs>
              <w:rPr>
                <w:snapToGrid w:val="0"/>
                <w:sz w:val="22"/>
                <w:szCs w:val="22"/>
              </w:rPr>
            </w:pPr>
          </w:p>
          <w:p w:rsidR="0055550E" w:rsidRPr="009E1E5C" w:rsidRDefault="0055550E" w:rsidP="00802BBA">
            <w:pPr>
              <w:rPr>
                <w:rFonts w:eastAsiaTheme="minorHAnsi"/>
                <w:b/>
                <w:bCs/>
                <w:color w:val="000000"/>
                <w:sz w:val="22"/>
                <w:szCs w:val="22"/>
                <w:lang w:eastAsia="en-US"/>
              </w:rPr>
            </w:pPr>
          </w:p>
        </w:tc>
      </w:tr>
      <w:tr w:rsidR="008C00B7" w:rsidRPr="00D97B23" w:rsidTr="008B490A">
        <w:tc>
          <w:tcPr>
            <w:tcW w:w="567" w:type="dxa"/>
          </w:tcPr>
          <w:p w:rsidR="008C00B7" w:rsidRPr="00D97B23" w:rsidRDefault="008C00B7" w:rsidP="008B490A">
            <w:pPr>
              <w:tabs>
                <w:tab w:val="left" w:pos="1701"/>
              </w:tabs>
              <w:rPr>
                <w:b/>
                <w:snapToGrid w:val="0"/>
                <w:sz w:val="22"/>
                <w:szCs w:val="22"/>
              </w:rPr>
            </w:pPr>
            <w:r w:rsidRPr="00D97B23">
              <w:rPr>
                <w:b/>
                <w:snapToGrid w:val="0"/>
                <w:sz w:val="22"/>
                <w:szCs w:val="22"/>
              </w:rPr>
              <w:lastRenderedPageBreak/>
              <w:t>§ 9</w:t>
            </w:r>
          </w:p>
          <w:p w:rsidR="008C00B7" w:rsidRPr="00D97B23" w:rsidRDefault="008C00B7" w:rsidP="008B490A">
            <w:pPr>
              <w:tabs>
                <w:tab w:val="left" w:pos="1701"/>
              </w:tabs>
              <w:rPr>
                <w:b/>
                <w:snapToGrid w:val="0"/>
                <w:sz w:val="22"/>
                <w:szCs w:val="22"/>
              </w:rPr>
            </w:pPr>
          </w:p>
        </w:tc>
        <w:tc>
          <w:tcPr>
            <w:tcW w:w="6946" w:type="dxa"/>
            <w:gridSpan w:val="2"/>
          </w:tcPr>
          <w:p w:rsidR="008C00B7" w:rsidRDefault="008C00B7" w:rsidP="008B490A">
            <w:pPr>
              <w:autoSpaceDE w:val="0"/>
              <w:autoSpaceDN w:val="0"/>
              <w:rPr>
                <w:b/>
                <w:color w:val="000000"/>
                <w:sz w:val="22"/>
                <w:szCs w:val="22"/>
              </w:rPr>
            </w:pPr>
            <w:r w:rsidRPr="008C00B7">
              <w:rPr>
                <w:b/>
                <w:color w:val="000000"/>
                <w:sz w:val="22"/>
                <w:szCs w:val="22"/>
              </w:rPr>
              <w:t>Information och överläggning om taxonomi</w:t>
            </w:r>
          </w:p>
          <w:p w:rsidR="008C00B7" w:rsidRPr="008C00B7" w:rsidRDefault="008C00B7" w:rsidP="008B490A">
            <w:pPr>
              <w:autoSpaceDE w:val="0"/>
              <w:autoSpaceDN w:val="0"/>
              <w:rPr>
                <w:b/>
                <w:color w:val="000000"/>
                <w:sz w:val="22"/>
                <w:szCs w:val="22"/>
              </w:rPr>
            </w:pPr>
          </w:p>
          <w:p w:rsidR="008C00B7" w:rsidRPr="00D97B23" w:rsidRDefault="008C00B7" w:rsidP="008C00B7">
            <w:pPr>
              <w:autoSpaceDE w:val="0"/>
              <w:autoSpaceDN w:val="0"/>
              <w:rPr>
                <w:sz w:val="22"/>
                <w:szCs w:val="22"/>
              </w:rPr>
            </w:pPr>
            <w:r>
              <w:rPr>
                <w:color w:val="000000"/>
                <w:sz w:val="22"/>
                <w:szCs w:val="22"/>
              </w:rPr>
              <w:t>Kanslichefen anmälde att utskottets ledamöter</w:t>
            </w:r>
            <w:r w:rsidRPr="008C00B7">
              <w:rPr>
                <w:color w:val="000000"/>
                <w:sz w:val="22"/>
                <w:szCs w:val="22"/>
              </w:rPr>
              <w:t xml:space="preserve"> erbjuds att delta dels vid </w:t>
            </w:r>
            <w:r>
              <w:rPr>
                <w:color w:val="000000"/>
                <w:sz w:val="22"/>
                <w:szCs w:val="22"/>
              </w:rPr>
              <w:t>f</w:t>
            </w:r>
            <w:r w:rsidRPr="008C00B7">
              <w:rPr>
                <w:color w:val="000000"/>
                <w:sz w:val="22"/>
                <w:szCs w:val="22"/>
              </w:rPr>
              <w:t>inansutskottets sammanträde den 8 december 2020 kl. 11.00 för information om taxonomi av statssekreterare Ulf Holm</w:t>
            </w:r>
            <w:r>
              <w:rPr>
                <w:color w:val="000000"/>
                <w:sz w:val="22"/>
                <w:szCs w:val="22"/>
              </w:rPr>
              <w:t xml:space="preserve">, dels vid finansutskottets sammanträde den 15 december 2020 kl. 11.30 vid </w:t>
            </w:r>
            <w:r w:rsidRPr="00D97B23">
              <w:rPr>
                <w:color w:val="000000"/>
                <w:sz w:val="22"/>
                <w:szCs w:val="22"/>
              </w:rPr>
              <w:t>överläggning</w:t>
            </w:r>
            <w:r>
              <w:rPr>
                <w:color w:val="000000"/>
                <w:sz w:val="22"/>
                <w:szCs w:val="22"/>
              </w:rPr>
              <w:t xml:space="preserve"> om taxonomi med </w:t>
            </w:r>
            <w:r w:rsidRPr="00D97B23">
              <w:rPr>
                <w:color w:val="000000"/>
                <w:sz w:val="22"/>
                <w:szCs w:val="22"/>
              </w:rPr>
              <w:t xml:space="preserve">statsrådet Per Bolund. </w:t>
            </w:r>
            <w:r>
              <w:rPr>
                <w:color w:val="000000"/>
                <w:sz w:val="22"/>
                <w:szCs w:val="22"/>
              </w:rPr>
              <w:t xml:space="preserve">Sammanträdena sker via telefon. </w:t>
            </w:r>
            <w:r w:rsidRPr="002A7B46">
              <w:rPr>
                <w:color w:val="000000"/>
                <w:sz w:val="22"/>
                <w:szCs w:val="22"/>
              </w:rPr>
              <w:t>Inga möjligheter finns för utskottets ledamöter att ställa frågor.</w:t>
            </w:r>
            <w:r>
              <w:rPr>
                <w:color w:val="000000"/>
                <w:sz w:val="22"/>
                <w:szCs w:val="22"/>
              </w:rPr>
              <w:t xml:space="preserve"> </w:t>
            </w:r>
          </w:p>
          <w:p w:rsidR="008C00B7" w:rsidRPr="00D97B23" w:rsidRDefault="008C00B7" w:rsidP="008B490A">
            <w:pPr>
              <w:rPr>
                <w:rFonts w:eastAsiaTheme="minorHAnsi"/>
                <w:b/>
                <w:bCs/>
                <w:color w:val="000000"/>
                <w:sz w:val="22"/>
                <w:szCs w:val="22"/>
                <w:lang w:eastAsia="en-US"/>
              </w:rPr>
            </w:pPr>
          </w:p>
        </w:tc>
      </w:tr>
      <w:tr w:rsidR="008C00B7" w:rsidRPr="00F30C0A" w:rsidTr="008B490A">
        <w:tc>
          <w:tcPr>
            <w:tcW w:w="567" w:type="dxa"/>
          </w:tcPr>
          <w:p w:rsidR="008C00B7" w:rsidRPr="00F30C0A" w:rsidRDefault="008C00B7" w:rsidP="008B490A">
            <w:pPr>
              <w:tabs>
                <w:tab w:val="left" w:pos="1701"/>
              </w:tabs>
              <w:rPr>
                <w:b/>
                <w:snapToGrid w:val="0"/>
                <w:sz w:val="22"/>
                <w:szCs w:val="22"/>
              </w:rPr>
            </w:pPr>
            <w:r w:rsidRPr="00B40F4D">
              <w:rPr>
                <w:b/>
                <w:snapToGrid w:val="0"/>
                <w:sz w:val="22"/>
                <w:szCs w:val="22"/>
              </w:rPr>
              <w:t xml:space="preserve">§ </w:t>
            </w:r>
            <w:r>
              <w:rPr>
                <w:b/>
                <w:snapToGrid w:val="0"/>
                <w:sz w:val="22"/>
                <w:szCs w:val="22"/>
              </w:rPr>
              <w:t>10</w:t>
            </w:r>
          </w:p>
        </w:tc>
        <w:tc>
          <w:tcPr>
            <w:tcW w:w="6946" w:type="dxa"/>
            <w:gridSpan w:val="2"/>
          </w:tcPr>
          <w:p w:rsidR="008C00B7" w:rsidRDefault="008C00B7" w:rsidP="008B490A">
            <w:pPr>
              <w:rPr>
                <w:rFonts w:eastAsiaTheme="minorHAnsi"/>
                <w:b/>
                <w:bCs/>
                <w:color w:val="000000"/>
                <w:sz w:val="22"/>
                <w:szCs w:val="22"/>
                <w:lang w:eastAsia="en-US"/>
              </w:rPr>
            </w:pPr>
            <w:r w:rsidRPr="00F30C0A">
              <w:rPr>
                <w:rFonts w:eastAsiaTheme="minorHAnsi"/>
                <w:b/>
                <w:bCs/>
                <w:color w:val="000000"/>
                <w:sz w:val="22"/>
                <w:szCs w:val="22"/>
                <w:lang w:eastAsia="en-US"/>
              </w:rPr>
              <w:t>Agenda 2030</w:t>
            </w:r>
          </w:p>
          <w:p w:rsidR="008C00B7" w:rsidRDefault="008C00B7" w:rsidP="008B490A">
            <w:pPr>
              <w:rPr>
                <w:rFonts w:eastAsiaTheme="minorHAnsi"/>
                <w:b/>
                <w:bCs/>
                <w:color w:val="000000"/>
                <w:sz w:val="22"/>
                <w:szCs w:val="22"/>
                <w:lang w:eastAsia="en-US"/>
              </w:rPr>
            </w:pPr>
          </w:p>
          <w:p w:rsidR="008C00B7" w:rsidRPr="00650687" w:rsidRDefault="008C00B7" w:rsidP="008B490A">
            <w:pPr>
              <w:rPr>
                <w:sz w:val="22"/>
                <w:szCs w:val="22"/>
              </w:rPr>
            </w:pPr>
            <w:r w:rsidRPr="00650687">
              <w:rPr>
                <w:sz w:val="22"/>
                <w:szCs w:val="22"/>
              </w:rPr>
              <w:t>Kanslichefen vid Agenda 2030-kansliet, Emma Sterky, och st</w:t>
            </w:r>
            <w:r>
              <w:rPr>
                <w:sz w:val="22"/>
                <w:szCs w:val="22"/>
              </w:rPr>
              <w:t>at</w:t>
            </w:r>
            <w:r w:rsidRPr="003D1BF2">
              <w:rPr>
                <w:sz w:val="22"/>
                <w:szCs w:val="22"/>
              </w:rPr>
              <w:t>s</w:t>
            </w:r>
            <w:r>
              <w:rPr>
                <w:sz w:val="22"/>
                <w:szCs w:val="22"/>
              </w:rPr>
              <w:t>sekreterare</w:t>
            </w:r>
            <w:r w:rsidRPr="003D1BF2">
              <w:rPr>
                <w:sz w:val="22"/>
                <w:szCs w:val="22"/>
              </w:rPr>
              <w:t xml:space="preserve"> Eva Svedling</w:t>
            </w:r>
            <w:r>
              <w:rPr>
                <w:sz w:val="22"/>
                <w:szCs w:val="22"/>
              </w:rPr>
              <w:t>, Miljödepartementet,</w:t>
            </w:r>
            <w:r w:rsidRPr="003D1BF2">
              <w:rPr>
                <w:sz w:val="22"/>
                <w:szCs w:val="22"/>
              </w:rPr>
              <w:t xml:space="preserve"> </w:t>
            </w:r>
            <w:r>
              <w:rPr>
                <w:sz w:val="22"/>
                <w:szCs w:val="22"/>
              </w:rPr>
              <w:t xml:space="preserve">gav en </w:t>
            </w:r>
            <w:r w:rsidRPr="00650687">
              <w:rPr>
                <w:sz w:val="22"/>
                <w:szCs w:val="22"/>
              </w:rPr>
              <w:t>gemensam presentation och nulägesbeskrivning av det pågående arbetet med att genomföra agenda 2030 och de globala målen för hållbar utveckling.</w:t>
            </w:r>
          </w:p>
          <w:p w:rsidR="008C00B7" w:rsidRPr="00F30C0A" w:rsidRDefault="008C00B7" w:rsidP="008B490A">
            <w:pPr>
              <w:rPr>
                <w:b/>
                <w:sz w:val="22"/>
                <w:szCs w:val="22"/>
              </w:rPr>
            </w:pPr>
          </w:p>
        </w:tc>
      </w:tr>
      <w:tr w:rsidR="003157FE" w:rsidRPr="00D97B23" w:rsidTr="00650687">
        <w:tc>
          <w:tcPr>
            <w:tcW w:w="567" w:type="dxa"/>
          </w:tcPr>
          <w:p w:rsidR="003157FE" w:rsidRPr="00D97B23" w:rsidRDefault="003157FE" w:rsidP="00650687">
            <w:pPr>
              <w:tabs>
                <w:tab w:val="left" w:pos="1701"/>
              </w:tabs>
              <w:rPr>
                <w:b/>
                <w:snapToGrid w:val="0"/>
                <w:sz w:val="22"/>
                <w:szCs w:val="22"/>
              </w:rPr>
            </w:pPr>
            <w:r>
              <w:rPr>
                <w:b/>
                <w:snapToGrid w:val="0"/>
                <w:sz w:val="22"/>
                <w:szCs w:val="22"/>
              </w:rPr>
              <w:t>§ 1</w:t>
            </w:r>
            <w:r w:rsidR="008C00B7">
              <w:rPr>
                <w:b/>
                <w:snapToGrid w:val="0"/>
                <w:sz w:val="22"/>
                <w:szCs w:val="22"/>
              </w:rPr>
              <w:t>1</w:t>
            </w:r>
          </w:p>
        </w:tc>
        <w:tc>
          <w:tcPr>
            <w:tcW w:w="6946" w:type="dxa"/>
            <w:gridSpan w:val="2"/>
          </w:tcPr>
          <w:p w:rsidR="003157FE" w:rsidRDefault="003157FE" w:rsidP="003157FE">
            <w:pPr>
              <w:autoSpaceDE w:val="0"/>
              <w:autoSpaceDN w:val="0"/>
              <w:rPr>
                <w:b/>
                <w:color w:val="000000"/>
                <w:sz w:val="22"/>
                <w:szCs w:val="22"/>
              </w:rPr>
            </w:pPr>
            <w:r w:rsidRPr="00D97B23">
              <w:rPr>
                <w:b/>
                <w:color w:val="000000"/>
                <w:sz w:val="22"/>
                <w:szCs w:val="22"/>
              </w:rPr>
              <w:t>Vissa planeringsfrågor</w:t>
            </w:r>
          </w:p>
          <w:p w:rsidR="008C00B7" w:rsidRDefault="008C00B7" w:rsidP="003157FE">
            <w:pPr>
              <w:autoSpaceDE w:val="0"/>
              <w:autoSpaceDN w:val="0"/>
              <w:rPr>
                <w:b/>
                <w:color w:val="000000"/>
                <w:sz w:val="22"/>
                <w:szCs w:val="22"/>
              </w:rPr>
            </w:pPr>
          </w:p>
          <w:p w:rsidR="003157FE" w:rsidRDefault="003157FE" w:rsidP="003157FE">
            <w:pPr>
              <w:autoSpaceDE w:val="0"/>
              <w:autoSpaceDN w:val="0"/>
              <w:rPr>
                <w:color w:val="000000"/>
                <w:sz w:val="22"/>
                <w:szCs w:val="22"/>
              </w:rPr>
            </w:pPr>
            <w:r>
              <w:rPr>
                <w:color w:val="000000"/>
                <w:sz w:val="22"/>
                <w:szCs w:val="22"/>
              </w:rPr>
              <w:t xml:space="preserve">Kanslichefen anmälde att </w:t>
            </w:r>
          </w:p>
          <w:p w:rsidR="003157FE" w:rsidRDefault="008C00B7" w:rsidP="003157FE">
            <w:pPr>
              <w:pStyle w:val="Liststycke"/>
              <w:numPr>
                <w:ilvl w:val="0"/>
                <w:numId w:val="5"/>
              </w:numPr>
              <w:autoSpaceDE w:val="0"/>
              <w:autoSpaceDN w:val="0"/>
              <w:rPr>
                <w:color w:val="000000"/>
                <w:sz w:val="22"/>
                <w:szCs w:val="22"/>
              </w:rPr>
            </w:pPr>
            <w:r w:rsidRPr="008C00B7">
              <w:rPr>
                <w:color w:val="000000"/>
                <w:sz w:val="22"/>
                <w:szCs w:val="22"/>
              </w:rPr>
              <w:t>utskottets sammanträde tisdag</w:t>
            </w:r>
            <w:r>
              <w:rPr>
                <w:color w:val="000000"/>
                <w:sz w:val="22"/>
                <w:szCs w:val="22"/>
              </w:rPr>
              <w:t>en</w:t>
            </w:r>
            <w:r w:rsidRPr="008C00B7">
              <w:rPr>
                <w:color w:val="000000"/>
                <w:sz w:val="22"/>
                <w:szCs w:val="22"/>
              </w:rPr>
              <w:t xml:space="preserve"> den </w:t>
            </w:r>
            <w:r w:rsidR="003157FE" w:rsidRPr="008C00B7">
              <w:rPr>
                <w:color w:val="000000"/>
                <w:sz w:val="22"/>
                <w:szCs w:val="22"/>
              </w:rPr>
              <w:t xml:space="preserve">8 december </w:t>
            </w:r>
            <w:r>
              <w:rPr>
                <w:color w:val="000000"/>
                <w:sz w:val="22"/>
                <w:szCs w:val="22"/>
              </w:rPr>
              <w:t xml:space="preserve">2020 kl. 11.00 </w:t>
            </w:r>
            <w:r w:rsidR="003157FE" w:rsidRPr="008C00B7">
              <w:rPr>
                <w:color w:val="000000"/>
                <w:sz w:val="22"/>
                <w:szCs w:val="22"/>
              </w:rPr>
              <w:t>ställs in</w:t>
            </w:r>
            <w:r w:rsidRPr="008C00B7">
              <w:rPr>
                <w:color w:val="000000"/>
                <w:sz w:val="22"/>
                <w:szCs w:val="22"/>
              </w:rPr>
              <w:t>,</w:t>
            </w:r>
          </w:p>
          <w:p w:rsidR="003157FE" w:rsidRDefault="008C00B7" w:rsidP="003157FE">
            <w:pPr>
              <w:pStyle w:val="Liststycke"/>
              <w:numPr>
                <w:ilvl w:val="0"/>
                <w:numId w:val="5"/>
              </w:numPr>
              <w:autoSpaceDE w:val="0"/>
              <w:autoSpaceDN w:val="0"/>
              <w:rPr>
                <w:color w:val="000000"/>
                <w:sz w:val="22"/>
                <w:szCs w:val="22"/>
              </w:rPr>
            </w:pPr>
            <w:r w:rsidRPr="008C00B7">
              <w:rPr>
                <w:color w:val="000000"/>
                <w:sz w:val="22"/>
                <w:szCs w:val="22"/>
              </w:rPr>
              <w:t>utskottets sammanträde t</w:t>
            </w:r>
            <w:r>
              <w:rPr>
                <w:color w:val="000000"/>
                <w:sz w:val="22"/>
                <w:szCs w:val="22"/>
              </w:rPr>
              <w:t>or</w:t>
            </w:r>
            <w:r w:rsidRPr="008C00B7">
              <w:rPr>
                <w:color w:val="000000"/>
                <w:sz w:val="22"/>
                <w:szCs w:val="22"/>
              </w:rPr>
              <w:t>sdag</w:t>
            </w:r>
            <w:r>
              <w:rPr>
                <w:color w:val="000000"/>
                <w:sz w:val="22"/>
                <w:szCs w:val="22"/>
              </w:rPr>
              <w:t>en</w:t>
            </w:r>
            <w:r w:rsidRPr="008C00B7">
              <w:rPr>
                <w:color w:val="000000"/>
                <w:sz w:val="22"/>
                <w:szCs w:val="22"/>
              </w:rPr>
              <w:t xml:space="preserve"> </w:t>
            </w:r>
            <w:r w:rsidR="003157FE" w:rsidRPr="008C00B7">
              <w:rPr>
                <w:color w:val="000000"/>
                <w:sz w:val="22"/>
                <w:szCs w:val="22"/>
              </w:rPr>
              <w:t xml:space="preserve">10 december </w:t>
            </w:r>
            <w:r>
              <w:rPr>
                <w:color w:val="000000"/>
                <w:sz w:val="22"/>
                <w:szCs w:val="22"/>
              </w:rPr>
              <w:t xml:space="preserve">2020 börjar </w:t>
            </w:r>
            <w:r w:rsidR="003157FE" w:rsidRPr="008C00B7">
              <w:rPr>
                <w:color w:val="000000"/>
                <w:sz w:val="22"/>
                <w:szCs w:val="22"/>
              </w:rPr>
              <w:t>kl. 07.30</w:t>
            </w:r>
            <w:r>
              <w:rPr>
                <w:color w:val="000000"/>
                <w:sz w:val="22"/>
                <w:szCs w:val="22"/>
              </w:rPr>
              <w:t>,</w:t>
            </w:r>
          </w:p>
          <w:p w:rsidR="003157FE" w:rsidRPr="00F52764" w:rsidRDefault="008C00B7" w:rsidP="00F52764">
            <w:pPr>
              <w:pStyle w:val="Liststycke"/>
              <w:numPr>
                <w:ilvl w:val="0"/>
                <w:numId w:val="5"/>
              </w:numPr>
              <w:autoSpaceDE w:val="0"/>
              <w:autoSpaceDN w:val="0"/>
              <w:rPr>
                <w:b/>
                <w:color w:val="000000"/>
                <w:sz w:val="22"/>
                <w:szCs w:val="22"/>
              </w:rPr>
            </w:pPr>
            <w:r w:rsidRPr="008C00B7">
              <w:rPr>
                <w:color w:val="000000"/>
                <w:sz w:val="22"/>
                <w:szCs w:val="22"/>
              </w:rPr>
              <w:t>utskottets sammanträde tisdag</w:t>
            </w:r>
            <w:r>
              <w:rPr>
                <w:color w:val="000000"/>
                <w:sz w:val="22"/>
                <w:szCs w:val="22"/>
              </w:rPr>
              <w:t>en</w:t>
            </w:r>
            <w:r w:rsidRPr="008C00B7">
              <w:rPr>
                <w:color w:val="000000"/>
                <w:sz w:val="22"/>
                <w:szCs w:val="22"/>
              </w:rPr>
              <w:t xml:space="preserve"> den </w:t>
            </w:r>
            <w:r w:rsidR="003157FE" w:rsidRPr="008C00B7">
              <w:rPr>
                <w:color w:val="000000"/>
                <w:sz w:val="22"/>
                <w:szCs w:val="22"/>
              </w:rPr>
              <w:t xml:space="preserve">15 december </w:t>
            </w:r>
            <w:r w:rsidR="00F52764">
              <w:rPr>
                <w:color w:val="000000"/>
                <w:sz w:val="22"/>
                <w:szCs w:val="22"/>
              </w:rPr>
              <w:t xml:space="preserve">föreslås </w:t>
            </w:r>
            <w:r>
              <w:rPr>
                <w:color w:val="000000"/>
                <w:sz w:val="22"/>
                <w:szCs w:val="22"/>
              </w:rPr>
              <w:t xml:space="preserve">börja </w:t>
            </w:r>
            <w:r w:rsidRPr="008C00B7">
              <w:rPr>
                <w:color w:val="000000"/>
                <w:sz w:val="22"/>
                <w:szCs w:val="22"/>
              </w:rPr>
              <w:t xml:space="preserve">kl. </w:t>
            </w:r>
            <w:r w:rsidR="003157FE" w:rsidRPr="008C00B7">
              <w:rPr>
                <w:color w:val="000000"/>
                <w:sz w:val="22"/>
                <w:szCs w:val="22"/>
              </w:rPr>
              <w:t>9.30</w:t>
            </w:r>
            <w:r>
              <w:rPr>
                <w:color w:val="000000"/>
                <w:sz w:val="22"/>
                <w:szCs w:val="22"/>
              </w:rPr>
              <w:t>.</w:t>
            </w:r>
            <w:r w:rsidR="003157FE" w:rsidRPr="008C00B7">
              <w:rPr>
                <w:color w:val="000000"/>
                <w:sz w:val="22"/>
                <w:szCs w:val="22"/>
              </w:rPr>
              <w:t xml:space="preserve"> </w:t>
            </w:r>
            <w:r>
              <w:rPr>
                <w:color w:val="000000"/>
                <w:sz w:val="22"/>
                <w:szCs w:val="22"/>
              </w:rPr>
              <w:t xml:space="preserve">Utskottet beslutade </w:t>
            </w:r>
            <w:r w:rsidR="00F52764">
              <w:rPr>
                <w:color w:val="000000"/>
                <w:sz w:val="22"/>
                <w:szCs w:val="22"/>
              </w:rPr>
              <w:t xml:space="preserve">att så skulle ske och </w:t>
            </w:r>
            <w:r>
              <w:rPr>
                <w:color w:val="000000"/>
                <w:sz w:val="22"/>
                <w:szCs w:val="22"/>
              </w:rPr>
              <w:t xml:space="preserve">att </w:t>
            </w:r>
            <w:r w:rsidR="00F52764">
              <w:rPr>
                <w:color w:val="000000"/>
                <w:sz w:val="22"/>
                <w:szCs w:val="22"/>
              </w:rPr>
              <w:t xml:space="preserve">man därmed ska </w:t>
            </w:r>
            <w:r w:rsidR="003157FE" w:rsidRPr="008C00B7">
              <w:rPr>
                <w:color w:val="000000"/>
                <w:sz w:val="22"/>
                <w:szCs w:val="22"/>
              </w:rPr>
              <w:t>sammanträd</w:t>
            </w:r>
            <w:r>
              <w:rPr>
                <w:color w:val="000000"/>
                <w:sz w:val="22"/>
                <w:szCs w:val="22"/>
              </w:rPr>
              <w:t>a</w:t>
            </w:r>
            <w:r w:rsidR="003157FE" w:rsidRPr="008C00B7">
              <w:rPr>
                <w:color w:val="000000"/>
                <w:sz w:val="22"/>
                <w:szCs w:val="22"/>
              </w:rPr>
              <w:t xml:space="preserve"> under pågående arbetsplenum</w:t>
            </w:r>
            <w:r>
              <w:rPr>
                <w:color w:val="000000"/>
                <w:sz w:val="22"/>
                <w:szCs w:val="22"/>
              </w:rPr>
              <w:t xml:space="preserve"> den 15 december 2020</w:t>
            </w:r>
            <w:r w:rsidR="00F52764">
              <w:rPr>
                <w:color w:val="000000"/>
                <w:sz w:val="22"/>
                <w:szCs w:val="22"/>
              </w:rPr>
              <w:t>.</w:t>
            </w:r>
          </w:p>
          <w:p w:rsidR="00F52764" w:rsidRPr="00D97B23" w:rsidRDefault="00F52764" w:rsidP="00AB4FB1">
            <w:pPr>
              <w:pStyle w:val="Liststycke"/>
              <w:autoSpaceDE w:val="0"/>
              <w:autoSpaceDN w:val="0"/>
              <w:rPr>
                <w:b/>
                <w:color w:val="000000"/>
                <w:sz w:val="22"/>
                <w:szCs w:val="22"/>
              </w:rPr>
            </w:pPr>
          </w:p>
        </w:tc>
      </w:tr>
      <w:tr w:rsidR="003157FE" w:rsidRPr="00D97B23" w:rsidTr="00650687">
        <w:tc>
          <w:tcPr>
            <w:tcW w:w="567" w:type="dxa"/>
          </w:tcPr>
          <w:p w:rsidR="003157FE" w:rsidRDefault="003157FE" w:rsidP="00650687">
            <w:pPr>
              <w:tabs>
                <w:tab w:val="left" w:pos="1701"/>
              </w:tabs>
              <w:rPr>
                <w:b/>
                <w:snapToGrid w:val="0"/>
                <w:sz w:val="22"/>
                <w:szCs w:val="22"/>
              </w:rPr>
            </w:pPr>
            <w:r>
              <w:rPr>
                <w:b/>
                <w:snapToGrid w:val="0"/>
                <w:sz w:val="22"/>
                <w:szCs w:val="22"/>
              </w:rPr>
              <w:t>§ 1</w:t>
            </w:r>
            <w:r w:rsidR="003B67D4">
              <w:rPr>
                <w:b/>
                <w:snapToGrid w:val="0"/>
                <w:sz w:val="22"/>
                <w:szCs w:val="22"/>
              </w:rPr>
              <w:t>2</w:t>
            </w:r>
          </w:p>
        </w:tc>
        <w:tc>
          <w:tcPr>
            <w:tcW w:w="6946" w:type="dxa"/>
            <w:gridSpan w:val="2"/>
          </w:tcPr>
          <w:p w:rsidR="003157FE" w:rsidRDefault="003157FE" w:rsidP="003157FE">
            <w:pPr>
              <w:autoSpaceDE w:val="0"/>
              <w:autoSpaceDN w:val="0"/>
              <w:rPr>
                <w:b/>
                <w:color w:val="000000"/>
                <w:sz w:val="22"/>
                <w:szCs w:val="22"/>
              </w:rPr>
            </w:pPr>
            <w:r>
              <w:rPr>
                <w:b/>
                <w:color w:val="000000"/>
                <w:sz w:val="22"/>
                <w:szCs w:val="22"/>
              </w:rPr>
              <w:t xml:space="preserve">Motionshantering </w:t>
            </w:r>
          </w:p>
          <w:p w:rsidR="008C00B7" w:rsidRDefault="008C00B7" w:rsidP="003157FE">
            <w:pPr>
              <w:autoSpaceDE w:val="0"/>
              <w:autoSpaceDN w:val="0"/>
              <w:rPr>
                <w:b/>
                <w:color w:val="000000"/>
                <w:sz w:val="22"/>
                <w:szCs w:val="22"/>
              </w:rPr>
            </w:pPr>
          </w:p>
          <w:p w:rsidR="003157FE" w:rsidRDefault="003157FE" w:rsidP="003157FE">
            <w:pPr>
              <w:autoSpaceDE w:val="0"/>
              <w:autoSpaceDN w:val="0"/>
              <w:rPr>
                <w:b/>
                <w:color w:val="000000"/>
                <w:sz w:val="22"/>
                <w:szCs w:val="22"/>
              </w:rPr>
            </w:pPr>
            <w:r>
              <w:rPr>
                <w:color w:val="000000"/>
                <w:sz w:val="22"/>
                <w:szCs w:val="22"/>
              </w:rPr>
              <w:t xml:space="preserve">Kanslichefen informerade om utfallet av den </w:t>
            </w:r>
            <w:r w:rsidR="008C00B7">
              <w:rPr>
                <w:color w:val="000000"/>
                <w:sz w:val="22"/>
                <w:szCs w:val="22"/>
              </w:rPr>
              <w:t>allmänna motionstiden 2020 och förslagen kring förenklad motionshantering i samband av beredningen av utskottets motionsbetänkanden.</w:t>
            </w:r>
            <w:r w:rsidR="002A7B46">
              <w:rPr>
                <w:color w:val="000000"/>
                <w:sz w:val="22"/>
                <w:szCs w:val="22"/>
              </w:rPr>
              <w:t xml:space="preserve"> Utskottet beslöt att använda förenklad motionshantering under resterande del av valperioden.</w:t>
            </w:r>
          </w:p>
          <w:p w:rsidR="003157FE" w:rsidRPr="00D97B23" w:rsidRDefault="003157FE" w:rsidP="003157FE">
            <w:pPr>
              <w:autoSpaceDE w:val="0"/>
              <w:autoSpaceDN w:val="0"/>
              <w:rPr>
                <w:b/>
                <w:color w:val="000000"/>
                <w:sz w:val="22"/>
                <w:szCs w:val="22"/>
              </w:rPr>
            </w:pPr>
          </w:p>
        </w:tc>
      </w:tr>
      <w:tr w:rsidR="00F06145" w:rsidRPr="00D97B23" w:rsidTr="00650687">
        <w:tc>
          <w:tcPr>
            <w:tcW w:w="567" w:type="dxa"/>
          </w:tcPr>
          <w:p w:rsidR="00F06145" w:rsidRDefault="00F06145" w:rsidP="00650687">
            <w:pPr>
              <w:tabs>
                <w:tab w:val="left" w:pos="1701"/>
              </w:tabs>
              <w:rPr>
                <w:b/>
                <w:snapToGrid w:val="0"/>
                <w:sz w:val="22"/>
                <w:szCs w:val="22"/>
              </w:rPr>
            </w:pPr>
            <w:r>
              <w:rPr>
                <w:b/>
                <w:snapToGrid w:val="0"/>
                <w:sz w:val="22"/>
                <w:szCs w:val="22"/>
              </w:rPr>
              <w:t>§ 13</w:t>
            </w:r>
          </w:p>
        </w:tc>
        <w:tc>
          <w:tcPr>
            <w:tcW w:w="6946" w:type="dxa"/>
            <w:gridSpan w:val="2"/>
          </w:tcPr>
          <w:p w:rsidR="00F06145" w:rsidRDefault="00F06145" w:rsidP="003157FE">
            <w:pPr>
              <w:autoSpaceDE w:val="0"/>
              <w:autoSpaceDN w:val="0"/>
              <w:rPr>
                <w:color w:val="000000"/>
                <w:sz w:val="22"/>
                <w:szCs w:val="22"/>
              </w:rPr>
            </w:pPr>
            <w:r>
              <w:rPr>
                <w:b/>
                <w:color w:val="000000"/>
                <w:sz w:val="22"/>
                <w:szCs w:val="22"/>
              </w:rPr>
              <w:t>Ordförandes tack</w:t>
            </w:r>
            <w:r>
              <w:rPr>
                <w:b/>
                <w:color w:val="000000"/>
                <w:sz w:val="22"/>
                <w:szCs w:val="22"/>
              </w:rPr>
              <w:br/>
            </w:r>
            <w:r>
              <w:rPr>
                <w:b/>
                <w:color w:val="000000"/>
                <w:sz w:val="22"/>
                <w:szCs w:val="22"/>
              </w:rPr>
              <w:br/>
            </w:r>
            <w:r>
              <w:rPr>
                <w:color w:val="000000"/>
                <w:sz w:val="22"/>
                <w:szCs w:val="22"/>
              </w:rPr>
              <w:t>Ordförande tackade Sara Eriksson för hennes tid som vikarie</w:t>
            </w:r>
            <w:r w:rsidR="000F1EC2">
              <w:rPr>
                <w:color w:val="000000"/>
                <w:sz w:val="22"/>
                <w:szCs w:val="22"/>
              </w:rPr>
              <w:t>rande föredragande</w:t>
            </w:r>
            <w:r>
              <w:rPr>
                <w:color w:val="000000"/>
                <w:sz w:val="22"/>
                <w:szCs w:val="22"/>
              </w:rPr>
              <w:t xml:space="preserve"> </w:t>
            </w:r>
            <w:r w:rsidR="000F1EC2">
              <w:rPr>
                <w:color w:val="000000"/>
                <w:sz w:val="22"/>
                <w:szCs w:val="22"/>
              </w:rPr>
              <w:t>v</w:t>
            </w:r>
            <w:r>
              <w:rPr>
                <w:color w:val="000000"/>
                <w:sz w:val="22"/>
                <w:szCs w:val="22"/>
              </w:rPr>
              <w:t>i</w:t>
            </w:r>
            <w:r w:rsidR="000F1EC2">
              <w:rPr>
                <w:color w:val="000000"/>
                <w:sz w:val="22"/>
                <w:szCs w:val="22"/>
              </w:rPr>
              <w:t>d</w:t>
            </w:r>
            <w:r>
              <w:rPr>
                <w:color w:val="000000"/>
                <w:sz w:val="22"/>
                <w:szCs w:val="22"/>
              </w:rPr>
              <w:t xml:space="preserve"> utskottet</w:t>
            </w:r>
            <w:r w:rsidR="000F1EC2">
              <w:rPr>
                <w:color w:val="000000"/>
                <w:sz w:val="22"/>
                <w:szCs w:val="22"/>
              </w:rPr>
              <w:t>s kansli</w:t>
            </w:r>
            <w:r>
              <w:rPr>
                <w:color w:val="000000"/>
                <w:sz w:val="22"/>
                <w:szCs w:val="22"/>
              </w:rPr>
              <w:t xml:space="preserve">. </w:t>
            </w:r>
          </w:p>
          <w:p w:rsidR="000F1EC2" w:rsidRPr="00F06145" w:rsidRDefault="000F1EC2" w:rsidP="003157FE">
            <w:pPr>
              <w:autoSpaceDE w:val="0"/>
              <w:autoSpaceDN w:val="0"/>
              <w:rPr>
                <w:color w:val="000000"/>
                <w:sz w:val="22"/>
                <w:szCs w:val="22"/>
              </w:rPr>
            </w:pPr>
          </w:p>
        </w:tc>
      </w:tr>
      <w:tr w:rsidR="00D87D66" w:rsidRPr="00B40F4D" w:rsidTr="00650687">
        <w:tc>
          <w:tcPr>
            <w:tcW w:w="567" w:type="dxa"/>
          </w:tcPr>
          <w:p w:rsidR="00D87D66" w:rsidRPr="00B40F4D" w:rsidRDefault="00D87D66" w:rsidP="00650687">
            <w:pPr>
              <w:tabs>
                <w:tab w:val="left" w:pos="1701"/>
              </w:tabs>
              <w:rPr>
                <w:b/>
                <w:snapToGrid w:val="0"/>
                <w:sz w:val="22"/>
                <w:szCs w:val="22"/>
              </w:rPr>
            </w:pPr>
            <w:r w:rsidRPr="00B40F4D">
              <w:rPr>
                <w:b/>
                <w:snapToGrid w:val="0"/>
                <w:sz w:val="22"/>
                <w:szCs w:val="22"/>
              </w:rPr>
              <w:t xml:space="preserve">§ </w:t>
            </w:r>
            <w:r w:rsidR="003157FE">
              <w:rPr>
                <w:b/>
                <w:snapToGrid w:val="0"/>
                <w:sz w:val="22"/>
                <w:szCs w:val="22"/>
              </w:rPr>
              <w:t>1</w:t>
            </w:r>
            <w:r w:rsidR="00F06145">
              <w:rPr>
                <w:b/>
                <w:snapToGrid w:val="0"/>
                <w:sz w:val="22"/>
                <w:szCs w:val="22"/>
              </w:rPr>
              <w:t>4</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DF3A1C" w:rsidRDefault="005957E5" w:rsidP="002A14AC">
            <w:pPr>
              <w:rPr>
                <w:snapToGrid w:val="0"/>
                <w:sz w:val="22"/>
                <w:szCs w:val="22"/>
                <w:highlight w:val="yellow"/>
              </w:rPr>
            </w:pPr>
            <w:r w:rsidRPr="00B40F4D">
              <w:rPr>
                <w:snapToGrid w:val="0"/>
                <w:sz w:val="22"/>
                <w:szCs w:val="22"/>
              </w:rPr>
              <w:t xml:space="preserve">Nästa sammanträde äger </w:t>
            </w:r>
            <w:r w:rsidRPr="003157FE">
              <w:rPr>
                <w:snapToGrid w:val="0"/>
                <w:sz w:val="22"/>
                <w:szCs w:val="22"/>
              </w:rPr>
              <w:t>rum t</w:t>
            </w:r>
            <w:r w:rsidR="00DF3A1C" w:rsidRPr="003157FE">
              <w:rPr>
                <w:snapToGrid w:val="0"/>
                <w:sz w:val="22"/>
                <w:szCs w:val="22"/>
              </w:rPr>
              <w:t>ors</w:t>
            </w:r>
            <w:r w:rsidRPr="003157FE">
              <w:rPr>
                <w:snapToGrid w:val="0"/>
                <w:sz w:val="22"/>
                <w:szCs w:val="22"/>
              </w:rPr>
              <w:t>dagen den</w:t>
            </w:r>
            <w:r w:rsidR="00305501" w:rsidRPr="003157FE">
              <w:rPr>
                <w:snapToGrid w:val="0"/>
                <w:sz w:val="22"/>
                <w:szCs w:val="22"/>
              </w:rPr>
              <w:t xml:space="preserve"> </w:t>
            </w:r>
            <w:r w:rsidR="00DF3A1C" w:rsidRPr="003157FE">
              <w:rPr>
                <w:snapToGrid w:val="0"/>
                <w:sz w:val="22"/>
                <w:szCs w:val="22"/>
              </w:rPr>
              <w:t>10</w:t>
            </w:r>
            <w:r w:rsidR="005F6E22" w:rsidRPr="003157FE">
              <w:rPr>
                <w:snapToGrid w:val="0"/>
                <w:sz w:val="22"/>
                <w:szCs w:val="22"/>
              </w:rPr>
              <w:t xml:space="preserve"> </w:t>
            </w:r>
            <w:r w:rsidR="00DB1D54" w:rsidRPr="003157FE">
              <w:rPr>
                <w:snapToGrid w:val="0"/>
                <w:sz w:val="22"/>
                <w:szCs w:val="22"/>
              </w:rPr>
              <w:t>dece</w:t>
            </w:r>
            <w:r w:rsidR="005F6E22" w:rsidRPr="003157FE">
              <w:rPr>
                <w:snapToGrid w:val="0"/>
                <w:sz w:val="22"/>
                <w:szCs w:val="22"/>
              </w:rPr>
              <w:t>m</w:t>
            </w:r>
            <w:r w:rsidR="007A1132" w:rsidRPr="003157FE">
              <w:rPr>
                <w:snapToGrid w:val="0"/>
                <w:sz w:val="22"/>
                <w:szCs w:val="22"/>
              </w:rPr>
              <w:t>ber</w:t>
            </w:r>
            <w:r w:rsidR="00CB71B9" w:rsidRPr="003157FE">
              <w:rPr>
                <w:snapToGrid w:val="0"/>
                <w:sz w:val="22"/>
                <w:szCs w:val="22"/>
              </w:rPr>
              <w:t xml:space="preserve"> 2020</w:t>
            </w:r>
            <w:r w:rsidRPr="003157FE">
              <w:rPr>
                <w:snapToGrid w:val="0"/>
                <w:sz w:val="22"/>
                <w:szCs w:val="22"/>
              </w:rPr>
              <w:t xml:space="preserve"> kl. </w:t>
            </w:r>
            <w:r w:rsidR="00036897" w:rsidRPr="003157FE">
              <w:rPr>
                <w:snapToGrid w:val="0"/>
                <w:sz w:val="22"/>
                <w:szCs w:val="22"/>
              </w:rPr>
              <w:t>0</w:t>
            </w:r>
            <w:r w:rsidR="00DF3A1C" w:rsidRPr="003157FE">
              <w:rPr>
                <w:snapToGrid w:val="0"/>
                <w:sz w:val="22"/>
                <w:szCs w:val="22"/>
              </w:rPr>
              <w:t>7</w:t>
            </w:r>
            <w:r w:rsidRPr="003157FE">
              <w:rPr>
                <w:snapToGrid w:val="0"/>
                <w:sz w:val="22"/>
                <w:szCs w:val="22"/>
              </w:rPr>
              <w:t>.</w:t>
            </w:r>
            <w:r w:rsidR="00DF3A1C" w:rsidRPr="003157FE">
              <w:rPr>
                <w:snapToGrid w:val="0"/>
                <w:sz w:val="22"/>
                <w:szCs w:val="22"/>
              </w:rPr>
              <w:t>3</w:t>
            </w:r>
            <w:r w:rsidRPr="003157FE">
              <w:rPr>
                <w:snapToGrid w:val="0"/>
                <w:sz w:val="22"/>
                <w:szCs w:val="22"/>
              </w:rPr>
              <w:t>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Default="00D5250E" w:rsidP="00D5250E">
            <w:pPr>
              <w:tabs>
                <w:tab w:val="left" w:pos="1701"/>
              </w:tabs>
              <w:rPr>
                <w:sz w:val="22"/>
                <w:szCs w:val="22"/>
              </w:rPr>
            </w:pPr>
          </w:p>
          <w:p w:rsidR="00F52764" w:rsidRPr="00B40F4D" w:rsidRDefault="00F52764" w:rsidP="00D5250E">
            <w:pPr>
              <w:tabs>
                <w:tab w:val="left" w:pos="1701"/>
              </w:tabs>
              <w:rPr>
                <w:sz w:val="22"/>
                <w:szCs w:val="22"/>
              </w:rPr>
            </w:pPr>
          </w:p>
          <w:p w:rsidR="00D5250E"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036897">
              <w:rPr>
                <w:sz w:val="22"/>
                <w:szCs w:val="22"/>
              </w:rPr>
              <w:t>10</w:t>
            </w:r>
            <w:r w:rsidR="00505A58">
              <w:rPr>
                <w:sz w:val="22"/>
                <w:szCs w:val="22"/>
              </w:rPr>
              <w:t xml:space="preserve"> </w:t>
            </w:r>
            <w:r w:rsidR="00DB1D54">
              <w:rPr>
                <w:sz w:val="22"/>
                <w:szCs w:val="22"/>
              </w:rPr>
              <w:t>dec</w:t>
            </w:r>
            <w:r w:rsidR="00505A58">
              <w:rPr>
                <w:sz w:val="22"/>
                <w:szCs w:val="22"/>
              </w:rPr>
              <w:t>emb</w:t>
            </w:r>
            <w:r w:rsidR="00374911">
              <w:rPr>
                <w:sz w:val="22"/>
                <w:szCs w:val="22"/>
              </w:rPr>
              <w:t>er</w:t>
            </w:r>
            <w:r w:rsidR="00CB71B9">
              <w:rPr>
                <w:sz w:val="22"/>
                <w:szCs w:val="22"/>
              </w:rPr>
              <w:t xml:space="preserve"> 2020</w:t>
            </w:r>
          </w:p>
          <w:p w:rsidR="008501CA" w:rsidRDefault="008501CA" w:rsidP="00D5250E">
            <w:pPr>
              <w:tabs>
                <w:tab w:val="left" w:pos="1701"/>
              </w:tabs>
              <w:rPr>
                <w:sz w:val="22"/>
                <w:szCs w:val="22"/>
              </w:rPr>
            </w:pPr>
          </w:p>
          <w:p w:rsidR="008501CA" w:rsidRDefault="008501CA" w:rsidP="00D5250E">
            <w:pPr>
              <w:tabs>
                <w:tab w:val="left" w:pos="1701"/>
              </w:tabs>
              <w:rPr>
                <w:sz w:val="22"/>
                <w:szCs w:val="22"/>
              </w:rPr>
            </w:pPr>
          </w:p>
          <w:p w:rsidR="008501CA" w:rsidRPr="00B40F4D" w:rsidRDefault="008501CA" w:rsidP="00D5250E">
            <w:pPr>
              <w:tabs>
                <w:tab w:val="left" w:pos="1701"/>
              </w:tabs>
              <w:rPr>
                <w:sz w:val="22"/>
                <w:szCs w:val="22"/>
              </w:rPr>
            </w:pPr>
            <w:r>
              <w:rPr>
                <w:sz w:val="22"/>
                <w:szCs w:val="22"/>
              </w:rPr>
              <w:t>Kristina Yngwe</w:t>
            </w:r>
          </w:p>
          <w:p w:rsidR="00F143DB" w:rsidRPr="00B40F4D" w:rsidRDefault="00F143DB" w:rsidP="00157E3A">
            <w:pPr>
              <w:tabs>
                <w:tab w:val="left" w:pos="1701"/>
              </w:tabs>
              <w:rPr>
                <w:sz w:val="22"/>
                <w:szCs w:val="22"/>
              </w:rPr>
            </w:pP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650687">
        <w:trPr>
          <w:gridAfter w:val="1"/>
          <w:wAfter w:w="142" w:type="dxa"/>
        </w:trPr>
        <w:tc>
          <w:tcPr>
            <w:tcW w:w="3969" w:type="dxa"/>
            <w:tcBorders>
              <w:top w:val="nil"/>
              <w:left w:val="nil"/>
              <w:bottom w:val="nil"/>
              <w:right w:val="nil"/>
            </w:tcBorders>
          </w:tcPr>
          <w:p w:rsidR="009823FA" w:rsidRPr="00B40F4D" w:rsidRDefault="009823FA" w:rsidP="00650687">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650687">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650687">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650687">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1E717A">
              <w:rPr>
                <w:sz w:val="22"/>
                <w:szCs w:val="22"/>
              </w:rPr>
              <w:t>17</w:t>
            </w:r>
          </w:p>
        </w:tc>
      </w:tr>
      <w:tr w:rsidR="009823FA"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650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91534F">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650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91534F">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1534F" w:rsidP="00650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F80158" w:rsidP="00650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F80158" w:rsidP="00650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8F6B74">
              <w:rPr>
                <w:sz w:val="22"/>
                <w:szCs w:val="22"/>
              </w:rPr>
              <w:t>5</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F80158" w:rsidP="00650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sidR="008F6B74">
              <w:rPr>
                <w:sz w:val="22"/>
                <w:szCs w:val="22"/>
              </w:rPr>
              <w:t>6-8</w:t>
            </w:r>
            <w:proofErr w:type="gramEnd"/>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E717A"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0053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80053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8F6B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1534F"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1534F" w:rsidRDefault="0091534F"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1534F"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1534F"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1534F" w:rsidRPr="00B40F4D" w:rsidRDefault="00F8015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91534F" w:rsidRPr="00B40F4D" w:rsidRDefault="009153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650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3B67D4" w:rsidRDefault="003B67D4">
      <w:pPr>
        <w:widowControl/>
        <w:rPr>
          <w:sz w:val="22"/>
          <w:szCs w:val="22"/>
        </w:r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3B67D4" w:rsidRPr="00B40F4D" w:rsidTr="000F1EC2">
        <w:trPr>
          <w:gridAfter w:val="2"/>
          <w:wAfter w:w="1702" w:type="dxa"/>
        </w:trPr>
        <w:tc>
          <w:tcPr>
            <w:tcW w:w="3969" w:type="dxa"/>
            <w:tcBorders>
              <w:top w:val="nil"/>
              <w:left w:val="nil"/>
              <w:bottom w:val="nil"/>
              <w:right w:val="nil"/>
            </w:tcBorders>
          </w:tcPr>
          <w:p w:rsidR="003B67D4" w:rsidRPr="00B40F4D" w:rsidRDefault="003B67D4" w:rsidP="008B490A">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rsidR="003B67D4" w:rsidRPr="00B40F4D" w:rsidRDefault="003B67D4" w:rsidP="008B490A">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rsidR="003B67D4" w:rsidRPr="00B40F4D" w:rsidRDefault="003B67D4" w:rsidP="008B490A">
            <w:pPr>
              <w:tabs>
                <w:tab w:val="left" w:pos="1701"/>
              </w:tabs>
              <w:rPr>
                <w:sz w:val="22"/>
                <w:szCs w:val="22"/>
              </w:rPr>
            </w:pPr>
            <w:r w:rsidRPr="00B40F4D">
              <w:rPr>
                <w:b/>
                <w:sz w:val="22"/>
                <w:szCs w:val="22"/>
              </w:rPr>
              <w:t>Bilaga 1</w:t>
            </w:r>
            <w:r>
              <w:rPr>
                <w:b/>
                <w:sz w:val="22"/>
                <w:szCs w:val="22"/>
              </w:rPr>
              <w:t>, forts.</w:t>
            </w:r>
            <w:r w:rsidRPr="00B40F4D">
              <w:rPr>
                <w:b/>
                <w:sz w:val="22"/>
                <w:szCs w:val="22"/>
              </w:rPr>
              <w:t xml:space="preserve"> </w:t>
            </w:r>
            <w:r w:rsidRPr="00B40F4D">
              <w:rPr>
                <w:sz w:val="22"/>
                <w:szCs w:val="22"/>
              </w:rPr>
              <w:t xml:space="preserve">till </w:t>
            </w:r>
          </w:p>
          <w:p w:rsidR="003B67D4" w:rsidRPr="00B40F4D" w:rsidRDefault="003B67D4" w:rsidP="008B490A">
            <w:pPr>
              <w:tabs>
                <w:tab w:val="left" w:pos="1701"/>
              </w:tabs>
              <w:rPr>
                <w:sz w:val="22"/>
                <w:szCs w:val="22"/>
              </w:rPr>
            </w:pPr>
            <w:r w:rsidRPr="00B40F4D">
              <w:rPr>
                <w:sz w:val="22"/>
                <w:szCs w:val="22"/>
              </w:rPr>
              <w:t>prot. 20</w:t>
            </w:r>
            <w:r>
              <w:rPr>
                <w:sz w:val="22"/>
                <w:szCs w:val="22"/>
              </w:rPr>
              <w:t>20</w:t>
            </w:r>
            <w:r w:rsidRPr="00B40F4D">
              <w:rPr>
                <w:sz w:val="22"/>
                <w:szCs w:val="22"/>
              </w:rPr>
              <w:t>/2</w:t>
            </w:r>
            <w:r>
              <w:rPr>
                <w:sz w:val="22"/>
                <w:szCs w:val="22"/>
              </w:rPr>
              <w:t>1</w:t>
            </w:r>
            <w:r w:rsidRPr="00B40F4D">
              <w:rPr>
                <w:sz w:val="22"/>
                <w:szCs w:val="22"/>
              </w:rPr>
              <w:t>:</w:t>
            </w:r>
            <w:r>
              <w:rPr>
                <w:sz w:val="22"/>
                <w:szCs w:val="22"/>
              </w:rPr>
              <w:t>17</w:t>
            </w: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59374E">
              <w:rPr>
                <w:sz w:val="22"/>
                <w:szCs w:val="22"/>
              </w:rPr>
              <w:t>9</w:t>
            </w:r>
          </w:p>
        </w:tc>
        <w:tc>
          <w:tcPr>
            <w:tcW w:w="851"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 xml:space="preserve">§ </w:t>
            </w:r>
            <w:r w:rsidR="00F80158">
              <w:rPr>
                <w:sz w:val="22"/>
                <w:szCs w:val="22"/>
              </w:rPr>
              <w:t>1</w:t>
            </w:r>
            <w:r w:rsidR="0059374E">
              <w:rPr>
                <w:sz w:val="22"/>
                <w:szCs w:val="22"/>
              </w:rPr>
              <w:t>0</w:t>
            </w:r>
          </w:p>
        </w:tc>
        <w:tc>
          <w:tcPr>
            <w:tcW w:w="850" w:type="dxa"/>
            <w:gridSpan w:val="2"/>
            <w:tcBorders>
              <w:top w:val="single" w:sz="6" w:space="0" w:color="auto"/>
              <w:left w:val="single" w:sz="6" w:space="0" w:color="auto"/>
              <w:bottom w:val="single" w:sz="6" w:space="0" w:color="auto"/>
              <w:right w:val="single" w:sz="6" w:space="0" w:color="auto"/>
            </w:tcBorders>
          </w:tcPr>
          <w:p w:rsidR="00F80158" w:rsidRPr="00B40F4D" w:rsidRDefault="00F80158"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1</w:t>
            </w:r>
            <w:r w:rsidR="0059374E">
              <w:rPr>
                <w:sz w:val="22"/>
                <w:szCs w:val="22"/>
              </w:rPr>
              <w:t>1</w:t>
            </w:r>
            <w:r>
              <w:rPr>
                <w:sz w:val="22"/>
                <w:szCs w:val="22"/>
              </w:rPr>
              <w:t>-1</w:t>
            </w:r>
            <w:r w:rsidR="0059374E">
              <w:rPr>
                <w:sz w:val="22"/>
                <w:szCs w:val="22"/>
              </w:rPr>
              <w:t>2</w:t>
            </w:r>
            <w:proofErr w:type="gramEnd"/>
          </w:p>
        </w:tc>
        <w:tc>
          <w:tcPr>
            <w:tcW w:w="851" w:type="dxa"/>
            <w:gridSpan w:val="4"/>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13-14</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070A5C" w:rsidRDefault="003B67D4" w:rsidP="008B490A">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24B9D" w:rsidRDefault="003B67D4" w:rsidP="008B490A">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Pr>
                <w:sz w:val="22"/>
                <w:szCs w:val="22"/>
                <w:lang w:eastAsia="en-US"/>
              </w:rPr>
              <w:t>Nina Lundström</w:t>
            </w:r>
            <w:r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Height w:val="65"/>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Default="003B67D4" w:rsidP="008B490A">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3B67D4" w:rsidRDefault="003B67D4" w:rsidP="008B490A">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8B5B92"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59374E"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6"/>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3B67D4" w:rsidRPr="00B40F4D"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6"/>
          </w:tcPr>
          <w:p w:rsidR="003B67D4" w:rsidRPr="00B40F4D" w:rsidRDefault="003B67D4" w:rsidP="008B49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0F1EC2" w:rsidRPr="00FD6C91" w:rsidTr="000F1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rsidR="000F1EC2" w:rsidRPr="00FD6C91" w:rsidRDefault="000F1EC2" w:rsidP="00C116B2">
            <w:pPr>
              <w:tabs>
                <w:tab w:val="left" w:pos="1276"/>
              </w:tabs>
              <w:rPr>
                <w:sz w:val="22"/>
                <w:szCs w:val="22"/>
              </w:rPr>
            </w:pPr>
            <w:r w:rsidRPr="00FD6C91">
              <w:rPr>
                <w:sz w:val="22"/>
                <w:szCs w:val="22"/>
              </w:rPr>
              <w:lastRenderedPageBreak/>
              <w:br w:type="page"/>
              <w:t>MILJÖ- OCH JORDBRUKSUTSKOTTET</w:t>
            </w:r>
          </w:p>
        </w:tc>
        <w:tc>
          <w:tcPr>
            <w:tcW w:w="2206" w:type="dxa"/>
            <w:gridSpan w:val="7"/>
          </w:tcPr>
          <w:p w:rsidR="000F1EC2" w:rsidRPr="00FD6C91" w:rsidRDefault="000F1EC2" w:rsidP="00C116B2">
            <w:pPr>
              <w:tabs>
                <w:tab w:val="left" w:pos="1276"/>
              </w:tabs>
              <w:rPr>
                <w:sz w:val="22"/>
                <w:szCs w:val="22"/>
              </w:rPr>
            </w:pPr>
          </w:p>
        </w:tc>
        <w:tc>
          <w:tcPr>
            <w:tcW w:w="2036" w:type="dxa"/>
            <w:gridSpan w:val="3"/>
          </w:tcPr>
          <w:p w:rsidR="000F1EC2" w:rsidRPr="00FD6C91" w:rsidRDefault="000F1EC2" w:rsidP="00C116B2">
            <w:pPr>
              <w:tabs>
                <w:tab w:val="left" w:pos="1276"/>
              </w:tabs>
              <w:ind w:right="-212"/>
              <w:rPr>
                <w:b/>
                <w:sz w:val="22"/>
                <w:szCs w:val="22"/>
              </w:rPr>
            </w:pPr>
          </w:p>
          <w:p w:rsidR="000F1EC2" w:rsidRPr="00FD6C91" w:rsidRDefault="000F1EC2" w:rsidP="00C116B2">
            <w:pPr>
              <w:tabs>
                <w:tab w:val="left" w:pos="1276"/>
              </w:tabs>
              <w:ind w:right="-212"/>
              <w:rPr>
                <w:b/>
                <w:sz w:val="22"/>
                <w:szCs w:val="22"/>
              </w:rPr>
            </w:pPr>
            <w:r w:rsidRPr="00FD6C91">
              <w:rPr>
                <w:b/>
                <w:sz w:val="22"/>
                <w:szCs w:val="22"/>
              </w:rPr>
              <w:t>Bilaga 2</w:t>
            </w:r>
          </w:p>
          <w:p w:rsidR="000F1EC2" w:rsidRPr="00FD6C91" w:rsidRDefault="000F1EC2" w:rsidP="00C116B2">
            <w:pPr>
              <w:tabs>
                <w:tab w:val="left" w:pos="1276"/>
              </w:tabs>
              <w:ind w:right="-212"/>
              <w:rPr>
                <w:sz w:val="22"/>
                <w:szCs w:val="22"/>
              </w:rPr>
            </w:pPr>
            <w:r w:rsidRPr="00FD6C91">
              <w:rPr>
                <w:sz w:val="22"/>
                <w:szCs w:val="22"/>
              </w:rPr>
              <w:t>till protokoll</w:t>
            </w:r>
          </w:p>
          <w:p w:rsidR="000F1EC2" w:rsidRPr="00FD6C91" w:rsidRDefault="000F1EC2" w:rsidP="00C116B2">
            <w:pPr>
              <w:tabs>
                <w:tab w:val="left" w:pos="1276"/>
              </w:tabs>
              <w:ind w:right="-212"/>
              <w:rPr>
                <w:b/>
                <w:sz w:val="22"/>
                <w:szCs w:val="22"/>
              </w:rPr>
            </w:pPr>
            <w:r w:rsidRPr="00FD6C91">
              <w:rPr>
                <w:sz w:val="22"/>
                <w:szCs w:val="22"/>
              </w:rPr>
              <w:t>2020/21:17</w:t>
            </w:r>
          </w:p>
        </w:tc>
      </w:tr>
    </w:tbl>
    <w:p w:rsidR="000F1EC2" w:rsidRPr="00FD6C91" w:rsidRDefault="000F1EC2" w:rsidP="000F1EC2">
      <w:pPr>
        <w:rPr>
          <w:b/>
          <w:bCs/>
          <w:sz w:val="22"/>
          <w:szCs w:val="22"/>
        </w:rPr>
      </w:pPr>
    </w:p>
    <w:p w:rsidR="000F1EC2" w:rsidRPr="00FD6C91" w:rsidRDefault="000F1EC2" w:rsidP="000F1EC2">
      <w:pPr>
        <w:rPr>
          <w:b/>
          <w:sz w:val="22"/>
          <w:szCs w:val="22"/>
        </w:rPr>
      </w:pPr>
      <w:r w:rsidRPr="00FD6C91">
        <w:rPr>
          <w:b/>
          <w:sz w:val="22"/>
          <w:szCs w:val="22"/>
        </w:rPr>
        <w:t xml:space="preserve">Överläggning den 3 december 2020 om kommissionens meddelande om </w:t>
      </w:r>
      <w:r w:rsidRPr="00FD6C91">
        <w:rPr>
          <w:b/>
          <w:bCs/>
          <w:color w:val="000000"/>
          <w:sz w:val="22"/>
          <w:szCs w:val="22"/>
        </w:rPr>
        <w:t>höjning av Europas klimatambition för 2030</w:t>
      </w:r>
      <w:r w:rsidRPr="00FD6C91">
        <w:rPr>
          <w:b/>
          <w:bCs/>
          <w:color w:val="000000"/>
          <w:sz w:val="22"/>
          <w:szCs w:val="22"/>
        </w:rPr>
        <w:br/>
      </w:r>
    </w:p>
    <w:p w:rsidR="000F1EC2" w:rsidRPr="00FD6C91" w:rsidRDefault="000F1EC2" w:rsidP="000F1EC2">
      <w:pPr>
        <w:autoSpaceDE w:val="0"/>
        <w:autoSpaceDN w:val="0"/>
        <w:adjustRightInd w:val="0"/>
        <w:rPr>
          <w:b/>
          <w:sz w:val="22"/>
          <w:szCs w:val="22"/>
        </w:rPr>
      </w:pPr>
      <w:r w:rsidRPr="00FD6C91">
        <w:rPr>
          <w:b/>
          <w:sz w:val="22"/>
          <w:szCs w:val="22"/>
        </w:rPr>
        <w:t>Regeringens ståndpunkt:</w:t>
      </w:r>
    </w:p>
    <w:p w:rsidR="000F1EC2" w:rsidRPr="00FD6C91" w:rsidRDefault="000F1EC2" w:rsidP="000F1EC2">
      <w:pPr>
        <w:rPr>
          <w:sz w:val="22"/>
          <w:szCs w:val="22"/>
        </w:rPr>
      </w:pPr>
      <w:r w:rsidRPr="00FD6C91">
        <w:rPr>
          <w:sz w:val="22"/>
          <w:szCs w:val="22"/>
        </w:rPr>
        <w:t>Regeringen välkomnar kommissionens breda ansats för den kommande översynen av genomförandelagstiftningen och ser fram emot att analysera de konkreta lagförslagen som kommer presenteras under första halvåret 2021. Regeringen kommer att i vanlig ordning återkomma till riksdagen vartefter de individuella lagförslagen presenteras. I detta skede har regeringen följande preliminära ståndpunkter beträffande de centrala elementen i meddelandet.</w:t>
      </w:r>
    </w:p>
    <w:p w:rsidR="000F1EC2" w:rsidRPr="00FD6C91" w:rsidRDefault="000F1EC2" w:rsidP="000F1EC2">
      <w:pPr>
        <w:pStyle w:val="Rubrik3utannumrering"/>
        <w:rPr>
          <w:rFonts w:ascii="Times New Roman" w:hAnsi="Times New Roman" w:cs="Times New Roman"/>
          <w:szCs w:val="22"/>
        </w:rPr>
      </w:pPr>
      <w:r w:rsidRPr="00FD6C91">
        <w:rPr>
          <w:rFonts w:ascii="Times New Roman" w:hAnsi="Times New Roman" w:cs="Times New Roman"/>
          <w:szCs w:val="22"/>
        </w:rPr>
        <w:t>Övergripande målstruktur</w:t>
      </w:r>
    </w:p>
    <w:p w:rsidR="000F1EC2" w:rsidRDefault="000F1EC2" w:rsidP="000F1EC2">
      <w:pPr>
        <w:rPr>
          <w:sz w:val="22"/>
          <w:szCs w:val="22"/>
        </w:rPr>
      </w:pPr>
      <w:r w:rsidRPr="00FD6C91">
        <w:rPr>
          <w:sz w:val="22"/>
          <w:szCs w:val="22"/>
        </w:rPr>
        <w:t xml:space="preserve">Regeringen noterar kommissionens förslag att övergå till ett nettomål, dvs. att både utsläpp och upptag räknas in i målet. Regeringen är skeptisk till ett skifte från brutto- till nettomål och avser verka för att behålla ett bruttomål. Regeringen anser att om en övergång till ett nettomålsystem ändå görs, är det viktigt att målet är rätt utformat så att det på ett ansvarsfullt sätt värnar klimatmålets integritet, genomförbarhet och ambition samt bidrar till kostnads- och samhällsekonomiskt effektiva lösningar. Vid en eventuell övergång till ett nettomål till 2030 behöver ett högt omställningstryck för minskade utsläpp säkerställas både i de enskilda medlemsstaterna och för EU som helhet. Regeringen anser att det är centralt att varje medlemsstat uppnår klimatneutralitet till 2050 och att detta är en förutsättning för ett nettomål.  </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 xml:space="preserve">Ökade upptag av koldioxid i skog och mark är till sin natur mer osäkra och minde permanenta än utsläppsminskningar som sker exempelvis då fossila bränslen fasas ut, i synnerhet på grund av risken för påverkan av naturliga störningar. Regeringen anser därför att möjligheten att tillgodoräkna sig ökade upptag för att nå ett eventuellt nettomål bör begränsas och att 2030-målet huvudsakligen ska uppnås genom minskade växthusgasutsläpp inom unionen och i varje medlemsland. Möjligheten att använda </w:t>
      </w:r>
      <w:proofErr w:type="spellStart"/>
      <w:r w:rsidRPr="00FD6C91">
        <w:rPr>
          <w:sz w:val="22"/>
          <w:szCs w:val="22"/>
        </w:rPr>
        <w:t>flexibiliteter</w:t>
      </w:r>
      <w:proofErr w:type="spellEnd"/>
      <w:r w:rsidRPr="00FD6C91">
        <w:rPr>
          <w:sz w:val="22"/>
          <w:szCs w:val="22"/>
        </w:rPr>
        <w:t xml:space="preserve"> mellan de olika sektorerna kan bidra till att det skärpta 2030-målet nås på ett kostnadseffektivt sätt, men måste begränsas och utformas så att genomföranderamverkets faktiska ambitionsnivå och miljömässiga integritet upprätthålls. Det är viktigt att alla medlemsländer och sektorer fortfarande ges incitament att genomföra de åtgärder och den omställning som krävs. Vidare anser regeringen att utnyttjande av </w:t>
      </w:r>
      <w:proofErr w:type="spellStart"/>
      <w:r w:rsidRPr="00FD6C91">
        <w:rPr>
          <w:sz w:val="22"/>
          <w:szCs w:val="22"/>
        </w:rPr>
        <w:t>flexibiliteter</w:t>
      </w:r>
      <w:proofErr w:type="spellEnd"/>
      <w:r w:rsidRPr="00FD6C91">
        <w:rPr>
          <w:sz w:val="22"/>
          <w:szCs w:val="22"/>
        </w:rPr>
        <w:t xml:space="preserve"> i genomförandelagstiftningen även fortsatt ska vara frivilliga. Det bör också vara frivilligt för en medlemsstat att överlåta upptagskrediter för att undvika tvingande krav från andra medlemsstater att ta del av svensk sänka via flexibilitetsmekanismer. Eventuella flexibilitetsmekanismer kopplade till LULUCF-sektorn bör användas restriktivt för att bibehålla en hög integritet i klimatmålen.</w:t>
      </w:r>
    </w:p>
    <w:p w:rsidR="000F1EC2" w:rsidRPr="00FD6C91" w:rsidRDefault="000F1EC2" w:rsidP="000F1EC2">
      <w:pPr>
        <w:pStyle w:val="Rubrik3utannumrering"/>
        <w:rPr>
          <w:rFonts w:ascii="Times New Roman" w:hAnsi="Times New Roman" w:cs="Times New Roman"/>
          <w:szCs w:val="22"/>
        </w:rPr>
      </w:pPr>
      <w:r w:rsidRPr="00FD6C91">
        <w:rPr>
          <w:rFonts w:ascii="Times New Roman" w:hAnsi="Times New Roman" w:cs="Times New Roman"/>
          <w:szCs w:val="22"/>
        </w:rPr>
        <w:t>Skogsbruk och annan markanvändning (LULUCF)</w:t>
      </w:r>
    </w:p>
    <w:p w:rsidR="000F1EC2" w:rsidRDefault="000F1EC2" w:rsidP="000F1EC2">
      <w:pPr>
        <w:rPr>
          <w:sz w:val="22"/>
          <w:szCs w:val="22"/>
        </w:rPr>
      </w:pPr>
      <w:r w:rsidRPr="00FD6C91">
        <w:rPr>
          <w:sz w:val="22"/>
          <w:szCs w:val="22"/>
        </w:rPr>
        <w:t>Regeringen ser positivt på möjligheten att stärka incitamenten att bevara, restaurera och öka nettoupptaget inom markanvändningssektorn som ett led i att uppnå klimatneutralitet inom EU till 2050. Sådana incitament behöver vara förenliga med andra miljömål och främjandet av en cirkulär bioekonomi samt äganderätten. Medlemsstaternas nationella kompetens inom skogsfrågor måste fortsatt respekteras.</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 xml:space="preserve">En hållbar markanvändning som möjliggör substitution av fossilintensiva material och fossila bränslen med förnybara produkter är betydelsefull för en växande bioekonomi och för att nå de nationella klimatmålen. Samtidigt behöver hänsyn tas till konsekvenserna för kolsänkor och biologisk mångfald över tid och ekosystemtjänster bör vidmakthållas. Regeringen anser även fortsatt att hänsyn bör tas till den klimatnytta särskilt skogrika länder kan bidra genom att den s.k. ”no </w:t>
      </w:r>
      <w:proofErr w:type="spellStart"/>
      <w:r w:rsidRPr="00FD6C91">
        <w:rPr>
          <w:sz w:val="22"/>
          <w:szCs w:val="22"/>
        </w:rPr>
        <w:t>debit</w:t>
      </w:r>
      <w:proofErr w:type="spellEnd"/>
      <w:r w:rsidRPr="00FD6C91">
        <w:rPr>
          <w:sz w:val="22"/>
          <w:szCs w:val="22"/>
        </w:rPr>
        <w:t xml:space="preserve"> </w:t>
      </w:r>
      <w:proofErr w:type="spellStart"/>
      <w:r w:rsidRPr="00FD6C91">
        <w:rPr>
          <w:sz w:val="22"/>
          <w:szCs w:val="22"/>
        </w:rPr>
        <w:t>rule</w:t>
      </w:r>
      <w:proofErr w:type="spellEnd"/>
      <w:r w:rsidRPr="00FD6C91">
        <w:rPr>
          <w:sz w:val="22"/>
          <w:szCs w:val="22"/>
        </w:rPr>
        <w:t xml:space="preserve">” eller motsvarande behålls. Det innebär att åtagandet att upprätthålla eller öka kolsänkor i enlighet med nuvarande LULUCF-förordning behålls. Översynen av regelverket får inte hindra möjligheter till en långsiktigt ökad och hållbar produktion av bioenergi, livsmedel och fossilsnåla material från jord- och skogsbruket. </w:t>
      </w:r>
    </w:p>
    <w:p w:rsidR="000F1EC2" w:rsidRPr="00FD6C91" w:rsidRDefault="000F1EC2" w:rsidP="000F1EC2">
      <w:pPr>
        <w:pStyle w:val="Rubrik3utannumrering"/>
        <w:rPr>
          <w:rFonts w:ascii="Times New Roman" w:hAnsi="Times New Roman" w:cs="Times New Roman"/>
          <w:szCs w:val="22"/>
        </w:rPr>
      </w:pPr>
      <w:r w:rsidRPr="00FD6C91">
        <w:rPr>
          <w:rFonts w:ascii="Times New Roman" w:hAnsi="Times New Roman" w:cs="Times New Roman"/>
          <w:szCs w:val="22"/>
        </w:rPr>
        <w:t>EU:s utsläppshandelssystem (EU ETS)</w:t>
      </w:r>
    </w:p>
    <w:p w:rsidR="000F1EC2" w:rsidRDefault="000F1EC2" w:rsidP="000F1EC2">
      <w:pPr>
        <w:rPr>
          <w:sz w:val="22"/>
          <w:szCs w:val="22"/>
        </w:rPr>
      </w:pPr>
      <w:r w:rsidRPr="00FD6C91">
        <w:rPr>
          <w:sz w:val="22"/>
          <w:szCs w:val="22"/>
        </w:rPr>
        <w:t xml:space="preserve">Riksdagen har tidigare ställt sig bakom att EU ETS bör skärpas, inklusive flyget inom EU ETS. Regeringen föreslår att Sverige verkar för att skärpa EU ETS, framför allt genom en höjning av den linjära reduktionsfaktorn. Regeringen noterar kommissionens intention om en engångssänkning av utsläppstaket och </w:t>
      </w:r>
      <w:r w:rsidRPr="00FD6C91">
        <w:rPr>
          <w:sz w:val="22"/>
          <w:szCs w:val="22"/>
        </w:rPr>
        <w:lastRenderedPageBreak/>
        <w:t xml:space="preserve">avser att analysera hur en sådan sänkning kan bidra till att minska överskottet av utsläppsrätter på marknaden. </w:t>
      </w:r>
    </w:p>
    <w:p w:rsidR="000F1EC2" w:rsidRPr="00FD6C91" w:rsidRDefault="000F1EC2" w:rsidP="000F1EC2">
      <w:pPr>
        <w:rPr>
          <w:sz w:val="22"/>
          <w:szCs w:val="22"/>
        </w:rPr>
      </w:pPr>
    </w:p>
    <w:p w:rsidR="000F1EC2" w:rsidRDefault="000F1EC2" w:rsidP="000F1EC2">
      <w:pPr>
        <w:rPr>
          <w:sz w:val="22"/>
          <w:szCs w:val="22"/>
        </w:rPr>
      </w:pPr>
      <w:r w:rsidRPr="00FD6C91">
        <w:rPr>
          <w:sz w:val="22"/>
          <w:szCs w:val="22"/>
        </w:rPr>
        <w:t xml:space="preserve">Även reglerna för upptag i marknadsstabilitetsreserven bör ses över och skärpas och annulleringarna av utsläppsrätter från reserven fortsätta, för att säkerställa att överskottet av utsläppsrätter på marknaden inte blir så stort att det hämmar handelssystemets </w:t>
      </w:r>
      <w:proofErr w:type="spellStart"/>
      <w:r w:rsidRPr="00FD6C91">
        <w:rPr>
          <w:sz w:val="22"/>
          <w:szCs w:val="22"/>
        </w:rPr>
        <w:t>styrverkan</w:t>
      </w:r>
      <w:proofErr w:type="spellEnd"/>
      <w:r w:rsidRPr="00FD6C91">
        <w:rPr>
          <w:sz w:val="22"/>
          <w:szCs w:val="22"/>
        </w:rPr>
        <w:t>. Regeringen anser att bestämmelserna för annulleringar av utsläppsrätter från marknadsstabilitetsreserven behöver anpassas och skärpas i takt med att de totala auktioneringarna i systemet ökar. Regeringen anser även att den fria tilldelningen i EU ETS bör fasas ut snarast möjligt i enlighet med principen om att förorenaren betalar. I vilken takt och på vilket sätt detta ska ske bör analyseras tillsammans med andra möjliga åtgärder för att minska risken för koldioxidläckage.</w:t>
      </w:r>
    </w:p>
    <w:p w:rsidR="000F1EC2" w:rsidRPr="00FD6C91" w:rsidRDefault="000F1EC2" w:rsidP="000F1EC2">
      <w:pPr>
        <w:rPr>
          <w:sz w:val="22"/>
          <w:szCs w:val="22"/>
        </w:rPr>
      </w:pPr>
    </w:p>
    <w:p w:rsidR="000F1EC2" w:rsidRDefault="000F1EC2" w:rsidP="000F1EC2">
      <w:pPr>
        <w:rPr>
          <w:sz w:val="22"/>
          <w:szCs w:val="22"/>
        </w:rPr>
      </w:pPr>
      <w:r w:rsidRPr="00FD6C91">
        <w:rPr>
          <w:sz w:val="22"/>
          <w:szCs w:val="22"/>
        </w:rPr>
        <w:t>Regeringen ser positivt på att utvidga utsläppshandeln till sjöfartssektorn, eftersom sjöfartens utsläpp i dag saknar reglering på EU-nivå. Därtill finns nödvändiga system för övervakning, rapportering och verifiering av sjöfartens koldioxidutsläpp redan på plats, vilket underlättar genomförbarheten. Regeringen ser även positivt på att utvidgningen av EU ETS till sjöfartssektorn inkluderar internationell sjötransport och att det koordineras med globala åtgärder för att på ett effektivt sätt minska sjöfartens klimatpåverkan. Regeringen kommer att fortsätta analysera hur sjöfartssektorns inkludering i EU ETS kan utformas på lämpligast sätt.</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 xml:space="preserve">Regeringen noterar kommissionens intentioner om att utvidga EU ETS till sektorerna för vägtransporter och byggnader, och avser att analysera detta närmare. Det behövs en gedigen konsekvensanalys för att säkerställas att en eventuell utvidgning av EU ETS till dessa sektorer verkligen leder till ett ökat omställningstryck i EU, kan samspela med nationella mål och de många styrmedel som finns på plats inom sektorerna idag, är praktiskt genomförbart med en rimlig administrativ börda på företag och myndigheter och inte leder till ökat koldioxidläckage i konkurrensutsatta sektorer. </w:t>
      </w:r>
    </w:p>
    <w:p w:rsidR="000F1EC2" w:rsidRPr="00FD6C91" w:rsidRDefault="000F1EC2" w:rsidP="000F1EC2">
      <w:pPr>
        <w:pStyle w:val="Rubrik3utannumrering"/>
        <w:rPr>
          <w:rFonts w:ascii="Times New Roman" w:hAnsi="Times New Roman" w:cs="Times New Roman"/>
          <w:szCs w:val="22"/>
        </w:rPr>
      </w:pPr>
      <w:r w:rsidRPr="00FD6C91">
        <w:rPr>
          <w:rFonts w:ascii="Times New Roman" w:hAnsi="Times New Roman" w:cs="Times New Roman"/>
          <w:szCs w:val="22"/>
        </w:rPr>
        <w:t>EU:s ansvarsfördelningsförordning (ESR)</w:t>
      </w:r>
    </w:p>
    <w:p w:rsidR="000F1EC2" w:rsidRPr="00FD6C91" w:rsidRDefault="000F1EC2" w:rsidP="000F1EC2">
      <w:pPr>
        <w:rPr>
          <w:sz w:val="22"/>
          <w:szCs w:val="22"/>
        </w:rPr>
      </w:pPr>
      <w:r w:rsidRPr="00FD6C91">
        <w:rPr>
          <w:sz w:val="22"/>
          <w:szCs w:val="22"/>
        </w:rPr>
        <w:t xml:space="preserve">Även EU:s ansvarsfördelningsförordning behöver ses över, bland annat i ljuset av en eventuell utvidgning av EU ETS. Regeringen anser att nationella utsläppsmål även fortsättningsvis bör vara en viktig komponent i att säkerställa att alla medlemsstater och berörda sektorer genomför den klimatomställning som krävs för att uppnå de långsiktiga målen. </w:t>
      </w:r>
      <w:bookmarkStart w:id="1" w:name="_Hlk501447020"/>
      <w:r w:rsidRPr="00FD6C91">
        <w:rPr>
          <w:sz w:val="22"/>
          <w:szCs w:val="22"/>
        </w:rPr>
        <w:t xml:space="preserve"> </w:t>
      </w:r>
      <w:bookmarkEnd w:id="1"/>
    </w:p>
    <w:p w:rsidR="000F1EC2" w:rsidRPr="00FD6C91" w:rsidRDefault="000F1EC2" w:rsidP="000F1EC2">
      <w:pPr>
        <w:widowControl/>
        <w:rPr>
          <w:sz w:val="22"/>
          <w:szCs w:val="22"/>
        </w:rPr>
      </w:pPr>
      <w:r w:rsidRPr="00FD6C91">
        <w:rPr>
          <w:sz w:val="22"/>
          <w:szCs w:val="22"/>
        </w:rPr>
        <w:br w:type="page"/>
      </w:r>
    </w:p>
    <w:p w:rsidR="000F1EC2" w:rsidRPr="00FD6C91" w:rsidRDefault="000F1EC2" w:rsidP="000F1EC2">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0F1EC2" w:rsidRPr="00FD6C91" w:rsidTr="00C116B2">
        <w:tc>
          <w:tcPr>
            <w:tcW w:w="6532" w:type="dxa"/>
          </w:tcPr>
          <w:p w:rsidR="000F1EC2" w:rsidRPr="00FD6C91" w:rsidRDefault="000F1EC2" w:rsidP="00C116B2">
            <w:pPr>
              <w:tabs>
                <w:tab w:val="left" w:pos="1276"/>
              </w:tabs>
              <w:rPr>
                <w:sz w:val="22"/>
                <w:szCs w:val="22"/>
              </w:rPr>
            </w:pPr>
            <w:bookmarkStart w:id="2" w:name="_Hlk51092777"/>
            <w:r w:rsidRPr="00FD6C91">
              <w:rPr>
                <w:sz w:val="22"/>
                <w:szCs w:val="22"/>
              </w:rPr>
              <w:br w:type="page"/>
              <w:t>MILJÖ- OCH JORDBRUKSUTSKOTTET</w:t>
            </w:r>
          </w:p>
        </w:tc>
        <w:tc>
          <w:tcPr>
            <w:tcW w:w="2206" w:type="dxa"/>
          </w:tcPr>
          <w:p w:rsidR="000F1EC2" w:rsidRPr="00FD6C91" w:rsidRDefault="000F1EC2" w:rsidP="00C116B2">
            <w:pPr>
              <w:tabs>
                <w:tab w:val="left" w:pos="1276"/>
              </w:tabs>
              <w:rPr>
                <w:sz w:val="22"/>
                <w:szCs w:val="22"/>
              </w:rPr>
            </w:pPr>
          </w:p>
        </w:tc>
        <w:tc>
          <w:tcPr>
            <w:tcW w:w="2036" w:type="dxa"/>
          </w:tcPr>
          <w:p w:rsidR="000F1EC2" w:rsidRPr="00FD6C91" w:rsidRDefault="000F1EC2" w:rsidP="00C116B2">
            <w:pPr>
              <w:tabs>
                <w:tab w:val="left" w:pos="1276"/>
              </w:tabs>
              <w:ind w:right="-212"/>
              <w:rPr>
                <w:b/>
                <w:sz w:val="22"/>
                <w:szCs w:val="22"/>
              </w:rPr>
            </w:pPr>
            <w:r w:rsidRPr="00FD6C91">
              <w:rPr>
                <w:b/>
                <w:sz w:val="22"/>
                <w:szCs w:val="22"/>
              </w:rPr>
              <w:t>Bilaga 3</w:t>
            </w:r>
          </w:p>
          <w:p w:rsidR="000F1EC2" w:rsidRPr="00FD6C91" w:rsidRDefault="000F1EC2" w:rsidP="00C116B2">
            <w:pPr>
              <w:tabs>
                <w:tab w:val="left" w:pos="1276"/>
              </w:tabs>
              <w:ind w:right="-212"/>
              <w:rPr>
                <w:sz w:val="22"/>
                <w:szCs w:val="22"/>
              </w:rPr>
            </w:pPr>
            <w:r w:rsidRPr="00FD6C91">
              <w:rPr>
                <w:sz w:val="22"/>
                <w:szCs w:val="22"/>
              </w:rPr>
              <w:t>till protokoll</w:t>
            </w:r>
          </w:p>
          <w:p w:rsidR="000F1EC2" w:rsidRPr="00FD6C91" w:rsidRDefault="000F1EC2" w:rsidP="00C116B2">
            <w:pPr>
              <w:tabs>
                <w:tab w:val="left" w:pos="1276"/>
              </w:tabs>
              <w:ind w:right="-212"/>
              <w:rPr>
                <w:b/>
                <w:sz w:val="22"/>
                <w:szCs w:val="22"/>
              </w:rPr>
            </w:pPr>
            <w:r w:rsidRPr="00FD6C91">
              <w:rPr>
                <w:sz w:val="22"/>
                <w:szCs w:val="22"/>
              </w:rPr>
              <w:t>2020/21:17</w:t>
            </w:r>
          </w:p>
        </w:tc>
      </w:tr>
      <w:bookmarkEnd w:id="2"/>
    </w:tbl>
    <w:p w:rsidR="000F1EC2" w:rsidRPr="00FD6C91" w:rsidRDefault="000F1EC2" w:rsidP="000F1EC2">
      <w:pPr>
        <w:rPr>
          <w:sz w:val="22"/>
          <w:szCs w:val="22"/>
        </w:rPr>
      </w:pPr>
    </w:p>
    <w:p w:rsidR="000F1EC2" w:rsidRPr="00FD6C91" w:rsidRDefault="000F1EC2" w:rsidP="000F1EC2">
      <w:pPr>
        <w:rPr>
          <w:b/>
          <w:bCs/>
          <w:color w:val="000000"/>
          <w:sz w:val="22"/>
          <w:szCs w:val="22"/>
        </w:rPr>
      </w:pPr>
      <w:r w:rsidRPr="00FD6C91">
        <w:rPr>
          <w:b/>
          <w:sz w:val="22"/>
          <w:szCs w:val="22"/>
        </w:rPr>
        <w:t xml:space="preserve">§ </w:t>
      </w:r>
      <w:r>
        <w:rPr>
          <w:b/>
          <w:sz w:val="22"/>
          <w:szCs w:val="22"/>
        </w:rPr>
        <w:t xml:space="preserve">3 </w:t>
      </w:r>
      <w:r w:rsidRPr="00FD6C91">
        <w:rPr>
          <w:b/>
          <w:bCs/>
          <w:color w:val="000000"/>
          <w:sz w:val="22"/>
          <w:szCs w:val="22"/>
        </w:rPr>
        <w:t>Kommissionens meddelande om höjning av Europas klimatambition för 2030</w:t>
      </w:r>
      <w:r w:rsidRPr="00FD6C91">
        <w:rPr>
          <w:b/>
          <w:bCs/>
          <w:color w:val="000000"/>
          <w:sz w:val="22"/>
          <w:szCs w:val="22"/>
        </w:rPr>
        <w:br/>
      </w:r>
    </w:p>
    <w:p w:rsidR="000F1EC2" w:rsidRPr="00FD6C91" w:rsidRDefault="000F1EC2" w:rsidP="000F1EC2">
      <w:pPr>
        <w:rPr>
          <w:b/>
          <w:sz w:val="22"/>
          <w:szCs w:val="22"/>
        </w:rPr>
      </w:pPr>
      <w:r w:rsidRPr="00FD6C91">
        <w:rPr>
          <w:b/>
          <w:sz w:val="22"/>
          <w:szCs w:val="22"/>
        </w:rPr>
        <w:t>M-ledamöterna anmälde följande avvikande ståndpunkt:</w:t>
      </w:r>
    </w:p>
    <w:p w:rsidR="000F1EC2" w:rsidRPr="00FD6C91" w:rsidRDefault="000F1EC2" w:rsidP="000F1EC2">
      <w:pPr>
        <w:rPr>
          <w:sz w:val="22"/>
          <w:szCs w:val="22"/>
        </w:rPr>
      </w:pPr>
      <w:r w:rsidRPr="00FD6C91">
        <w:rPr>
          <w:sz w:val="22"/>
          <w:szCs w:val="22"/>
        </w:rPr>
        <w:t xml:space="preserve">Moderaterna delar regeringens åsikt om att ett nettomål för klimatutsläppen måste utformas så att det på ett ansvarsfullt sätt värnar klimatmålets integritet, genomförbarhet och ambition samt bidrar till kostnads- och samhällsekonomiskt effektiva lösningar. Ett nettomål till 2030 ska inte hindra att ett högt omställningstryck för minskade utsläpp säkerställs i de enskilda medlemsstaterna och i EU som helhet. </w:t>
      </w:r>
    </w:p>
    <w:p w:rsidR="000F1EC2" w:rsidRPr="00FD6C91" w:rsidRDefault="000F1EC2" w:rsidP="000F1EC2">
      <w:pPr>
        <w:rPr>
          <w:sz w:val="22"/>
          <w:szCs w:val="22"/>
        </w:rPr>
      </w:pPr>
      <w:r w:rsidRPr="00FD6C91">
        <w:rPr>
          <w:sz w:val="22"/>
          <w:szCs w:val="22"/>
        </w:rPr>
        <w:t> </w:t>
      </w:r>
    </w:p>
    <w:p w:rsidR="000F1EC2" w:rsidRPr="00FD6C91" w:rsidRDefault="000F1EC2" w:rsidP="000F1EC2">
      <w:pPr>
        <w:rPr>
          <w:sz w:val="22"/>
          <w:szCs w:val="22"/>
        </w:rPr>
      </w:pPr>
      <w:r w:rsidRPr="00FD6C91">
        <w:rPr>
          <w:sz w:val="22"/>
          <w:szCs w:val="22"/>
        </w:rPr>
        <w:t xml:space="preserve">Sveriges långsiktiga klimatmål och de tillhörande etappmålen är utformade som nettomål för att öka effektiviteten och flexibiliteten i klimatarbetet, vilket innebär att negativa utsläpp från olika åtgärder får tillgodoräknas i enlighet med internationellt beslutade regler. Det handlar bland annat om åtgärder som leder till additionella upptag av koldioxid i skog och mark och användningen av bio-CCS. </w:t>
      </w:r>
    </w:p>
    <w:p w:rsidR="000F1EC2" w:rsidRPr="00FD6C91" w:rsidRDefault="000F1EC2" w:rsidP="000F1EC2">
      <w:pPr>
        <w:rPr>
          <w:sz w:val="22"/>
          <w:szCs w:val="22"/>
        </w:rPr>
      </w:pPr>
      <w:r w:rsidRPr="00FD6C91">
        <w:rPr>
          <w:sz w:val="22"/>
          <w:szCs w:val="22"/>
        </w:rPr>
        <w:t> </w:t>
      </w:r>
    </w:p>
    <w:p w:rsidR="000F1EC2" w:rsidRPr="00FD6C91" w:rsidRDefault="000F1EC2" w:rsidP="000F1EC2">
      <w:pPr>
        <w:rPr>
          <w:sz w:val="22"/>
          <w:szCs w:val="22"/>
        </w:rPr>
      </w:pPr>
      <w:r w:rsidRPr="00FD6C91">
        <w:rPr>
          <w:sz w:val="22"/>
          <w:szCs w:val="22"/>
        </w:rPr>
        <w:t xml:space="preserve">På samma sätt som Moderaterna tillsammans med en majoritet av riksdagens partier förordar ett nettomål för klimatarbetet på nationell nivå, i enlighet med de principer som redogörs för ovan, anser vi att EU:s klimatmål ska vara ett nettomål. </w:t>
      </w:r>
    </w:p>
    <w:p w:rsidR="000F1EC2" w:rsidRPr="00FD6C91" w:rsidRDefault="000F1EC2" w:rsidP="000F1EC2">
      <w:pPr>
        <w:rPr>
          <w:sz w:val="22"/>
          <w:szCs w:val="22"/>
        </w:rPr>
      </w:pPr>
      <w:r w:rsidRPr="00FD6C91">
        <w:rPr>
          <w:sz w:val="22"/>
          <w:szCs w:val="22"/>
        </w:rPr>
        <w:t> </w:t>
      </w:r>
    </w:p>
    <w:p w:rsidR="000F1EC2" w:rsidRPr="00FD6C91" w:rsidRDefault="000F1EC2" w:rsidP="000F1EC2">
      <w:pPr>
        <w:rPr>
          <w:sz w:val="22"/>
          <w:szCs w:val="22"/>
        </w:rPr>
      </w:pPr>
    </w:p>
    <w:p w:rsidR="000F1EC2" w:rsidRPr="00FD6C91" w:rsidRDefault="000F1EC2" w:rsidP="000F1EC2">
      <w:pPr>
        <w:rPr>
          <w:b/>
          <w:sz w:val="22"/>
          <w:szCs w:val="22"/>
        </w:rPr>
      </w:pPr>
      <w:r w:rsidRPr="00FD6C91">
        <w:rPr>
          <w:b/>
          <w:sz w:val="22"/>
          <w:szCs w:val="22"/>
        </w:rPr>
        <w:t>SD-ledamöterna anmälde följande avvikande ståndpunkt:</w:t>
      </w:r>
    </w:p>
    <w:p w:rsidR="000F1EC2" w:rsidRPr="00FD6C91" w:rsidRDefault="000F1EC2" w:rsidP="000F1EC2">
      <w:pPr>
        <w:rPr>
          <w:sz w:val="22"/>
          <w:szCs w:val="22"/>
        </w:rPr>
      </w:pPr>
      <w:r w:rsidRPr="00FD6C91">
        <w:rPr>
          <w:sz w:val="22"/>
          <w:szCs w:val="22"/>
        </w:rPr>
        <w:t>Sverigedemokraterna önskar stryka meningen: ” Regeringen är skeptisk till ett skifte från brutto- till nettomål och avser verka för att behålla ett bruttomål.”</w:t>
      </w:r>
    </w:p>
    <w:p w:rsidR="000F1EC2" w:rsidRPr="00FD6C91" w:rsidRDefault="000F1EC2" w:rsidP="000F1EC2">
      <w:pPr>
        <w:autoSpaceDE w:val="0"/>
        <w:autoSpaceDN w:val="0"/>
        <w:rPr>
          <w:sz w:val="22"/>
          <w:szCs w:val="22"/>
        </w:rPr>
      </w:pPr>
      <w:r w:rsidRPr="00FD6C91">
        <w:rPr>
          <w:sz w:val="22"/>
          <w:szCs w:val="22"/>
        </w:rPr>
        <w:t> </w:t>
      </w:r>
    </w:p>
    <w:p w:rsidR="000F1EC2" w:rsidRPr="00FD6C91" w:rsidRDefault="000F1EC2" w:rsidP="000F1EC2">
      <w:pPr>
        <w:autoSpaceDE w:val="0"/>
        <w:autoSpaceDN w:val="0"/>
        <w:rPr>
          <w:sz w:val="22"/>
          <w:szCs w:val="22"/>
        </w:rPr>
      </w:pPr>
      <w:r w:rsidRPr="00FD6C91">
        <w:rPr>
          <w:sz w:val="22"/>
          <w:szCs w:val="22"/>
        </w:rPr>
        <w:t>Sverigedemokraterna delar regeringen ståndpunkter om vikten av att alla länder minskar sina utsläpp och att det inte är acceptabelt att andra EU-länder ska använda sig av Sverige som en kolsänka. Dock är principen om nettoutsläpp viktig då det är vad som gör skillnad och att värdet av åtgärder för att öka upptaget inom länderna samt investera i internationella projekt kan vara lika viktigt som att åstadkomma utsläppsminskningar i arbetet med att minska mängden växthusgaser i atmosfären.</w:t>
      </w:r>
    </w:p>
    <w:p w:rsidR="000F1EC2" w:rsidRPr="00FD6C91" w:rsidRDefault="000F1EC2" w:rsidP="000F1EC2">
      <w:pPr>
        <w:rPr>
          <w:b/>
          <w:sz w:val="22"/>
          <w:szCs w:val="22"/>
        </w:rPr>
      </w:pPr>
    </w:p>
    <w:p w:rsidR="000F1EC2" w:rsidRPr="00FD6C91" w:rsidRDefault="000F1EC2" w:rsidP="000F1EC2">
      <w:pPr>
        <w:rPr>
          <w:b/>
          <w:sz w:val="22"/>
          <w:szCs w:val="22"/>
          <w:highlight w:val="yellow"/>
        </w:rPr>
      </w:pPr>
    </w:p>
    <w:p w:rsidR="000F1EC2" w:rsidRPr="00FD6C91" w:rsidRDefault="000F1EC2" w:rsidP="000F1EC2">
      <w:pPr>
        <w:rPr>
          <w:b/>
          <w:sz w:val="22"/>
          <w:szCs w:val="22"/>
        </w:rPr>
      </w:pPr>
      <w:r w:rsidRPr="00FD6C91">
        <w:rPr>
          <w:b/>
          <w:sz w:val="22"/>
          <w:szCs w:val="22"/>
        </w:rPr>
        <w:t>C-ledamöterna anmälde följande avvikande ståndpunkt:</w:t>
      </w:r>
    </w:p>
    <w:p w:rsidR="000F1EC2" w:rsidRPr="00FD6C91" w:rsidRDefault="000F1EC2" w:rsidP="000F1EC2">
      <w:pPr>
        <w:rPr>
          <w:sz w:val="22"/>
          <w:szCs w:val="22"/>
        </w:rPr>
      </w:pPr>
      <w:r w:rsidRPr="00FD6C91">
        <w:rPr>
          <w:sz w:val="22"/>
          <w:szCs w:val="22"/>
        </w:rPr>
        <w:t>Centerpartiet anser att översynen av den nya LULUCF-förordningen behöver beröras tydligare i ståndpunkten eftersom översynen kan få stor betydelse för svenskt skogsbruk och dess klimatarbete. Det finns en risk att förordningen styrs i en riktning där mer skog ska stå på rot för att utgöra kolsänka, vilket vore väldigt olyckligt ur en svensk klimatkontext. Som konstateras i regeringens ståndpunkt utgör den biomassa som tas ut ur skogen en viktig resurs för såväl bioenergi samt ekologiskt hållbara material. Dessutom har svensk skogsindustri, som utgör en viktig del av svensk ekonomi, de senaste åren gjort rekordinvesteringar för att möta en ökande efterfrågan på dessa produkter.</w:t>
      </w:r>
    </w:p>
    <w:p w:rsidR="000F1EC2" w:rsidRPr="00FD6C91" w:rsidRDefault="000F1EC2" w:rsidP="000F1EC2">
      <w:pPr>
        <w:rPr>
          <w:sz w:val="22"/>
          <w:szCs w:val="22"/>
        </w:rPr>
      </w:pPr>
      <w:r w:rsidRPr="00FD6C91">
        <w:rPr>
          <w:sz w:val="22"/>
          <w:szCs w:val="22"/>
        </w:rPr>
        <w:t> </w:t>
      </w:r>
    </w:p>
    <w:p w:rsidR="000F1EC2" w:rsidRPr="00FD6C91" w:rsidRDefault="000F1EC2" w:rsidP="000F1EC2">
      <w:pPr>
        <w:rPr>
          <w:sz w:val="22"/>
          <w:szCs w:val="22"/>
        </w:rPr>
      </w:pPr>
      <w:r w:rsidRPr="00FD6C91">
        <w:rPr>
          <w:sz w:val="22"/>
          <w:szCs w:val="22"/>
        </w:rPr>
        <w:t xml:space="preserve">Konkret anser Centerpartiet att ståndpunkten ska lyfta in den svenska </w:t>
      </w:r>
      <w:proofErr w:type="gramStart"/>
      <w:r w:rsidRPr="00FD6C91">
        <w:rPr>
          <w:sz w:val="22"/>
          <w:szCs w:val="22"/>
        </w:rPr>
        <w:t>förhandlingsposition, som</w:t>
      </w:r>
      <w:proofErr w:type="gramEnd"/>
      <w:r w:rsidRPr="00FD6C91">
        <w:rPr>
          <w:sz w:val="22"/>
          <w:szCs w:val="22"/>
        </w:rPr>
        <w:t xml:space="preserve"> tidigare fastslagits i miljö- och jordbruksutskottet, som tydliggör att ”referensnivåerna i LULUCF-förordningen bör beräknas på ett sätt som inte justerar för skogsbrukets historiska intensitet och att hänsyn tas till den klimatnytta särskilt skogrika länder kan bidra med i likhet med i dagens förordning genom att den s.k. ”no </w:t>
      </w:r>
      <w:proofErr w:type="spellStart"/>
      <w:r w:rsidRPr="00FD6C91">
        <w:rPr>
          <w:sz w:val="22"/>
          <w:szCs w:val="22"/>
        </w:rPr>
        <w:t>debit</w:t>
      </w:r>
      <w:proofErr w:type="spellEnd"/>
      <w:r w:rsidRPr="00FD6C91">
        <w:rPr>
          <w:sz w:val="22"/>
          <w:szCs w:val="22"/>
        </w:rPr>
        <w:t xml:space="preserve"> </w:t>
      </w:r>
      <w:proofErr w:type="spellStart"/>
      <w:r w:rsidRPr="00FD6C91">
        <w:rPr>
          <w:sz w:val="22"/>
          <w:szCs w:val="22"/>
        </w:rPr>
        <w:t>rule</w:t>
      </w:r>
      <w:proofErr w:type="spellEnd"/>
      <w:r w:rsidRPr="00FD6C91">
        <w:rPr>
          <w:sz w:val="22"/>
          <w:szCs w:val="22"/>
        </w:rPr>
        <w:t>” behåll</w:t>
      </w:r>
      <w:r>
        <w:rPr>
          <w:sz w:val="22"/>
          <w:szCs w:val="22"/>
        </w:rPr>
        <w:t>s.”</w:t>
      </w:r>
      <w:r w:rsidRPr="00FD6C91">
        <w:rPr>
          <w:sz w:val="22"/>
          <w:szCs w:val="22"/>
        </w:rPr>
        <w:t xml:space="preserve">. Genom att Sverige tydligt driver denna linje minskar risken för bakslag i det svenska klimatarbetet och inskränkningar i den svenska skogsbruksmodellen, som historiskt sett har tjänat landet väl. </w:t>
      </w:r>
    </w:p>
    <w:p w:rsidR="000F1EC2" w:rsidRPr="00FD6C91" w:rsidRDefault="000F1EC2" w:rsidP="000F1EC2">
      <w:pPr>
        <w:rPr>
          <w:b/>
          <w:sz w:val="22"/>
          <w:szCs w:val="22"/>
          <w:highlight w:val="yellow"/>
        </w:rPr>
      </w:pPr>
    </w:p>
    <w:p w:rsidR="000F1EC2" w:rsidRPr="00FD6C91" w:rsidRDefault="000F1EC2" w:rsidP="000F1EC2">
      <w:pPr>
        <w:rPr>
          <w:b/>
          <w:sz w:val="22"/>
          <w:szCs w:val="22"/>
          <w:highlight w:val="yellow"/>
        </w:rPr>
      </w:pPr>
    </w:p>
    <w:p w:rsidR="000F1EC2" w:rsidRPr="00FD6C91" w:rsidRDefault="000F1EC2" w:rsidP="000F1EC2">
      <w:pPr>
        <w:rPr>
          <w:sz w:val="22"/>
          <w:szCs w:val="22"/>
        </w:rPr>
      </w:pPr>
      <w:r w:rsidRPr="00FD6C91">
        <w:rPr>
          <w:b/>
          <w:sz w:val="22"/>
          <w:szCs w:val="22"/>
        </w:rPr>
        <w:t>V-ledamoten anmälde följande avvikande ståndpunkt:</w:t>
      </w:r>
      <w:r w:rsidRPr="00FD6C91">
        <w:rPr>
          <w:b/>
          <w:sz w:val="22"/>
          <w:szCs w:val="22"/>
        </w:rPr>
        <w:br/>
      </w:r>
      <w:r w:rsidRPr="00FD6C91">
        <w:rPr>
          <w:sz w:val="22"/>
          <w:szCs w:val="22"/>
        </w:rPr>
        <w:t>Vänsterpartiet vill se mål om minst 70 procents minskning av utsläppen till 2030 och anser att det målet borde drivas aktivt av Sverige. Sverige borde driva att EU:s mål ska uppnås helt och hållet inom unionen och utan tillgodoräknande av sänkor eller krediter/flexibla mekanismer.  Vi vill att målet ska formuleras som ett mål för EU samt med tydliga nedbrytbara och uppföljbara mål för varje medlemsland i linje med strukturen för ansvarsfördelningen.</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Vi anser att regeringens referenser till äganderätt känns apart och borde strykas.</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lastRenderedPageBreak/>
        <w:t xml:space="preserve">Det är bra att regeringen vill begränsa användningen av kolsänkor i skog och mark för att uppfylla mål. Men Sverige borde driva att kolsänkorna ska </w:t>
      </w:r>
      <w:r w:rsidRPr="00FD6C91">
        <w:rPr>
          <w:i/>
          <w:sz w:val="22"/>
          <w:szCs w:val="22"/>
        </w:rPr>
        <w:t>öka</w:t>
      </w:r>
      <w:r w:rsidRPr="00FD6C91">
        <w:rPr>
          <w:sz w:val="22"/>
          <w:szCs w:val="22"/>
        </w:rPr>
        <w:t xml:space="preserve">, inte bara vidmakthållas. </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Vi vill att Sverige aktivt ska verka för utfasning av miljöskadliga subventioner globalt, i EU och i Sverige. Det borde framgå av den svenska positionen.</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 xml:space="preserve">Gällande flyget tycker vi regeringen borde vara tydligare avseende styrmedel för att minska utsläppen, och även tala om att minska flygandet totalt sett. I sammanhanget borde vikten av främjandet av ökat tågresande lyftas fram och där tåget på många sträckor kan ersätta dagens flygresande. Regeringen borde också driva avskaffande av flygbränslets skattebefrielse, något EU borde driva inom ICAO samt ändring av sin egen lagstiftning (Energiskattedirektivet). </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 xml:space="preserve">Regeringen vill analysera EU-kommissionens förslag om inkludering av vägtransporter och byggnader i ETS. Vi anser att analysen ska göras kritiskt utifrån det faktum att en inkludering kan äventyra redan fattade beslut och åtgärder på områdena liksom nationella initiativ för att minska utsläppen. Vi motsätter oss i dagsläget att utvidga ETS till sjöfart. Sjöfarten behöver egna ambitiösa </w:t>
      </w:r>
      <w:proofErr w:type="spellStart"/>
      <w:r w:rsidRPr="00FD6C91">
        <w:rPr>
          <w:sz w:val="22"/>
          <w:szCs w:val="22"/>
        </w:rPr>
        <w:t>sektorsmål</w:t>
      </w:r>
      <w:proofErr w:type="spellEnd"/>
      <w:r w:rsidRPr="00FD6C91">
        <w:rPr>
          <w:sz w:val="22"/>
          <w:szCs w:val="22"/>
        </w:rPr>
        <w:t xml:space="preserve"> för utsläppsminskningar i linje med ett mål om totala minskningar om minus 70 procent till 2030. Men att i dagsläget fylla ett redan illa fungerande ETS med nya sektorer riskerar att underminera integriteten i hela systemet.</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Vi motsätter oss de nya formuleringarna kring koldioxidläckage och aktivt skogsbruk. De gör den svenska positionen otydligare och försämrar den klimatmässiga integriteten i positionen.</w:t>
      </w:r>
    </w:p>
    <w:p w:rsidR="000F1EC2" w:rsidRPr="00FD6C91" w:rsidRDefault="000F1EC2" w:rsidP="000F1EC2">
      <w:pPr>
        <w:rPr>
          <w:b/>
          <w:sz w:val="22"/>
          <w:szCs w:val="22"/>
          <w:highlight w:val="yellow"/>
        </w:rPr>
      </w:pPr>
    </w:p>
    <w:p w:rsidR="000F1EC2" w:rsidRPr="00FD6C91" w:rsidRDefault="000F1EC2" w:rsidP="000F1EC2">
      <w:pPr>
        <w:rPr>
          <w:sz w:val="22"/>
          <w:szCs w:val="22"/>
        </w:rPr>
      </w:pPr>
      <w:r w:rsidRPr="00FD6C91">
        <w:rPr>
          <w:b/>
          <w:sz w:val="22"/>
          <w:szCs w:val="22"/>
        </w:rPr>
        <w:t>KD-ledamoten anmälde följande avvikande ståndpunkt:</w:t>
      </w:r>
      <w:r w:rsidRPr="00FD6C91">
        <w:rPr>
          <w:b/>
          <w:sz w:val="22"/>
          <w:szCs w:val="22"/>
        </w:rPr>
        <w:br/>
      </w:r>
      <w:r w:rsidRPr="00FD6C91">
        <w:rPr>
          <w:sz w:val="22"/>
          <w:szCs w:val="22"/>
        </w:rPr>
        <w:t>I anslutning till kommissionens förslag om att övergå till ett nettomål ställer sig regeringen skeptisk och avser verka för ett bruttomål. Snarare än att sträva efter bruttomålet bör regeringen bestämma sig för en, primär linje i att värna klimatmålets integritet, genomförbarhet och ambition samt att klimatmålet bidrar till kostnads- och samhällsekonomiskt effektiva lösningar.</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 xml:space="preserve">Sverige är rikt utrustat med skog och bör i utökad omfattning erkänna dess värde och tillgång i arbetet för att främja våra klimatmål. Att i Sveriges ståndpunkt spela ner betydelsen av att kunna tillgodogöra sig ökade upptag för att nettomål genom skogen samt betona risken för naturliga störningar på det sätt som görs i majoritetstexten, reducerar skogens roll i klimatarbetet. </w:t>
      </w:r>
    </w:p>
    <w:p w:rsidR="000F1EC2" w:rsidRPr="00FD6C91" w:rsidRDefault="000F1EC2" w:rsidP="000F1EC2">
      <w:pPr>
        <w:rPr>
          <w:sz w:val="22"/>
          <w:szCs w:val="22"/>
        </w:rPr>
      </w:pPr>
    </w:p>
    <w:p w:rsidR="000F1EC2" w:rsidRPr="00FD6C91" w:rsidRDefault="000F1EC2" w:rsidP="000F1EC2">
      <w:pPr>
        <w:rPr>
          <w:sz w:val="22"/>
          <w:szCs w:val="22"/>
        </w:rPr>
      </w:pPr>
      <w:r w:rsidRPr="00FD6C91">
        <w:rPr>
          <w:sz w:val="22"/>
          <w:szCs w:val="22"/>
        </w:rPr>
        <w:t>Gällande LULUCF anser Kristdemokraterna att den tidigare förankrade ståndpunkten kring LULUCF från hösten 2019 bör tas in i dokumentet.</w:t>
      </w:r>
    </w:p>
    <w:p w:rsidR="003B67D4" w:rsidRDefault="003B67D4">
      <w:pPr>
        <w:widowControl/>
        <w:rPr>
          <w:sz w:val="22"/>
          <w:szCs w:val="22"/>
        </w:rPr>
      </w:pPr>
    </w:p>
    <w:p w:rsidR="003B67D4" w:rsidRDefault="003B67D4">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1900"/>
        <w:gridCol w:w="4266"/>
        <w:gridCol w:w="1843"/>
        <w:gridCol w:w="1701"/>
        <w:gridCol w:w="992"/>
        <w:gridCol w:w="72"/>
      </w:tblGrid>
      <w:tr w:rsidR="00800F79" w:rsidRPr="00B40F4D" w:rsidTr="00F65650">
        <w:trPr>
          <w:gridAfter w:val="2"/>
          <w:wAfter w:w="1064" w:type="dxa"/>
          <w:tblHeader/>
        </w:trPr>
        <w:tc>
          <w:tcPr>
            <w:tcW w:w="6166" w:type="dxa"/>
            <w:gridSpan w:val="2"/>
          </w:tcPr>
          <w:p w:rsidR="00800F79" w:rsidRPr="00B40F4D" w:rsidRDefault="00800F79" w:rsidP="00650687">
            <w:pPr>
              <w:tabs>
                <w:tab w:val="left" w:pos="1276"/>
              </w:tabs>
              <w:rPr>
                <w:sz w:val="22"/>
                <w:szCs w:val="22"/>
              </w:rPr>
            </w:pPr>
          </w:p>
          <w:p w:rsidR="00800F79" w:rsidRPr="00B40F4D" w:rsidRDefault="00800F79" w:rsidP="00650687">
            <w:pPr>
              <w:tabs>
                <w:tab w:val="left" w:pos="1276"/>
              </w:tabs>
              <w:rPr>
                <w:sz w:val="22"/>
                <w:szCs w:val="22"/>
              </w:rPr>
            </w:pPr>
            <w:r w:rsidRPr="00B40F4D">
              <w:rPr>
                <w:sz w:val="22"/>
                <w:szCs w:val="22"/>
              </w:rPr>
              <w:br w:type="page"/>
              <w:t>MILJÖ- OCH JORDBRUKSUTSKOTTET</w:t>
            </w:r>
          </w:p>
        </w:tc>
        <w:tc>
          <w:tcPr>
            <w:tcW w:w="1843" w:type="dxa"/>
          </w:tcPr>
          <w:p w:rsidR="00800F79" w:rsidRPr="00B40F4D" w:rsidRDefault="00800F79" w:rsidP="00650687">
            <w:pPr>
              <w:tabs>
                <w:tab w:val="left" w:pos="1276"/>
              </w:tabs>
              <w:rPr>
                <w:sz w:val="22"/>
                <w:szCs w:val="22"/>
              </w:rPr>
            </w:pPr>
          </w:p>
        </w:tc>
        <w:tc>
          <w:tcPr>
            <w:tcW w:w="1701" w:type="dxa"/>
          </w:tcPr>
          <w:p w:rsidR="00800F79" w:rsidRPr="00B40F4D" w:rsidRDefault="00800F79" w:rsidP="00650687">
            <w:pPr>
              <w:tabs>
                <w:tab w:val="left" w:pos="1276"/>
              </w:tabs>
              <w:ind w:right="-212"/>
              <w:rPr>
                <w:b/>
                <w:sz w:val="22"/>
                <w:szCs w:val="22"/>
              </w:rPr>
            </w:pPr>
            <w:r w:rsidRPr="00B40F4D">
              <w:rPr>
                <w:b/>
                <w:sz w:val="22"/>
                <w:szCs w:val="22"/>
              </w:rPr>
              <w:t xml:space="preserve">Bilaga </w:t>
            </w:r>
            <w:r w:rsidR="0091534F">
              <w:rPr>
                <w:b/>
                <w:sz w:val="22"/>
                <w:szCs w:val="22"/>
              </w:rPr>
              <w:t>4</w:t>
            </w:r>
          </w:p>
          <w:p w:rsidR="00800F79" w:rsidRPr="00B40F4D" w:rsidRDefault="00800F79" w:rsidP="00650687">
            <w:pPr>
              <w:tabs>
                <w:tab w:val="left" w:pos="1276"/>
              </w:tabs>
              <w:ind w:right="-212"/>
              <w:rPr>
                <w:sz w:val="22"/>
                <w:szCs w:val="22"/>
              </w:rPr>
            </w:pPr>
            <w:r w:rsidRPr="00B40F4D">
              <w:rPr>
                <w:sz w:val="22"/>
                <w:szCs w:val="22"/>
              </w:rPr>
              <w:t>till protokoll</w:t>
            </w:r>
          </w:p>
          <w:p w:rsidR="00800F79" w:rsidRPr="00B40F4D" w:rsidRDefault="00800F79" w:rsidP="00650687">
            <w:pPr>
              <w:tabs>
                <w:tab w:val="left" w:pos="1276"/>
              </w:tabs>
              <w:ind w:right="-212"/>
              <w:rPr>
                <w:b/>
                <w:sz w:val="22"/>
                <w:szCs w:val="22"/>
              </w:rPr>
            </w:pPr>
            <w:r w:rsidRPr="00B40F4D">
              <w:rPr>
                <w:sz w:val="22"/>
                <w:szCs w:val="22"/>
              </w:rPr>
              <w:t>20</w:t>
            </w:r>
            <w:r>
              <w:rPr>
                <w:sz w:val="22"/>
                <w:szCs w:val="22"/>
              </w:rPr>
              <w:t>20</w:t>
            </w:r>
            <w:r w:rsidRPr="00B40F4D">
              <w:rPr>
                <w:sz w:val="22"/>
                <w:szCs w:val="22"/>
              </w:rPr>
              <w:t>/2</w:t>
            </w:r>
            <w:r>
              <w:rPr>
                <w:sz w:val="22"/>
                <w:szCs w:val="22"/>
              </w:rPr>
              <w:t>1</w:t>
            </w:r>
            <w:r w:rsidRPr="00B40F4D">
              <w:rPr>
                <w:sz w:val="22"/>
                <w:szCs w:val="22"/>
              </w:rPr>
              <w:t>:</w:t>
            </w:r>
            <w:r w:rsidR="0091534F">
              <w:rPr>
                <w:sz w:val="22"/>
                <w:szCs w:val="22"/>
              </w:rPr>
              <w:t>17</w:t>
            </w:r>
          </w:p>
        </w:tc>
      </w:tr>
      <w:tr w:rsidR="00800F79" w:rsidRPr="00B40F4D" w:rsidTr="00F65650">
        <w:trPr>
          <w:gridAfter w:val="1"/>
          <w:wAfter w:w="72" w:type="dxa"/>
          <w:trHeight w:val="450"/>
        </w:trPr>
        <w:tc>
          <w:tcPr>
            <w:tcW w:w="10702" w:type="dxa"/>
            <w:gridSpan w:val="5"/>
            <w:tcBorders>
              <w:left w:val="nil"/>
              <w:bottom w:val="single" w:sz="4" w:space="0" w:color="A9A9A9"/>
              <w:right w:val="nil"/>
            </w:tcBorders>
            <w:shd w:val="clear" w:color="auto" w:fill="auto"/>
            <w:vAlign w:val="bottom"/>
          </w:tcPr>
          <w:p w:rsidR="00800F79" w:rsidRPr="00B40F4D" w:rsidRDefault="00800F79" w:rsidP="00650687">
            <w:pPr>
              <w:widowControl/>
              <w:rPr>
                <w:b/>
                <w:bCs/>
                <w:sz w:val="22"/>
                <w:szCs w:val="22"/>
              </w:rPr>
            </w:pPr>
            <w:r w:rsidRPr="00B40F4D">
              <w:rPr>
                <w:b/>
                <w:bCs/>
                <w:sz w:val="22"/>
                <w:szCs w:val="22"/>
              </w:rPr>
              <w:t xml:space="preserve">Till MJU inkomna EU-dokument m.m. </w:t>
            </w:r>
            <w:r w:rsidR="004804DE">
              <w:rPr>
                <w:b/>
                <w:bCs/>
                <w:sz w:val="22"/>
                <w:szCs w:val="22"/>
              </w:rPr>
              <w:t>29 oktober</w:t>
            </w:r>
            <w:r>
              <w:rPr>
                <w:b/>
                <w:bCs/>
                <w:sz w:val="22"/>
                <w:szCs w:val="22"/>
              </w:rPr>
              <w:t xml:space="preserve"> </w:t>
            </w:r>
            <w:r w:rsidR="00F6549A">
              <w:rPr>
                <w:b/>
                <w:bCs/>
                <w:sz w:val="22"/>
                <w:szCs w:val="22"/>
              </w:rPr>
              <w:t>–</w:t>
            </w:r>
            <w:r>
              <w:rPr>
                <w:b/>
                <w:bCs/>
                <w:sz w:val="22"/>
                <w:szCs w:val="22"/>
              </w:rPr>
              <w:t xml:space="preserve"> </w:t>
            </w:r>
            <w:r w:rsidR="004804DE">
              <w:rPr>
                <w:b/>
                <w:bCs/>
                <w:sz w:val="22"/>
                <w:szCs w:val="22"/>
              </w:rPr>
              <w:t>30 novem</w:t>
            </w:r>
            <w:r>
              <w:rPr>
                <w:b/>
                <w:bCs/>
                <w:sz w:val="22"/>
                <w:szCs w:val="22"/>
              </w:rPr>
              <w:t>ber</w:t>
            </w:r>
            <w:r w:rsidRPr="00B40F4D">
              <w:rPr>
                <w:b/>
                <w:bCs/>
                <w:sz w:val="22"/>
                <w:szCs w:val="22"/>
              </w:rPr>
              <w:t xml:space="preserve"> 20</w:t>
            </w:r>
            <w:r>
              <w:rPr>
                <w:b/>
                <w:bCs/>
                <w:sz w:val="22"/>
                <w:szCs w:val="22"/>
              </w:rPr>
              <w:t>20</w:t>
            </w:r>
          </w:p>
        </w:tc>
      </w:tr>
      <w:tr w:rsidR="00800F79" w:rsidRPr="00B40F4D" w:rsidTr="00F65650">
        <w:trPr>
          <w:gridAfter w:val="1"/>
          <w:wAfter w:w="72" w:type="dxa"/>
          <w:trHeight w:val="745"/>
        </w:trPr>
        <w:tc>
          <w:tcPr>
            <w:tcW w:w="10702"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800F79" w:rsidRPr="00B40F4D" w:rsidRDefault="00800F79" w:rsidP="00650687">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800F79"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shd w:val="clear" w:color="auto" w:fill="auto"/>
            <w:vAlign w:val="center"/>
          </w:tcPr>
          <w:p w:rsidR="00800F79" w:rsidRPr="00B40F4D" w:rsidRDefault="00800F79" w:rsidP="00650687">
            <w:pPr>
              <w:rPr>
                <w:b/>
                <w:bCs/>
                <w:sz w:val="22"/>
                <w:szCs w:val="22"/>
              </w:rPr>
            </w:pPr>
            <w:r w:rsidRPr="00B40F4D">
              <w:rPr>
                <w:b/>
                <w:bCs/>
                <w:sz w:val="22"/>
                <w:szCs w:val="22"/>
              </w:rPr>
              <w:t>Beteckning</w:t>
            </w:r>
          </w:p>
        </w:tc>
        <w:tc>
          <w:tcPr>
            <w:tcW w:w="8874" w:type="dxa"/>
            <w:gridSpan w:val="5"/>
            <w:shd w:val="clear" w:color="auto" w:fill="auto"/>
            <w:vAlign w:val="center"/>
          </w:tcPr>
          <w:p w:rsidR="00800F79" w:rsidRPr="00B40F4D" w:rsidRDefault="00800F79" w:rsidP="00650687">
            <w:pPr>
              <w:rPr>
                <w:b/>
                <w:bCs/>
                <w:sz w:val="22"/>
                <w:szCs w:val="22"/>
              </w:rPr>
            </w:pPr>
            <w:r w:rsidRPr="00B40F4D">
              <w:rPr>
                <w:b/>
                <w:bCs/>
                <w:sz w:val="22"/>
                <w:szCs w:val="22"/>
              </w:rPr>
              <w:t>Rubrik</w:t>
            </w:r>
          </w:p>
        </w:tc>
      </w:tr>
      <w:tr w:rsidR="00360CA4"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360CA4" w:rsidRPr="00360CA4" w:rsidRDefault="004072BB" w:rsidP="00360CA4">
            <w:pPr>
              <w:rPr>
                <w:bCs/>
                <w:sz w:val="22"/>
                <w:szCs w:val="22"/>
              </w:rPr>
            </w:pPr>
            <w:hyperlink r:id="rId10" w:history="1">
              <w:proofErr w:type="gramStart"/>
              <w:r w:rsidR="00360CA4" w:rsidRPr="00360CA4">
                <w:rPr>
                  <w:rStyle w:val="Hyperlnk"/>
                  <w:color w:val="auto"/>
                  <w:sz w:val="22"/>
                  <w:szCs w:val="22"/>
                  <w:u w:val="none"/>
                </w:rPr>
                <w:t>COM(</w:t>
              </w:r>
              <w:proofErr w:type="gramEnd"/>
              <w:r w:rsidR="00360CA4" w:rsidRPr="00360CA4">
                <w:rPr>
                  <w:rStyle w:val="Hyperlnk"/>
                  <w:color w:val="auto"/>
                  <w:sz w:val="22"/>
                  <w:szCs w:val="22"/>
                  <w:u w:val="none"/>
                </w:rPr>
                <w:t>2020) 652</w:t>
              </w:r>
            </w:hyperlink>
          </w:p>
        </w:tc>
        <w:tc>
          <w:tcPr>
            <w:tcW w:w="8874" w:type="dxa"/>
            <w:gridSpan w:val="5"/>
            <w:shd w:val="clear" w:color="auto" w:fill="auto"/>
            <w:vAlign w:val="center"/>
          </w:tcPr>
          <w:p w:rsidR="00360CA4" w:rsidRPr="00765986" w:rsidRDefault="00360CA4" w:rsidP="00360CA4">
            <w:pPr>
              <w:rPr>
                <w:bCs/>
                <w:sz w:val="22"/>
                <w:szCs w:val="22"/>
              </w:rPr>
            </w:pPr>
            <w:r w:rsidRPr="00765986">
              <w:rPr>
                <w:sz w:val="22"/>
                <w:szCs w:val="22"/>
              </w:rPr>
              <w:t>Förslag till Europaparlamentets och rådets beslut om ett allmänt miljöhandlingsprogram för unionen till 2030</w:t>
            </w:r>
            <w:r w:rsidRPr="00765986">
              <w:rPr>
                <w:sz w:val="22"/>
                <w:szCs w:val="22"/>
              </w:rPr>
              <w:br/>
            </w:r>
          </w:p>
        </w:tc>
      </w:tr>
      <w:tr w:rsidR="00360CA4" w:rsidRPr="00AF7893"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360CA4" w:rsidRPr="00360CA4" w:rsidRDefault="004072BB" w:rsidP="00360CA4">
            <w:pPr>
              <w:rPr>
                <w:sz w:val="22"/>
                <w:szCs w:val="22"/>
              </w:rPr>
            </w:pPr>
            <w:hyperlink r:id="rId11" w:history="1">
              <w:proofErr w:type="gramStart"/>
              <w:r w:rsidR="00360CA4" w:rsidRPr="00360CA4">
                <w:rPr>
                  <w:rStyle w:val="Hyperlnk"/>
                  <w:color w:val="auto"/>
                  <w:sz w:val="22"/>
                  <w:szCs w:val="22"/>
                  <w:u w:val="none"/>
                </w:rPr>
                <w:t>COM(</w:t>
              </w:r>
              <w:proofErr w:type="gramEnd"/>
              <w:r w:rsidR="00360CA4" w:rsidRPr="00360CA4">
                <w:rPr>
                  <w:rStyle w:val="Hyperlnk"/>
                  <w:color w:val="auto"/>
                  <w:sz w:val="22"/>
                  <w:szCs w:val="22"/>
                  <w:u w:val="none"/>
                </w:rPr>
                <w:t>2020) 671</w:t>
              </w:r>
            </w:hyperlink>
          </w:p>
        </w:tc>
        <w:tc>
          <w:tcPr>
            <w:tcW w:w="8874" w:type="dxa"/>
            <w:gridSpan w:val="5"/>
            <w:shd w:val="clear" w:color="auto" w:fill="auto"/>
            <w:vAlign w:val="center"/>
          </w:tcPr>
          <w:p w:rsidR="00360CA4" w:rsidRPr="00765986" w:rsidRDefault="00360CA4" w:rsidP="00360CA4">
            <w:pPr>
              <w:rPr>
                <w:sz w:val="22"/>
                <w:szCs w:val="22"/>
              </w:rPr>
            </w:pPr>
            <w:r w:rsidRPr="00765986">
              <w:rPr>
                <w:sz w:val="22"/>
                <w:szCs w:val="22"/>
              </w:rPr>
              <w:t>Förslag till rådets beslut om den ståndpunkt som ska intas på Europeiska unionens vägnar i Internationella sockerrådet vad gäller Förenade kungarikets anslutning till Internationella sockeravtalet 1992</w:t>
            </w:r>
            <w:r w:rsidRPr="00765986">
              <w:rPr>
                <w:sz w:val="22"/>
                <w:szCs w:val="22"/>
              </w:rPr>
              <w:br/>
            </w:r>
          </w:p>
        </w:tc>
      </w:tr>
      <w:tr w:rsidR="00360CA4"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360CA4" w:rsidRPr="00360CA4" w:rsidRDefault="004072BB" w:rsidP="00360CA4">
            <w:pPr>
              <w:rPr>
                <w:sz w:val="22"/>
                <w:szCs w:val="22"/>
              </w:rPr>
            </w:pPr>
            <w:hyperlink r:id="rId12" w:history="1">
              <w:proofErr w:type="gramStart"/>
              <w:r w:rsidR="00360CA4" w:rsidRPr="00360CA4">
                <w:rPr>
                  <w:rStyle w:val="Hyperlnk"/>
                  <w:color w:val="auto"/>
                  <w:sz w:val="22"/>
                  <w:szCs w:val="22"/>
                  <w:u w:val="none"/>
                </w:rPr>
                <w:t>COM(</w:t>
              </w:r>
              <w:proofErr w:type="gramEnd"/>
              <w:r w:rsidR="00360CA4" w:rsidRPr="00360CA4">
                <w:rPr>
                  <w:rStyle w:val="Hyperlnk"/>
                  <w:color w:val="auto"/>
                  <w:sz w:val="22"/>
                  <w:szCs w:val="22"/>
                  <w:u w:val="none"/>
                </w:rPr>
                <w:t>2020) 740</w:t>
              </w:r>
            </w:hyperlink>
          </w:p>
        </w:tc>
        <w:tc>
          <w:tcPr>
            <w:tcW w:w="8874" w:type="dxa"/>
            <w:gridSpan w:val="5"/>
            <w:shd w:val="clear" w:color="auto" w:fill="auto"/>
            <w:vAlign w:val="center"/>
          </w:tcPr>
          <w:p w:rsidR="00360CA4" w:rsidRPr="008B5155" w:rsidRDefault="00360CA4" w:rsidP="00360CA4">
            <w:pPr>
              <w:rPr>
                <w:sz w:val="22"/>
                <w:szCs w:val="22"/>
              </w:rPr>
            </w:pPr>
            <w:r w:rsidRPr="008B5155">
              <w:rPr>
                <w:sz w:val="22"/>
                <w:szCs w:val="22"/>
              </w:rPr>
              <w:t>RAPPORT FRÅN KOMMISSIONEN TILL EUROPAPARLAMENTET OCH RÅDET Rapport om den europeiska koldioxidmarknadens funktion</w:t>
            </w:r>
            <w:r w:rsidRPr="008B5155">
              <w:rPr>
                <w:sz w:val="22"/>
                <w:szCs w:val="22"/>
              </w:rPr>
              <w:br/>
            </w:r>
          </w:p>
        </w:tc>
      </w:tr>
      <w:tr w:rsidR="00360CA4"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360CA4" w:rsidRPr="00360CA4" w:rsidRDefault="004072BB" w:rsidP="00360CA4">
            <w:pPr>
              <w:rPr>
                <w:sz w:val="22"/>
                <w:szCs w:val="22"/>
              </w:rPr>
            </w:pPr>
            <w:hyperlink r:id="rId13" w:history="1">
              <w:proofErr w:type="gramStart"/>
              <w:r w:rsidR="00360CA4" w:rsidRPr="00360CA4">
                <w:rPr>
                  <w:rStyle w:val="Hyperlnk"/>
                  <w:color w:val="auto"/>
                  <w:sz w:val="22"/>
                  <w:szCs w:val="22"/>
                  <w:u w:val="none"/>
                </w:rPr>
                <w:t>COM(</w:t>
              </w:r>
              <w:proofErr w:type="gramEnd"/>
              <w:r w:rsidR="00360CA4" w:rsidRPr="00360CA4">
                <w:rPr>
                  <w:rStyle w:val="Hyperlnk"/>
                  <w:color w:val="auto"/>
                  <w:sz w:val="22"/>
                  <w:szCs w:val="22"/>
                  <w:u w:val="none"/>
                </w:rPr>
                <w:t>2020) 742</w:t>
              </w:r>
            </w:hyperlink>
          </w:p>
        </w:tc>
        <w:tc>
          <w:tcPr>
            <w:tcW w:w="8874" w:type="dxa"/>
            <w:gridSpan w:val="5"/>
            <w:shd w:val="clear" w:color="auto" w:fill="auto"/>
            <w:vAlign w:val="center"/>
          </w:tcPr>
          <w:p w:rsidR="00360CA4" w:rsidRPr="00867B84" w:rsidRDefault="00360CA4" w:rsidP="00360CA4">
            <w:pPr>
              <w:rPr>
                <w:sz w:val="22"/>
                <w:szCs w:val="22"/>
              </w:rPr>
            </w:pPr>
            <w:r w:rsidRPr="00867B84">
              <w:rPr>
                <w:sz w:val="22"/>
                <w:szCs w:val="22"/>
              </w:rPr>
              <w:t>RAPPORT från kommissionen till Europaparlamentet och rådet Kvalitet på bensin och dieselbränslen som används för vägtransport i Europeiska unionen (</w:t>
            </w:r>
            <w:proofErr w:type="spellStart"/>
            <w:r w:rsidRPr="00867B84">
              <w:rPr>
                <w:sz w:val="22"/>
                <w:szCs w:val="22"/>
              </w:rPr>
              <w:t>Rapporteringsår</w:t>
            </w:r>
            <w:proofErr w:type="spellEnd"/>
            <w:r w:rsidRPr="00867B84">
              <w:rPr>
                <w:sz w:val="22"/>
                <w:szCs w:val="22"/>
              </w:rPr>
              <w:t xml:space="preserve"> 2018)</w:t>
            </w:r>
            <w:r w:rsidRPr="00867B84">
              <w:rPr>
                <w:sz w:val="22"/>
                <w:szCs w:val="22"/>
              </w:rPr>
              <w:br/>
            </w:r>
          </w:p>
        </w:tc>
      </w:tr>
      <w:tr w:rsidR="00360CA4" w:rsidRPr="00AF7893"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360CA4" w:rsidRPr="00360CA4" w:rsidRDefault="004072BB" w:rsidP="00360CA4">
            <w:pPr>
              <w:rPr>
                <w:sz w:val="22"/>
                <w:szCs w:val="22"/>
              </w:rPr>
            </w:pPr>
            <w:hyperlink r:id="rId14" w:history="1">
              <w:proofErr w:type="gramStart"/>
              <w:r w:rsidR="00360CA4" w:rsidRPr="00360CA4">
                <w:rPr>
                  <w:rStyle w:val="Hyperlnk"/>
                  <w:color w:val="auto"/>
                  <w:sz w:val="22"/>
                  <w:szCs w:val="22"/>
                  <w:u w:val="none"/>
                </w:rPr>
                <w:t>COM(</w:t>
              </w:r>
              <w:proofErr w:type="gramEnd"/>
              <w:r w:rsidR="00360CA4" w:rsidRPr="00360CA4">
                <w:rPr>
                  <w:rStyle w:val="Hyperlnk"/>
                  <w:color w:val="auto"/>
                  <w:sz w:val="22"/>
                  <w:szCs w:val="22"/>
                  <w:u w:val="none"/>
                </w:rPr>
                <w:t>2020) 747</w:t>
              </w:r>
            </w:hyperlink>
          </w:p>
        </w:tc>
        <w:tc>
          <w:tcPr>
            <w:tcW w:w="8874" w:type="dxa"/>
            <w:gridSpan w:val="5"/>
            <w:shd w:val="clear" w:color="auto" w:fill="auto"/>
            <w:vAlign w:val="center"/>
          </w:tcPr>
          <w:p w:rsidR="00360CA4" w:rsidRPr="008550CB" w:rsidRDefault="00360CA4" w:rsidP="00360CA4">
            <w:pPr>
              <w:rPr>
                <w:sz w:val="22"/>
                <w:szCs w:val="22"/>
              </w:rPr>
            </w:pPr>
            <w:r w:rsidRPr="008550CB">
              <w:rPr>
                <w:sz w:val="22"/>
                <w:szCs w:val="22"/>
              </w:rPr>
              <w:t>RAPPORT från kommissionen till Europaparlamentet och rådet Uppdaterad analys av luftfartens icke koldioxidrelaterade klimatpåverkan och potentiella politiska åtgärder enligt artikel 30.4 i direktivet om EU:s utsläppshandelssystem</w:t>
            </w:r>
            <w:r w:rsidRPr="008550CB">
              <w:rPr>
                <w:sz w:val="22"/>
                <w:szCs w:val="22"/>
              </w:rPr>
              <w:br/>
            </w:r>
          </w:p>
        </w:tc>
      </w:tr>
      <w:tr w:rsidR="00360CA4" w:rsidRPr="002A7B46"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360CA4" w:rsidRPr="00360CA4" w:rsidRDefault="004072BB" w:rsidP="00360CA4">
            <w:pPr>
              <w:rPr>
                <w:sz w:val="22"/>
                <w:szCs w:val="22"/>
              </w:rPr>
            </w:pPr>
            <w:hyperlink r:id="rId15" w:history="1">
              <w:proofErr w:type="gramStart"/>
              <w:r w:rsidR="00360CA4" w:rsidRPr="00360CA4">
                <w:rPr>
                  <w:rStyle w:val="Hyperlnk"/>
                  <w:color w:val="auto"/>
                  <w:sz w:val="22"/>
                  <w:szCs w:val="22"/>
                  <w:u w:val="none"/>
                </w:rPr>
                <w:t>SWD(</w:t>
              </w:r>
              <w:proofErr w:type="gramEnd"/>
              <w:r w:rsidR="00360CA4" w:rsidRPr="00360CA4">
                <w:rPr>
                  <w:rStyle w:val="Hyperlnk"/>
                  <w:color w:val="auto"/>
                  <w:sz w:val="22"/>
                  <w:szCs w:val="22"/>
                  <w:u w:val="none"/>
                </w:rPr>
                <w:t>2020) 277</w:t>
              </w:r>
            </w:hyperlink>
          </w:p>
        </w:tc>
        <w:tc>
          <w:tcPr>
            <w:tcW w:w="8874" w:type="dxa"/>
            <w:gridSpan w:val="5"/>
            <w:shd w:val="clear" w:color="auto" w:fill="auto"/>
            <w:vAlign w:val="center"/>
          </w:tcPr>
          <w:p w:rsidR="00360CA4" w:rsidRPr="002A7B46" w:rsidRDefault="00360CA4" w:rsidP="00360CA4">
            <w:pPr>
              <w:rPr>
                <w:sz w:val="22"/>
                <w:szCs w:val="22"/>
                <w:lang w:val="en-GB"/>
              </w:rPr>
            </w:pPr>
            <w:r w:rsidRPr="002A7B46">
              <w:rPr>
                <w:sz w:val="22"/>
                <w:szCs w:val="22"/>
                <w:lang w:val="en-GB"/>
              </w:rPr>
              <w:t>COMMISSION STAFF WORKING DOCUMENT Full-length report Accompanying the document Report from the Commission to the European Parliament and the Council Updated analysis of the non-CO2 climate impacts of aviation and potential policy measures pursuant to EU Emissions Trading System Directive Article 30(4)</w:t>
            </w:r>
            <w:r w:rsidRPr="002A7B46">
              <w:rPr>
                <w:sz w:val="22"/>
                <w:szCs w:val="22"/>
                <w:lang w:val="en-GB"/>
              </w:rPr>
              <w:br/>
            </w:r>
          </w:p>
        </w:tc>
      </w:tr>
      <w:tr w:rsidR="00360CA4"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tcBorders>
              <w:top w:val="single" w:sz="4" w:space="0" w:color="auto"/>
            </w:tcBorders>
            <w:shd w:val="clear" w:color="auto" w:fill="auto"/>
            <w:vAlign w:val="center"/>
          </w:tcPr>
          <w:p w:rsidR="00360CA4" w:rsidRPr="00360CA4" w:rsidRDefault="004072BB" w:rsidP="00360CA4">
            <w:pPr>
              <w:rPr>
                <w:sz w:val="22"/>
                <w:szCs w:val="22"/>
              </w:rPr>
            </w:pPr>
            <w:hyperlink r:id="rId16" w:history="1">
              <w:proofErr w:type="gramStart"/>
              <w:r w:rsidR="00360CA4" w:rsidRPr="00360CA4">
                <w:rPr>
                  <w:rStyle w:val="Hyperlnk"/>
                  <w:color w:val="auto"/>
                  <w:sz w:val="22"/>
                  <w:szCs w:val="22"/>
                  <w:u w:val="none"/>
                </w:rPr>
                <w:t>COM(</w:t>
              </w:r>
              <w:proofErr w:type="gramEnd"/>
              <w:r w:rsidR="00360CA4" w:rsidRPr="00360CA4">
                <w:rPr>
                  <w:rStyle w:val="Hyperlnk"/>
                  <w:color w:val="auto"/>
                  <w:sz w:val="22"/>
                  <w:szCs w:val="22"/>
                  <w:u w:val="none"/>
                </w:rPr>
                <w:t>2020) 756</w:t>
              </w:r>
            </w:hyperlink>
          </w:p>
        </w:tc>
        <w:tc>
          <w:tcPr>
            <w:tcW w:w="8874" w:type="dxa"/>
            <w:gridSpan w:val="5"/>
            <w:tcBorders>
              <w:top w:val="single" w:sz="4" w:space="0" w:color="auto"/>
            </w:tcBorders>
            <w:shd w:val="clear" w:color="auto" w:fill="auto"/>
            <w:vAlign w:val="center"/>
          </w:tcPr>
          <w:p w:rsidR="00360CA4" w:rsidRPr="00B72CFF" w:rsidRDefault="00360CA4" w:rsidP="00360CA4">
            <w:pPr>
              <w:rPr>
                <w:sz w:val="22"/>
                <w:szCs w:val="22"/>
              </w:rPr>
            </w:pPr>
            <w:r w:rsidRPr="00B72CFF">
              <w:rPr>
                <w:sz w:val="22"/>
                <w:szCs w:val="22"/>
              </w:rPr>
              <w:t>RAPPORT från kommissionen till Europaparlamentet och rådet om hur den offentliga kontrollen i medlemsstaterna (2017–2018) fungerar för att säkerställa tillämpningen av livsmedels- och foderlagstiftningen och av bestämmelser om djurs hälsa och djurskydd, växtskydd och växtskyddsmedel</w:t>
            </w:r>
            <w:r w:rsidRPr="00B72CFF">
              <w:rPr>
                <w:sz w:val="22"/>
                <w:szCs w:val="22"/>
              </w:rPr>
              <w:br/>
            </w:r>
          </w:p>
        </w:tc>
      </w:tr>
      <w:tr w:rsidR="00360CA4" w:rsidRPr="002A7B46"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360CA4" w:rsidRPr="00360CA4" w:rsidRDefault="004072BB" w:rsidP="00360CA4">
            <w:pPr>
              <w:rPr>
                <w:sz w:val="22"/>
                <w:szCs w:val="22"/>
              </w:rPr>
            </w:pPr>
            <w:hyperlink r:id="rId17" w:history="1">
              <w:proofErr w:type="gramStart"/>
              <w:r w:rsidR="00360CA4" w:rsidRPr="00360CA4">
                <w:rPr>
                  <w:rStyle w:val="Hyperlnk"/>
                  <w:color w:val="auto"/>
                  <w:sz w:val="22"/>
                  <w:szCs w:val="22"/>
                  <w:u w:val="none"/>
                </w:rPr>
                <w:t>SWD(</w:t>
              </w:r>
              <w:proofErr w:type="gramEnd"/>
              <w:r w:rsidR="00360CA4" w:rsidRPr="00360CA4">
                <w:rPr>
                  <w:rStyle w:val="Hyperlnk"/>
                  <w:color w:val="auto"/>
                  <w:sz w:val="22"/>
                  <w:szCs w:val="22"/>
                  <w:u w:val="none"/>
                </w:rPr>
                <w:t>2020) 283</w:t>
              </w:r>
            </w:hyperlink>
          </w:p>
        </w:tc>
        <w:tc>
          <w:tcPr>
            <w:tcW w:w="8874" w:type="dxa"/>
            <w:gridSpan w:val="5"/>
            <w:shd w:val="clear" w:color="auto" w:fill="auto"/>
            <w:vAlign w:val="center"/>
          </w:tcPr>
          <w:p w:rsidR="00360CA4" w:rsidRPr="002A7B46" w:rsidRDefault="00360CA4" w:rsidP="00360CA4">
            <w:pPr>
              <w:rPr>
                <w:sz w:val="22"/>
                <w:szCs w:val="22"/>
                <w:lang w:val="en-GB"/>
              </w:rPr>
            </w:pPr>
            <w:r w:rsidRPr="002A7B46">
              <w:rPr>
                <w:sz w:val="22"/>
                <w:szCs w:val="22"/>
                <w:lang w:val="en-GB"/>
              </w:rPr>
              <w:t>COMMISSION STAFF WORKING DOCUMENT ... Accompanying the document REPORT FROM THE COMMISSION TO THE EUROPEAN PARLIAMENT AND THE COUNCIL on the overall operation of official controls performed in Member States (2017-2018) to ensure the application of food and feed law, rules on animal health and welfare, plant health and plant protection products</w:t>
            </w:r>
            <w:r w:rsidRPr="002A7B46">
              <w:rPr>
                <w:sz w:val="22"/>
                <w:szCs w:val="22"/>
                <w:lang w:val="en-GB"/>
              </w:rPr>
              <w:br/>
            </w:r>
          </w:p>
        </w:tc>
      </w:tr>
      <w:tr w:rsidR="00360CA4"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360CA4" w:rsidRPr="00360CA4" w:rsidRDefault="004072BB" w:rsidP="00360CA4">
            <w:pPr>
              <w:rPr>
                <w:sz w:val="22"/>
                <w:szCs w:val="22"/>
              </w:rPr>
            </w:pPr>
            <w:hyperlink r:id="rId18" w:history="1">
              <w:proofErr w:type="gramStart"/>
              <w:r w:rsidR="00360CA4" w:rsidRPr="00360CA4">
                <w:rPr>
                  <w:rStyle w:val="Hyperlnk"/>
                  <w:color w:val="auto"/>
                  <w:sz w:val="22"/>
                  <w:szCs w:val="22"/>
                  <w:u w:val="none"/>
                </w:rPr>
                <w:t>COM(</w:t>
              </w:r>
              <w:proofErr w:type="gramEnd"/>
              <w:r w:rsidR="00360CA4" w:rsidRPr="00360CA4">
                <w:rPr>
                  <w:rStyle w:val="Hyperlnk"/>
                  <w:color w:val="auto"/>
                  <w:sz w:val="22"/>
                  <w:szCs w:val="22"/>
                  <w:u w:val="none"/>
                </w:rPr>
                <w:t>2020) 771</w:t>
              </w:r>
            </w:hyperlink>
          </w:p>
        </w:tc>
        <w:tc>
          <w:tcPr>
            <w:tcW w:w="8874" w:type="dxa"/>
            <w:gridSpan w:val="5"/>
            <w:shd w:val="clear" w:color="auto" w:fill="auto"/>
            <w:vAlign w:val="center"/>
          </w:tcPr>
          <w:p w:rsidR="00360CA4" w:rsidRPr="008550CB" w:rsidRDefault="00360CA4" w:rsidP="00360CA4">
            <w:pPr>
              <w:rPr>
                <w:sz w:val="22"/>
                <w:szCs w:val="22"/>
              </w:rPr>
            </w:pPr>
            <w:r w:rsidRPr="008550CB">
              <w:rPr>
                <w:sz w:val="22"/>
                <w:szCs w:val="22"/>
              </w:rPr>
              <w:t xml:space="preserve">RAPPORT från kommissionen till Europaparlamentet och rådet om </w:t>
            </w:r>
            <w:proofErr w:type="spellStart"/>
            <w:r w:rsidRPr="008550CB">
              <w:rPr>
                <w:sz w:val="22"/>
                <w:szCs w:val="22"/>
              </w:rPr>
              <w:t>EGFJ:s</w:t>
            </w:r>
            <w:proofErr w:type="spellEnd"/>
            <w:r w:rsidRPr="008550CB">
              <w:rPr>
                <w:sz w:val="22"/>
                <w:szCs w:val="22"/>
              </w:rPr>
              <w:t xml:space="preserve"> utgifter System för tidig varning nr 7–10/2020</w:t>
            </w:r>
            <w:r w:rsidRPr="008550CB">
              <w:rPr>
                <w:sz w:val="22"/>
                <w:szCs w:val="22"/>
              </w:rPr>
              <w:br/>
            </w:r>
          </w:p>
        </w:tc>
      </w:tr>
      <w:tr w:rsidR="00360CA4"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6"/>
            <w:shd w:val="clear" w:color="auto" w:fill="auto"/>
            <w:vAlign w:val="center"/>
          </w:tcPr>
          <w:p w:rsidR="00360CA4" w:rsidRPr="00FD4918" w:rsidRDefault="00360CA4" w:rsidP="00360CA4">
            <w:pPr>
              <w:rPr>
                <w:b/>
                <w:sz w:val="22"/>
                <w:szCs w:val="22"/>
              </w:rPr>
            </w:pPr>
            <w:r w:rsidRPr="00FD4918">
              <w:rPr>
                <w:b/>
                <w:bCs/>
                <w:sz w:val="22"/>
                <w:szCs w:val="22"/>
              </w:rPr>
              <w:t>C-dokument för kännedom. (Handlingar som rör rättsakter från kommissionens eget ansvarsområde, bl.a. genomförandeakter och delegerade akter som lämnats till rådet och parlamentet för kännedom.)</w:t>
            </w:r>
          </w:p>
        </w:tc>
      </w:tr>
      <w:tr w:rsidR="00360CA4"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tcBorders>
              <w:top w:val="single" w:sz="4" w:space="0" w:color="auto"/>
            </w:tcBorders>
            <w:shd w:val="clear" w:color="auto" w:fill="auto"/>
            <w:vAlign w:val="center"/>
          </w:tcPr>
          <w:p w:rsidR="00360CA4" w:rsidRPr="00B40F4D" w:rsidRDefault="00360CA4" w:rsidP="00360CA4">
            <w:pPr>
              <w:rPr>
                <w:b/>
                <w:bCs/>
                <w:sz w:val="22"/>
                <w:szCs w:val="22"/>
              </w:rPr>
            </w:pPr>
            <w:r w:rsidRPr="00B40F4D">
              <w:rPr>
                <w:b/>
                <w:bCs/>
                <w:sz w:val="22"/>
                <w:szCs w:val="22"/>
              </w:rPr>
              <w:t>Beteckning</w:t>
            </w:r>
          </w:p>
        </w:tc>
        <w:tc>
          <w:tcPr>
            <w:tcW w:w="8874" w:type="dxa"/>
            <w:gridSpan w:val="5"/>
            <w:tcBorders>
              <w:top w:val="single" w:sz="4" w:space="0" w:color="auto"/>
            </w:tcBorders>
            <w:shd w:val="clear" w:color="auto" w:fill="auto"/>
            <w:vAlign w:val="center"/>
          </w:tcPr>
          <w:p w:rsidR="00360CA4" w:rsidRPr="00B40F4D" w:rsidRDefault="00360CA4" w:rsidP="00360CA4">
            <w:pPr>
              <w:rPr>
                <w:b/>
                <w:sz w:val="22"/>
                <w:szCs w:val="22"/>
              </w:rPr>
            </w:pPr>
            <w:r w:rsidRPr="00B40F4D">
              <w:rPr>
                <w:b/>
                <w:sz w:val="22"/>
                <w:szCs w:val="22"/>
              </w:rPr>
              <w:t>Rubrik</w:t>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b/>
                <w:bCs/>
                <w:sz w:val="22"/>
                <w:szCs w:val="22"/>
              </w:rPr>
            </w:pPr>
            <w:hyperlink r:id="rId19"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7389</w:t>
              </w:r>
            </w:hyperlink>
          </w:p>
        </w:tc>
        <w:tc>
          <w:tcPr>
            <w:tcW w:w="8874" w:type="dxa"/>
            <w:gridSpan w:val="5"/>
            <w:shd w:val="clear" w:color="auto" w:fill="auto"/>
            <w:vAlign w:val="center"/>
          </w:tcPr>
          <w:p w:rsidR="002A24D6" w:rsidRPr="00F32B64" w:rsidRDefault="002A24D6" w:rsidP="002A24D6">
            <w:pPr>
              <w:rPr>
                <w:b/>
                <w:sz w:val="22"/>
                <w:szCs w:val="22"/>
              </w:rPr>
            </w:pPr>
            <w:r w:rsidRPr="00F32B64">
              <w:rPr>
                <w:sz w:val="22"/>
                <w:szCs w:val="22"/>
              </w:rPr>
              <w:t xml:space="preserve">KOMMISSIONENS GENOMFÖRANDEBESLUT om upprättande av en handlingsplan för att åtgärda bristerna i det svenska systemet för fiskerikontroll </w:t>
            </w:r>
            <w:r w:rsidRPr="00F32B64">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0"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7418</w:t>
              </w:r>
            </w:hyperlink>
          </w:p>
        </w:tc>
        <w:tc>
          <w:tcPr>
            <w:tcW w:w="8874" w:type="dxa"/>
            <w:gridSpan w:val="5"/>
            <w:shd w:val="clear" w:color="auto" w:fill="auto"/>
            <w:vAlign w:val="center"/>
          </w:tcPr>
          <w:p w:rsidR="002A24D6" w:rsidRPr="00E12C3F" w:rsidRDefault="002A24D6" w:rsidP="002A24D6">
            <w:pPr>
              <w:rPr>
                <w:sz w:val="22"/>
                <w:szCs w:val="22"/>
              </w:rPr>
            </w:pPr>
            <w:r w:rsidRPr="00E12C3F">
              <w:rPr>
                <w:sz w:val="22"/>
                <w:szCs w:val="22"/>
              </w:rPr>
              <w:t xml:space="preserve">KOMMISSIONENS DELEGERADE FÖRORDNING (EU) …/… av den 29.10.2020 om ändring av delegerad förordning (EU) 2019/2124 vad gäller offentlig kontroll vid gränskontrollstationen där varor lämnar unionen och vissa bestämmelser om transitering och omlastning </w:t>
            </w:r>
            <w:r w:rsidRPr="00E12C3F">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1"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7578</w:t>
              </w:r>
            </w:hyperlink>
          </w:p>
        </w:tc>
        <w:tc>
          <w:tcPr>
            <w:tcW w:w="8874" w:type="dxa"/>
            <w:gridSpan w:val="5"/>
            <w:shd w:val="clear" w:color="auto" w:fill="auto"/>
            <w:vAlign w:val="center"/>
          </w:tcPr>
          <w:p w:rsidR="002A24D6" w:rsidRPr="009A58C7" w:rsidRDefault="002A24D6" w:rsidP="002A24D6">
            <w:pPr>
              <w:rPr>
                <w:sz w:val="22"/>
                <w:szCs w:val="22"/>
              </w:rPr>
            </w:pPr>
            <w:r w:rsidRPr="009A58C7">
              <w:rPr>
                <w:sz w:val="22"/>
                <w:szCs w:val="22"/>
              </w:rPr>
              <w:t xml:space="preserve">KOMMISSIONENS GENOMFÖRANDEBESLUT av den 6.11.2020 om ändring av bilagorna I och II till beslut 2004/558/EG vad gäller Tjeckiens status som sjukdomsfritt och godkännandet av programmet för utrotning av infektiös </w:t>
            </w:r>
            <w:proofErr w:type="spellStart"/>
            <w:r w:rsidRPr="009A58C7">
              <w:rPr>
                <w:sz w:val="22"/>
                <w:szCs w:val="22"/>
              </w:rPr>
              <w:t>bovin</w:t>
            </w:r>
            <w:proofErr w:type="spellEnd"/>
            <w:r w:rsidRPr="009A58C7">
              <w:rPr>
                <w:sz w:val="22"/>
                <w:szCs w:val="22"/>
              </w:rPr>
              <w:t xml:space="preserve"> </w:t>
            </w:r>
            <w:proofErr w:type="spellStart"/>
            <w:r w:rsidRPr="009A58C7">
              <w:rPr>
                <w:sz w:val="22"/>
                <w:szCs w:val="22"/>
              </w:rPr>
              <w:t>rhinotrakeit</w:t>
            </w:r>
            <w:proofErr w:type="spellEnd"/>
            <w:r w:rsidRPr="009A58C7">
              <w:rPr>
                <w:sz w:val="22"/>
                <w:szCs w:val="22"/>
              </w:rPr>
              <w:t xml:space="preserve"> i flera regioner i Frankrike </w:t>
            </w:r>
            <w:r w:rsidRPr="009A58C7">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b/>
                <w:bCs/>
                <w:sz w:val="22"/>
                <w:szCs w:val="22"/>
              </w:rPr>
            </w:pPr>
            <w:hyperlink r:id="rId22"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7607</w:t>
              </w:r>
            </w:hyperlink>
          </w:p>
        </w:tc>
        <w:tc>
          <w:tcPr>
            <w:tcW w:w="8874" w:type="dxa"/>
            <w:gridSpan w:val="5"/>
            <w:shd w:val="clear" w:color="auto" w:fill="auto"/>
            <w:vAlign w:val="center"/>
          </w:tcPr>
          <w:p w:rsidR="002A24D6" w:rsidRPr="00F32B64" w:rsidRDefault="002A24D6" w:rsidP="002A24D6">
            <w:pPr>
              <w:rPr>
                <w:b/>
                <w:sz w:val="22"/>
                <w:szCs w:val="22"/>
              </w:rPr>
            </w:pPr>
            <w:r w:rsidRPr="00F32B64">
              <w:rPr>
                <w:sz w:val="22"/>
                <w:szCs w:val="22"/>
              </w:rPr>
              <w:t xml:space="preserve">KOMMISSIONENS GENOMFÖRANDEBESLUT av den 29.10.2020 om ändring av bilagan till genomförandebeslut 2014/709/EU om djurhälsoåtgärder för att bekämpa afrikansk svinpest i vissa medlemsstater </w:t>
            </w:r>
            <w:r w:rsidRPr="00F32B64">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3"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7661</w:t>
              </w:r>
            </w:hyperlink>
          </w:p>
        </w:tc>
        <w:tc>
          <w:tcPr>
            <w:tcW w:w="8874" w:type="dxa"/>
            <w:gridSpan w:val="5"/>
            <w:shd w:val="clear" w:color="auto" w:fill="auto"/>
            <w:vAlign w:val="center"/>
          </w:tcPr>
          <w:p w:rsidR="002A24D6" w:rsidRPr="00E07F75" w:rsidRDefault="002A24D6" w:rsidP="002A24D6">
            <w:pPr>
              <w:rPr>
                <w:sz w:val="22"/>
                <w:szCs w:val="22"/>
              </w:rPr>
            </w:pPr>
            <w:r w:rsidRPr="00E07F75">
              <w:rPr>
                <w:sz w:val="22"/>
                <w:szCs w:val="22"/>
              </w:rPr>
              <w:t xml:space="preserve">KOMMISSIONENS GENOMFÖRANDEBESLUT av den 16.11.2020 om åtgärder för att förhindra introduktion av mul- och klövsjukevirus från Algeriet, Egypten, Israel, Libanon, Libyen, Marocko, Palestina, Syrien, Tunisien och Turkiet i unionen </w:t>
            </w:r>
            <w:r w:rsidRPr="00E07F75">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4"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7704</w:t>
              </w:r>
            </w:hyperlink>
          </w:p>
        </w:tc>
        <w:tc>
          <w:tcPr>
            <w:tcW w:w="8874" w:type="dxa"/>
            <w:gridSpan w:val="5"/>
            <w:shd w:val="clear" w:color="auto" w:fill="auto"/>
            <w:vAlign w:val="center"/>
          </w:tcPr>
          <w:p w:rsidR="002A24D6" w:rsidRPr="00042DD4" w:rsidRDefault="002A24D6" w:rsidP="002A24D6">
            <w:pPr>
              <w:rPr>
                <w:sz w:val="22"/>
                <w:szCs w:val="22"/>
              </w:rPr>
            </w:pPr>
            <w:r w:rsidRPr="00042DD4">
              <w:rPr>
                <w:sz w:val="22"/>
                <w:szCs w:val="22"/>
              </w:rPr>
              <w:t>KOMMISSIONENS BESLUT av den 16.11.2020 om kvantiteten utsläppsrätter i unionen som ska utfärdas inom EU:s system för handel med utsläppsrätter för 2021</w:t>
            </w:r>
            <w:r w:rsidRPr="00042DD4">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5"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7740</w:t>
              </w:r>
            </w:hyperlink>
          </w:p>
        </w:tc>
        <w:tc>
          <w:tcPr>
            <w:tcW w:w="8874" w:type="dxa"/>
            <w:gridSpan w:val="5"/>
            <w:shd w:val="clear" w:color="auto" w:fill="auto"/>
            <w:vAlign w:val="center"/>
          </w:tcPr>
          <w:p w:rsidR="002A24D6" w:rsidRPr="00EB6B16" w:rsidRDefault="002A24D6" w:rsidP="002A24D6">
            <w:pPr>
              <w:rPr>
                <w:sz w:val="22"/>
                <w:szCs w:val="22"/>
              </w:rPr>
            </w:pPr>
            <w:r w:rsidRPr="00EB6B16">
              <w:rPr>
                <w:sz w:val="22"/>
                <w:szCs w:val="22"/>
              </w:rPr>
              <w:t>KOMMISSIONENS GENOMFÖRANDEBESLUT av den 5.11.2020 om ändring av bilagan till genomförandebeslut 2014/709/EU om djurhälsoåtgärder för att bekämpa afrikansk svinpest i vissa medlemsstater</w:t>
            </w:r>
            <w:r w:rsidRPr="00EB6B16">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6"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7860</w:t>
              </w:r>
            </w:hyperlink>
          </w:p>
        </w:tc>
        <w:tc>
          <w:tcPr>
            <w:tcW w:w="8874" w:type="dxa"/>
            <w:gridSpan w:val="5"/>
            <w:shd w:val="clear" w:color="auto" w:fill="auto"/>
            <w:vAlign w:val="center"/>
          </w:tcPr>
          <w:p w:rsidR="002A24D6" w:rsidRPr="00B22E09" w:rsidRDefault="002A24D6" w:rsidP="002A24D6">
            <w:pPr>
              <w:rPr>
                <w:sz w:val="22"/>
                <w:szCs w:val="22"/>
              </w:rPr>
            </w:pPr>
            <w:r w:rsidRPr="00B22E09">
              <w:rPr>
                <w:sz w:val="22"/>
                <w:szCs w:val="22"/>
              </w:rPr>
              <w:t xml:space="preserve">KOMMISSIONENS GENOMFÖRANDEBESLUT av den 18.11.2020 om undantagande från unionsfinansiering av vissa utgifter som betalats av medlemsstaterna inom ramen för </w:t>
            </w:r>
            <w:proofErr w:type="gramStart"/>
            <w:r w:rsidRPr="00B22E09">
              <w:rPr>
                <w:sz w:val="22"/>
                <w:szCs w:val="22"/>
              </w:rPr>
              <w:t>Europeiska</w:t>
            </w:r>
            <w:proofErr w:type="gramEnd"/>
            <w:r w:rsidRPr="00B22E09">
              <w:rPr>
                <w:sz w:val="22"/>
                <w:szCs w:val="22"/>
              </w:rPr>
              <w:t xml:space="preserve"> garantifonden för jordbruket (EGFJ) och inom ramen för Europeiska jordbruksfonden för landsbygdsutveckling (</w:t>
            </w:r>
            <w:proofErr w:type="spellStart"/>
            <w:r w:rsidRPr="00B22E09">
              <w:rPr>
                <w:sz w:val="22"/>
                <w:szCs w:val="22"/>
              </w:rPr>
              <w:t>Ejflu</w:t>
            </w:r>
            <w:proofErr w:type="spellEnd"/>
            <w:r w:rsidRPr="00B22E09">
              <w:rPr>
                <w:sz w:val="22"/>
                <w:szCs w:val="22"/>
              </w:rPr>
              <w:t>)</w:t>
            </w:r>
            <w:r w:rsidRPr="00B22E09">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7"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7894</w:t>
              </w:r>
            </w:hyperlink>
          </w:p>
        </w:tc>
        <w:tc>
          <w:tcPr>
            <w:tcW w:w="8874" w:type="dxa"/>
            <w:gridSpan w:val="5"/>
            <w:shd w:val="clear" w:color="auto" w:fill="auto"/>
            <w:vAlign w:val="center"/>
          </w:tcPr>
          <w:p w:rsidR="002A24D6" w:rsidRPr="008428E5" w:rsidRDefault="002A24D6" w:rsidP="002A24D6">
            <w:pPr>
              <w:rPr>
                <w:sz w:val="22"/>
                <w:szCs w:val="22"/>
              </w:rPr>
            </w:pPr>
            <w:r w:rsidRPr="008428E5">
              <w:rPr>
                <w:sz w:val="22"/>
                <w:szCs w:val="22"/>
              </w:rPr>
              <w:t xml:space="preserve">KOMMISSIONENS GENOMFÖRANDEBESLUT av den 17.11.2020 om övervakning och rapportering av antimikrobiell resistens hos zoonotiska och kommensala bakterier och om upphävande av kommissionens genomförandebeslut 2013/652/EU </w:t>
            </w:r>
            <w:r w:rsidRPr="008428E5">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8"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8151</w:t>
              </w:r>
            </w:hyperlink>
          </w:p>
        </w:tc>
        <w:tc>
          <w:tcPr>
            <w:tcW w:w="8874" w:type="dxa"/>
            <w:gridSpan w:val="5"/>
            <w:shd w:val="clear" w:color="auto" w:fill="auto"/>
            <w:vAlign w:val="center"/>
          </w:tcPr>
          <w:p w:rsidR="002A24D6" w:rsidRPr="00256D82" w:rsidRDefault="002A24D6" w:rsidP="002A24D6">
            <w:pPr>
              <w:rPr>
                <w:sz w:val="22"/>
                <w:szCs w:val="22"/>
              </w:rPr>
            </w:pPr>
            <w:r w:rsidRPr="00256D82">
              <w:rPr>
                <w:sz w:val="22"/>
                <w:szCs w:val="22"/>
              </w:rPr>
              <w:t xml:space="preserve">KOMMISSIONENS BESLUT av den 27.11.2020 om ändring av användarhandledningen om hur man ska gå till väga för att delta i Emas i enlighet med Europaparlamentets och rådets förordning (EG) nr 1221/2009 om frivilligt deltagande för organisationer i gemenskapens miljölednings- och miljörevisionsordning (Emas) </w:t>
            </w:r>
            <w:r w:rsidRPr="00256D82">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29"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8183</w:t>
              </w:r>
            </w:hyperlink>
          </w:p>
        </w:tc>
        <w:tc>
          <w:tcPr>
            <w:tcW w:w="8874" w:type="dxa"/>
            <w:gridSpan w:val="5"/>
            <w:shd w:val="clear" w:color="auto" w:fill="auto"/>
            <w:vAlign w:val="center"/>
          </w:tcPr>
          <w:p w:rsidR="002A24D6" w:rsidRPr="009E5435" w:rsidRDefault="002A24D6" w:rsidP="002A24D6">
            <w:pPr>
              <w:rPr>
                <w:sz w:val="22"/>
                <w:szCs w:val="22"/>
              </w:rPr>
            </w:pPr>
            <w:r w:rsidRPr="009E5435">
              <w:rPr>
                <w:sz w:val="22"/>
                <w:szCs w:val="22"/>
              </w:rPr>
              <w:t xml:space="preserve">KOMMISSIONENS GENOMFÖRANDEBESLUT av den 25.11.2020 om månadsbetalningar från EGFJ för att täcka utgifter som betalats av medlemsstaternas utbetalande organ i oktober 2020 </w:t>
            </w:r>
            <w:r w:rsidRPr="009E5435">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30"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8266</w:t>
              </w:r>
            </w:hyperlink>
          </w:p>
        </w:tc>
        <w:tc>
          <w:tcPr>
            <w:tcW w:w="8874" w:type="dxa"/>
            <w:gridSpan w:val="5"/>
            <w:shd w:val="clear" w:color="auto" w:fill="auto"/>
            <w:vAlign w:val="center"/>
          </w:tcPr>
          <w:p w:rsidR="002A24D6" w:rsidRPr="00E434CF" w:rsidRDefault="002A24D6" w:rsidP="002A24D6">
            <w:pPr>
              <w:rPr>
                <w:sz w:val="22"/>
                <w:szCs w:val="22"/>
              </w:rPr>
            </w:pPr>
            <w:r w:rsidRPr="00E434CF">
              <w:rPr>
                <w:sz w:val="22"/>
                <w:szCs w:val="22"/>
              </w:rPr>
              <w:t xml:space="preserve">KOMMISSIONENS GENOMFÖRANDEBESLUT av den 20.11.2020 om ändring av bilagan till genomförandebeslut 2014/709/EU om djurhälsoåtgärder för att bekämpa afrikansk svinpest i vissa medlemsstater </w:t>
            </w:r>
            <w:r w:rsidRPr="00E434CF">
              <w:rPr>
                <w:sz w:val="22"/>
                <w:szCs w:val="22"/>
              </w:rPr>
              <w:br/>
            </w:r>
          </w:p>
        </w:tc>
      </w:tr>
      <w:tr w:rsidR="002A24D6" w:rsidRPr="00B40F4D"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2A24D6" w:rsidRDefault="004072BB" w:rsidP="002A24D6">
            <w:pPr>
              <w:rPr>
                <w:sz w:val="22"/>
                <w:szCs w:val="22"/>
              </w:rPr>
            </w:pPr>
            <w:hyperlink r:id="rId31" w:history="1">
              <w:proofErr w:type="gramStart"/>
              <w:r w:rsidR="002A24D6" w:rsidRPr="002A24D6">
                <w:rPr>
                  <w:rStyle w:val="Hyperlnk"/>
                  <w:color w:val="auto"/>
                  <w:sz w:val="22"/>
                  <w:szCs w:val="22"/>
                  <w:u w:val="none"/>
                </w:rPr>
                <w:t>C(</w:t>
              </w:r>
              <w:proofErr w:type="gramEnd"/>
              <w:r w:rsidR="002A24D6" w:rsidRPr="002A24D6">
                <w:rPr>
                  <w:rStyle w:val="Hyperlnk"/>
                  <w:color w:val="auto"/>
                  <w:sz w:val="22"/>
                  <w:szCs w:val="22"/>
                  <w:u w:val="none"/>
                </w:rPr>
                <w:t>2020) 8526</w:t>
              </w:r>
            </w:hyperlink>
          </w:p>
        </w:tc>
        <w:tc>
          <w:tcPr>
            <w:tcW w:w="8874" w:type="dxa"/>
            <w:gridSpan w:val="5"/>
            <w:shd w:val="clear" w:color="auto" w:fill="auto"/>
            <w:vAlign w:val="center"/>
          </w:tcPr>
          <w:p w:rsidR="002A24D6" w:rsidRPr="001C0BE2" w:rsidRDefault="002A24D6" w:rsidP="002A24D6">
            <w:pPr>
              <w:rPr>
                <w:sz w:val="22"/>
                <w:szCs w:val="22"/>
              </w:rPr>
            </w:pPr>
            <w:r w:rsidRPr="001C0BE2">
              <w:rPr>
                <w:sz w:val="22"/>
                <w:szCs w:val="22"/>
              </w:rPr>
              <w:t xml:space="preserve">RÄTTELSE av den 26.11.2020 till kommissionens genomförandebeslut av den 22 juni 2020 om fastställande av BAT-slutsatser för ytbehandling med organiska lösningsmedel, inklusive behandling av trä och träprodukter med kemikalier, i enlighet med direktiv 2010/75/EU om industriutsläpp </w:t>
            </w:r>
            <w:r w:rsidRPr="001C0BE2">
              <w:rPr>
                <w:sz w:val="22"/>
                <w:szCs w:val="22"/>
              </w:rPr>
              <w:br/>
            </w:r>
          </w:p>
        </w:tc>
      </w:tr>
      <w:tr w:rsidR="002A24D6"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6"/>
            <w:shd w:val="clear" w:color="auto" w:fill="auto"/>
            <w:vAlign w:val="center"/>
          </w:tcPr>
          <w:p w:rsidR="002A24D6" w:rsidRPr="00C824C0" w:rsidRDefault="002A24D6" w:rsidP="002A24D6">
            <w:pPr>
              <w:rPr>
                <w:b/>
                <w:kern w:val="32"/>
                <w:sz w:val="22"/>
                <w:szCs w:val="22"/>
              </w:rPr>
            </w:pPr>
            <w:r>
              <w:rPr>
                <w:b/>
                <w:kern w:val="32"/>
                <w:sz w:val="22"/>
                <w:szCs w:val="22"/>
              </w:rPr>
              <w:t>Ö</w:t>
            </w:r>
            <w:r w:rsidRPr="00C824C0">
              <w:rPr>
                <w:b/>
                <w:kern w:val="32"/>
                <w:sz w:val="22"/>
                <w:szCs w:val="22"/>
              </w:rPr>
              <w:t>vriga överlämnade dokument som rör EU-arbetet för kännedom</w:t>
            </w:r>
          </w:p>
        </w:tc>
      </w:tr>
      <w:tr w:rsidR="002A24D6"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2A24D6" w:rsidRPr="00C824C0" w:rsidRDefault="002A24D6" w:rsidP="002A24D6">
            <w:pPr>
              <w:rPr>
                <w:b/>
                <w:bCs/>
                <w:sz w:val="22"/>
                <w:szCs w:val="22"/>
              </w:rPr>
            </w:pPr>
            <w:r w:rsidRPr="00C824C0">
              <w:rPr>
                <w:b/>
                <w:bCs/>
                <w:sz w:val="22"/>
                <w:szCs w:val="22"/>
              </w:rPr>
              <w:t>Rådsmöten</w:t>
            </w:r>
          </w:p>
        </w:tc>
        <w:tc>
          <w:tcPr>
            <w:tcW w:w="8874" w:type="dxa"/>
            <w:gridSpan w:val="5"/>
            <w:shd w:val="clear" w:color="auto" w:fill="auto"/>
            <w:vAlign w:val="center"/>
          </w:tcPr>
          <w:p w:rsidR="002A24D6" w:rsidRPr="00C824C0" w:rsidRDefault="002A24D6" w:rsidP="002A24D6">
            <w:pPr>
              <w:rPr>
                <w:sz w:val="22"/>
                <w:szCs w:val="22"/>
              </w:rPr>
            </w:pPr>
          </w:p>
        </w:tc>
      </w:tr>
      <w:tr w:rsidR="00496509"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rsidR="00496509" w:rsidRPr="009A10B5" w:rsidRDefault="00496509" w:rsidP="00496509">
            <w:pPr>
              <w:rPr>
                <w:bCs/>
                <w:sz w:val="22"/>
                <w:szCs w:val="22"/>
              </w:rPr>
            </w:pPr>
            <w:r w:rsidRPr="009A10B5">
              <w:rPr>
                <w:bCs/>
                <w:sz w:val="22"/>
                <w:szCs w:val="22"/>
              </w:rPr>
              <w:t>Miljöråd</w:t>
            </w:r>
          </w:p>
          <w:p w:rsidR="00496509" w:rsidRPr="009A10B5" w:rsidRDefault="00496509" w:rsidP="00496509">
            <w:pPr>
              <w:rPr>
                <w:bCs/>
                <w:sz w:val="22"/>
                <w:szCs w:val="22"/>
              </w:rPr>
            </w:pPr>
            <w:r w:rsidRPr="009A10B5">
              <w:rPr>
                <w:bCs/>
                <w:sz w:val="22"/>
                <w:szCs w:val="22"/>
              </w:rPr>
              <w:t>23 oktober 2020</w:t>
            </w:r>
          </w:p>
        </w:tc>
        <w:tc>
          <w:tcPr>
            <w:tcW w:w="8874" w:type="dxa"/>
            <w:gridSpan w:val="5"/>
            <w:tcBorders>
              <w:bottom w:val="single" w:sz="4" w:space="0" w:color="auto"/>
            </w:tcBorders>
            <w:shd w:val="clear" w:color="auto" w:fill="auto"/>
            <w:vAlign w:val="center"/>
          </w:tcPr>
          <w:p w:rsidR="00496509" w:rsidRPr="009A10B5" w:rsidRDefault="00496509" w:rsidP="00496509">
            <w:pPr>
              <w:rPr>
                <w:sz w:val="22"/>
                <w:szCs w:val="22"/>
              </w:rPr>
            </w:pPr>
            <w:r w:rsidRPr="009A10B5">
              <w:rPr>
                <w:sz w:val="22"/>
                <w:szCs w:val="22"/>
              </w:rPr>
              <w:t xml:space="preserve">Rapport från miljöministrarnas möte (ENVI) den 23 oktober 2020 </w:t>
            </w:r>
            <w:r w:rsidRPr="009A10B5">
              <w:rPr>
                <w:sz w:val="22"/>
                <w:szCs w:val="22"/>
              </w:rPr>
              <w:br/>
            </w:r>
          </w:p>
        </w:tc>
      </w:tr>
      <w:tr w:rsidR="00496509"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rsidR="00496509" w:rsidRPr="009A10B5" w:rsidRDefault="00496509" w:rsidP="00496509">
            <w:pPr>
              <w:rPr>
                <w:bCs/>
                <w:sz w:val="22"/>
                <w:szCs w:val="22"/>
              </w:rPr>
            </w:pPr>
            <w:r w:rsidRPr="009A10B5">
              <w:rPr>
                <w:bCs/>
                <w:sz w:val="22"/>
                <w:szCs w:val="22"/>
              </w:rPr>
              <w:t xml:space="preserve">Jordbruks- och fiskeråd </w:t>
            </w:r>
            <w:proofErr w:type="gramStart"/>
            <w:r w:rsidRPr="009A10B5">
              <w:rPr>
                <w:bCs/>
                <w:sz w:val="22"/>
                <w:szCs w:val="22"/>
              </w:rPr>
              <w:t>19-20</w:t>
            </w:r>
            <w:proofErr w:type="gramEnd"/>
            <w:r w:rsidRPr="009A10B5">
              <w:rPr>
                <w:bCs/>
                <w:sz w:val="22"/>
                <w:szCs w:val="22"/>
              </w:rPr>
              <w:t xml:space="preserve"> oktober 2020</w:t>
            </w:r>
          </w:p>
        </w:tc>
        <w:tc>
          <w:tcPr>
            <w:tcW w:w="8874" w:type="dxa"/>
            <w:gridSpan w:val="5"/>
            <w:tcBorders>
              <w:bottom w:val="single" w:sz="4" w:space="0" w:color="auto"/>
            </w:tcBorders>
            <w:shd w:val="clear" w:color="auto" w:fill="auto"/>
            <w:vAlign w:val="center"/>
          </w:tcPr>
          <w:p w:rsidR="00496509" w:rsidRPr="009A10B5" w:rsidRDefault="00496509" w:rsidP="00496509">
            <w:pPr>
              <w:rPr>
                <w:sz w:val="22"/>
                <w:szCs w:val="22"/>
              </w:rPr>
            </w:pPr>
            <w:r w:rsidRPr="009A10B5">
              <w:rPr>
                <w:sz w:val="22"/>
                <w:szCs w:val="22"/>
              </w:rPr>
              <w:t>Rapport från möte i Jordbruks- och fiskerådet (</w:t>
            </w:r>
            <w:proofErr w:type="spellStart"/>
            <w:r w:rsidRPr="009A10B5">
              <w:rPr>
                <w:sz w:val="22"/>
                <w:szCs w:val="22"/>
              </w:rPr>
              <w:t>Agrifish</w:t>
            </w:r>
            <w:proofErr w:type="spellEnd"/>
            <w:r w:rsidRPr="009A10B5">
              <w:rPr>
                <w:sz w:val="22"/>
                <w:szCs w:val="22"/>
              </w:rPr>
              <w:t>) den 19–20 oktober 2020</w:t>
            </w:r>
            <w:r w:rsidRPr="009A10B5">
              <w:rPr>
                <w:sz w:val="22"/>
                <w:szCs w:val="22"/>
              </w:rPr>
              <w:br/>
            </w:r>
          </w:p>
        </w:tc>
      </w:tr>
      <w:tr w:rsidR="00496509"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496509" w:rsidRPr="009A10B5" w:rsidRDefault="00496509" w:rsidP="00496509">
            <w:pPr>
              <w:rPr>
                <w:bCs/>
                <w:sz w:val="22"/>
                <w:szCs w:val="22"/>
              </w:rPr>
            </w:pPr>
            <w:r w:rsidRPr="009A10B5">
              <w:rPr>
                <w:bCs/>
                <w:sz w:val="22"/>
                <w:szCs w:val="22"/>
              </w:rPr>
              <w:lastRenderedPageBreak/>
              <w:t>Informell video-konferens, jordbruks- och fiskeministrarna</w:t>
            </w:r>
          </w:p>
        </w:tc>
        <w:tc>
          <w:tcPr>
            <w:tcW w:w="8874" w:type="dxa"/>
            <w:gridSpan w:val="5"/>
            <w:shd w:val="clear" w:color="auto" w:fill="auto"/>
            <w:vAlign w:val="center"/>
          </w:tcPr>
          <w:p w:rsidR="00496509" w:rsidRPr="009A10B5" w:rsidRDefault="00496509" w:rsidP="00496509">
            <w:pPr>
              <w:rPr>
                <w:sz w:val="22"/>
                <w:szCs w:val="22"/>
              </w:rPr>
            </w:pPr>
            <w:r w:rsidRPr="009A10B5">
              <w:rPr>
                <w:sz w:val="22"/>
                <w:szCs w:val="22"/>
              </w:rPr>
              <w:t>Rapport från informell videokonferens för jordbruks- och fiskeministrarna den 16 november 2020</w:t>
            </w:r>
            <w:r w:rsidRPr="009A10B5">
              <w:rPr>
                <w:sz w:val="22"/>
                <w:szCs w:val="22"/>
              </w:rPr>
              <w:br/>
            </w:r>
          </w:p>
        </w:tc>
      </w:tr>
      <w:tr w:rsidR="00D97B23"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D97B23" w:rsidRPr="00D97B23" w:rsidRDefault="00D97B23" w:rsidP="00496509">
            <w:pPr>
              <w:rPr>
                <w:b/>
                <w:bCs/>
                <w:sz w:val="22"/>
                <w:szCs w:val="22"/>
              </w:rPr>
            </w:pPr>
            <w:r w:rsidRPr="00D97B23">
              <w:rPr>
                <w:b/>
                <w:bCs/>
                <w:sz w:val="22"/>
                <w:szCs w:val="22"/>
              </w:rPr>
              <w:t>Fakta-PM</w:t>
            </w:r>
          </w:p>
        </w:tc>
        <w:tc>
          <w:tcPr>
            <w:tcW w:w="8874" w:type="dxa"/>
            <w:gridSpan w:val="5"/>
            <w:shd w:val="clear" w:color="auto" w:fill="auto"/>
            <w:vAlign w:val="center"/>
          </w:tcPr>
          <w:p w:rsidR="00D97B23" w:rsidRPr="009A10B5" w:rsidRDefault="00D97B23" w:rsidP="00496509">
            <w:pPr>
              <w:rPr>
                <w:sz w:val="22"/>
                <w:szCs w:val="22"/>
              </w:rPr>
            </w:pPr>
          </w:p>
        </w:tc>
      </w:tr>
      <w:tr w:rsidR="00D97B23" w:rsidRPr="00C824C0" w:rsidTr="0068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1900" w:type="dxa"/>
            <w:shd w:val="clear" w:color="auto" w:fill="auto"/>
            <w:vAlign w:val="center"/>
          </w:tcPr>
          <w:p w:rsidR="00D97B23" w:rsidRPr="00D97B23" w:rsidRDefault="004072BB" w:rsidP="00D97B23">
            <w:pPr>
              <w:rPr>
                <w:bCs/>
                <w:sz w:val="22"/>
                <w:szCs w:val="22"/>
              </w:rPr>
            </w:pPr>
            <w:hyperlink r:id="rId32" w:history="1">
              <w:r w:rsidR="00D97B23" w:rsidRPr="00D97B23">
                <w:rPr>
                  <w:rStyle w:val="Hyperlnk"/>
                  <w:color w:val="auto"/>
                  <w:sz w:val="22"/>
                  <w:szCs w:val="22"/>
                  <w:u w:val="none"/>
                </w:rPr>
                <w:t>2020/</w:t>
              </w:r>
              <w:proofErr w:type="gramStart"/>
              <w:r w:rsidR="00D97B23" w:rsidRPr="00D97B23">
                <w:rPr>
                  <w:rStyle w:val="Hyperlnk"/>
                  <w:color w:val="auto"/>
                  <w:sz w:val="22"/>
                  <w:szCs w:val="22"/>
                  <w:u w:val="none"/>
                </w:rPr>
                <w:t>21:FPM</w:t>
              </w:r>
              <w:proofErr w:type="gramEnd"/>
              <w:r w:rsidR="00D97B23" w:rsidRPr="00D97B23">
                <w:rPr>
                  <w:rStyle w:val="Hyperlnk"/>
                  <w:color w:val="auto"/>
                  <w:sz w:val="22"/>
                  <w:szCs w:val="22"/>
                  <w:u w:val="none"/>
                </w:rPr>
                <w:t>29</w:t>
              </w:r>
            </w:hyperlink>
          </w:p>
        </w:tc>
        <w:tc>
          <w:tcPr>
            <w:tcW w:w="8874" w:type="dxa"/>
            <w:gridSpan w:val="5"/>
            <w:shd w:val="clear" w:color="auto" w:fill="auto"/>
            <w:vAlign w:val="center"/>
          </w:tcPr>
          <w:p w:rsidR="00D97B23" w:rsidRPr="008A3477" w:rsidRDefault="00D97B23" w:rsidP="00D97B23">
            <w:pPr>
              <w:rPr>
                <w:sz w:val="22"/>
                <w:szCs w:val="22"/>
              </w:rPr>
            </w:pPr>
            <w:r w:rsidRPr="008A3477">
              <w:rPr>
                <w:sz w:val="22"/>
                <w:szCs w:val="22"/>
              </w:rPr>
              <w:t>Förhandlingar om ett fiskeavtal mellan EU, Norge och Storbritannien</w:t>
            </w:r>
          </w:p>
        </w:tc>
      </w:tr>
      <w:tr w:rsidR="00D97B23" w:rsidRPr="00C824C0" w:rsidTr="0068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1900" w:type="dxa"/>
            <w:shd w:val="clear" w:color="auto" w:fill="auto"/>
            <w:vAlign w:val="center"/>
          </w:tcPr>
          <w:p w:rsidR="00D97B23" w:rsidRPr="00D97B23" w:rsidRDefault="004072BB" w:rsidP="00D97B23">
            <w:pPr>
              <w:rPr>
                <w:sz w:val="22"/>
                <w:szCs w:val="22"/>
              </w:rPr>
            </w:pPr>
            <w:hyperlink r:id="rId33" w:history="1">
              <w:r w:rsidR="00D97B23" w:rsidRPr="00D97B23">
                <w:rPr>
                  <w:rStyle w:val="Hyperlnk"/>
                  <w:color w:val="auto"/>
                  <w:sz w:val="22"/>
                  <w:szCs w:val="22"/>
                  <w:u w:val="none"/>
                </w:rPr>
                <w:t>2020/</w:t>
              </w:r>
              <w:proofErr w:type="gramStart"/>
              <w:r w:rsidR="00D97B23" w:rsidRPr="00D97B23">
                <w:rPr>
                  <w:rStyle w:val="Hyperlnk"/>
                  <w:color w:val="auto"/>
                  <w:sz w:val="22"/>
                  <w:szCs w:val="22"/>
                  <w:u w:val="none"/>
                </w:rPr>
                <w:t>21:FPM</w:t>
              </w:r>
              <w:proofErr w:type="gramEnd"/>
              <w:r w:rsidR="00D97B23" w:rsidRPr="00D97B23">
                <w:rPr>
                  <w:rStyle w:val="Hyperlnk"/>
                  <w:color w:val="auto"/>
                  <w:sz w:val="22"/>
                  <w:szCs w:val="22"/>
                  <w:u w:val="none"/>
                </w:rPr>
                <w:t>32</w:t>
              </w:r>
            </w:hyperlink>
          </w:p>
        </w:tc>
        <w:tc>
          <w:tcPr>
            <w:tcW w:w="8874" w:type="dxa"/>
            <w:gridSpan w:val="5"/>
            <w:shd w:val="clear" w:color="auto" w:fill="auto"/>
            <w:vAlign w:val="center"/>
          </w:tcPr>
          <w:p w:rsidR="00D97B23" w:rsidRPr="007D5901" w:rsidRDefault="00D97B23" w:rsidP="00D97B23">
            <w:pPr>
              <w:rPr>
                <w:sz w:val="22"/>
                <w:szCs w:val="22"/>
              </w:rPr>
            </w:pPr>
            <w:r w:rsidRPr="007D5901">
              <w:rPr>
                <w:sz w:val="22"/>
                <w:szCs w:val="22"/>
              </w:rPr>
              <w:t>Meddelande om EU:s metanstrategi</w:t>
            </w:r>
          </w:p>
        </w:tc>
      </w:tr>
      <w:tr w:rsidR="00D97B23" w:rsidRPr="00C824C0" w:rsidTr="0068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900" w:type="dxa"/>
            <w:shd w:val="clear" w:color="auto" w:fill="auto"/>
            <w:vAlign w:val="center"/>
          </w:tcPr>
          <w:p w:rsidR="00D97B23" w:rsidRPr="00D97B23" w:rsidRDefault="004072BB" w:rsidP="00D97B23">
            <w:pPr>
              <w:rPr>
                <w:sz w:val="22"/>
                <w:szCs w:val="22"/>
              </w:rPr>
            </w:pPr>
            <w:hyperlink r:id="rId34" w:history="1">
              <w:r w:rsidR="00D97B23" w:rsidRPr="00D97B23">
                <w:rPr>
                  <w:rStyle w:val="Hyperlnk"/>
                  <w:color w:val="auto"/>
                  <w:sz w:val="22"/>
                  <w:szCs w:val="22"/>
                  <w:u w:val="none"/>
                </w:rPr>
                <w:t>2020/</w:t>
              </w:r>
              <w:proofErr w:type="gramStart"/>
              <w:r w:rsidR="00D97B23" w:rsidRPr="00D97B23">
                <w:rPr>
                  <w:rStyle w:val="Hyperlnk"/>
                  <w:color w:val="auto"/>
                  <w:sz w:val="22"/>
                  <w:szCs w:val="22"/>
                  <w:u w:val="none"/>
                </w:rPr>
                <w:t>21:FPM</w:t>
              </w:r>
              <w:proofErr w:type="gramEnd"/>
              <w:r w:rsidR="00D97B23" w:rsidRPr="00D97B23">
                <w:rPr>
                  <w:rStyle w:val="Hyperlnk"/>
                  <w:color w:val="auto"/>
                  <w:sz w:val="22"/>
                  <w:szCs w:val="22"/>
                  <w:u w:val="none"/>
                </w:rPr>
                <w:t>33</w:t>
              </w:r>
            </w:hyperlink>
          </w:p>
        </w:tc>
        <w:tc>
          <w:tcPr>
            <w:tcW w:w="8874" w:type="dxa"/>
            <w:gridSpan w:val="5"/>
            <w:shd w:val="clear" w:color="auto" w:fill="auto"/>
            <w:vAlign w:val="center"/>
          </w:tcPr>
          <w:p w:rsidR="00681B6B" w:rsidRDefault="00681B6B" w:rsidP="00D97B23">
            <w:pPr>
              <w:rPr>
                <w:sz w:val="22"/>
                <w:szCs w:val="22"/>
              </w:rPr>
            </w:pPr>
          </w:p>
          <w:p w:rsidR="00D97B23" w:rsidRPr="007D5901" w:rsidRDefault="00D97B23" w:rsidP="00D97B23">
            <w:pPr>
              <w:rPr>
                <w:sz w:val="22"/>
                <w:szCs w:val="22"/>
              </w:rPr>
            </w:pPr>
            <w:r w:rsidRPr="007D5901">
              <w:rPr>
                <w:sz w:val="22"/>
                <w:szCs w:val="22"/>
              </w:rPr>
              <w:t>Ändringar i Århusförordningen</w:t>
            </w:r>
            <w:r w:rsidRPr="007D5901">
              <w:rPr>
                <w:sz w:val="22"/>
                <w:szCs w:val="22"/>
              </w:rPr>
              <w:br/>
            </w:r>
          </w:p>
        </w:tc>
      </w:tr>
      <w:tr w:rsidR="00D97B23" w:rsidRPr="00C824C0" w:rsidTr="0068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1900" w:type="dxa"/>
            <w:shd w:val="clear" w:color="auto" w:fill="auto"/>
            <w:vAlign w:val="center"/>
          </w:tcPr>
          <w:p w:rsidR="00D97B23" w:rsidRPr="00D97B23" w:rsidRDefault="004072BB" w:rsidP="00D97B23">
            <w:pPr>
              <w:rPr>
                <w:sz w:val="22"/>
                <w:szCs w:val="22"/>
              </w:rPr>
            </w:pPr>
            <w:hyperlink r:id="rId35" w:history="1">
              <w:r w:rsidR="00D97B23" w:rsidRPr="00D97B23">
                <w:rPr>
                  <w:rStyle w:val="Hyperlnk"/>
                  <w:color w:val="auto"/>
                  <w:sz w:val="22"/>
                  <w:szCs w:val="22"/>
                  <w:u w:val="none"/>
                </w:rPr>
                <w:t>2020/</w:t>
              </w:r>
              <w:proofErr w:type="gramStart"/>
              <w:r w:rsidR="00D97B23" w:rsidRPr="00D97B23">
                <w:rPr>
                  <w:rStyle w:val="Hyperlnk"/>
                  <w:color w:val="auto"/>
                  <w:sz w:val="22"/>
                  <w:szCs w:val="22"/>
                  <w:u w:val="none"/>
                </w:rPr>
                <w:t>21:FPM</w:t>
              </w:r>
              <w:proofErr w:type="gramEnd"/>
              <w:r w:rsidR="00D97B23" w:rsidRPr="00D97B23">
                <w:rPr>
                  <w:rStyle w:val="Hyperlnk"/>
                  <w:color w:val="auto"/>
                  <w:sz w:val="22"/>
                  <w:szCs w:val="22"/>
                  <w:u w:val="none"/>
                </w:rPr>
                <w:t>34</w:t>
              </w:r>
            </w:hyperlink>
          </w:p>
        </w:tc>
        <w:tc>
          <w:tcPr>
            <w:tcW w:w="8874" w:type="dxa"/>
            <w:gridSpan w:val="5"/>
            <w:shd w:val="clear" w:color="auto" w:fill="auto"/>
            <w:vAlign w:val="center"/>
          </w:tcPr>
          <w:p w:rsidR="00D97B23" w:rsidRPr="007D5901" w:rsidRDefault="00D97B23" w:rsidP="00D97B23">
            <w:pPr>
              <w:rPr>
                <w:sz w:val="22"/>
                <w:szCs w:val="22"/>
              </w:rPr>
            </w:pPr>
            <w:r w:rsidRPr="007D5901">
              <w:rPr>
                <w:sz w:val="22"/>
                <w:szCs w:val="22"/>
              </w:rPr>
              <w:t>Miljöhandlingsprogram för unionen till 2030</w:t>
            </w:r>
            <w:r w:rsidRPr="007D5901">
              <w:rPr>
                <w:sz w:val="22"/>
                <w:szCs w:val="22"/>
              </w:rPr>
              <w:br/>
            </w:r>
          </w:p>
        </w:tc>
      </w:tr>
      <w:tr w:rsidR="00D97B23" w:rsidRPr="00C824C0" w:rsidTr="0068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900" w:type="dxa"/>
            <w:shd w:val="clear" w:color="auto" w:fill="auto"/>
            <w:vAlign w:val="center"/>
          </w:tcPr>
          <w:p w:rsidR="00D97B23" w:rsidRPr="00D97B23" w:rsidRDefault="004072BB" w:rsidP="00D97B23">
            <w:pPr>
              <w:rPr>
                <w:sz w:val="22"/>
                <w:szCs w:val="22"/>
              </w:rPr>
            </w:pPr>
            <w:hyperlink r:id="rId36" w:history="1">
              <w:r w:rsidR="00D97B23" w:rsidRPr="00D97B23">
                <w:rPr>
                  <w:rStyle w:val="Hyperlnk"/>
                  <w:color w:val="auto"/>
                  <w:sz w:val="22"/>
                  <w:szCs w:val="22"/>
                  <w:u w:val="none"/>
                </w:rPr>
                <w:t>2020/</w:t>
              </w:r>
              <w:proofErr w:type="gramStart"/>
              <w:r w:rsidR="00D97B23" w:rsidRPr="00D97B23">
                <w:rPr>
                  <w:rStyle w:val="Hyperlnk"/>
                  <w:color w:val="auto"/>
                  <w:sz w:val="22"/>
                  <w:szCs w:val="22"/>
                  <w:u w:val="none"/>
                </w:rPr>
                <w:t>21:FPM</w:t>
              </w:r>
              <w:proofErr w:type="gramEnd"/>
              <w:r w:rsidR="00D97B23" w:rsidRPr="00D97B23">
                <w:rPr>
                  <w:rStyle w:val="Hyperlnk"/>
                  <w:color w:val="auto"/>
                  <w:sz w:val="22"/>
                  <w:szCs w:val="22"/>
                  <w:u w:val="none"/>
                </w:rPr>
                <w:t>36</w:t>
              </w:r>
            </w:hyperlink>
          </w:p>
        </w:tc>
        <w:tc>
          <w:tcPr>
            <w:tcW w:w="8874" w:type="dxa"/>
            <w:gridSpan w:val="5"/>
            <w:shd w:val="clear" w:color="auto" w:fill="auto"/>
            <w:vAlign w:val="center"/>
          </w:tcPr>
          <w:p w:rsidR="00D97B23" w:rsidRPr="004A02C1" w:rsidRDefault="00D97B23" w:rsidP="00D97B23">
            <w:pPr>
              <w:rPr>
                <w:sz w:val="22"/>
                <w:szCs w:val="22"/>
              </w:rPr>
            </w:pPr>
            <w:r w:rsidRPr="004A02C1">
              <w:rPr>
                <w:sz w:val="22"/>
                <w:szCs w:val="22"/>
              </w:rPr>
              <w:t>Kemikaliestrategi för en giftfri miljö</w:t>
            </w:r>
            <w:r w:rsidRPr="004A02C1">
              <w:rPr>
                <w:sz w:val="22"/>
                <w:szCs w:val="22"/>
              </w:rPr>
              <w:br/>
            </w:r>
          </w:p>
        </w:tc>
      </w:tr>
      <w:tr w:rsidR="00D97B23"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D97B23" w:rsidRPr="00C824C0" w:rsidRDefault="00D97B23" w:rsidP="00D97B23">
            <w:pPr>
              <w:rPr>
                <w:b/>
                <w:bCs/>
                <w:sz w:val="22"/>
                <w:szCs w:val="22"/>
              </w:rPr>
            </w:pPr>
            <w:r w:rsidRPr="00C824C0">
              <w:rPr>
                <w:b/>
                <w:bCs/>
                <w:sz w:val="22"/>
                <w:szCs w:val="22"/>
              </w:rPr>
              <w:t>Samråd</w:t>
            </w:r>
          </w:p>
        </w:tc>
        <w:tc>
          <w:tcPr>
            <w:tcW w:w="8874" w:type="dxa"/>
            <w:gridSpan w:val="5"/>
            <w:shd w:val="clear" w:color="auto" w:fill="auto"/>
            <w:vAlign w:val="center"/>
          </w:tcPr>
          <w:p w:rsidR="00D97B23" w:rsidRPr="00C824C0" w:rsidRDefault="00D97B23" w:rsidP="00D97B23">
            <w:pPr>
              <w:rPr>
                <w:sz w:val="22"/>
                <w:szCs w:val="22"/>
                <w:u w:val="single"/>
              </w:rPr>
            </w:pPr>
          </w:p>
        </w:tc>
      </w:tr>
      <w:tr w:rsidR="00D97B23"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D97B23" w:rsidRPr="00FF41CD" w:rsidRDefault="00D97B23" w:rsidP="00D97B23">
            <w:pPr>
              <w:rPr>
                <w:bCs/>
                <w:sz w:val="22"/>
                <w:szCs w:val="22"/>
              </w:rPr>
            </w:pPr>
          </w:p>
        </w:tc>
        <w:tc>
          <w:tcPr>
            <w:tcW w:w="8874" w:type="dxa"/>
            <w:gridSpan w:val="5"/>
            <w:shd w:val="clear" w:color="auto" w:fill="auto"/>
            <w:vAlign w:val="center"/>
          </w:tcPr>
          <w:p w:rsidR="00243C3C" w:rsidRPr="00FF41CD" w:rsidRDefault="00243C3C" w:rsidP="00243C3C">
            <w:pPr>
              <w:rPr>
                <w:bCs/>
                <w:sz w:val="22"/>
                <w:szCs w:val="22"/>
              </w:rPr>
            </w:pPr>
            <w:r w:rsidRPr="00FF41CD">
              <w:rPr>
                <w:bCs/>
                <w:sz w:val="22"/>
                <w:szCs w:val="22"/>
              </w:rPr>
              <w:t>Politikområden:</w:t>
            </w:r>
          </w:p>
          <w:p w:rsidR="00D97B23" w:rsidRPr="00C824C0" w:rsidRDefault="00243C3C" w:rsidP="00243C3C">
            <w:pPr>
              <w:rPr>
                <w:sz w:val="22"/>
                <w:szCs w:val="22"/>
              </w:rPr>
            </w:pPr>
            <w:r w:rsidRPr="00FF41CD">
              <w:rPr>
                <w:bCs/>
                <w:sz w:val="22"/>
                <w:szCs w:val="22"/>
              </w:rPr>
              <w:t xml:space="preserve">Jordbruk och </w:t>
            </w:r>
            <w:proofErr w:type="spellStart"/>
            <w:r w:rsidRPr="00FF41CD">
              <w:rPr>
                <w:bCs/>
                <w:sz w:val="22"/>
                <w:szCs w:val="22"/>
              </w:rPr>
              <w:t>landsbygdsut</w:t>
            </w:r>
            <w:proofErr w:type="spellEnd"/>
            <w:r w:rsidRPr="00FF41CD">
              <w:rPr>
                <w:bCs/>
                <w:sz w:val="22"/>
                <w:szCs w:val="22"/>
              </w:rPr>
              <w:t>-veckling, miljö, klimat, fiske och havsfrågor</w:t>
            </w:r>
          </w:p>
        </w:tc>
      </w:tr>
      <w:tr w:rsidR="00FF1702"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FF1702" w:rsidRPr="00E241A5" w:rsidRDefault="00FF1702" w:rsidP="00FF1702">
            <w:pPr>
              <w:rPr>
                <w:b/>
                <w:bCs/>
                <w:sz w:val="22"/>
                <w:szCs w:val="22"/>
              </w:rPr>
            </w:pPr>
            <w:r>
              <w:rPr>
                <w:b/>
                <w:bCs/>
                <w:sz w:val="22"/>
                <w:szCs w:val="22"/>
              </w:rPr>
              <w:t>Antagna dokument</w:t>
            </w:r>
          </w:p>
        </w:tc>
        <w:tc>
          <w:tcPr>
            <w:tcW w:w="8874" w:type="dxa"/>
            <w:gridSpan w:val="5"/>
            <w:shd w:val="clear" w:color="auto" w:fill="auto"/>
            <w:vAlign w:val="center"/>
          </w:tcPr>
          <w:p w:rsidR="00FF1702" w:rsidRDefault="00FF1702" w:rsidP="00FF1702"/>
        </w:tc>
      </w:tr>
      <w:tr w:rsidR="00FF1702"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FF1702" w:rsidRPr="00E241A5" w:rsidRDefault="00FF1702" w:rsidP="00FF1702">
            <w:pPr>
              <w:rPr>
                <w:bCs/>
                <w:sz w:val="22"/>
                <w:szCs w:val="22"/>
              </w:rPr>
            </w:pPr>
            <w:r w:rsidRPr="00E241A5">
              <w:rPr>
                <w:bCs/>
                <w:sz w:val="22"/>
                <w:szCs w:val="22"/>
              </w:rPr>
              <w:t xml:space="preserve">Dokument antagna av </w:t>
            </w:r>
            <w:proofErr w:type="spellStart"/>
            <w:r w:rsidRPr="00E241A5">
              <w:rPr>
                <w:bCs/>
                <w:sz w:val="22"/>
                <w:szCs w:val="22"/>
              </w:rPr>
              <w:t>Europa-parlamentet</w:t>
            </w:r>
            <w:proofErr w:type="spellEnd"/>
            <w:r w:rsidRPr="00E241A5">
              <w:rPr>
                <w:bCs/>
                <w:sz w:val="22"/>
                <w:szCs w:val="22"/>
              </w:rPr>
              <w:t xml:space="preserve"> </w:t>
            </w:r>
            <w:proofErr w:type="gramStart"/>
            <w:r w:rsidRPr="00E241A5">
              <w:rPr>
                <w:bCs/>
                <w:sz w:val="22"/>
                <w:szCs w:val="22"/>
              </w:rPr>
              <w:t>5-8</w:t>
            </w:r>
            <w:proofErr w:type="gramEnd"/>
            <w:r w:rsidRPr="00E241A5">
              <w:rPr>
                <w:bCs/>
                <w:sz w:val="22"/>
                <w:szCs w:val="22"/>
              </w:rPr>
              <w:t xml:space="preserve"> oktober 2020</w:t>
            </w:r>
          </w:p>
        </w:tc>
        <w:tc>
          <w:tcPr>
            <w:tcW w:w="8874" w:type="dxa"/>
            <w:gridSpan w:val="5"/>
            <w:shd w:val="clear" w:color="auto" w:fill="auto"/>
            <w:vAlign w:val="center"/>
          </w:tcPr>
          <w:p w:rsidR="00FF1702" w:rsidRPr="00E241A5" w:rsidRDefault="00FF1702" w:rsidP="00FF1702">
            <w:pPr>
              <w:rPr>
                <w:sz w:val="22"/>
                <w:szCs w:val="22"/>
              </w:rPr>
            </w:pPr>
            <w:r w:rsidRPr="00E241A5">
              <w:rPr>
                <w:sz w:val="22"/>
                <w:szCs w:val="22"/>
              </w:rPr>
              <w:t xml:space="preserve">Översändande av dokument som antogs av Europaparlamentet under sammanträdesperioden den </w:t>
            </w:r>
            <w:proofErr w:type="gramStart"/>
            <w:r w:rsidRPr="00E241A5">
              <w:rPr>
                <w:sz w:val="22"/>
                <w:szCs w:val="22"/>
              </w:rPr>
              <w:t>5-8</w:t>
            </w:r>
            <w:proofErr w:type="gramEnd"/>
            <w:r w:rsidRPr="00E241A5">
              <w:rPr>
                <w:sz w:val="22"/>
                <w:szCs w:val="22"/>
              </w:rPr>
              <w:t xml:space="preserve"> oktober 2020 </w:t>
            </w:r>
            <w:r w:rsidRPr="00E241A5">
              <w:rPr>
                <w:sz w:val="22"/>
                <w:szCs w:val="22"/>
              </w:rPr>
              <w:br/>
            </w:r>
          </w:p>
        </w:tc>
      </w:tr>
      <w:tr w:rsidR="00FF1702" w:rsidRPr="00AF7893"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FF1702" w:rsidRPr="00FF41CD" w:rsidRDefault="00FF1702" w:rsidP="00FF1702">
            <w:pPr>
              <w:spacing w:before="100" w:beforeAutospacing="1" w:after="100" w:afterAutospacing="1"/>
              <w:rPr>
                <w:b/>
                <w:bCs/>
                <w:sz w:val="22"/>
                <w:szCs w:val="22"/>
              </w:rPr>
            </w:pPr>
            <w:r w:rsidRPr="00FF41CD">
              <w:rPr>
                <w:b/>
                <w:bCs/>
                <w:sz w:val="22"/>
                <w:szCs w:val="22"/>
              </w:rPr>
              <w:t>Yttranden från andra nationella parlament</w:t>
            </w:r>
          </w:p>
        </w:tc>
        <w:tc>
          <w:tcPr>
            <w:tcW w:w="8874" w:type="dxa"/>
            <w:gridSpan w:val="5"/>
            <w:shd w:val="clear" w:color="auto" w:fill="auto"/>
            <w:vAlign w:val="center"/>
          </w:tcPr>
          <w:p w:rsidR="00FF1702" w:rsidRPr="00FF41CD" w:rsidRDefault="00FF1702" w:rsidP="00FF1702">
            <w:pPr>
              <w:rPr>
                <w:sz w:val="22"/>
                <w:szCs w:val="22"/>
              </w:rPr>
            </w:pPr>
          </w:p>
        </w:tc>
      </w:tr>
      <w:tr w:rsidR="00FF1702" w:rsidRPr="002A7B46"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FF1702" w:rsidRPr="00F227D6" w:rsidRDefault="004072BB" w:rsidP="00FF1702">
            <w:pPr>
              <w:spacing w:before="100" w:beforeAutospacing="1" w:after="100" w:afterAutospacing="1"/>
              <w:rPr>
                <w:b/>
                <w:bCs/>
                <w:sz w:val="22"/>
                <w:szCs w:val="22"/>
              </w:rPr>
            </w:pPr>
            <w:hyperlink r:id="rId37" w:history="1">
              <w:r w:rsidR="00FF1702" w:rsidRPr="00FF1702">
                <w:rPr>
                  <w:rStyle w:val="Hyperlnk"/>
                  <w:color w:val="auto"/>
                  <w:sz w:val="22"/>
                  <w:szCs w:val="22"/>
                </w:rPr>
                <w:t xml:space="preserve">ST </w:t>
              </w:r>
              <w:proofErr w:type="gramStart"/>
              <w:r w:rsidR="00FF1702" w:rsidRPr="00FF1702">
                <w:rPr>
                  <w:rStyle w:val="Hyperlnk"/>
                  <w:color w:val="auto"/>
                  <w:sz w:val="22"/>
                  <w:szCs w:val="22"/>
                </w:rPr>
                <w:t>13055</w:t>
              </w:r>
              <w:proofErr w:type="gramEnd"/>
              <w:r w:rsidR="00FF1702" w:rsidRPr="00FF1702">
                <w:rPr>
                  <w:rStyle w:val="Hyperlnk"/>
                  <w:color w:val="auto"/>
                  <w:sz w:val="22"/>
                  <w:szCs w:val="22"/>
                </w:rPr>
                <w:t>/20</w:t>
              </w:r>
            </w:hyperlink>
          </w:p>
        </w:tc>
        <w:tc>
          <w:tcPr>
            <w:tcW w:w="8874" w:type="dxa"/>
            <w:gridSpan w:val="5"/>
            <w:shd w:val="clear" w:color="auto" w:fill="auto"/>
            <w:vAlign w:val="center"/>
          </w:tcPr>
          <w:p w:rsidR="00FF1702" w:rsidRPr="002A7B46" w:rsidRDefault="00FF1702" w:rsidP="00FF1702">
            <w:pPr>
              <w:rPr>
                <w:sz w:val="22"/>
                <w:szCs w:val="22"/>
                <w:lang w:val="en-GB"/>
              </w:rPr>
            </w:pPr>
            <w:r w:rsidRPr="002A7B46">
              <w:rPr>
                <w:sz w:val="22"/>
                <w:szCs w:val="22"/>
                <w:lang w:val="en-GB"/>
              </w:rPr>
              <w:t>Amended proposal for a REGULATION OF THE EUROPEAN PARLIAMENT AND OF THE COUNCIL on establishing the framework for achieving climate neutrality and amending Regulation (EU) 2018/1999 (European Climate Law) [10868/20 - COM (2020) 563 final] - Opinion on the application of the Principles of Subsidiarity and Proportionality - Spanish Parliament</w:t>
            </w:r>
          </w:p>
        </w:tc>
      </w:tr>
      <w:tr w:rsidR="00FF1702"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rsidR="00FF1702" w:rsidRPr="00C824C0" w:rsidRDefault="00FF1702" w:rsidP="00FF1702">
            <w:pPr>
              <w:rPr>
                <w:b/>
                <w:bCs/>
                <w:sz w:val="22"/>
                <w:szCs w:val="22"/>
              </w:rPr>
            </w:pPr>
            <w:r w:rsidRPr="00C824C0">
              <w:rPr>
                <w:b/>
                <w:bCs/>
                <w:sz w:val="22"/>
                <w:szCs w:val="22"/>
              </w:rPr>
              <w:t>Övrigt</w:t>
            </w:r>
          </w:p>
        </w:tc>
        <w:tc>
          <w:tcPr>
            <w:tcW w:w="8874" w:type="dxa"/>
            <w:gridSpan w:val="5"/>
            <w:shd w:val="clear" w:color="auto" w:fill="auto"/>
            <w:vAlign w:val="center"/>
          </w:tcPr>
          <w:p w:rsidR="00FF1702" w:rsidRPr="00C824C0" w:rsidRDefault="00FF1702" w:rsidP="00FF1702">
            <w:pPr>
              <w:rPr>
                <w:sz w:val="22"/>
                <w:szCs w:val="22"/>
              </w:rPr>
            </w:pPr>
          </w:p>
        </w:tc>
      </w:tr>
      <w:tr w:rsidR="00FF1702" w:rsidRPr="00C824C0" w:rsidTr="00360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rsidR="00FF1702" w:rsidRPr="00565093" w:rsidRDefault="00FF1702" w:rsidP="00FF1702">
            <w:pPr>
              <w:rPr>
                <w:bCs/>
                <w:sz w:val="22"/>
                <w:szCs w:val="22"/>
              </w:rPr>
            </w:pPr>
            <w:r w:rsidRPr="00565093">
              <w:rPr>
                <w:sz w:val="22"/>
                <w:szCs w:val="22"/>
              </w:rPr>
              <w:t>Revisionsrättens särskilda rapport</w:t>
            </w:r>
          </w:p>
        </w:tc>
        <w:tc>
          <w:tcPr>
            <w:tcW w:w="8874" w:type="dxa"/>
            <w:gridSpan w:val="5"/>
            <w:tcBorders>
              <w:bottom w:val="single" w:sz="4" w:space="0" w:color="auto"/>
            </w:tcBorders>
            <w:shd w:val="clear" w:color="auto" w:fill="auto"/>
            <w:vAlign w:val="center"/>
          </w:tcPr>
          <w:p w:rsidR="00FF1702" w:rsidRPr="00565093" w:rsidRDefault="00FF1702" w:rsidP="00FF1702">
            <w:pPr>
              <w:rPr>
                <w:sz w:val="22"/>
                <w:szCs w:val="22"/>
              </w:rPr>
            </w:pPr>
            <w:r w:rsidRPr="00565093">
              <w:rPr>
                <w:sz w:val="22"/>
                <w:szCs w:val="22"/>
              </w:rPr>
              <w:t xml:space="preserve">Revisionsrättens särskilda rapport 26/2020 Den marina miljön: EU:s skydd är brett men saknar djup </w:t>
            </w:r>
            <w:r w:rsidRPr="00565093">
              <w:rPr>
                <w:sz w:val="22"/>
                <w:szCs w:val="22"/>
              </w:rPr>
              <w:br/>
            </w:r>
          </w:p>
        </w:tc>
      </w:tr>
    </w:tbl>
    <w:p w:rsidR="004E030E" w:rsidRPr="00B40F4D" w:rsidRDefault="004E030E">
      <w:pPr>
        <w:rPr>
          <w:sz w:val="22"/>
          <w:szCs w:val="22"/>
        </w:rPr>
      </w:pPr>
    </w:p>
    <w:sectPr w:rsidR="004E030E"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687" w:rsidRDefault="00650687">
      <w:r>
        <w:separator/>
      </w:r>
    </w:p>
  </w:endnote>
  <w:endnote w:type="continuationSeparator" w:id="0">
    <w:p w:rsidR="00650687" w:rsidRDefault="0065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687" w:rsidRDefault="0065068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0687" w:rsidRDefault="0065068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687" w:rsidRDefault="0065068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0687" w:rsidRDefault="0065068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687" w:rsidRDefault="00650687">
      <w:r>
        <w:separator/>
      </w:r>
    </w:p>
  </w:footnote>
  <w:footnote w:type="continuationSeparator" w:id="0">
    <w:p w:rsidR="00650687" w:rsidRDefault="00650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073A50"/>
    <w:multiLevelType w:val="hybridMultilevel"/>
    <w:tmpl w:val="47EC8492"/>
    <w:lvl w:ilvl="0" w:tplc="CFE05AA8">
      <w:start w:val="13"/>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B5E249B"/>
    <w:multiLevelType w:val="hybridMultilevel"/>
    <w:tmpl w:val="9262312A"/>
    <w:lvl w:ilvl="0" w:tplc="6F52FB4E">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36897"/>
    <w:rsid w:val="00040A3C"/>
    <w:rsid w:val="000459DE"/>
    <w:rsid w:val="000467A5"/>
    <w:rsid w:val="000604E3"/>
    <w:rsid w:val="00061437"/>
    <w:rsid w:val="00064523"/>
    <w:rsid w:val="00070A5C"/>
    <w:rsid w:val="00071FBC"/>
    <w:rsid w:val="0007636C"/>
    <w:rsid w:val="00076BDD"/>
    <w:rsid w:val="00087ADB"/>
    <w:rsid w:val="00091EA6"/>
    <w:rsid w:val="000A29E4"/>
    <w:rsid w:val="000E402E"/>
    <w:rsid w:val="000E777E"/>
    <w:rsid w:val="000F1EC2"/>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D7100"/>
    <w:rsid w:val="001E1F27"/>
    <w:rsid w:val="001E717A"/>
    <w:rsid w:val="001F0044"/>
    <w:rsid w:val="001F0C5A"/>
    <w:rsid w:val="001F3F30"/>
    <w:rsid w:val="001F641B"/>
    <w:rsid w:val="00200F8B"/>
    <w:rsid w:val="0021176A"/>
    <w:rsid w:val="00212A8D"/>
    <w:rsid w:val="00214162"/>
    <w:rsid w:val="00216C70"/>
    <w:rsid w:val="002241EF"/>
    <w:rsid w:val="0023053D"/>
    <w:rsid w:val="00231475"/>
    <w:rsid w:val="0023528F"/>
    <w:rsid w:val="002378CC"/>
    <w:rsid w:val="00243C3C"/>
    <w:rsid w:val="0025203B"/>
    <w:rsid w:val="00254C5A"/>
    <w:rsid w:val="0025725D"/>
    <w:rsid w:val="00267A73"/>
    <w:rsid w:val="00280ECF"/>
    <w:rsid w:val="002830F4"/>
    <w:rsid w:val="00286C79"/>
    <w:rsid w:val="00287223"/>
    <w:rsid w:val="002968EE"/>
    <w:rsid w:val="002A14AC"/>
    <w:rsid w:val="002A24D6"/>
    <w:rsid w:val="002A3C5F"/>
    <w:rsid w:val="002A7B46"/>
    <w:rsid w:val="002C1D92"/>
    <w:rsid w:val="002C5FED"/>
    <w:rsid w:val="002D06F9"/>
    <w:rsid w:val="002D20B8"/>
    <w:rsid w:val="002D5CC4"/>
    <w:rsid w:val="002E2012"/>
    <w:rsid w:val="002E536D"/>
    <w:rsid w:val="002F25FD"/>
    <w:rsid w:val="00302EBE"/>
    <w:rsid w:val="00305501"/>
    <w:rsid w:val="003100F5"/>
    <w:rsid w:val="00311886"/>
    <w:rsid w:val="003127B4"/>
    <w:rsid w:val="003157FE"/>
    <w:rsid w:val="003220D7"/>
    <w:rsid w:val="00322167"/>
    <w:rsid w:val="00325550"/>
    <w:rsid w:val="00335837"/>
    <w:rsid w:val="00335938"/>
    <w:rsid w:val="00342CC6"/>
    <w:rsid w:val="003443ED"/>
    <w:rsid w:val="00360CA4"/>
    <w:rsid w:val="00374911"/>
    <w:rsid w:val="00381298"/>
    <w:rsid w:val="00387440"/>
    <w:rsid w:val="003941CA"/>
    <w:rsid w:val="00396766"/>
    <w:rsid w:val="003A006F"/>
    <w:rsid w:val="003A70BB"/>
    <w:rsid w:val="003B57EC"/>
    <w:rsid w:val="003B67D4"/>
    <w:rsid w:val="003B70D3"/>
    <w:rsid w:val="003C2E4C"/>
    <w:rsid w:val="003E21B4"/>
    <w:rsid w:val="003E2D16"/>
    <w:rsid w:val="003E2DA5"/>
    <w:rsid w:val="003F5018"/>
    <w:rsid w:val="003F7963"/>
    <w:rsid w:val="00402A6F"/>
    <w:rsid w:val="00405162"/>
    <w:rsid w:val="004072BB"/>
    <w:rsid w:val="004072D7"/>
    <w:rsid w:val="00416E51"/>
    <w:rsid w:val="00417CF8"/>
    <w:rsid w:val="00420D39"/>
    <w:rsid w:val="004310CA"/>
    <w:rsid w:val="00440E5D"/>
    <w:rsid w:val="00451DB7"/>
    <w:rsid w:val="00463E6E"/>
    <w:rsid w:val="00470F4B"/>
    <w:rsid w:val="004763AE"/>
    <w:rsid w:val="0047654D"/>
    <w:rsid w:val="004804DE"/>
    <w:rsid w:val="00481A80"/>
    <w:rsid w:val="00481AE3"/>
    <w:rsid w:val="00482D9A"/>
    <w:rsid w:val="00485C5B"/>
    <w:rsid w:val="004945A7"/>
    <w:rsid w:val="00496509"/>
    <w:rsid w:val="004A5400"/>
    <w:rsid w:val="004B1E7E"/>
    <w:rsid w:val="004C58F4"/>
    <w:rsid w:val="004D6725"/>
    <w:rsid w:val="004E030E"/>
    <w:rsid w:val="004E0E27"/>
    <w:rsid w:val="004E4C8B"/>
    <w:rsid w:val="004E7DCE"/>
    <w:rsid w:val="004F0E6E"/>
    <w:rsid w:val="00501F97"/>
    <w:rsid w:val="00505A58"/>
    <w:rsid w:val="005118EF"/>
    <w:rsid w:val="00512799"/>
    <w:rsid w:val="0051377A"/>
    <w:rsid w:val="00515AC5"/>
    <w:rsid w:val="005249C1"/>
    <w:rsid w:val="00530BD4"/>
    <w:rsid w:val="0055550E"/>
    <w:rsid w:val="005654CA"/>
    <w:rsid w:val="00573E17"/>
    <w:rsid w:val="00573F9E"/>
    <w:rsid w:val="005855D5"/>
    <w:rsid w:val="0059374E"/>
    <w:rsid w:val="005957E5"/>
    <w:rsid w:val="005A3E8B"/>
    <w:rsid w:val="005B0CFF"/>
    <w:rsid w:val="005B1B2C"/>
    <w:rsid w:val="005D7C2B"/>
    <w:rsid w:val="005E23A5"/>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1505"/>
    <w:rsid w:val="00646730"/>
    <w:rsid w:val="00647558"/>
    <w:rsid w:val="00650687"/>
    <w:rsid w:val="0065168B"/>
    <w:rsid w:val="00657FD1"/>
    <w:rsid w:val="00675F6F"/>
    <w:rsid w:val="00681B6B"/>
    <w:rsid w:val="0069597E"/>
    <w:rsid w:val="006A63A7"/>
    <w:rsid w:val="006B2F27"/>
    <w:rsid w:val="006D05CF"/>
    <w:rsid w:val="006D312E"/>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E14E2"/>
    <w:rsid w:val="007F12BB"/>
    <w:rsid w:val="007F7A91"/>
    <w:rsid w:val="0080053A"/>
    <w:rsid w:val="00800F79"/>
    <w:rsid w:val="00802BBA"/>
    <w:rsid w:val="008032FE"/>
    <w:rsid w:val="008072FF"/>
    <w:rsid w:val="008124A2"/>
    <w:rsid w:val="00821792"/>
    <w:rsid w:val="00834E22"/>
    <w:rsid w:val="0084464A"/>
    <w:rsid w:val="008458B4"/>
    <w:rsid w:val="008501CA"/>
    <w:rsid w:val="008504EB"/>
    <w:rsid w:val="00856389"/>
    <w:rsid w:val="00865092"/>
    <w:rsid w:val="00865C85"/>
    <w:rsid w:val="008856C5"/>
    <w:rsid w:val="00886349"/>
    <w:rsid w:val="00894936"/>
    <w:rsid w:val="0089673E"/>
    <w:rsid w:val="008A28BD"/>
    <w:rsid w:val="008A2C1B"/>
    <w:rsid w:val="008B5472"/>
    <w:rsid w:val="008B5B92"/>
    <w:rsid w:val="008B5D35"/>
    <w:rsid w:val="008B7CC5"/>
    <w:rsid w:val="008C00B7"/>
    <w:rsid w:val="008C0FEE"/>
    <w:rsid w:val="008C2D5B"/>
    <w:rsid w:val="008D692B"/>
    <w:rsid w:val="008F4883"/>
    <w:rsid w:val="008F4D6D"/>
    <w:rsid w:val="008F6B74"/>
    <w:rsid w:val="00911B90"/>
    <w:rsid w:val="00914C38"/>
    <w:rsid w:val="0091534F"/>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8B8"/>
    <w:rsid w:val="00A65C53"/>
    <w:rsid w:val="00A67622"/>
    <w:rsid w:val="00A702BD"/>
    <w:rsid w:val="00A71AF0"/>
    <w:rsid w:val="00A746E4"/>
    <w:rsid w:val="00A83ACB"/>
    <w:rsid w:val="00A846AA"/>
    <w:rsid w:val="00A866C3"/>
    <w:rsid w:val="00A942DB"/>
    <w:rsid w:val="00AB1421"/>
    <w:rsid w:val="00AB2883"/>
    <w:rsid w:val="00AB4FB1"/>
    <w:rsid w:val="00AC0C85"/>
    <w:rsid w:val="00AD2143"/>
    <w:rsid w:val="00AD2B50"/>
    <w:rsid w:val="00AD4D95"/>
    <w:rsid w:val="00AE0071"/>
    <w:rsid w:val="00AE6FBC"/>
    <w:rsid w:val="00B02783"/>
    <w:rsid w:val="00B0296A"/>
    <w:rsid w:val="00B03D1F"/>
    <w:rsid w:val="00B04E15"/>
    <w:rsid w:val="00B10247"/>
    <w:rsid w:val="00B10BE1"/>
    <w:rsid w:val="00B16C18"/>
    <w:rsid w:val="00B22F3B"/>
    <w:rsid w:val="00B24B9D"/>
    <w:rsid w:val="00B26D29"/>
    <w:rsid w:val="00B3182D"/>
    <w:rsid w:val="00B35D41"/>
    <w:rsid w:val="00B40F4D"/>
    <w:rsid w:val="00B419CA"/>
    <w:rsid w:val="00B54A57"/>
    <w:rsid w:val="00B5691D"/>
    <w:rsid w:val="00B579F1"/>
    <w:rsid w:val="00B62905"/>
    <w:rsid w:val="00B63BA7"/>
    <w:rsid w:val="00B7289B"/>
    <w:rsid w:val="00B80318"/>
    <w:rsid w:val="00B86868"/>
    <w:rsid w:val="00B916EB"/>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22E5F"/>
    <w:rsid w:val="00C55553"/>
    <w:rsid w:val="00C65F27"/>
    <w:rsid w:val="00C6697A"/>
    <w:rsid w:val="00C674DC"/>
    <w:rsid w:val="00C80EBD"/>
    <w:rsid w:val="00CA60EE"/>
    <w:rsid w:val="00CA677B"/>
    <w:rsid w:val="00CA75B8"/>
    <w:rsid w:val="00CB2E80"/>
    <w:rsid w:val="00CB5973"/>
    <w:rsid w:val="00CB71B9"/>
    <w:rsid w:val="00CC5952"/>
    <w:rsid w:val="00CD3D31"/>
    <w:rsid w:val="00CE0E61"/>
    <w:rsid w:val="00CE3494"/>
    <w:rsid w:val="00CE39E2"/>
    <w:rsid w:val="00CE6ED5"/>
    <w:rsid w:val="00CF0661"/>
    <w:rsid w:val="00CF0B50"/>
    <w:rsid w:val="00CF4403"/>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7B23"/>
    <w:rsid w:val="00DA2C47"/>
    <w:rsid w:val="00DA34F3"/>
    <w:rsid w:val="00DA38E4"/>
    <w:rsid w:val="00DA5AAC"/>
    <w:rsid w:val="00DB0956"/>
    <w:rsid w:val="00DB1D54"/>
    <w:rsid w:val="00DB491C"/>
    <w:rsid w:val="00DC46BF"/>
    <w:rsid w:val="00DC48A8"/>
    <w:rsid w:val="00DC7CE4"/>
    <w:rsid w:val="00DD06D6"/>
    <w:rsid w:val="00DD7DD7"/>
    <w:rsid w:val="00DE45E6"/>
    <w:rsid w:val="00DF1920"/>
    <w:rsid w:val="00DF19D5"/>
    <w:rsid w:val="00DF2A5B"/>
    <w:rsid w:val="00DF3A1C"/>
    <w:rsid w:val="00DF4E44"/>
    <w:rsid w:val="00DF69C9"/>
    <w:rsid w:val="00E1579E"/>
    <w:rsid w:val="00E20F9E"/>
    <w:rsid w:val="00E2386B"/>
    <w:rsid w:val="00E32CDB"/>
    <w:rsid w:val="00E43C72"/>
    <w:rsid w:val="00E44E30"/>
    <w:rsid w:val="00E47577"/>
    <w:rsid w:val="00E53E73"/>
    <w:rsid w:val="00E54E79"/>
    <w:rsid w:val="00E572D1"/>
    <w:rsid w:val="00E60AE8"/>
    <w:rsid w:val="00EA5C1E"/>
    <w:rsid w:val="00EB5801"/>
    <w:rsid w:val="00EC7E9B"/>
    <w:rsid w:val="00EE0BF7"/>
    <w:rsid w:val="00EE6E7B"/>
    <w:rsid w:val="00EF1B0A"/>
    <w:rsid w:val="00EF4ADF"/>
    <w:rsid w:val="00EF4B6A"/>
    <w:rsid w:val="00F06145"/>
    <w:rsid w:val="00F143DB"/>
    <w:rsid w:val="00F25AFF"/>
    <w:rsid w:val="00F30C0A"/>
    <w:rsid w:val="00F52764"/>
    <w:rsid w:val="00F52E1E"/>
    <w:rsid w:val="00F6549A"/>
    <w:rsid w:val="00F65650"/>
    <w:rsid w:val="00F65F54"/>
    <w:rsid w:val="00F66FD2"/>
    <w:rsid w:val="00F66FF9"/>
    <w:rsid w:val="00F73CB8"/>
    <w:rsid w:val="00F73D67"/>
    <w:rsid w:val="00F755B2"/>
    <w:rsid w:val="00F80158"/>
    <w:rsid w:val="00F82610"/>
    <w:rsid w:val="00F832D2"/>
    <w:rsid w:val="00F86DDF"/>
    <w:rsid w:val="00F902C3"/>
    <w:rsid w:val="00F97D4A"/>
    <w:rsid w:val="00FA6C99"/>
    <w:rsid w:val="00FB0559"/>
    <w:rsid w:val="00FB5AF3"/>
    <w:rsid w:val="00FC1B12"/>
    <w:rsid w:val="00FC47A3"/>
    <w:rsid w:val="00FF1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Rubrik3utannumrering">
    <w:name w:val="Rubrik 3 utan numrering"/>
    <w:basedOn w:val="Rubrik3"/>
    <w:next w:val="Brdtext"/>
    <w:uiPriority w:val="1"/>
    <w:qFormat/>
    <w:rsid w:val="000F1EC2"/>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18627">
      <w:bodyDiv w:val="1"/>
      <w:marLeft w:val="0"/>
      <w:marRight w:val="0"/>
      <w:marTop w:val="0"/>
      <w:marBottom w:val="0"/>
      <w:divBdr>
        <w:top w:val="none" w:sz="0" w:space="0" w:color="auto"/>
        <w:left w:val="none" w:sz="0" w:space="0" w:color="auto"/>
        <w:bottom w:val="none" w:sz="0" w:space="0" w:color="auto"/>
        <w:right w:val="none" w:sz="0" w:space="0" w:color="auto"/>
      </w:divBdr>
    </w:div>
    <w:div w:id="1367676206">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mur.riksdagen.se/?dokumentId=35003" TargetMode="External"/><Relationship Id="rId18" Type="http://schemas.openxmlformats.org/officeDocument/2006/relationships/hyperlink" Target="http://lemur.riksdagen.se/?dokumentId=35020" TargetMode="External"/><Relationship Id="rId26" Type="http://schemas.openxmlformats.org/officeDocument/2006/relationships/hyperlink" Target="http://lemur.riksdagen.se/?dokumentId=3501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emur.riksdagen.se/?dokumentId=34902" TargetMode="External"/><Relationship Id="rId34" Type="http://schemas.openxmlformats.org/officeDocument/2006/relationships/hyperlink" Target="http://lemur.riksdagen.se/?dokumentId=34969" TargetMode="External"/><Relationship Id="rId7" Type="http://schemas.openxmlformats.org/officeDocument/2006/relationships/endnotes" Target="endnotes.xml"/><Relationship Id="rId12" Type="http://schemas.openxmlformats.org/officeDocument/2006/relationships/hyperlink" Target="http://lemur.riksdagen.se/?dokumentId=34973" TargetMode="External"/><Relationship Id="rId17" Type="http://schemas.openxmlformats.org/officeDocument/2006/relationships/hyperlink" Target="http://lemur.riksdagen.se/?dokumentId=35032" TargetMode="External"/><Relationship Id="rId25" Type="http://schemas.openxmlformats.org/officeDocument/2006/relationships/hyperlink" Target="http://lemur.riksdagen.se/?dokumentId=34888" TargetMode="External"/><Relationship Id="rId33" Type="http://schemas.openxmlformats.org/officeDocument/2006/relationships/hyperlink" Target="http://lemur.riksdagen.se/?dokumentId=3496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mur.riksdagen.se/?dokumentId=35033" TargetMode="External"/><Relationship Id="rId20" Type="http://schemas.openxmlformats.org/officeDocument/2006/relationships/hyperlink" Target="http://lemur.riksdagen.se/?dokumentId=34827" TargetMode="External"/><Relationship Id="rId29" Type="http://schemas.openxmlformats.org/officeDocument/2006/relationships/hyperlink" Target="http://lemur.riksdagen.se/?dokumentId=350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34845" TargetMode="External"/><Relationship Id="rId24" Type="http://schemas.openxmlformats.org/officeDocument/2006/relationships/hyperlink" Target="http://lemur.riksdagen.se/?dokumentId=34971" TargetMode="External"/><Relationship Id="rId32" Type="http://schemas.openxmlformats.org/officeDocument/2006/relationships/hyperlink" Target="http://lemur.riksdagen.se/?dokumentId=34907" TargetMode="External"/><Relationship Id="rId37" Type="http://schemas.openxmlformats.org/officeDocument/2006/relationships/hyperlink" Target="http://lemur.riksdagen.se/?dokumentId=34997" TargetMode="External"/><Relationship Id="rId5" Type="http://schemas.openxmlformats.org/officeDocument/2006/relationships/webSettings" Target="webSettings.xml"/><Relationship Id="rId15" Type="http://schemas.openxmlformats.org/officeDocument/2006/relationships/hyperlink" Target="http://lemur.riksdagen.se/?dokumentId=35025" TargetMode="External"/><Relationship Id="rId23" Type="http://schemas.openxmlformats.org/officeDocument/2006/relationships/hyperlink" Target="http://lemur.riksdagen.se/?dokumentId=34966" TargetMode="External"/><Relationship Id="rId28" Type="http://schemas.openxmlformats.org/officeDocument/2006/relationships/hyperlink" Target="http://lemur.riksdagen.se/?dokumentId=35087" TargetMode="External"/><Relationship Id="rId36" Type="http://schemas.openxmlformats.org/officeDocument/2006/relationships/hyperlink" Target="http://lemur.riksdagen.se/?dokumentId=35007" TargetMode="External"/><Relationship Id="rId10" Type="http://schemas.openxmlformats.org/officeDocument/2006/relationships/hyperlink" Target="http://lemur.riksdagen.se/?dokumentId=34706" TargetMode="External"/><Relationship Id="rId19" Type="http://schemas.openxmlformats.org/officeDocument/2006/relationships/hyperlink" Target="http://lemur.riksdagen.se/?dokumentId=34846" TargetMode="External"/><Relationship Id="rId31" Type="http://schemas.openxmlformats.org/officeDocument/2006/relationships/hyperlink" Target="http://lemur.riksdagen.se/?dokumentId=3508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35024" TargetMode="External"/><Relationship Id="rId22" Type="http://schemas.openxmlformats.org/officeDocument/2006/relationships/hyperlink" Target="http://lemur.riksdagen.se/?dokumentId=34841" TargetMode="External"/><Relationship Id="rId27" Type="http://schemas.openxmlformats.org/officeDocument/2006/relationships/hyperlink" Target="http://lemur.riksdagen.se/?dokumentId=35002" TargetMode="External"/><Relationship Id="rId30" Type="http://schemas.openxmlformats.org/officeDocument/2006/relationships/hyperlink" Target="http://lemur.riksdagen.se/?dokumentId=35018" TargetMode="External"/><Relationship Id="rId35" Type="http://schemas.openxmlformats.org/officeDocument/2006/relationships/hyperlink" Target="http://lemur.riksdagen.se/?dokumentId=3497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E8446-C3F5-4C35-9ACA-58028BE1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4262</Words>
  <Characters>27938</Characters>
  <Application>Microsoft Office Word</Application>
  <DocSecurity>4</DocSecurity>
  <Lines>2149</Lines>
  <Paragraphs>804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2020-10-20T07:22:00Z</cp:lastPrinted>
  <dcterms:created xsi:type="dcterms:W3CDTF">2020-12-10T10:25:00Z</dcterms:created>
  <dcterms:modified xsi:type="dcterms:W3CDTF">2020-12-10T10:25:00Z</dcterms:modified>
</cp:coreProperties>
</file>