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63C00" w:rsidRDefault="00463C00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864b55f-82de-4426-9ed3-708f076828f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straffskalan för brottet ”kontakt för att träffa barn i sexuellt syfte”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075E6" w:rsidR="00B075E6" w:rsidP="00A53451" w:rsidRDefault="00B075E6" w14:paraId="4AFB0EF6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Sedan 2018 finns en särskild brottsrubricering för ”kontakt för att träffa barn i sexuellt syfte”. Straffskalan är i dag böter eller fängelse i högst två år. Detta är lågt i förhållande till brottets allvar och det trauma barnet riskerar att utsättas för.</w:t>
      </w:r>
    </w:p>
    <w:p xmlns:w14="http://schemas.microsoft.com/office/word/2010/wordml" w:rsidRPr="00B075E6" w:rsidR="00B075E6" w:rsidP="00A53451" w:rsidRDefault="00B075E6" w14:paraId="1C79D3CD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Att en vuxen aktivt söker kontakt med barn i syfte att begå övergrepp är inte en isolerad handling – det är början på en process som ofta leder till allvarliga och livslånga konsekvenser för barnet. Forskning visar att sexuella övergrepp i barndomen är en av de traumatiska upplevelser som har starkast koppling till psykisk ohälsa senare i livet. Barn som utsatts löper markant högre risk för posttraumatiskt stressyndrom (PTSD), depression, ångest, självskadebeteende och suicidförsök.</w:t>
      </w:r>
    </w:p>
    <w:p xmlns:w14="http://schemas.microsoft.com/office/word/2010/wordml" w:rsidRPr="00B075E6" w:rsidR="00B075E6" w:rsidP="00A53451" w:rsidRDefault="00B075E6" w14:paraId="08BF308C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Studier visar att personer som utsatts för sexuella övergrepp som barn har upp till </w:t>
      </w:r>
      <w:r w:rsidRPr="00B075E6">
        <w:rPr>
          <w:rFonts w:eastAsia="Times New Roman"/>
          <w:b/>
          <w:bCs/>
          <w:lang w:eastAsia="sv-SE"/>
        </w:rPr>
        <w:t>fyra gånger högre risk för suicidförsök</w:t>
      </w:r>
      <w:r w:rsidRPr="00B075E6">
        <w:rPr>
          <w:rFonts w:eastAsia="Times New Roman"/>
          <w:lang w:eastAsia="sv-SE"/>
        </w:rPr>
        <w:t xml:space="preserve"> jämfört med andra. Sambandet mellan övergrepp i barndomen och senare psykisk ohälsa är ett av de starkaste som forskningen har påvisat. Det betyder att varje fall som kan förebyggas genom tidigt ingripande inte </w:t>
      </w:r>
      <w:r w:rsidRPr="00B075E6">
        <w:rPr>
          <w:rFonts w:eastAsia="Times New Roman"/>
          <w:lang w:eastAsia="sv-SE"/>
        </w:rPr>
        <w:lastRenderedPageBreak/>
        <w:t>bara skyddar ett barn från akut trauma, utan också från livslångt lidande och i värsta fall en för tidig död.</w:t>
      </w:r>
    </w:p>
    <w:p xmlns:w14="http://schemas.microsoft.com/office/word/2010/wordml" w:rsidRPr="00B075E6" w:rsidR="00B075E6" w:rsidP="00A53451" w:rsidRDefault="00B075E6" w14:paraId="29B632DE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 xml:space="preserve">Straffvärdet för brottet måste därför bättre spegla den mycket stora </w:t>
      </w:r>
      <w:proofErr w:type="gramStart"/>
      <w:r w:rsidRPr="00B075E6">
        <w:rPr>
          <w:rFonts w:eastAsia="Times New Roman"/>
          <w:lang w:eastAsia="sv-SE"/>
        </w:rPr>
        <w:t>risk barnet</w:t>
      </w:r>
      <w:proofErr w:type="gramEnd"/>
      <w:r w:rsidRPr="00B075E6">
        <w:rPr>
          <w:rFonts w:eastAsia="Times New Roman"/>
          <w:lang w:eastAsia="sv-SE"/>
        </w:rPr>
        <w:t xml:space="preserve"> utsätts för redan i kontaktstadiet. Genom att höja straffskalan markeras tydligare att samhället ser allvarligt på brottet, och rättsväsendet får fler verktyg i sitt arbete – bland annat möjlighet till längre häktningstider, mer omfattande tvångsmedel och starkare signaler till både gärningspersoner och brottsoffer.</w:t>
      </w:r>
    </w:p>
    <w:p xmlns:w14="http://schemas.microsoft.com/office/word/2010/wordml" w:rsidRPr="00B075E6" w:rsidR="00B075E6" w:rsidP="00A53451" w:rsidRDefault="00B075E6" w14:paraId="4DCA377A" w14:textId="77777777">
      <w:pPr>
        <w:rPr>
          <w:rFonts w:eastAsia="Times New Roman"/>
          <w:lang w:eastAsia="sv-SE"/>
        </w:rPr>
      </w:pPr>
      <w:r w:rsidRPr="00B075E6">
        <w:rPr>
          <w:rFonts w:eastAsia="Times New Roman"/>
          <w:lang w:eastAsia="sv-SE"/>
        </w:rPr>
        <w:t>Barns rätt till trygghet måste alltid väga tyngre än gärningspersonens frihet att ta kontakt i sexuellt syfte.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463C00" w:rsidP="00463C00" w:rsidRDefault="00463C00" w14:paraId="580EF16A" w14:textId="77777777">
          <w:pPr/>
          <w:r/>
        </w:p>
        <w:p xmlns:w14="http://schemas.microsoft.com/office/word/2010/wordml" w:rsidR="00463C00" w:rsidP="00463C00" w:rsidRDefault="00463C00" w14:paraId="6D8F1249" w14:textId="2819E7D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24BD74B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6F939" w14:textId="77777777" w:rsidR="00BE5B45" w:rsidRDefault="00BE5B45" w:rsidP="000C1CAD">
      <w:pPr>
        <w:spacing w:line="240" w:lineRule="auto"/>
      </w:pPr>
      <w:r>
        <w:separator/>
      </w:r>
    </w:p>
  </w:endnote>
  <w:endnote w:type="continuationSeparator" w:id="0">
    <w:p w14:paraId="34E8FFE8" w14:textId="77777777" w:rsidR="00BE5B45" w:rsidRDefault="00BE5B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5969248E" w:rsidR="00262EA3" w:rsidRPr="00463C00" w:rsidRDefault="00262EA3" w:rsidP="00463C0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6866" w14:textId="77777777" w:rsidR="00BE5B45" w:rsidRDefault="00BE5B45" w:rsidP="000C1CAD">
      <w:pPr>
        <w:spacing w:line="240" w:lineRule="auto"/>
      </w:pPr>
      <w:r>
        <w:separator/>
      </w:r>
    </w:p>
  </w:footnote>
  <w:footnote w:type="continuationSeparator" w:id="0">
    <w:p w14:paraId="344C79D1" w14:textId="77777777" w:rsidR="00BE5B45" w:rsidRDefault="00BE5B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3C00" w14:paraId="5076801D" w14:textId="7AC7A7A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E53DB">
                                <w:t>1841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3C00" w14:paraId="5076801D" w14:textId="7AC7A7A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E53DB">
                          <w:t>1841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63C00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3C00" w14:paraId="34FF31BB" w14:textId="2D6CA06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E53DB">
          <w:t>1841</w:t>
        </w:r>
      </w:sdtContent>
    </w:sdt>
  </w:p>
  <w:p w:rsidRPr="008227B3" w:rsidR="00262EA3" w:rsidP="008227B3" w:rsidRDefault="00463C00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3C00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:3229</w:t>
        </w:r>
      </w:sdtContent>
    </w:sdt>
  </w:p>
  <w:p w:rsidR="00262EA3" w:rsidP="00E03A3D" w:rsidRDefault="00463C00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C04BE8" w14:paraId="79C9221E" w14:textId="76595462">
        <w:pPr>
          <w:pStyle w:val="FSHRub2"/>
        </w:pPr>
        <w:r>
          <w:t>Höjd straffskala för kontakt med barn i sexuellt syfte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00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A4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3DB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596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B4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515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5A131A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32865-8E05-44CD-8BE2-E02C1DA4039A}"/>
</file>

<file path=customXml/itemProps2.xml><?xml version="1.0" encoding="utf-8"?>
<ds:datastoreItem xmlns:ds="http://schemas.openxmlformats.org/officeDocument/2006/customXml" ds:itemID="{AD2E505B-4BDE-4087-B131-9F590E4ED221}"/>
</file>

<file path=customXml/itemProps3.xml><?xml version="1.0" encoding="utf-8"?>
<ds:datastoreItem xmlns:ds="http://schemas.openxmlformats.org/officeDocument/2006/customXml" ds:itemID="{F5EE3FCE-C9AC-46B9-8A18-DE9F3DC05FD5}"/>
</file>

<file path=customXml/itemProps4.xml><?xml version="1.0" encoding="utf-8"?>
<ds:datastoreItem xmlns:ds="http://schemas.openxmlformats.org/officeDocument/2006/customXml" ds:itemID="{13C9A79E-0876-4825-A148-0141284848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1661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