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1E7" w:rsidRPr="006718D0" w:rsidRDefault="008501E7" w:rsidP="00F12834">
      <w:pPr>
        <w:pStyle w:val="Hemstlrubrik"/>
      </w:pPr>
      <w:r w:rsidRPr="006718D0">
        <w:t>Förslag till riksdagsbeslut</w:t>
      </w:r>
    </w:p>
    <w:p w:rsidR="008501E7" w:rsidRPr="006718D0" w:rsidRDefault="008501E7" w:rsidP="008501E7">
      <w:pPr>
        <w:pStyle w:val="Hemstlatt"/>
      </w:pPr>
      <w:r w:rsidRPr="006718D0">
        <w:t>Riksdagen tillkännager för regeringen som sin mening vad i motionen anförs om sponsring av konst och kultur.</w:t>
      </w:r>
    </w:p>
    <w:p w:rsidR="008501E7" w:rsidRPr="006718D0" w:rsidRDefault="008501E7" w:rsidP="008501E7">
      <w:pPr>
        <w:pStyle w:val="Hemstlatt"/>
      </w:pPr>
      <w:r w:rsidRPr="006718D0">
        <w:t>Riksdagen tillkännager för regering</w:t>
      </w:r>
      <w:r w:rsidR="003F2AA7" w:rsidRPr="006718D0">
        <w:t>en</w:t>
      </w:r>
      <w:r w:rsidRPr="006718D0">
        <w:t xml:space="preserve"> som sin mening vad i motionen anförs om utvidgad avdragsrätt för kultursponsring.</w:t>
      </w:r>
    </w:p>
    <w:p w:rsidR="008501E7" w:rsidRPr="006718D0" w:rsidRDefault="008501E7" w:rsidP="008501E7">
      <w:pPr>
        <w:pStyle w:val="Hemstlatt"/>
      </w:pPr>
      <w:r w:rsidRPr="006718D0">
        <w:t>Riksdagen tillkännager för regeringen som sin mening vad i motionen anförs om avdrag för stöd till ideella allmännyttiga organisationer.</w:t>
      </w:r>
    </w:p>
    <w:p w:rsidR="008501E7" w:rsidRPr="006718D0" w:rsidRDefault="008501E7" w:rsidP="008501E7">
      <w:pPr>
        <w:pStyle w:val="Hemstlatt"/>
      </w:pPr>
      <w:r w:rsidRPr="006718D0">
        <w:t xml:space="preserve">Riksdagen </w:t>
      </w:r>
      <w:r w:rsidR="003F2AA7" w:rsidRPr="006718D0">
        <w:t xml:space="preserve">tillkännager för regeringen </w:t>
      </w:r>
      <w:r w:rsidRPr="006718D0">
        <w:t xml:space="preserve">som sin mening vad i motionen anförs om </w:t>
      </w:r>
      <w:r w:rsidR="00B41269" w:rsidRPr="006718D0">
        <w:t xml:space="preserve">utredning om </w:t>
      </w:r>
      <w:r w:rsidRPr="006718D0">
        <w:t>avdragsrätt för enskilda gåvor.</w:t>
      </w:r>
    </w:p>
    <w:p w:rsidR="008501E7" w:rsidRPr="006718D0" w:rsidRDefault="008501E7" w:rsidP="008501E7">
      <w:pPr>
        <w:pStyle w:val="Hemstlatt"/>
      </w:pPr>
      <w:r w:rsidRPr="006718D0">
        <w:t>Riksdagen tillkännager för regeringen som sin mening vad i motionen anförs om företags möjlighet att köpa in konst.</w:t>
      </w:r>
    </w:p>
    <w:p w:rsidR="008501E7" w:rsidRPr="006718D0" w:rsidRDefault="008501E7" w:rsidP="008501E7">
      <w:pPr>
        <w:pStyle w:val="Rubrik1"/>
      </w:pPr>
      <w:r w:rsidRPr="006718D0">
        <w:t>Sponsring</w:t>
      </w:r>
    </w:p>
    <w:p w:rsidR="008501E7" w:rsidRPr="006718D0" w:rsidRDefault="008501E7" w:rsidP="00F12834">
      <w:r w:rsidRPr="006718D0">
        <w:t>Ordet sponsor betyder egentligen finansiär, garant eller fadder, men det a</w:t>
      </w:r>
      <w:r w:rsidRPr="006718D0">
        <w:t>n</w:t>
      </w:r>
      <w:r w:rsidRPr="006718D0">
        <w:t xml:space="preserve">vänds ofta som ett generellt uttryck för den som ger ekonomiskt stöd till </w:t>
      </w:r>
      <w:r w:rsidR="00F12834" w:rsidRPr="006718D0">
        <w:br/>
      </w:r>
      <w:r w:rsidRPr="006718D0">
        <w:t>e</w:t>
      </w:r>
      <w:r w:rsidRPr="006718D0">
        <w:t>x</w:t>
      </w:r>
      <w:r w:rsidRPr="006718D0">
        <w:t xml:space="preserve">empelvis en förening, en institution eller en idrottare. </w:t>
      </w:r>
    </w:p>
    <w:p w:rsidR="008501E7" w:rsidRPr="006718D0" w:rsidRDefault="008501E7" w:rsidP="008501E7">
      <w:pPr>
        <w:pStyle w:val="Normaltindrag"/>
      </w:pPr>
      <w:r w:rsidRPr="006718D0">
        <w:t>Sponsring av idrott är sedan länge ett etablerat marknadsföringssätt i Sv</w:t>
      </w:r>
      <w:r w:rsidRPr="006718D0">
        <w:t>e</w:t>
      </w:r>
      <w:r w:rsidRPr="006718D0">
        <w:t>rige, något som gagnar både idrotten och näringslivet. Sponsring av kulturen har tyvärr inte kommit lika långt och är en relativt ny företeelse. Den up</w:t>
      </w:r>
      <w:r w:rsidRPr="006718D0">
        <w:t>p</w:t>
      </w:r>
      <w:r w:rsidRPr="006718D0">
        <w:t xml:space="preserve">märksammade domen </w:t>
      </w:r>
      <w:r w:rsidR="00B41269" w:rsidRPr="006718D0">
        <w:t xml:space="preserve">år 2000, </w:t>
      </w:r>
      <w:r w:rsidRPr="006718D0">
        <w:t>där Pharmacia-Upjohn</w:t>
      </w:r>
      <w:r w:rsidRPr="006718D0">
        <w:rPr>
          <w:i/>
        </w:rPr>
        <w:t xml:space="preserve"> </w:t>
      </w:r>
      <w:r w:rsidRPr="006718D0">
        <w:t xml:space="preserve">inte fick igenom sina avdrag fullt ut för sponsringen av Kungliga </w:t>
      </w:r>
      <w:r w:rsidR="00455D19" w:rsidRPr="006718D0">
        <w:t>O</w:t>
      </w:r>
      <w:r w:rsidRPr="006718D0">
        <w:t>peran</w:t>
      </w:r>
      <w:r w:rsidR="00F12834" w:rsidRPr="006718D0">
        <w:t>,</w:t>
      </w:r>
      <w:r w:rsidRPr="006718D0">
        <w:t xml:space="preserve"> har negativt påverkat en fortsatt utveckling av samarbetet mellan våra kulturinstitutioner och näring</w:t>
      </w:r>
      <w:r w:rsidRPr="006718D0">
        <w:t>s</w:t>
      </w:r>
      <w:r w:rsidRPr="006718D0">
        <w:t>livet. Genom annorlunda synsätt och perspektiv kan den nya tidens entrepr</w:t>
      </w:r>
      <w:r w:rsidRPr="006718D0">
        <w:t>e</w:t>
      </w:r>
      <w:r w:rsidRPr="006718D0">
        <w:t xml:space="preserve">nörer bidra till att nya spännande samarbetsformer med kulturen skapas. Det handlar inte om en grundfinansiering utan ett stöd som båda parter upplever som positivt. Den är snarare ett komplement för utvecklingen av svenskt kulturliv, vilket i första hand kommer publiken till godo. Ända sedan antiken har kulturen varit beroende av finansiärer för sin verksamhet. Donationer och fonder har finansierat många av dagens offentliga kulturinstitutioner. </w:t>
      </w:r>
    </w:p>
    <w:p w:rsidR="008501E7" w:rsidRPr="006718D0" w:rsidRDefault="008501E7" w:rsidP="008501E7">
      <w:pPr>
        <w:pStyle w:val="Normaltindrag"/>
      </w:pPr>
      <w:r w:rsidRPr="006718D0">
        <w:lastRenderedPageBreak/>
        <w:t>God sponsring är lönsam</w:t>
      </w:r>
      <w:r w:rsidR="00F12834" w:rsidRPr="006718D0">
        <w:t>. I</w:t>
      </w:r>
      <w:r w:rsidRPr="006718D0">
        <w:t xml:space="preserve"> en artikel i Dagens Nyheter i augusti år 2004 </w:t>
      </w:r>
      <w:r w:rsidR="00455D19" w:rsidRPr="006718D0">
        <w:t>var</w:t>
      </w:r>
      <w:r w:rsidRPr="006718D0">
        <w:t xml:space="preserve"> de 30 museichefer som tidningen frågat eniga om att sponsring av kultur behövs</w:t>
      </w:r>
      <w:r w:rsidR="00B41269" w:rsidRPr="006718D0">
        <w:t xml:space="preserve">. </w:t>
      </w:r>
      <w:r w:rsidRPr="006718D0">
        <w:t>En kombination av offentliga och privata medel är både bra och nö</w:t>
      </w:r>
      <w:r w:rsidRPr="006718D0">
        <w:t>d</w:t>
      </w:r>
      <w:r w:rsidRPr="006718D0">
        <w:t>vändig. Men de regler som finns i dag är oklara och föråldrade. Riksskatt</w:t>
      </w:r>
      <w:r w:rsidRPr="006718D0">
        <w:t>e</w:t>
      </w:r>
      <w:r w:rsidRPr="006718D0">
        <w:t>verket anför t.ex. att skattelagstiftningen saknar direkta regler om avdrag för sponsring. Avdragsrätten måste med de regler som finns i dag bedömas enligt de allmänna förutsättningarna för avdrag för omkostnader i 20</w:t>
      </w:r>
      <w:r w:rsidR="00F12834" w:rsidRPr="006718D0">
        <w:t> </w:t>
      </w:r>
      <w:r w:rsidRPr="006718D0">
        <w:t>§ kommuna</w:t>
      </w:r>
      <w:r w:rsidRPr="006718D0">
        <w:t>l</w:t>
      </w:r>
      <w:r w:rsidRPr="006718D0">
        <w:rPr>
          <w:spacing w:val="-2"/>
          <w:szCs w:val="19"/>
        </w:rPr>
        <w:t xml:space="preserve">skattelagen. Reglerna talar exempelvis om att sponsorn och mottagaren skall </w:t>
      </w:r>
      <w:r w:rsidRPr="006718D0">
        <w:t>ha ett tydligt samband. För avdrag krävs att sponsorn erhåller direkta mot</w:t>
      </w:r>
      <w:r w:rsidR="00F12834" w:rsidRPr="006718D0">
        <w:softHyphen/>
      </w:r>
      <w:r w:rsidRPr="006718D0">
        <w:t>presta</w:t>
      </w:r>
      <w:r w:rsidR="00F12834" w:rsidRPr="006718D0">
        <w:softHyphen/>
      </w:r>
      <w:r w:rsidRPr="006718D0">
        <w:t>tioner av den sponsrade. Avdrag medges endast för värdet av mot</w:t>
      </w:r>
      <w:r w:rsidR="00F12834" w:rsidRPr="006718D0">
        <w:softHyphen/>
      </w:r>
      <w:r w:rsidRPr="006718D0">
        <w:t>presta</w:t>
      </w:r>
      <w:r w:rsidR="00F12834" w:rsidRPr="006718D0">
        <w:softHyphen/>
      </w:r>
      <w:r w:rsidRPr="006718D0">
        <w:t>tioner</w:t>
      </w:r>
      <w:r w:rsidR="00F12834" w:rsidRPr="006718D0">
        <w:softHyphen/>
      </w:r>
      <w:r w:rsidRPr="006718D0">
        <w:t>na.</w:t>
      </w:r>
      <w:r w:rsidR="007D713D" w:rsidRPr="006718D0">
        <w:t xml:space="preserve"> </w:t>
      </w:r>
      <w:r w:rsidR="009B50EB" w:rsidRPr="006718D0">
        <w:t>Så kallat</w:t>
      </w:r>
      <w:r w:rsidRPr="006718D0">
        <w:t xml:space="preserve"> sponsringspaket ses i avdragshänseende inte som en odelbar e</w:t>
      </w:r>
      <w:r w:rsidRPr="006718D0">
        <w:t>n</w:t>
      </w:r>
      <w:r w:rsidRPr="006718D0">
        <w:t>het. Varje del i paketet måste bedömas för sig</w:t>
      </w:r>
      <w:r w:rsidR="00455D19" w:rsidRPr="006718D0">
        <w:t>.</w:t>
      </w:r>
      <w:r w:rsidRPr="006718D0">
        <w:t xml:space="preserve"> I ett sponsoravtal skall framgå vilka direkta motprestationer som erhålls. Är det flera motprestationer skall ett detaljerat avtal upprättas.</w:t>
      </w:r>
      <w:r w:rsidR="00B41269" w:rsidRPr="006718D0">
        <w:t xml:space="preserve"> </w:t>
      </w:r>
      <w:r w:rsidRPr="006718D0">
        <w:t>Motprestationer skall värderas till mar</w:t>
      </w:r>
      <w:r w:rsidRPr="006718D0">
        <w:t>k</w:t>
      </w:r>
      <w:r w:rsidRPr="006718D0">
        <w:t>nads</w:t>
      </w:r>
      <w:r w:rsidR="00F12834" w:rsidRPr="006718D0">
        <w:softHyphen/>
      </w:r>
      <w:r w:rsidRPr="006718D0">
        <w:t>vä</w:t>
      </w:r>
      <w:r w:rsidRPr="006718D0">
        <w:t>r</w:t>
      </w:r>
      <w:r w:rsidRPr="006718D0">
        <w:t>det.</w:t>
      </w:r>
    </w:p>
    <w:p w:rsidR="008501E7" w:rsidRPr="006718D0" w:rsidRDefault="008501E7" w:rsidP="008501E7">
      <w:pPr>
        <w:pStyle w:val="Normaltindrag"/>
      </w:pPr>
      <w:r w:rsidRPr="006718D0">
        <w:t xml:space="preserve">Har sponsorn inte utnyttjat motprestationen </w:t>
      </w:r>
      <w:r w:rsidR="00F12834" w:rsidRPr="006718D0">
        <w:t>–</w:t>
      </w:r>
      <w:r w:rsidR="00455D19" w:rsidRPr="006718D0">
        <w:t xml:space="preserve"> </w:t>
      </w:r>
      <w:r w:rsidRPr="006718D0">
        <w:t>t.ex. tillgång till konferen</w:t>
      </w:r>
      <w:r w:rsidRPr="006718D0">
        <w:t>s</w:t>
      </w:r>
      <w:r w:rsidRPr="006718D0">
        <w:t>lokaler eller rätt att använda en symbol i sin marknadsföring</w:t>
      </w:r>
      <w:r w:rsidR="00F12834" w:rsidRPr="006718D0">
        <w:t xml:space="preserve"> – </w:t>
      </w:r>
      <w:r w:rsidRPr="006718D0">
        <w:t>medges inte a</w:t>
      </w:r>
      <w:r w:rsidRPr="006718D0">
        <w:t>v</w:t>
      </w:r>
      <w:r w:rsidRPr="006718D0">
        <w:t>drag normalt. Storleken på företaget kan enligt Skatteverkets anvisningar påverka om sponsringen är avdragsgill eller ej. De</w:t>
      </w:r>
      <w:r w:rsidR="00455D19" w:rsidRPr="006718D0">
        <w:t>ss</w:t>
      </w:r>
      <w:r w:rsidRPr="006718D0">
        <w:t>a är bara några exempel på vilka regle</w:t>
      </w:r>
      <w:r w:rsidR="00F12834" w:rsidRPr="006718D0">
        <w:t>r</w:t>
      </w:r>
      <w:r w:rsidRPr="006718D0">
        <w:t xml:space="preserve"> som gäller vid sponsring.</w:t>
      </w:r>
      <w:r w:rsidR="00455D19" w:rsidRPr="006718D0">
        <w:t xml:space="preserve"> </w:t>
      </w:r>
      <w:r w:rsidRPr="006718D0">
        <w:t>Och otaliga fler finns.</w:t>
      </w:r>
    </w:p>
    <w:p w:rsidR="008501E7" w:rsidRPr="006718D0" w:rsidRDefault="008501E7" w:rsidP="008501E7">
      <w:pPr>
        <w:pStyle w:val="Normaltindrag"/>
      </w:pPr>
      <w:r w:rsidRPr="006718D0">
        <w:t>Alla dessa regler och oklarheter påverkar givetvis företagens vilja att sponsra verksamheter. Kultursponsringen missgynnas mest av dessa regler, då kravet på direkta motprestationer ibland kan vara svåra att uppfylla</w:t>
      </w:r>
      <w:r w:rsidR="00455D19" w:rsidRPr="006718D0">
        <w:t>.</w:t>
      </w:r>
      <w:r w:rsidRPr="006718D0">
        <w:t xml:space="preserve"> Detta gäller förvisso även </w:t>
      </w:r>
      <w:r w:rsidR="00B41269" w:rsidRPr="006718D0">
        <w:t xml:space="preserve">bland </w:t>
      </w:r>
      <w:r w:rsidRPr="006718D0">
        <w:t>idrotten men i än högre grad kulturen. Inte nog med att reglerna är krångliga, de är också oklara och Skatteverkets bedömningar skiftar, vilket också motverkar företagens vilja att sponsra.</w:t>
      </w:r>
    </w:p>
    <w:p w:rsidR="008501E7" w:rsidRPr="006718D0" w:rsidRDefault="008501E7" w:rsidP="008501E7">
      <w:pPr>
        <w:pStyle w:val="Normaltindrag"/>
      </w:pPr>
      <w:r w:rsidRPr="006718D0">
        <w:t>Exempel på bedömningar som Skatteverket gjort underlättar inte för för</w:t>
      </w:r>
      <w:r w:rsidRPr="006718D0">
        <w:t>e</w:t>
      </w:r>
      <w:r w:rsidRPr="006718D0">
        <w:t>tag att ta beslut om sponsring</w:t>
      </w:r>
      <w:r w:rsidR="00455D19" w:rsidRPr="006718D0">
        <w:t>.</w:t>
      </w:r>
      <w:r w:rsidRPr="006718D0">
        <w:t xml:space="preserve"> I en dom </w:t>
      </w:r>
      <w:r w:rsidR="00455D19" w:rsidRPr="006718D0">
        <w:t xml:space="preserve">fick ett </w:t>
      </w:r>
      <w:r w:rsidRPr="006718D0">
        <w:t xml:space="preserve">företag </w:t>
      </w:r>
      <w:r w:rsidR="00455D19" w:rsidRPr="006718D0">
        <w:t xml:space="preserve">inte rätt att dra av för bidrag </w:t>
      </w:r>
      <w:r w:rsidRPr="006718D0">
        <w:t xml:space="preserve">till </w:t>
      </w:r>
      <w:r w:rsidR="00F12834" w:rsidRPr="006718D0">
        <w:t xml:space="preserve">en </w:t>
      </w:r>
      <w:r w:rsidRPr="006718D0">
        <w:t>förening för att inrätta ett bruksmuseum i en herrgård. I herrgå</w:t>
      </w:r>
      <w:r w:rsidRPr="006718D0">
        <w:t>r</w:t>
      </w:r>
      <w:r w:rsidRPr="006718D0">
        <w:t xml:space="preserve">den skulle </w:t>
      </w:r>
      <w:r w:rsidR="00455D19" w:rsidRPr="006718D0">
        <w:t xml:space="preserve">det </w:t>
      </w:r>
      <w:r w:rsidRPr="006718D0">
        <w:t xml:space="preserve">ställas ut bruksföremål med anknytning till företaget. Bidraget ansågs </w:t>
      </w:r>
      <w:r w:rsidR="00455D19" w:rsidRPr="006718D0">
        <w:t xml:space="preserve">trots detta </w:t>
      </w:r>
      <w:r w:rsidRPr="006718D0">
        <w:t>inte ha sådan anknytning till företagets verksamhet att det var avdragsgillt.</w:t>
      </w:r>
    </w:p>
    <w:p w:rsidR="008501E7" w:rsidRPr="006718D0" w:rsidRDefault="00F12834" w:rsidP="008501E7">
      <w:pPr>
        <w:pStyle w:val="Normaltindrag"/>
      </w:pPr>
      <w:r w:rsidRPr="006718D0">
        <w:t xml:space="preserve">Asea </w:t>
      </w:r>
      <w:r w:rsidR="008501E7" w:rsidRPr="006718D0">
        <w:t>medgavs ej avdrag för bidrag till Sveriges Olympiska Kommitté m</w:t>
      </w:r>
      <w:r w:rsidR="008501E7" w:rsidRPr="006718D0">
        <w:t>e</w:t>
      </w:r>
      <w:r w:rsidR="008501E7" w:rsidRPr="006718D0">
        <w:t xml:space="preserve">dan Svenska Philips </w:t>
      </w:r>
      <w:r w:rsidR="00455D19" w:rsidRPr="006718D0">
        <w:t xml:space="preserve">fick rätt att göra </w:t>
      </w:r>
      <w:r w:rsidR="008501E7" w:rsidRPr="006718D0">
        <w:t>avdrag för bidrag till Sveriges Olympi</w:t>
      </w:r>
      <w:r w:rsidR="008501E7" w:rsidRPr="006718D0">
        <w:t>s</w:t>
      </w:r>
      <w:r w:rsidR="008501E7" w:rsidRPr="006718D0">
        <w:t>ka Kommitté. De olika besluten berodde enligt bedömningen från myndigh</w:t>
      </w:r>
      <w:r w:rsidR="008501E7" w:rsidRPr="006718D0">
        <w:t>e</w:t>
      </w:r>
      <w:r w:rsidR="008501E7" w:rsidRPr="006718D0">
        <w:t>terna på reklamvärdet för de olika företagen.</w:t>
      </w:r>
    </w:p>
    <w:p w:rsidR="00B41269" w:rsidRPr="006718D0" w:rsidRDefault="008501E7" w:rsidP="008501E7">
      <w:pPr>
        <w:pStyle w:val="Normaltindrag"/>
      </w:pPr>
      <w:r w:rsidRPr="006718D0">
        <w:t xml:space="preserve">Detta kineseri i lagstiftningen och dessa oklarheter och olika bedömningar vad gäller avdrag och sponsring måste upphöra. </w:t>
      </w:r>
      <w:r w:rsidR="00B41269" w:rsidRPr="006718D0">
        <w:t>Klara och mer generösa re</w:t>
      </w:r>
      <w:r w:rsidR="00B41269" w:rsidRPr="006718D0">
        <w:t>g</w:t>
      </w:r>
      <w:r w:rsidR="00B41269" w:rsidRPr="006718D0">
        <w:t>ler är nödvändiga för att samarbetet mellan kultur</w:t>
      </w:r>
      <w:r w:rsidR="00455D19" w:rsidRPr="006718D0">
        <w:t>en</w:t>
      </w:r>
      <w:r w:rsidR="00B41269" w:rsidRPr="006718D0">
        <w:t xml:space="preserve"> och näringslivet skall kunna utvecklas till gagn för båda parter.</w:t>
      </w:r>
    </w:p>
    <w:p w:rsidR="008501E7" w:rsidRPr="006718D0" w:rsidRDefault="008501E7" w:rsidP="00B41269">
      <w:pPr>
        <w:pStyle w:val="Normaltindrag"/>
      </w:pPr>
      <w:r w:rsidRPr="006718D0">
        <w:t>Rädslan för att näringslivet skulle påverka den konstnärliga utformningen när konsten blir mer beroende av dess pengar är överdriven. Företag vill ass</w:t>
      </w:r>
      <w:r w:rsidRPr="006718D0">
        <w:t>o</w:t>
      </w:r>
      <w:r w:rsidRPr="006718D0">
        <w:t xml:space="preserve">cieras till områden där man framstår som en attraktiv </w:t>
      </w:r>
      <w:r w:rsidR="00455D19" w:rsidRPr="006718D0">
        <w:t xml:space="preserve">partner eller </w:t>
      </w:r>
      <w:r w:rsidRPr="006718D0">
        <w:t>arbetsgiv</w:t>
      </w:r>
      <w:r w:rsidRPr="006718D0">
        <w:t>a</w:t>
      </w:r>
      <w:r w:rsidRPr="006718D0">
        <w:t xml:space="preserve">re, något som är viktigt när det bl.a. gäller att rekrytera </w:t>
      </w:r>
      <w:r w:rsidR="00455D19" w:rsidRPr="006718D0">
        <w:t xml:space="preserve">medarbetare. </w:t>
      </w:r>
    </w:p>
    <w:p w:rsidR="008501E7" w:rsidRPr="006718D0" w:rsidRDefault="008501E7" w:rsidP="008501E7">
      <w:pPr>
        <w:pStyle w:val="Normaltindrag"/>
        <w:rPr>
          <w:b/>
        </w:rPr>
      </w:pPr>
      <w:r w:rsidRPr="006718D0">
        <w:t xml:space="preserve">Det är vidare viktigt att gränsen för sponsringskostnader måste vara exakt i förhållande till gåva, eftersom </w:t>
      </w:r>
      <w:r w:rsidR="00B41269" w:rsidRPr="006718D0">
        <w:t xml:space="preserve">gällande </w:t>
      </w:r>
      <w:r w:rsidRPr="006718D0">
        <w:t>skattelagstiftning innehåller förbud för avdrag för gåva</w:t>
      </w:r>
      <w:r w:rsidRPr="006718D0">
        <w:rPr>
          <w:b/>
        </w:rPr>
        <w:t>.</w:t>
      </w:r>
    </w:p>
    <w:p w:rsidR="008501E7" w:rsidRPr="006718D0" w:rsidRDefault="008501E7" w:rsidP="008501E7">
      <w:pPr>
        <w:pStyle w:val="Normaltindrag"/>
      </w:pPr>
      <w:r w:rsidRPr="006718D0">
        <w:t xml:space="preserve">Vår uppfattning är att sponsring </w:t>
      </w:r>
      <w:r w:rsidR="00455D19" w:rsidRPr="006718D0">
        <w:t xml:space="preserve">bör kunna betraktas </w:t>
      </w:r>
      <w:r w:rsidRPr="006718D0">
        <w:t xml:space="preserve">som avdragsgill marknadsföring. Lagtexten </w:t>
      </w:r>
      <w:r w:rsidR="00B41269" w:rsidRPr="006718D0">
        <w:t xml:space="preserve">måste därför </w:t>
      </w:r>
      <w:r w:rsidRPr="006718D0">
        <w:t>förtydligas och det skall tydligare framgå vad som är godkänd och avdragsgill sponsring.</w:t>
      </w:r>
    </w:p>
    <w:p w:rsidR="008501E7" w:rsidRPr="006718D0" w:rsidRDefault="008501E7" w:rsidP="008501E7">
      <w:pPr>
        <w:pStyle w:val="Normaltindrag"/>
        <w:rPr>
          <w:snapToGrid w:val="0"/>
        </w:rPr>
      </w:pPr>
      <w:r w:rsidRPr="006718D0">
        <w:rPr>
          <w:snapToGrid w:val="0"/>
        </w:rPr>
        <w:t>Staten kompletterar i dag de ideella organisationerna såväl vad gäller vä</w:t>
      </w:r>
      <w:r w:rsidRPr="006718D0">
        <w:rPr>
          <w:snapToGrid w:val="0"/>
        </w:rPr>
        <w:t>l</w:t>
      </w:r>
      <w:r w:rsidRPr="006718D0">
        <w:rPr>
          <w:snapToGrid w:val="0"/>
        </w:rPr>
        <w:t>färd, idrott som kultur. Det är en styrka att de ideella organisationernas ver</w:t>
      </w:r>
      <w:r w:rsidRPr="006718D0">
        <w:rPr>
          <w:snapToGrid w:val="0"/>
        </w:rPr>
        <w:t>k</w:t>
      </w:r>
      <w:r w:rsidRPr="006718D0">
        <w:rPr>
          <w:snapToGrid w:val="0"/>
        </w:rPr>
        <w:t xml:space="preserve">samhet finansieras via enskilda människors bidrag. Verksamheten blir då </w:t>
      </w:r>
      <w:r w:rsidR="00B41269" w:rsidRPr="006718D0">
        <w:rPr>
          <w:snapToGrid w:val="0"/>
        </w:rPr>
        <w:t xml:space="preserve">mer </w:t>
      </w:r>
      <w:r w:rsidRPr="006718D0">
        <w:rPr>
          <w:snapToGrid w:val="0"/>
        </w:rPr>
        <w:t xml:space="preserve">fristående och inte </w:t>
      </w:r>
      <w:r w:rsidR="00B41269" w:rsidRPr="006718D0">
        <w:rPr>
          <w:snapToGrid w:val="0"/>
        </w:rPr>
        <w:t xml:space="preserve">lika </w:t>
      </w:r>
      <w:r w:rsidRPr="006718D0">
        <w:rPr>
          <w:snapToGrid w:val="0"/>
        </w:rPr>
        <w:t>beroende av politiska beslut. Detta är en situation som vi tycker är positiv och som vi vill se befäst.</w:t>
      </w:r>
    </w:p>
    <w:p w:rsidR="008501E7" w:rsidRPr="006718D0" w:rsidRDefault="008501E7" w:rsidP="008501E7">
      <w:pPr>
        <w:pStyle w:val="Normaltindrag"/>
        <w:rPr>
          <w:snapToGrid w:val="0"/>
        </w:rPr>
      </w:pPr>
      <w:r w:rsidRPr="006718D0">
        <w:rPr>
          <w:snapToGrid w:val="0"/>
        </w:rPr>
        <w:t>För att ge de ideella organisationerna bättre förutsättningar bör avdragsrätt för enskilda gåvor övervägas. Människor som av olika skäl vill stödja en kulturinstitution eller idrottsförening bör kunna göra detta utan att drabbas av skatt. Det finns också en moralisk dimension i denna tanke.</w:t>
      </w:r>
    </w:p>
    <w:p w:rsidR="008501E7" w:rsidRPr="006718D0" w:rsidRDefault="008501E7" w:rsidP="008501E7">
      <w:pPr>
        <w:pStyle w:val="Normaltindrag"/>
        <w:rPr>
          <w:b/>
          <w:i/>
        </w:rPr>
      </w:pPr>
      <w:r w:rsidRPr="006718D0">
        <w:rPr>
          <w:snapToGrid w:val="0"/>
        </w:rPr>
        <w:t>Man skall inte behöva betala skatt på pengar som bidra</w:t>
      </w:r>
      <w:r w:rsidR="00455D19" w:rsidRPr="006718D0">
        <w:rPr>
          <w:snapToGrid w:val="0"/>
        </w:rPr>
        <w:t>r</w:t>
      </w:r>
      <w:r w:rsidRPr="006718D0">
        <w:rPr>
          <w:snapToGrid w:val="0"/>
        </w:rPr>
        <w:t xml:space="preserve"> till allmännyttiga organisationers utveckling. Dessa organisationer arbetar ju ideellt. I de flesta EU-länder liksom i USA finns redan en sådan avdragsrätt.</w:t>
      </w:r>
      <w:r w:rsidR="00B41269" w:rsidRPr="006718D0">
        <w:rPr>
          <w:snapToGrid w:val="0"/>
        </w:rPr>
        <w:t xml:space="preserve"> En utredning bör därför tillsättas som anger lämplig avgränsning för detta</w:t>
      </w:r>
      <w:r w:rsidR="00455D19" w:rsidRPr="006718D0">
        <w:rPr>
          <w:snapToGrid w:val="0"/>
        </w:rPr>
        <w:t>,</w:t>
      </w:r>
      <w:r w:rsidR="00B41269" w:rsidRPr="006718D0">
        <w:rPr>
          <w:snapToGrid w:val="0"/>
        </w:rPr>
        <w:t xml:space="preserve"> varvid gåvor till biståndsorganisationer också bör ges avdragsrätt.</w:t>
      </w:r>
    </w:p>
    <w:p w:rsidR="008501E7" w:rsidRPr="006718D0" w:rsidRDefault="008501E7" w:rsidP="008501E7">
      <w:pPr>
        <w:pStyle w:val="Rubrik1"/>
      </w:pPr>
      <w:r w:rsidRPr="006718D0">
        <w:t>Konstinköp</w:t>
      </w:r>
    </w:p>
    <w:p w:rsidR="008501E7" w:rsidRPr="006718D0" w:rsidRDefault="008501E7" w:rsidP="008501E7">
      <w:r w:rsidRPr="006718D0">
        <w:t>Dagens sk</w:t>
      </w:r>
      <w:r w:rsidRPr="006718D0">
        <w:rPr>
          <w:spacing w:val="-2"/>
          <w:szCs w:val="19"/>
        </w:rPr>
        <w:t>atteregler hämmar också företagens kon</w:t>
      </w:r>
      <w:r w:rsidRPr="006718D0">
        <w:t>stinköp. Många</w:t>
      </w:r>
      <w:r w:rsidR="00B41269" w:rsidRPr="006718D0">
        <w:t>, även et</w:t>
      </w:r>
      <w:r w:rsidR="00B41269" w:rsidRPr="006718D0">
        <w:t>a</w:t>
      </w:r>
      <w:r w:rsidR="00B41269" w:rsidRPr="006718D0">
        <w:t>ble</w:t>
      </w:r>
      <w:r w:rsidR="00F12834" w:rsidRPr="006718D0">
        <w:softHyphen/>
      </w:r>
      <w:r w:rsidR="00B41269" w:rsidRPr="006718D0">
        <w:t xml:space="preserve">rade, </w:t>
      </w:r>
      <w:r w:rsidRPr="006718D0">
        <w:t xml:space="preserve">konstnärer har </w:t>
      </w:r>
      <w:r w:rsidR="00B41269" w:rsidRPr="006718D0">
        <w:t xml:space="preserve">därför </w:t>
      </w:r>
      <w:r w:rsidRPr="006718D0">
        <w:t xml:space="preserve">svårt att kunna leva </w:t>
      </w:r>
      <w:r w:rsidR="00B41269" w:rsidRPr="006718D0">
        <w:t xml:space="preserve">enbart </w:t>
      </w:r>
      <w:r w:rsidRPr="006718D0">
        <w:t xml:space="preserve">på sitt yrke. </w:t>
      </w:r>
      <w:r w:rsidR="00455D19" w:rsidRPr="006718D0">
        <w:t>De</w:t>
      </w:r>
      <w:r w:rsidR="00B41269" w:rsidRPr="006718D0">
        <w:t xml:space="preserve"> flesta </w:t>
      </w:r>
      <w:r w:rsidRPr="006718D0">
        <w:t>bildkonstnärer får sina inkomster i första hand från s.k. brödjobb och i andra hand från sitt konstnärskap. Inriktningen på statens insatser för de professi</w:t>
      </w:r>
      <w:r w:rsidRPr="006718D0">
        <w:t>o</w:t>
      </w:r>
      <w:r w:rsidRPr="006718D0">
        <w:t>nella konstnärerna skall vara att de kan basera sin ersättning för utfört kons</w:t>
      </w:r>
      <w:r w:rsidRPr="006718D0">
        <w:t>t</w:t>
      </w:r>
      <w:r w:rsidRPr="006718D0">
        <w:t xml:space="preserve">närligt arbete. Därför bör dagens skatteregler för företags inköp av </w:t>
      </w:r>
      <w:r w:rsidR="00B41269" w:rsidRPr="006718D0">
        <w:t>nut</w:t>
      </w:r>
      <w:r w:rsidR="00B41269" w:rsidRPr="006718D0">
        <w:t>i</w:t>
      </w:r>
      <w:r w:rsidR="00B41269" w:rsidRPr="006718D0">
        <w:t xml:space="preserve">da konst </w:t>
      </w:r>
      <w:r w:rsidR="00455D19" w:rsidRPr="006718D0">
        <w:t>ses över</w:t>
      </w:r>
      <w:r w:rsidR="00B41269" w:rsidRPr="006718D0">
        <w:t>.</w:t>
      </w:r>
    </w:p>
    <w:p w:rsidR="008501E7" w:rsidRPr="006718D0" w:rsidRDefault="008501E7" w:rsidP="0050388A">
      <w:pPr>
        <w:pStyle w:val="Normaltindrag"/>
      </w:pPr>
      <w:r w:rsidRPr="006718D0">
        <w:t>Nuvarande skatteregler leder till att företag drar sig för att köpa samtid</w:t>
      </w:r>
      <w:r w:rsidRPr="006718D0">
        <w:t>s</w:t>
      </w:r>
      <w:r w:rsidRPr="006718D0">
        <w:t>konst. Det borde vara lika naturligt för staten att underlätta för och reko</w:t>
      </w:r>
      <w:r w:rsidRPr="006718D0">
        <w:t>m</w:t>
      </w:r>
      <w:r w:rsidRPr="006718D0">
        <w:t>mendera företag att följa enprocent</w:t>
      </w:r>
      <w:r w:rsidR="00F12834" w:rsidRPr="006718D0">
        <w:t>s</w:t>
      </w:r>
      <w:r w:rsidRPr="006718D0">
        <w:t>regeln som man rekommenderar komm</w:t>
      </w:r>
      <w:r w:rsidRPr="006718D0">
        <w:t>u</w:t>
      </w:r>
      <w:r w:rsidRPr="006718D0">
        <w:t>ner</w:t>
      </w:r>
      <w:r w:rsidR="00455D19" w:rsidRPr="006718D0">
        <w:t xml:space="preserve"> att göra</w:t>
      </w:r>
      <w:r w:rsidRPr="006718D0">
        <w:t>. Ecklesiastikminister Wennerberg sade på sin tid att ”konst är ingen lyxartikel för ett fåtal”. Vi delar den uppfattningen.</w:t>
      </w:r>
    </w:p>
    <w:p w:rsidR="008501E7" w:rsidRPr="006718D0" w:rsidRDefault="008501E7" w:rsidP="008501E7">
      <w:pPr>
        <w:pStyle w:val="Normaltindrag"/>
      </w:pPr>
      <w:r w:rsidRPr="006718D0">
        <w:t xml:space="preserve">Frankrike har ett system för avdragsrätt där aktiva konstnärer gynnas. </w:t>
      </w:r>
      <w:r w:rsidR="0050388A" w:rsidRPr="006718D0">
        <w:t xml:space="preserve">Där finns också möjligheter för företag </w:t>
      </w:r>
      <w:r w:rsidRPr="006718D0">
        <w:t>att anställa konstnärer för konstnärligt arbete och där lönen för detta arbete är avdragsgill. Vi anser att dessa mode</w:t>
      </w:r>
      <w:r w:rsidRPr="006718D0">
        <w:t>l</w:t>
      </w:r>
      <w:r w:rsidRPr="006718D0">
        <w:t xml:space="preserve">ler är intressanta och bör kunna </w:t>
      </w:r>
      <w:r w:rsidR="0050388A" w:rsidRPr="006718D0">
        <w:t xml:space="preserve">prövas även i Sverige. </w:t>
      </w:r>
    </w:p>
    <w:p w:rsidR="007D713D" w:rsidRPr="006718D0" w:rsidRDefault="007D713D" w:rsidP="007D713D">
      <w:pPr>
        <w:pStyle w:val="Normaltindrag"/>
        <w:rPr>
          <w:rFonts w:ascii="Helv" w:hAnsi="Helv" w:cs="Helv"/>
          <w:sz w:val="20"/>
        </w:rPr>
      </w:pPr>
      <w:r w:rsidRPr="006718D0">
        <w:t>Dessa åtgärder ökar på ett påtagligt sätt möjligheten för konstnärer att få en inkomst som gör det möjligt leva på konstnärskapet</w:t>
      </w:r>
      <w:r w:rsidRPr="006718D0">
        <w:rPr>
          <w:rFonts w:ascii="Helv" w:hAnsi="Helv" w:cs="Helv"/>
          <w:sz w:val="2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2834" w:rsidRPr="006718D0">
        <w:tblPrEx>
          <w:tblCellMar>
            <w:top w:w="0" w:type="dxa"/>
            <w:bottom w:w="0" w:type="dxa"/>
          </w:tblCellMar>
        </w:tblPrEx>
        <w:trPr>
          <w:cantSplit/>
        </w:trPr>
        <w:tc>
          <w:tcPr>
            <w:tcW w:w="3046" w:type="dxa"/>
          </w:tcPr>
          <w:p w:rsidR="00F12834" w:rsidRPr="006718D0" w:rsidRDefault="00F12834" w:rsidP="00F12834">
            <w:pPr>
              <w:pStyle w:val="UnderskriftDatum"/>
              <w:spacing w:before="0"/>
            </w:pPr>
            <w:r w:rsidRPr="006718D0">
              <w:t>Stockholm den 28 september 2005</w:t>
            </w:r>
          </w:p>
        </w:tc>
        <w:tc>
          <w:tcPr>
            <w:tcW w:w="3047" w:type="dxa"/>
          </w:tcPr>
          <w:p w:rsidR="00F12834" w:rsidRPr="006718D0" w:rsidRDefault="00F12834" w:rsidP="00F12834">
            <w:pPr>
              <w:pStyle w:val="Underskrifter"/>
            </w:pPr>
          </w:p>
        </w:tc>
      </w:tr>
      <w:tr w:rsidR="00F12834" w:rsidRPr="006718D0">
        <w:tblPrEx>
          <w:tblCellMar>
            <w:top w:w="0" w:type="dxa"/>
            <w:bottom w:w="0" w:type="dxa"/>
          </w:tblCellMar>
        </w:tblPrEx>
        <w:trPr>
          <w:cantSplit/>
        </w:trPr>
        <w:tc>
          <w:tcPr>
            <w:tcW w:w="3046" w:type="dxa"/>
          </w:tcPr>
          <w:p w:rsidR="00F12834" w:rsidRPr="006718D0" w:rsidRDefault="00F12834" w:rsidP="00F12834">
            <w:pPr>
              <w:pStyle w:val="Underskrifter"/>
            </w:pPr>
            <w:r w:rsidRPr="006718D0">
              <w:t>Kent Olsson (m)</w:t>
            </w:r>
          </w:p>
        </w:tc>
        <w:tc>
          <w:tcPr>
            <w:tcW w:w="3047" w:type="dxa"/>
          </w:tcPr>
          <w:p w:rsidR="00F12834" w:rsidRPr="006718D0" w:rsidRDefault="00F12834" w:rsidP="00F12834">
            <w:pPr>
              <w:pStyle w:val="Underskrifter"/>
            </w:pPr>
          </w:p>
        </w:tc>
      </w:tr>
      <w:tr w:rsidR="00F12834" w:rsidRPr="006718D0">
        <w:tblPrEx>
          <w:tblCellMar>
            <w:top w:w="0" w:type="dxa"/>
            <w:bottom w:w="0" w:type="dxa"/>
          </w:tblCellMar>
        </w:tblPrEx>
        <w:trPr>
          <w:cantSplit/>
        </w:trPr>
        <w:tc>
          <w:tcPr>
            <w:tcW w:w="3046" w:type="dxa"/>
          </w:tcPr>
          <w:p w:rsidR="00F12834" w:rsidRPr="006718D0" w:rsidRDefault="00F12834" w:rsidP="00F12834">
            <w:pPr>
              <w:pStyle w:val="Underskrifter"/>
            </w:pPr>
            <w:r w:rsidRPr="006718D0">
              <w:t>Lena Adelsohn Liljeroth (m)</w:t>
            </w:r>
          </w:p>
        </w:tc>
        <w:tc>
          <w:tcPr>
            <w:tcW w:w="3047" w:type="dxa"/>
          </w:tcPr>
          <w:p w:rsidR="00F12834" w:rsidRPr="006718D0" w:rsidRDefault="00F12834" w:rsidP="00F12834">
            <w:pPr>
              <w:pStyle w:val="Underskrifter"/>
            </w:pPr>
            <w:r w:rsidRPr="006718D0">
              <w:t>Anna Lindgren (m)</w:t>
            </w:r>
          </w:p>
        </w:tc>
      </w:tr>
      <w:tr w:rsidR="00F12834" w:rsidRPr="006718D0">
        <w:tblPrEx>
          <w:tblCellMar>
            <w:top w:w="0" w:type="dxa"/>
            <w:bottom w:w="0" w:type="dxa"/>
          </w:tblCellMar>
        </w:tblPrEx>
        <w:trPr>
          <w:cantSplit/>
        </w:trPr>
        <w:tc>
          <w:tcPr>
            <w:tcW w:w="3046" w:type="dxa"/>
          </w:tcPr>
          <w:p w:rsidR="00F12834" w:rsidRPr="006718D0" w:rsidRDefault="00F12834" w:rsidP="00F12834">
            <w:pPr>
              <w:pStyle w:val="Underskrifter"/>
            </w:pPr>
            <w:r w:rsidRPr="006718D0">
              <w:t>Anita Sidén (m)</w:t>
            </w:r>
          </w:p>
        </w:tc>
        <w:tc>
          <w:tcPr>
            <w:tcW w:w="3047" w:type="dxa"/>
          </w:tcPr>
          <w:p w:rsidR="00F12834" w:rsidRPr="006718D0" w:rsidRDefault="00F12834" w:rsidP="00F12834">
            <w:pPr>
              <w:pStyle w:val="Underskrifter"/>
            </w:pPr>
            <w:r w:rsidRPr="006718D0">
              <w:t>Margareta Pålsson (m)</w:t>
            </w:r>
          </w:p>
        </w:tc>
      </w:tr>
      <w:tr w:rsidR="00F12834" w:rsidRPr="006718D0">
        <w:tblPrEx>
          <w:tblCellMar>
            <w:top w:w="0" w:type="dxa"/>
            <w:bottom w:w="0" w:type="dxa"/>
          </w:tblCellMar>
        </w:tblPrEx>
        <w:trPr>
          <w:cantSplit/>
        </w:trPr>
        <w:tc>
          <w:tcPr>
            <w:tcW w:w="3046" w:type="dxa"/>
          </w:tcPr>
          <w:p w:rsidR="00F12834" w:rsidRPr="006718D0" w:rsidRDefault="00F12834" w:rsidP="00F12834">
            <w:pPr>
              <w:pStyle w:val="Underskrifter"/>
            </w:pPr>
            <w:r w:rsidRPr="006718D0">
              <w:t>Henrik S Järrel (m)</w:t>
            </w:r>
          </w:p>
        </w:tc>
        <w:tc>
          <w:tcPr>
            <w:tcW w:w="3047" w:type="dxa"/>
          </w:tcPr>
          <w:p w:rsidR="00F12834" w:rsidRPr="006718D0" w:rsidRDefault="00F12834" w:rsidP="00F12834">
            <w:pPr>
              <w:pStyle w:val="Underskrifter"/>
            </w:pPr>
            <w:r w:rsidRPr="006718D0">
              <w:t>Henrik Westman (m)</w:t>
            </w:r>
          </w:p>
        </w:tc>
      </w:tr>
      <w:tr w:rsidR="00F12834" w:rsidRPr="006718D0">
        <w:tblPrEx>
          <w:tblCellMar>
            <w:top w:w="0" w:type="dxa"/>
            <w:bottom w:w="0" w:type="dxa"/>
          </w:tblCellMar>
        </w:tblPrEx>
        <w:trPr>
          <w:cantSplit/>
        </w:trPr>
        <w:tc>
          <w:tcPr>
            <w:tcW w:w="3046" w:type="dxa"/>
          </w:tcPr>
          <w:p w:rsidR="00F12834" w:rsidRPr="006718D0" w:rsidRDefault="00F12834" w:rsidP="00F12834">
            <w:pPr>
              <w:pStyle w:val="Underskrifter"/>
            </w:pPr>
            <w:r w:rsidRPr="006718D0">
              <w:t>Anne Marie Brodén (m)</w:t>
            </w:r>
          </w:p>
        </w:tc>
        <w:tc>
          <w:tcPr>
            <w:tcW w:w="3047" w:type="dxa"/>
          </w:tcPr>
          <w:p w:rsidR="00F12834" w:rsidRPr="006718D0" w:rsidRDefault="00F12834" w:rsidP="00F12834">
            <w:pPr>
              <w:pStyle w:val="Underskrifter"/>
            </w:pPr>
          </w:p>
        </w:tc>
      </w:tr>
    </w:tbl>
    <w:p w:rsidR="008501E7" w:rsidRPr="006718D0" w:rsidRDefault="008501E7" w:rsidP="00F12834">
      <w:pPr>
        <w:pStyle w:val="Normaltindrag"/>
      </w:pPr>
    </w:p>
    <w:sectPr w:rsidR="008501E7" w:rsidRPr="006718D0" w:rsidSect="00F128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397" w:rsidRPr="006718D0" w:rsidRDefault="00966397">
      <w:r w:rsidRPr="006718D0">
        <w:separator/>
      </w:r>
    </w:p>
  </w:endnote>
  <w:endnote w:type="continuationSeparator" w:id="0">
    <w:p w:rsidR="00966397" w:rsidRPr="006718D0" w:rsidRDefault="00966397">
      <w:r w:rsidRPr="006718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34" w:rsidRPr="006718D0" w:rsidRDefault="006718D0" w:rsidP="00F12834">
    <w:pPr>
      <w:pStyle w:val="Sidfot"/>
    </w:pPr>
    <w:r w:rsidRPr="006718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285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34" w:rsidRDefault="00F12834">
                          <w:pPr>
                            <w:pStyle w:val="NormalS5sidnrV"/>
                          </w:pPr>
                          <w:r>
                            <w:fldChar w:fldCharType="begin"/>
                          </w:r>
                          <w:r>
                            <w:instrText xml:space="preserve"> PAGE *\charformat</w:instrText>
                          </w:r>
                          <w:r>
                            <w:fldChar w:fldCharType="separate"/>
                          </w:r>
                          <w:r w:rsidR="009B50E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834" w:rsidRDefault="00F12834">
                    <w:pPr>
                      <w:pStyle w:val="NormalS5sidnrV"/>
                    </w:pPr>
                    <w:r>
                      <w:fldChar w:fldCharType="begin"/>
                    </w:r>
                    <w:r>
                      <w:instrText xml:space="preserve"> PAGE *\charformat</w:instrText>
                    </w:r>
                    <w:r>
                      <w:fldChar w:fldCharType="separate"/>
                    </w:r>
                    <w:r w:rsidR="009B50E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CEF" w:rsidRPr="006718D0" w:rsidRDefault="006718D0" w:rsidP="00F12834">
    <w:pPr>
      <w:pStyle w:val="Sidfot"/>
    </w:pPr>
    <w:r w:rsidRPr="006718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119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34" w:rsidRDefault="00F12834">
                          <w:pPr>
                            <w:pStyle w:val="NormalS5sidnrH"/>
                            <w:ind w:right="0"/>
                          </w:pPr>
                          <w:r>
                            <w:fldChar w:fldCharType="begin"/>
                          </w:r>
                          <w:r>
                            <w:instrText xml:space="preserve"> PAGE *\charformat</w:instrText>
                          </w:r>
                          <w:r>
                            <w:fldChar w:fldCharType="separate"/>
                          </w:r>
                          <w:r w:rsidR="009B50E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834" w:rsidRDefault="00F12834">
                    <w:pPr>
                      <w:pStyle w:val="NormalS5sidnrH"/>
                      <w:ind w:right="0"/>
                    </w:pPr>
                    <w:r>
                      <w:fldChar w:fldCharType="begin"/>
                    </w:r>
                    <w:r>
                      <w:instrText xml:space="preserve"> PAGE *\charformat</w:instrText>
                    </w:r>
                    <w:r>
                      <w:fldChar w:fldCharType="separate"/>
                    </w:r>
                    <w:r w:rsidR="009B50E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CEF" w:rsidRPr="006718D0" w:rsidRDefault="006718D0" w:rsidP="00F12834">
    <w:pPr>
      <w:pStyle w:val="Sidfot"/>
    </w:pPr>
    <w:r w:rsidRPr="006718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988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34" w:rsidRDefault="00F12834">
                          <w:pPr>
                            <w:pStyle w:val="NormalS5sidnrH"/>
                            <w:ind w:right="0"/>
                          </w:pPr>
                          <w:r>
                            <w:fldChar w:fldCharType="begin"/>
                          </w:r>
                          <w:r>
                            <w:instrText xml:space="preserve"> PAGE *\charformat</w:instrText>
                          </w:r>
                          <w:r>
                            <w:fldChar w:fldCharType="separate"/>
                          </w:r>
                          <w:r w:rsidR="009B50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834" w:rsidRDefault="00F12834">
                    <w:pPr>
                      <w:pStyle w:val="NormalS5sidnrH"/>
                      <w:ind w:right="0"/>
                    </w:pPr>
                    <w:r>
                      <w:fldChar w:fldCharType="begin"/>
                    </w:r>
                    <w:r>
                      <w:instrText xml:space="preserve"> PAGE *\charformat</w:instrText>
                    </w:r>
                    <w:r>
                      <w:fldChar w:fldCharType="separate"/>
                    </w:r>
                    <w:r w:rsidR="009B50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397" w:rsidRPr="006718D0" w:rsidRDefault="00966397">
      <w:r w:rsidRPr="006718D0">
        <w:separator/>
      </w:r>
    </w:p>
  </w:footnote>
  <w:footnote w:type="continuationSeparator" w:id="0">
    <w:p w:rsidR="00966397" w:rsidRPr="006718D0" w:rsidRDefault="00966397">
      <w:r w:rsidRPr="006718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34" w:rsidRPr="006718D0" w:rsidRDefault="006718D0" w:rsidP="00F12834">
    <w:pPr>
      <w:pStyle w:val="Sidhuvud"/>
    </w:pPr>
    <w:r w:rsidRPr="006718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677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34" w:rsidRDefault="00F12834">
                          <w:pPr>
                            <w:pStyle w:val="KantRubrikS5V"/>
                          </w:pPr>
                          <w:r>
                            <w:fldChar w:fldCharType="begin"/>
                          </w:r>
                          <w:r>
                            <w:instrText xml:space="preserve"> DOCPROPERTY "YearUser" *\charformat </w:instrText>
                          </w:r>
                          <w:r>
                            <w:fldChar w:fldCharType="separate"/>
                          </w:r>
                          <w:r w:rsidR="009B50EB">
                            <w:t>2005/06</w:t>
                          </w:r>
                          <w:r>
                            <w:fldChar w:fldCharType="end"/>
                          </w:r>
                          <w:r>
                            <w:t>:</w:t>
                          </w:r>
                          <w:r>
                            <w:fldChar w:fldCharType="begin"/>
                          </w:r>
                          <w:r>
                            <w:instrText xml:space="preserve"> DOCPROPERTY "Motionsnummer" *\charformat </w:instrText>
                          </w:r>
                          <w:r>
                            <w:fldChar w:fldCharType="separate"/>
                          </w:r>
                          <w:r w:rsidR="009B50EB">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834" w:rsidRDefault="00F12834">
                    <w:pPr>
                      <w:pStyle w:val="KantRubrikS5V"/>
                    </w:pPr>
                    <w:r>
                      <w:fldChar w:fldCharType="begin"/>
                    </w:r>
                    <w:r>
                      <w:instrText xml:space="preserve"> DOCPROPERTY "YearUser" *\charformat </w:instrText>
                    </w:r>
                    <w:r>
                      <w:fldChar w:fldCharType="separate"/>
                    </w:r>
                    <w:r w:rsidR="009B50EB">
                      <w:t>2005/06</w:t>
                    </w:r>
                    <w:r>
                      <w:fldChar w:fldCharType="end"/>
                    </w:r>
                    <w:r>
                      <w:t>:</w:t>
                    </w:r>
                    <w:r>
                      <w:fldChar w:fldCharType="begin"/>
                    </w:r>
                    <w:r>
                      <w:instrText xml:space="preserve"> DOCPROPERTY "Motionsnummer" *\charformat </w:instrText>
                    </w:r>
                    <w:r>
                      <w:fldChar w:fldCharType="separate"/>
                    </w:r>
                    <w:r w:rsidR="009B50EB">
                      <w:t>Sk322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CEF" w:rsidRPr="006718D0" w:rsidRDefault="006718D0" w:rsidP="00F12834">
    <w:pPr>
      <w:pStyle w:val="Sidhuvud"/>
    </w:pPr>
    <w:r w:rsidRPr="006718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751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34" w:rsidRDefault="00F12834">
                          <w:pPr>
                            <w:pStyle w:val="KantRubrikS5H"/>
                            <w:ind w:right="0"/>
                          </w:pPr>
                          <w:r>
                            <w:fldChar w:fldCharType="begin"/>
                          </w:r>
                          <w:r>
                            <w:instrText xml:space="preserve"> DOCPROPERTY "YearUser" *\charformat </w:instrText>
                          </w:r>
                          <w:r>
                            <w:fldChar w:fldCharType="separate"/>
                          </w:r>
                          <w:r w:rsidR="009B50EB">
                            <w:t>2005/06</w:t>
                          </w:r>
                          <w:r>
                            <w:fldChar w:fldCharType="end"/>
                          </w:r>
                          <w:r>
                            <w:t>:</w:t>
                          </w:r>
                          <w:r>
                            <w:fldChar w:fldCharType="begin"/>
                          </w:r>
                          <w:r>
                            <w:instrText xml:space="preserve"> DOCPROPERTY "Motionsnummer" *\charformat </w:instrText>
                          </w:r>
                          <w:r>
                            <w:fldChar w:fldCharType="separate"/>
                          </w:r>
                          <w:r w:rsidR="009B50EB">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834" w:rsidRDefault="00F12834">
                    <w:pPr>
                      <w:pStyle w:val="KantRubrikS5H"/>
                      <w:ind w:right="0"/>
                    </w:pPr>
                    <w:r>
                      <w:fldChar w:fldCharType="begin"/>
                    </w:r>
                    <w:r>
                      <w:instrText xml:space="preserve"> DOCPROPERTY "YearUser" *\charformat </w:instrText>
                    </w:r>
                    <w:r>
                      <w:fldChar w:fldCharType="separate"/>
                    </w:r>
                    <w:r w:rsidR="009B50EB">
                      <w:t>2005/06</w:t>
                    </w:r>
                    <w:r>
                      <w:fldChar w:fldCharType="end"/>
                    </w:r>
                    <w:r>
                      <w:t>:</w:t>
                    </w:r>
                    <w:r>
                      <w:fldChar w:fldCharType="begin"/>
                    </w:r>
                    <w:r>
                      <w:instrText xml:space="preserve"> DOCPROPERTY "Motionsnummer" *\charformat </w:instrText>
                    </w:r>
                    <w:r>
                      <w:fldChar w:fldCharType="separate"/>
                    </w:r>
                    <w:r w:rsidR="009B50EB">
                      <w:t>Sk322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34" w:rsidRPr="006718D0" w:rsidRDefault="00F12834">
    <w:pPr>
      <w:pStyle w:val="FSHNormal"/>
      <w:tabs>
        <w:tab w:val="right" w:pos="5840"/>
      </w:tabs>
    </w:pPr>
    <w:r w:rsidRPr="006718D0">
      <w:br/>
    </w:r>
    <w:r w:rsidRPr="006718D0">
      <w:fldChar w:fldCharType="begin" w:fldLock="1"/>
    </w:r>
    <w:r w:rsidRPr="006718D0">
      <w:instrText xml:space="preserve"> DOCPROPERTY</w:instrText>
    </w:r>
    <w:r w:rsidRPr="006718D0">
      <w:rPr>
        <w:sz w:val="18"/>
      </w:rPr>
      <w:instrText xml:space="preserve"> "YearUser" *\charformat </w:instrText>
    </w:r>
    <w:r w:rsidRPr="006718D0">
      <w:fldChar w:fldCharType="separate"/>
    </w:r>
    <w:r w:rsidR="009B50EB" w:rsidRPr="006718D0">
      <w:t>2005/06</w:t>
    </w:r>
    <w:r w:rsidRPr="006718D0">
      <w:fldChar w:fldCharType="end"/>
    </w:r>
    <w:r w:rsidRPr="006718D0">
      <w:t xml:space="preserve"> </w:t>
    </w:r>
    <w:r w:rsidRPr="006718D0">
      <w:tab/>
      <w:t xml:space="preserve">mnr: </w:t>
    </w:r>
    <w:r w:rsidRPr="006718D0">
      <w:fldChar w:fldCharType="begin" w:fldLock="1"/>
    </w:r>
    <w:r w:rsidRPr="006718D0">
      <w:instrText xml:space="preserve"> DOCPROPERTY</w:instrText>
    </w:r>
    <w:r w:rsidRPr="006718D0">
      <w:rPr>
        <w:sz w:val="18"/>
      </w:rPr>
      <w:instrText xml:space="preserve"> "Motionsnummer" *\charformat </w:instrText>
    </w:r>
    <w:r w:rsidRPr="006718D0">
      <w:fldChar w:fldCharType="separate"/>
    </w:r>
    <w:r w:rsidR="009B50EB" w:rsidRPr="006718D0">
      <w:t>Sk322</w:t>
    </w:r>
    <w:r w:rsidRPr="006718D0">
      <w:fldChar w:fldCharType="end"/>
    </w:r>
    <w:r w:rsidRPr="006718D0">
      <w:br/>
    </w:r>
    <w:r w:rsidRPr="006718D0">
      <w:fldChar w:fldCharType="begin" w:fldLock="1"/>
    </w:r>
    <w:r w:rsidRPr="006718D0">
      <w:instrText xml:space="preserve"> DOCPROPERTY</w:instrText>
    </w:r>
    <w:r w:rsidRPr="006718D0">
      <w:rPr>
        <w:sz w:val="18"/>
      </w:rPr>
      <w:instrText xml:space="preserve"> "Samling" *\charformat </w:instrText>
    </w:r>
    <w:r w:rsidRPr="006718D0">
      <w:fldChar w:fldCharType="end"/>
    </w:r>
    <w:r w:rsidRPr="006718D0">
      <w:tab/>
      <w:t xml:space="preserve">pnr: </w:t>
    </w:r>
    <w:r w:rsidRPr="006718D0">
      <w:fldChar w:fldCharType="begin" w:fldLock="1"/>
    </w:r>
    <w:r w:rsidRPr="006718D0">
      <w:instrText xml:space="preserve"> DOCPROPERTY</w:instrText>
    </w:r>
    <w:r w:rsidRPr="006718D0">
      <w:rPr>
        <w:sz w:val="18"/>
      </w:rPr>
      <w:instrText xml:space="preserve"> "Partinummer" *\charformat </w:instrText>
    </w:r>
    <w:r w:rsidRPr="006718D0">
      <w:fldChar w:fldCharType="separate"/>
    </w:r>
    <w:r w:rsidR="009B50EB" w:rsidRPr="006718D0">
      <w:t>m130</w:t>
    </w:r>
    <w:r w:rsidRPr="006718D0">
      <w:fldChar w:fldCharType="end"/>
    </w:r>
  </w:p>
  <w:p w:rsidR="00F12834" w:rsidRPr="006718D0" w:rsidRDefault="00F12834">
    <w:pPr>
      <w:pStyle w:val="FSHRub1"/>
    </w:pPr>
    <w:r w:rsidRPr="006718D0">
      <w:t>Motion till riksdagen</w:t>
    </w:r>
    <w:r w:rsidRPr="006718D0">
      <w:br/>
    </w:r>
    <w:r w:rsidRPr="006718D0">
      <w:fldChar w:fldCharType="begin" w:fldLock="1"/>
    </w:r>
    <w:r w:rsidRPr="006718D0">
      <w:instrText xml:space="preserve"> DOCPROPERTY "YearUser" *\charformat </w:instrText>
    </w:r>
    <w:r w:rsidRPr="006718D0">
      <w:fldChar w:fldCharType="separate"/>
    </w:r>
    <w:r w:rsidR="009B50EB" w:rsidRPr="006718D0">
      <w:t>2005/06</w:t>
    </w:r>
    <w:r w:rsidRPr="006718D0">
      <w:fldChar w:fldCharType="end"/>
    </w:r>
    <w:r w:rsidRPr="006718D0">
      <w:t>:</w:t>
    </w:r>
    <w:r w:rsidRPr="006718D0">
      <w:fldChar w:fldCharType="begin" w:fldLock="1"/>
    </w:r>
    <w:r w:rsidRPr="006718D0">
      <w:instrText xml:space="preserve"> DOCPROPERTY "Motionsnummer" *\charformat </w:instrText>
    </w:r>
    <w:r w:rsidRPr="006718D0">
      <w:fldChar w:fldCharType="separate"/>
    </w:r>
    <w:r w:rsidR="009B50EB" w:rsidRPr="006718D0">
      <w:t>Sk322</w:t>
    </w:r>
    <w:r w:rsidRPr="006718D0">
      <w:fldChar w:fldCharType="end"/>
    </w:r>
  </w:p>
  <w:p w:rsidR="00F12834" w:rsidRPr="006718D0" w:rsidRDefault="00F12834">
    <w:pPr>
      <w:pStyle w:val="FSHNormalS5"/>
    </w:pPr>
    <w:r w:rsidRPr="006718D0">
      <w:fldChar w:fldCharType="begin" w:fldLock="1"/>
    </w:r>
    <w:r w:rsidRPr="006718D0">
      <w:instrText xml:space="preserve"> DOCPROPERTY "MotionarText" *\charformat </w:instrText>
    </w:r>
    <w:r w:rsidRPr="006718D0">
      <w:fldChar w:fldCharType="separate"/>
    </w:r>
    <w:r w:rsidR="009B50EB" w:rsidRPr="006718D0">
      <w:t>av Kent Olsson m.fl. (m)</w:t>
    </w:r>
    <w:r w:rsidRPr="006718D0">
      <w:fldChar w:fldCharType="end"/>
    </w:r>
    <w:r w:rsidRPr="006718D0">
      <w:br/>
    </w:r>
    <w:r w:rsidRPr="006718D0">
      <w:fldChar w:fldCharType="begin" w:fldLock="1"/>
    </w:r>
    <w:r w:rsidRPr="006718D0">
      <w:instrText xml:space="preserve"> DOCPROPERTY "SvarFrasKort" *\charformat </w:instrText>
    </w:r>
    <w:r w:rsidRPr="006718D0">
      <w:fldChar w:fldCharType="end"/>
    </w:r>
  </w:p>
  <w:p w:rsidR="00F12834" w:rsidRPr="006718D0" w:rsidRDefault="00F12834">
    <w:pPr>
      <w:pStyle w:val="FSHTitel"/>
    </w:pPr>
    <w:r w:rsidRPr="006718D0">
      <w:fldChar w:fldCharType="begin" w:fldLock="1"/>
    </w:r>
    <w:r w:rsidRPr="006718D0">
      <w:instrText xml:space="preserve"> DOCPROPERTY</w:instrText>
    </w:r>
    <w:r w:rsidRPr="006718D0">
      <w:rPr>
        <w:sz w:val="18"/>
      </w:rPr>
      <w:instrText xml:space="preserve"> "RubrikSvar" *\charformat </w:instrText>
    </w:r>
    <w:r w:rsidRPr="006718D0">
      <w:fldChar w:fldCharType="separate"/>
    </w:r>
    <w:r w:rsidR="009B50EB" w:rsidRPr="006718D0">
      <w:t>Kultursponsring</w:t>
    </w:r>
    <w:r w:rsidRPr="006718D0">
      <w:fldChar w:fldCharType="end"/>
    </w:r>
  </w:p>
  <w:p w:rsidR="00F12834" w:rsidRPr="006718D0" w:rsidRDefault="00F12834" w:rsidP="00F128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4FCC256"/>
    <w:lvl w:ilvl="0" w:tplc="A40E3D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138448">
    <w:abstractNumId w:val="13"/>
  </w:num>
  <w:num w:numId="2" w16cid:durableId="2060082723">
    <w:abstractNumId w:val="10"/>
  </w:num>
  <w:num w:numId="3" w16cid:durableId="843712567">
    <w:abstractNumId w:val="11"/>
  </w:num>
  <w:num w:numId="4" w16cid:durableId="1314413256">
    <w:abstractNumId w:val="12"/>
  </w:num>
  <w:num w:numId="5" w16cid:durableId="2020229682">
    <w:abstractNumId w:val="8"/>
  </w:num>
  <w:num w:numId="6" w16cid:durableId="778842812">
    <w:abstractNumId w:val="3"/>
  </w:num>
  <w:num w:numId="7" w16cid:durableId="259800095">
    <w:abstractNumId w:val="2"/>
  </w:num>
  <w:num w:numId="8" w16cid:durableId="967902504">
    <w:abstractNumId w:val="1"/>
  </w:num>
  <w:num w:numId="9" w16cid:durableId="1864979062">
    <w:abstractNumId w:val="0"/>
  </w:num>
  <w:num w:numId="10" w16cid:durableId="1066952051">
    <w:abstractNumId w:val="9"/>
  </w:num>
  <w:num w:numId="11" w16cid:durableId="653491473">
    <w:abstractNumId w:val="7"/>
  </w:num>
  <w:num w:numId="12" w16cid:durableId="1224831851">
    <w:abstractNumId w:val="6"/>
  </w:num>
  <w:num w:numId="13" w16cid:durableId="770272845">
    <w:abstractNumId w:val="5"/>
  </w:num>
  <w:num w:numId="14" w16cid:durableId="1381710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8501E7"/>
    <w:rsid w:val="00064BC3"/>
    <w:rsid w:val="00066775"/>
    <w:rsid w:val="00072FB9"/>
    <w:rsid w:val="00100531"/>
    <w:rsid w:val="00201DFB"/>
    <w:rsid w:val="00204A63"/>
    <w:rsid w:val="00212FF1"/>
    <w:rsid w:val="00230193"/>
    <w:rsid w:val="0025068A"/>
    <w:rsid w:val="00264648"/>
    <w:rsid w:val="002818D3"/>
    <w:rsid w:val="002D11A8"/>
    <w:rsid w:val="003455F3"/>
    <w:rsid w:val="003D209C"/>
    <w:rsid w:val="003F09FD"/>
    <w:rsid w:val="003F2AA7"/>
    <w:rsid w:val="00445271"/>
    <w:rsid w:val="00452D9D"/>
    <w:rsid w:val="00455D19"/>
    <w:rsid w:val="004A0504"/>
    <w:rsid w:val="004E38D9"/>
    <w:rsid w:val="0050388A"/>
    <w:rsid w:val="006718D0"/>
    <w:rsid w:val="00740D6D"/>
    <w:rsid w:val="00794149"/>
    <w:rsid w:val="007B67A7"/>
    <w:rsid w:val="007C6092"/>
    <w:rsid w:val="007D713D"/>
    <w:rsid w:val="008501E7"/>
    <w:rsid w:val="00966397"/>
    <w:rsid w:val="00977CEF"/>
    <w:rsid w:val="009B50EB"/>
    <w:rsid w:val="009E4CBC"/>
    <w:rsid w:val="00A053C6"/>
    <w:rsid w:val="00B13BF0"/>
    <w:rsid w:val="00B41269"/>
    <w:rsid w:val="00BC7C03"/>
    <w:rsid w:val="00BF1028"/>
    <w:rsid w:val="00C1285C"/>
    <w:rsid w:val="00C27B7D"/>
    <w:rsid w:val="00CB4318"/>
    <w:rsid w:val="00D1174F"/>
    <w:rsid w:val="00DC6C70"/>
    <w:rsid w:val="00E22893"/>
    <w:rsid w:val="00E360DE"/>
    <w:rsid w:val="00E75D28"/>
    <w:rsid w:val="00E84F25"/>
    <w:rsid w:val="00EB21DE"/>
    <w:rsid w:val="00F12834"/>
    <w:rsid w:val="00FB1A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49A967-271A-4011-A460-019F1158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12834"/>
    <w:pPr>
      <w:spacing w:after="250"/>
    </w:pPr>
  </w:style>
  <w:style w:type="paragraph" w:customStyle="1" w:styleId="Hemstlatt">
    <w:name w:val="Hemstl_att"/>
    <w:aliases w:val="HemstPunkt,HemstPunktFlera,HemställansPunkt,Förslagstext"/>
    <w:basedOn w:val="Normal"/>
    <w:next w:val="Normal"/>
    <w:rsid w:val="00F1283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03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1149</Words>
  <Characters>6666</Characters>
  <Application>Microsoft Office Word</Application>
  <DocSecurity>4</DocSecurity>
  <Lines>123</Lines>
  <Paragraphs>40</Paragraphs>
  <ScaleCrop>false</ScaleCrop>
  <HeadingPairs>
    <vt:vector size="2" baseType="variant">
      <vt:variant>
        <vt:lpstr>Rubrik</vt:lpstr>
      </vt:variant>
      <vt:variant>
        <vt:i4>1</vt:i4>
      </vt:variant>
    </vt:vector>
  </HeadingPairs>
  <TitlesOfParts>
    <vt:vector size="1" baseType="lpstr">
      <vt:lpstr>Sk322</vt:lpstr>
    </vt:vector>
  </TitlesOfParts>
  <Company>Riksdagen</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Sk322</dc:title>
  <dc:subject>Sk322</dc:subject>
  <dc:creator>Riksdagen</dc:creator>
  <cp:keywords>Riksdagen</cp:keywords>
  <dc:description/>
  <cp:lastModifiedBy>Lars Brink</cp:lastModifiedBy>
  <cp:revision>2</cp:revision>
  <cp:lastPrinted>2005-11-27T09:11:00Z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Kultursponsring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Kultursponsring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(m)\Adelsohn Liljeroth, Lena (m)\Lindgren, Anna (m)\Sidén, Anita (m)\Pålsson, Margareta (m)\Järrel, Henrik S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Anna Lindgren (m), Anita Sidén (m), Margareta Pålsson (m), Henrik S Järrel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20052006000000000109000001300075</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20052006000000000109000001300075</vt:lpwstr>
  </property>
  <property fmtid="{D5CDD505-2E9C-101B-9397-08002B2CF9AE}" pid="50" name="nummer">
    <vt:lpwstr>322</vt:lpwstr>
  </property>
  <property fmtid="{D5CDD505-2E9C-101B-9397-08002B2CF9AE}" pid="51" name="utskottsbeteckning">
    <vt:lpwstr>Sk</vt:lpwstr>
  </property>
</Properties>
</file>