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201</w:t>
            </w:r>
            <w:r w:rsidR="00440C69">
              <w:rPr>
                <w:b/>
              </w:rPr>
              <w:t>9</w:t>
            </w:r>
            <w:r w:rsidR="00BA7345">
              <w:rPr>
                <w:b/>
              </w:rPr>
              <w:t>/</w:t>
            </w:r>
            <w:r w:rsidR="00440C69">
              <w:rPr>
                <w:b/>
              </w:rPr>
              <w:t>20</w:t>
            </w:r>
            <w:r w:rsidR="0002367D">
              <w:rPr>
                <w:b/>
              </w:rPr>
              <w:t>:</w:t>
            </w:r>
            <w:r w:rsidR="00F73DF9">
              <w:rPr>
                <w:b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02367D" w:rsidP="00BA7345">
            <w:r>
              <w:t>20</w:t>
            </w:r>
            <w:r w:rsidR="008E4B18">
              <w:t>20-03-26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A7345" w:rsidP="00BA7345">
            <w:r>
              <w:t>0</w:t>
            </w:r>
            <w:r w:rsidR="003867A3">
              <w:t>7</w:t>
            </w:r>
            <w:r w:rsidR="0002367D">
              <w:t>.</w:t>
            </w:r>
            <w:r w:rsidR="003867A3">
              <w:t>45</w:t>
            </w:r>
            <w:r w:rsidR="006B3D79">
              <w:t>–</w:t>
            </w:r>
            <w:r w:rsidR="0098385D">
              <w:t>09.25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6AFA" w:rsidTr="00D358FB">
        <w:tc>
          <w:tcPr>
            <w:tcW w:w="56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946" w:type="dxa"/>
            <w:gridSpan w:val="2"/>
          </w:tcPr>
          <w:p w:rsidR="00542925" w:rsidRDefault="00F44BE3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8E4B18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Mikael Oscarsson (KD)</w:t>
            </w:r>
            <w:r w:rsidR="00F44BE3">
              <w:rPr>
                <w:snapToGrid w:val="0"/>
              </w:rPr>
              <w:t>, som var den av de närvarande ledamöterna som varit ledamot av riksdagen längst, förklarade sammanträdet öppnat.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:rsidTr="00D358FB">
        <w:tc>
          <w:tcPr>
            <w:tcW w:w="567" w:type="dxa"/>
          </w:tcPr>
          <w:p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AF3540" w:rsidRDefault="00F44BE3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7A455B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</w:t>
            </w:r>
            <w:r w:rsidR="00F44BE3">
              <w:rPr>
                <w:snapToGrid w:val="0"/>
              </w:rPr>
              <w:t>.</w:t>
            </w:r>
          </w:p>
          <w:p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:rsidTr="00D358FB">
        <w:tc>
          <w:tcPr>
            <w:tcW w:w="567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AF354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576AFA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8E4B18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t>Kenneth G Forslund (S</w:t>
            </w:r>
            <w:r w:rsidR="00BA7345" w:rsidRPr="00781D41">
              <w:t>)</w:t>
            </w:r>
            <w:r w:rsidR="002407E3" w:rsidRPr="00781D41">
              <w:rPr>
                <w:snapToGrid w:val="0"/>
              </w:rPr>
              <w:t xml:space="preserve"> </w:t>
            </w:r>
            <w:r w:rsidR="00F43157" w:rsidRPr="00781D41">
              <w:rPr>
                <w:snapToGrid w:val="0"/>
              </w:rPr>
              <w:t xml:space="preserve">valdes </w:t>
            </w:r>
            <w:r w:rsidR="00F43157">
              <w:rPr>
                <w:snapToGrid w:val="0"/>
              </w:rPr>
              <w:t>till ordförande</w:t>
            </w:r>
            <w:r w:rsidR="00F44BE3">
              <w:rPr>
                <w:snapToGrid w:val="0"/>
              </w:rPr>
              <w:t>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:rsidTr="00D358FB">
        <w:tc>
          <w:tcPr>
            <w:tcW w:w="567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54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0123E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660EC7" w:rsidRDefault="00660EC7" w:rsidP="00F44BE3"/>
          <w:p w:rsidR="00F44BE3" w:rsidRPr="00781D41" w:rsidRDefault="008E4B18" w:rsidP="00F44BE3">
            <w:r>
              <w:rPr>
                <w:snapToGrid w:val="0"/>
              </w:rPr>
              <w:t>Pål Jonson</w:t>
            </w:r>
            <w:r w:rsidR="00BA7345" w:rsidRPr="00781D41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M</w:t>
            </w:r>
            <w:r w:rsidR="00BA7345" w:rsidRPr="00781D41">
              <w:rPr>
                <w:snapToGrid w:val="0"/>
              </w:rPr>
              <w:t>)</w:t>
            </w:r>
            <w:r w:rsidR="00826291" w:rsidRPr="00781D41">
              <w:rPr>
                <w:snapToGrid w:val="0"/>
              </w:rPr>
              <w:t xml:space="preserve"> </w:t>
            </w:r>
            <w:r w:rsidR="00F44BE3" w:rsidRPr="00781D41">
              <w:t>valde</w:t>
            </w:r>
            <w:r w:rsidR="007A455B" w:rsidRPr="00781D41">
              <w:t>s</w:t>
            </w:r>
            <w:r w:rsidR="00F44BE3" w:rsidRPr="00781D41">
              <w:t xml:space="preserve"> till vice ordförande. </w:t>
            </w:r>
          </w:p>
          <w:p w:rsidR="00F44BE3" w:rsidRDefault="00F44BE3" w:rsidP="00F44BE3"/>
          <w:p w:rsidR="00F44BE3" w:rsidRDefault="00F44BE3" w:rsidP="00F44BE3">
            <w:r>
              <w:t>Denna paragraf förklarades omedelbart justerad.</w:t>
            </w:r>
          </w:p>
          <w:p w:rsidR="00F44BE3" w:rsidRPr="00D94B01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D358FB">
        <w:tc>
          <w:tcPr>
            <w:tcW w:w="567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F44BE3" w:rsidRPr="00BE3E6C" w:rsidRDefault="00F44BE3" w:rsidP="00F44BE3">
            <w:pPr>
              <w:rPr>
                <w:b/>
              </w:rPr>
            </w:pPr>
            <w:r>
              <w:rPr>
                <w:b/>
              </w:rPr>
              <w:t>O</w:t>
            </w:r>
            <w:r w:rsidRPr="004F6EC3">
              <w:rPr>
                <w:b/>
              </w:rPr>
              <w:t>rdföranden tar över ledningen av förhandlingarna</w:t>
            </w:r>
          </w:p>
          <w:p w:rsidR="00246C30" w:rsidRDefault="00246C30" w:rsidP="00246C30"/>
          <w:p w:rsidR="00FC1BCB" w:rsidRDefault="00246C30" w:rsidP="00FC1BCB">
            <w:r>
              <w:t>Ordföranden tackade för visat förtroende och fortsatte ledningen</w:t>
            </w:r>
            <w:r>
              <w:br/>
              <w:t xml:space="preserve">av </w:t>
            </w:r>
            <w:r w:rsidR="007A455B">
              <w:t>sammanträdet</w:t>
            </w:r>
            <w:r>
              <w:t>.</w:t>
            </w:r>
          </w:p>
          <w:p w:rsidR="009E1A25" w:rsidRDefault="00FC1BCB" w:rsidP="00FC1BCB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F44BE3" w:rsidTr="00D358FB">
        <w:tc>
          <w:tcPr>
            <w:tcW w:w="567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8A0A3E" w:rsidRDefault="00E305A0" w:rsidP="00070AD7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Pr="00BC0D84">
              <w:rPr>
                <w:b/>
                <w:bCs/>
                <w:color w:val="auto"/>
              </w:rPr>
              <w:t xml:space="preserve"> med anledning av proposition </w:t>
            </w:r>
            <w:r w:rsidRPr="00F52E8C">
              <w:rPr>
                <w:b/>
                <w:bCs/>
                <w:color w:val="auto"/>
              </w:rPr>
              <w:t>2019/20:</w:t>
            </w:r>
            <w:r w:rsidR="00070AD7">
              <w:rPr>
                <w:b/>
                <w:bCs/>
                <w:color w:val="auto"/>
              </w:rPr>
              <w:t xml:space="preserve">86 </w:t>
            </w:r>
            <w:proofErr w:type="gramStart"/>
            <w:r w:rsidR="00070AD7">
              <w:rPr>
                <w:b/>
                <w:bCs/>
                <w:color w:val="auto"/>
              </w:rPr>
              <w:t>Svenskt</w:t>
            </w:r>
            <w:proofErr w:type="gramEnd"/>
            <w:r w:rsidR="00070AD7">
              <w:rPr>
                <w:b/>
                <w:bCs/>
                <w:color w:val="auto"/>
              </w:rPr>
              <w:t xml:space="preserve"> deltagande i militär insats för stärkt säkerhet i Mali</w:t>
            </w:r>
          </w:p>
          <w:p w:rsidR="00070AD7" w:rsidRDefault="00070AD7" w:rsidP="00070AD7">
            <w:pPr>
              <w:pStyle w:val="Default"/>
              <w:rPr>
                <w:snapToGrid w:val="0"/>
              </w:rPr>
            </w:pPr>
            <w:r w:rsidRPr="00070AD7">
              <w:rPr>
                <w:rFonts w:eastAsiaTheme="minorHAnsi"/>
                <w:lang w:eastAsia="en-US"/>
              </w:rPr>
              <w:t xml:space="preserve">Utrikesminister Ann Linde, kansliråd Henrik </w:t>
            </w:r>
            <w:proofErr w:type="spellStart"/>
            <w:r w:rsidRPr="00070AD7">
              <w:rPr>
                <w:rFonts w:eastAsiaTheme="minorHAnsi"/>
                <w:lang w:eastAsia="en-US"/>
              </w:rPr>
              <w:t>Garmer</w:t>
            </w:r>
            <w:proofErr w:type="spellEnd"/>
            <w:r w:rsidRPr="00070AD7">
              <w:rPr>
                <w:rFonts w:eastAsiaTheme="minorHAnsi"/>
                <w:lang w:eastAsia="en-US"/>
              </w:rPr>
              <w:t>, departementssekreterare Linnéa Jannes och politiskt sakkunnig Linus Glanzelius, samtliga från Utrikesdepartementet</w:t>
            </w:r>
            <w:r>
              <w:rPr>
                <w:rFonts w:eastAsiaTheme="minorHAnsi"/>
                <w:lang w:eastAsia="en-US"/>
              </w:rPr>
              <w:t>, f</w:t>
            </w:r>
            <w:r w:rsidRPr="00070AD7">
              <w:rPr>
                <w:rFonts w:eastAsiaTheme="minorHAnsi"/>
                <w:lang w:eastAsia="en-US"/>
              </w:rPr>
              <w:t>örsvarsminister Peter Hultqvist, enhetschef Peter Göthe, departementssekreterare Henric Arnoldsson och politiskt sakkunnig Annelie Gregor, samtliga från Försvarsdepartementet</w:t>
            </w:r>
            <w:r>
              <w:rPr>
                <w:rFonts w:eastAsiaTheme="minorHAnsi"/>
                <w:lang w:eastAsia="en-US"/>
              </w:rPr>
              <w:t>, och br</w:t>
            </w:r>
            <w:r w:rsidRPr="00070AD7">
              <w:rPr>
                <w:rFonts w:eastAsiaTheme="minorHAnsi"/>
                <w:lang w:eastAsia="en-US"/>
              </w:rPr>
              <w:t xml:space="preserve">igadgeneral Lena Persson </w:t>
            </w:r>
            <w:proofErr w:type="spellStart"/>
            <w:r w:rsidRPr="00070AD7">
              <w:rPr>
                <w:rFonts w:eastAsiaTheme="minorHAnsi"/>
                <w:lang w:eastAsia="en-US"/>
              </w:rPr>
              <w:t>Herliz</w:t>
            </w:r>
            <w:proofErr w:type="spellEnd"/>
            <w:r w:rsidRPr="00070AD7">
              <w:rPr>
                <w:rFonts w:eastAsiaTheme="minorHAnsi"/>
                <w:lang w:eastAsia="en-US"/>
              </w:rPr>
              <w:t>, överstelöjtnant Markus Höök och överstelöjtnant Henrik Andersen, samtliga från Försvarsmakten</w:t>
            </w:r>
            <w:r w:rsidR="00396FCB">
              <w:rPr>
                <w:rFonts w:eastAsiaTheme="minorHAnsi"/>
                <w:lang w:eastAsia="en-US"/>
              </w:rPr>
              <w:t xml:space="preserve">, </w:t>
            </w:r>
            <w:r w:rsidR="00615D30" w:rsidRPr="00063D8D">
              <w:rPr>
                <w:snapToGrid w:val="0"/>
              </w:rPr>
              <w:t xml:space="preserve">informerade med anledning </w:t>
            </w:r>
            <w:r w:rsidR="00615D30" w:rsidRPr="00070AD7">
              <w:rPr>
                <w:snapToGrid w:val="0"/>
              </w:rPr>
              <w:t xml:space="preserve">av </w:t>
            </w:r>
            <w:r w:rsidRPr="00070AD7">
              <w:rPr>
                <w:bCs/>
                <w:color w:val="auto"/>
              </w:rPr>
              <w:lastRenderedPageBreak/>
              <w:t>proposition 2019/20:86 Svenskt deltagande i militär insats för stärkt säkerhet i Mali</w:t>
            </w:r>
            <w:r w:rsidRPr="00070AD7">
              <w:rPr>
                <w:snapToGrid w:val="0"/>
              </w:rPr>
              <w:t xml:space="preserve">. </w:t>
            </w:r>
          </w:p>
          <w:p w:rsidR="00070AD7" w:rsidRDefault="00070AD7" w:rsidP="00070AD7">
            <w:pPr>
              <w:pStyle w:val="Default"/>
            </w:pPr>
          </w:p>
          <w:p w:rsidR="00BC0D84" w:rsidRPr="00070AD7" w:rsidRDefault="00F44BE3" w:rsidP="00070AD7">
            <w:pPr>
              <w:pStyle w:val="Default"/>
              <w:rPr>
                <w:snapToGrid w:val="0"/>
              </w:rPr>
            </w:pPr>
            <w:r w:rsidRPr="00070AD7">
              <w:t>Ledamöternas</w:t>
            </w:r>
            <w:r w:rsidRPr="00063D8D">
              <w:t xml:space="preserve"> frågor besvarades.</w:t>
            </w:r>
            <w:r w:rsidR="00BC0D84">
              <w:rPr>
                <w:rFonts w:eastAsiaTheme="minorHAnsi"/>
                <w:lang w:eastAsia="en-US"/>
              </w:rPr>
              <w:br/>
            </w:r>
          </w:p>
        </w:tc>
      </w:tr>
      <w:tr w:rsidR="000A7D70" w:rsidTr="00D358FB">
        <w:tc>
          <w:tcPr>
            <w:tcW w:w="567" w:type="dxa"/>
          </w:tcPr>
          <w:p w:rsidR="000A7D70" w:rsidRDefault="000A7D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E305A0" w:rsidRPr="00063D8D" w:rsidRDefault="00E305A0" w:rsidP="00E305A0">
            <w:pPr>
              <w:pStyle w:val="Default"/>
              <w:rPr>
                <w:snapToGrid w:val="0"/>
                <w:color w:val="auto"/>
              </w:rPr>
            </w:pPr>
            <w:r w:rsidRPr="00063D8D">
              <w:rPr>
                <w:b/>
                <w:bCs/>
                <w:color w:val="auto"/>
              </w:rPr>
              <w:t xml:space="preserve">Information från Utrikesdepartementet, Försvarsdepartementet och Försvarsmakten </w:t>
            </w:r>
            <w:r w:rsidR="00070AD7">
              <w:rPr>
                <w:b/>
                <w:bCs/>
                <w:color w:val="auto"/>
              </w:rPr>
              <w:t>om situationen i Afghanistan</w:t>
            </w:r>
          </w:p>
          <w:p w:rsidR="000E2FEA" w:rsidRPr="0098385D" w:rsidRDefault="00070AD7" w:rsidP="0098385D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070AD7">
              <w:rPr>
                <w:rFonts w:eastAsiaTheme="minorHAnsi"/>
                <w:lang w:eastAsia="en-US"/>
              </w:rPr>
              <w:t xml:space="preserve">Utrikesminister Ann Linde, kansliråd Henrik </w:t>
            </w:r>
            <w:proofErr w:type="spellStart"/>
            <w:r w:rsidRPr="00070AD7">
              <w:rPr>
                <w:rFonts w:eastAsiaTheme="minorHAnsi"/>
                <w:lang w:eastAsia="en-US"/>
              </w:rPr>
              <w:t>Garmer</w:t>
            </w:r>
            <w:proofErr w:type="spellEnd"/>
            <w:r w:rsidRPr="00070AD7">
              <w:rPr>
                <w:rFonts w:eastAsiaTheme="minorHAnsi"/>
                <w:lang w:eastAsia="en-US"/>
              </w:rPr>
              <w:t>, departementssekreterare Linnéa Jannes och politiskt sakkunnig Linus Glanzelius, samtliga från Utrikesdepartementet</w:t>
            </w:r>
            <w:r>
              <w:rPr>
                <w:rFonts w:eastAsiaTheme="minorHAnsi"/>
                <w:lang w:eastAsia="en-US"/>
              </w:rPr>
              <w:t>, f</w:t>
            </w:r>
            <w:r w:rsidRPr="00070AD7">
              <w:rPr>
                <w:rFonts w:eastAsiaTheme="minorHAnsi"/>
                <w:lang w:eastAsia="en-US"/>
              </w:rPr>
              <w:t>örsvarsminister Peter Hultqvist, enhetschef Peter Göthe, departementssekreterare Henric Arnoldsson och politiskt sakkunnig Annelie Gregor, samtliga från Försvarsdepartementet</w:t>
            </w:r>
            <w:r>
              <w:rPr>
                <w:rFonts w:eastAsiaTheme="minorHAnsi"/>
                <w:lang w:eastAsia="en-US"/>
              </w:rPr>
              <w:t>, och br</w:t>
            </w:r>
            <w:r w:rsidRPr="00070AD7">
              <w:rPr>
                <w:rFonts w:eastAsiaTheme="minorHAnsi"/>
                <w:lang w:eastAsia="en-US"/>
              </w:rPr>
              <w:t xml:space="preserve">igadgeneral Lena Persson </w:t>
            </w:r>
            <w:proofErr w:type="spellStart"/>
            <w:r w:rsidRPr="00070AD7">
              <w:rPr>
                <w:rFonts w:eastAsiaTheme="minorHAnsi"/>
                <w:lang w:eastAsia="en-US"/>
              </w:rPr>
              <w:t>Herliz</w:t>
            </w:r>
            <w:proofErr w:type="spellEnd"/>
            <w:r w:rsidRPr="00070AD7">
              <w:rPr>
                <w:rFonts w:eastAsiaTheme="minorHAnsi"/>
                <w:lang w:eastAsia="en-US"/>
              </w:rPr>
              <w:t>, överstelöjtnant Markus Höök och överstelöjtnant Henrik Andersen, samtliga från Försvarsmakten</w:t>
            </w:r>
            <w:r w:rsidR="00396FCB">
              <w:rPr>
                <w:rFonts w:eastAsiaTheme="minorHAnsi"/>
                <w:lang w:eastAsia="en-US"/>
              </w:rPr>
              <w:t xml:space="preserve">, </w:t>
            </w:r>
            <w:r w:rsidR="00BA7345" w:rsidRPr="00063D8D">
              <w:rPr>
                <w:snapToGrid w:val="0"/>
              </w:rPr>
              <w:t xml:space="preserve">informerade med anledning av </w:t>
            </w:r>
            <w:r>
              <w:rPr>
                <w:snapToGrid w:val="0"/>
              </w:rPr>
              <w:t>situationen i Afghanistan.</w:t>
            </w:r>
          </w:p>
        </w:tc>
      </w:tr>
      <w:tr w:rsidR="00273595" w:rsidTr="00D358FB"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273595" w:rsidRPr="00BC0D84" w:rsidRDefault="00273595" w:rsidP="00273595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="00070AD7">
              <w:rPr>
                <w:b/>
                <w:bCs/>
                <w:color w:val="auto"/>
              </w:rPr>
              <w:t xml:space="preserve"> om situationen i Irak</w:t>
            </w:r>
          </w:p>
          <w:p w:rsidR="00273595" w:rsidRPr="0098385D" w:rsidRDefault="00070AD7" w:rsidP="0098385D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070AD7">
              <w:rPr>
                <w:rFonts w:eastAsiaTheme="minorHAnsi"/>
                <w:lang w:eastAsia="en-US"/>
              </w:rPr>
              <w:t xml:space="preserve">Utrikesminister Ann Linde, kansliråd Henrik </w:t>
            </w:r>
            <w:proofErr w:type="spellStart"/>
            <w:r w:rsidRPr="00070AD7">
              <w:rPr>
                <w:rFonts w:eastAsiaTheme="minorHAnsi"/>
                <w:lang w:eastAsia="en-US"/>
              </w:rPr>
              <w:t>Garmer</w:t>
            </w:r>
            <w:proofErr w:type="spellEnd"/>
            <w:r w:rsidRPr="00070AD7">
              <w:rPr>
                <w:rFonts w:eastAsiaTheme="minorHAnsi"/>
                <w:lang w:eastAsia="en-US"/>
              </w:rPr>
              <w:t>, departementssekreterare Linnéa Jannes och politiskt sakkunnig Linus Glanzelius, samtliga från Utrikesdepartementet</w:t>
            </w:r>
            <w:r>
              <w:rPr>
                <w:rFonts w:eastAsiaTheme="minorHAnsi"/>
                <w:lang w:eastAsia="en-US"/>
              </w:rPr>
              <w:t>, f</w:t>
            </w:r>
            <w:r w:rsidRPr="00070AD7">
              <w:rPr>
                <w:rFonts w:eastAsiaTheme="minorHAnsi"/>
                <w:lang w:eastAsia="en-US"/>
              </w:rPr>
              <w:t>örsvarsminister Peter Hultqvist, enhetschef Peter Göthe, departementssekreterare Henric Arnoldsson och politiskt sakkunnig Annelie Gregor, samtliga från Försvarsdepartementet</w:t>
            </w:r>
            <w:r>
              <w:rPr>
                <w:rFonts w:eastAsiaTheme="minorHAnsi"/>
                <w:lang w:eastAsia="en-US"/>
              </w:rPr>
              <w:t>, och br</w:t>
            </w:r>
            <w:r w:rsidRPr="00070AD7">
              <w:rPr>
                <w:rFonts w:eastAsiaTheme="minorHAnsi"/>
                <w:lang w:eastAsia="en-US"/>
              </w:rPr>
              <w:t xml:space="preserve">igadgeneral Lena Persson </w:t>
            </w:r>
            <w:proofErr w:type="spellStart"/>
            <w:r w:rsidRPr="00070AD7">
              <w:rPr>
                <w:rFonts w:eastAsiaTheme="minorHAnsi"/>
                <w:lang w:eastAsia="en-US"/>
              </w:rPr>
              <w:t>Herliz</w:t>
            </w:r>
            <w:proofErr w:type="spellEnd"/>
            <w:r w:rsidRPr="00070AD7">
              <w:rPr>
                <w:rFonts w:eastAsiaTheme="minorHAnsi"/>
                <w:lang w:eastAsia="en-US"/>
              </w:rPr>
              <w:t>, överstelöjtnant Markus Höök och överstelöjtnant Henrik Andersen, samtliga från Försvarsmakten</w:t>
            </w:r>
            <w:r w:rsidR="008A0A3E">
              <w:rPr>
                <w:snapToGrid w:val="0"/>
              </w:rPr>
              <w:t xml:space="preserve">, </w:t>
            </w:r>
            <w:r w:rsidR="00273595" w:rsidRPr="00063D8D">
              <w:rPr>
                <w:snapToGrid w:val="0"/>
              </w:rPr>
              <w:t xml:space="preserve">informerade med anledning av </w:t>
            </w:r>
            <w:r>
              <w:rPr>
                <w:snapToGrid w:val="0"/>
              </w:rPr>
              <w:t>situationen i Irak.</w:t>
            </w:r>
          </w:p>
        </w:tc>
      </w:tr>
      <w:tr w:rsidR="00273595" w:rsidTr="00D358FB"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2D1E3E" w:rsidRDefault="00070AD7" w:rsidP="00070AD7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Operativt militärt stöd mellan Sverige och Finland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450AA1">
              <w:rPr>
                <w:bCs/>
                <w:color w:val="000000"/>
              </w:rPr>
              <w:t xml:space="preserve">Utskottet beslutade att ge </w:t>
            </w:r>
            <w:r>
              <w:rPr>
                <w:bCs/>
                <w:color w:val="000000"/>
              </w:rPr>
              <w:t>konstitutions</w:t>
            </w:r>
            <w:r w:rsidRPr="00450AA1">
              <w:rPr>
                <w:bCs/>
                <w:color w:val="000000"/>
              </w:rPr>
              <w:t>utskott</w:t>
            </w:r>
            <w:r>
              <w:rPr>
                <w:bCs/>
                <w:color w:val="000000"/>
              </w:rPr>
              <w:t xml:space="preserve">et och </w:t>
            </w:r>
            <w:r w:rsidRPr="00DA0A23">
              <w:rPr>
                <w:bCs/>
                <w:color w:val="000000"/>
              </w:rPr>
              <w:t>justitieutskottet</w:t>
            </w:r>
            <w:r>
              <w:rPr>
                <w:bCs/>
                <w:color w:val="000000"/>
              </w:rPr>
              <w:t xml:space="preserve"> </w:t>
            </w:r>
            <w:r w:rsidRPr="00450AA1">
              <w:rPr>
                <w:bCs/>
                <w:color w:val="000000"/>
              </w:rPr>
              <w:t xml:space="preserve">tillfälle att senast </w:t>
            </w:r>
            <w:r>
              <w:rPr>
                <w:bCs/>
                <w:color w:val="000000"/>
              </w:rPr>
              <w:t>torsdagen</w:t>
            </w:r>
            <w:r w:rsidRPr="00450AA1">
              <w:rPr>
                <w:bCs/>
                <w:color w:val="000000"/>
              </w:rPr>
              <w:t xml:space="preserve"> den 23 april kl. 14</w:t>
            </w:r>
            <w:r>
              <w:rPr>
                <w:bCs/>
                <w:color w:val="000000"/>
              </w:rPr>
              <w:t>.</w:t>
            </w:r>
            <w:r w:rsidRPr="00450AA1">
              <w:rPr>
                <w:bCs/>
                <w:color w:val="000000"/>
              </w:rPr>
              <w:t xml:space="preserve">00 yttra sig över </w:t>
            </w:r>
            <w:r w:rsidR="002D1E3E">
              <w:rPr>
                <w:bCs/>
                <w:color w:val="000000"/>
              </w:rPr>
              <w:t xml:space="preserve">proposition 2019/20:110 </w:t>
            </w:r>
            <w:r w:rsidR="002D1E3E" w:rsidRPr="002D1E3E">
              <w:rPr>
                <w:bCs/>
                <w:color w:val="000000"/>
              </w:rPr>
              <w:t>Operativt militärt stöd mellan Sverige och Finland</w:t>
            </w:r>
            <w:r w:rsidR="002D1E3E">
              <w:rPr>
                <w:bCs/>
                <w:color w:val="000000"/>
              </w:rPr>
              <w:t xml:space="preserve"> och ev. följdmotioner.</w:t>
            </w:r>
          </w:p>
          <w:p w:rsidR="00070AD7" w:rsidRDefault="00070AD7" w:rsidP="00070A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93791" w:rsidRPr="00393791" w:rsidRDefault="00393791" w:rsidP="00070AD7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393791">
              <w:rPr>
                <w:snapToGrid w:val="0"/>
              </w:rPr>
              <w:t xml:space="preserve">Utskottet beslutade att bjuda in företrädare för regeringen och Försvarsmakten för att informera om </w:t>
            </w:r>
            <w:r w:rsidRPr="00393791">
              <w:rPr>
                <w:bCs/>
                <w:color w:val="000000"/>
              </w:rPr>
              <w:t>proposition 2019/20:110 Operativt militärt stöd mellan Sverige och Finland.</w:t>
            </w:r>
          </w:p>
          <w:p w:rsidR="00393791" w:rsidRPr="00070AD7" w:rsidRDefault="00393791" w:rsidP="00070A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0AD7" w:rsidRDefault="00070AD7" w:rsidP="00070AD7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450AA1">
              <w:rPr>
                <w:bCs/>
                <w:color w:val="000000"/>
              </w:rPr>
              <w:t>Denna paragraf förklarades omedelbart justerad.</w:t>
            </w:r>
          </w:p>
          <w:p w:rsidR="00273595" w:rsidRPr="00BC0D84" w:rsidRDefault="00273595" w:rsidP="002D1E3E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73595" w:rsidTr="00D358FB"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070AD7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273595" w:rsidRPr="0080517B" w:rsidRDefault="00070AD7" w:rsidP="0027359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0AD7">
              <w:rPr>
                <w:b/>
              </w:rPr>
              <w:t>Kanslimeddelanden</w:t>
            </w:r>
          </w:p>
          <w:p w:rsidR="0080517B" w:rsidRPr="0080517B" w:rsidRDefault="00647CF1" w:rsidP="0080517B">
            <w:pPr>
              <w:pStyle w:val="Default"/>
              <w:adjustRightInd/>
              <w:rPr>
                <w:bCs/>
                <w:szCs w:val="20"/>
              </w:rPr>
            </w:pPr>
            <w:r>
              <w:rPr>
                <w:bCs/>
                <w:szCs w:val="20"/>
              </w:rPr>
              <w:t>Kanslichefen informerade om att u</w:t>
            </w:r>
            <w:r w:rsidR="0080517B" w:rsidRPr="0080517B">
              <w:rPr>
                <w:bCs/>
                <w:szCs w:val="20"/>
              </w:rPr>
              <w:t xml:space="preserve">trikesutskottet den 19 mars </w:t>
            </w:r>
            <w:r w:rsidRPr="0080517B">
              <w:rPr>
                <w:bCs/>
                <w:szCs w:val="20"/>
              </w:rPr>
              <w:t xml:space="preserve">har </w:t>
            </w:r>
            <w:r w:rsidR="0080517B" w:rsidRPr="0080517B">
              <w:rPr>
                <w:bCs/>
                <w:szCs w:val="20"/>
              </w:rPr>
              <w:t>fattat beslut om att låta det vara i sammansatt utrikes- och försvarsutskott (</w:t>
            </w:r>
            <w:proofErr w:type="spellStart"/>
            <w:r w:rsidR="0080517B" w:rsidRPr="0080517B">
              <w:rPr>
                <w:bCs/>
                <w:szCs w:val="20"/>
              </w:rPr>
              <w:t>UFöU</w:t>
            </w:r>
            <w:proofErr w:type="spellEnd"/>
            <w:r w:rsidR="0080517B" w:rsidRPr="0080517B">
              <w:rPr>
                <w:bCs/>
                <w:szCs w:val="20"/>
              </w:rPr>
              <w:t>) som riksdagen tillfälligtvis tar emot information om insatsen i Irak enligt tidigare tillkännagivande som riksdagen ställt sig bakom genom betänkande 2019/</w:t>
            </w:r>
            <w:proofErr w:type="gramStart"/>
            <w:r w:rsidR="0080517B" w:rsidRPr="0080517B">
              <w:rPr>
                <w:bCs/>
                <w:szCs w:val="20"/>
              </w:rPr>
              <w:t>20:UFöU</w:t>
            </w:r>
            <w:proofErr w:type="gramEnd"/>
            <w:r w:rsidR="0080517B" w:rsidRPr="0080517B">
              <w:rPr>
                <w:bCs/>
                <w:szCs w:val="20"/>
              </w:rPr>
              <w:t xml:space="preserve">2. </w:t>
            </w:r>
            <w:r w:rsidR="001A086F">
              <w:rPr>
                <w:bCs/>
                <w:szCs w:val="20"/>
              </w:rPr>
              <w:t>Utskottet beslutade</w:t>
            </w:r>
            <w:r w:rsidR="001A086F" w:rsidRPr="001A086F">
              <w:rPr>
                <w:bCs/>
                <w:szCs w:val="20"/>
              </w:rPr>
              <w:t xml:space="preserve"> om att tillfällighetvis ta emot informationen</w:t>
            </w:r>
            <w:r w:rsidR="00B47CA3">
              <w:rPr>
                <w:bCs/>
                <w:szCs w:val="20"/>
              </w:rPr>
              <w:t>.</w:t>
            </w:r>
          </w:p>
          <w:p w:rsidR="00273595" w:rsidRDefault="00273595" w:rsidP="00615D30">
            <w:pPr>
              <w:tabs>
                <w:tab w:val="left" w:pos="1701"/>
              </w:tabs>
            </w:pPr>
          </w:p>
        </w:tc>
      </w:tr>
      <w:tr w:rsidR="00273595" w:rsidTr="00D358FB"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070AD7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273595" w:rsidRPr="0082155B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73595" w:rsidRPr="006F42F2" w:rsidRDefault="00273595" w:rsidP="00273595">
            <w:pPr>
              <w:tabs>
                <w:tab w:val="left" w:pos="1701"/>
              </w:tabs>
              <w:rPr>
                <w:color w:val="FF0000"/>
              </w:rPr>
            </w:pPr>
            <w:r>
              <w:rPr>
                <w:szCs w:val="24"/>
              </w:rPr>
              <w:t xml:space="preserve">Nästa sammanträde äger rum torsdagen den </w:t>
            </w:r>
            <w:r w:rsidR="00070AD7">
              <w:rPr>
                <w:szCs w:val="24"/>
              </w:rPr>
              <w:t xml:space="preserve">7 maj 2020 </w:t>
            </w:r>
            <w:r>
              <w:rPr>
                <w:szCs w:val="24"/>
              </w:rPr>
              <w:t>kl. 09.00</w:t>
            </w:r>
            <w:r w:rsidR="00B47CA3">
              <w:rPr>
                <w:szCs w:val="24"/>
              </w:rPr>
              <w:t xml:space="preserve">, </w:t>
            </w:r>
            <w:r w:rsidR="00B47CA3">
              <w:t xml:space="preserve">förutsatt att utskottet inte kallas till sammanträde för information </w:t>
            </w:r>
            <w:r w:rsidR="00B47CA3">
              <w:lastRenderedPageBreak/>
              <w:t>tidigare utifrån vad som framgår av §9 och som uppföljning av §7 och §8</w:t>
            </w:r>
            <w:r>
              <w:rPr>
                <w:szCs w:val="24"/>
              </w:rPr>
              <w:t>.</w:t>
            </w:r>
          </w:p>
        </w:tc>
      </w:tr>
      <w:tr w:rsidR="00660EC7" w:rsidTr="00D358FB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121D" w:rsidRDefault="00C812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358FB" w:rsidRDefault="00D358FB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60EC7" w:rsidTr="00D358FB">
        <w:tc>
          <w:tcPr>
            <w:tcW w:w="567" w:type="dxa"/>
          </w:tcPr>
          <w:p w:rsidR="00C07903" w:rsidRDefault="00C079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7903" w:rsidRDefault="00C079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836C3" w:rsidRDefault="00D358FB" w:rsidP="00BE3E6C">
            <w:pPr>
              <w:tabs>
                <w:tab w:val="left" w:pos="1701"/>
              </w:tabs>
            </w:pPr>
            <w:r>
              <w:t>Vid</w:t>
            </w:r>
            <w:r w:rsidR="00BE3E6C">
              <w:t xml:space="preserve"> protokollet</w:t>
            </w:r>
          </w:p>
          <w:p w:rsidR="00A836C3" w:rsidRDefault="00A836C3" w:rsidP="00BE3E6C">
            <w:pPr>
              <w:tabs>
                <w:tab w:val="left" w:pos="1701"/>
              </w:tabs>
            </w:pP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BE3E6C" w:rsidRDefault="00826291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BA155C" w:rsidRDefault="00FD7CAD" w:rsidP="00BE3E6C">
            <w:pPr>
              <w:tabs>
                <w:tab w:val="left" w:pos="1701"/>
              </w:tabs>
            </w:pPr>
            <w:r>
              <w:t>Justeras tor</w:t>
            </w:r>
            <w:r w:rsidR="00BA7345">
              <w:t xml:space="preserve">sdagen den </w:t>
            </w:r>
            <w:r w:rsidR="008E32FF">
              <w:t>16 april</w:t>
            </w:r>
            <w:r w:rsidR="00070AD7">
              <w:t xml:space="preserve"> 2020</w:t>
            </w: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D358FB" w:rsidRDefault="00D358FB" w:rsidP="00BE3E6C">
            <w:pPr>
              <w:tabs>
                <w:tab w:val="left" w:pos="1701"/>
              </w:tabs>
            </w:pPr>
          </w:p>
          <w:p w:rsidR="00386D20" w:rsidRPr="00781D41" w:rsidRDefault="00070AD7" w:rsidP="005F354A">
            <w:pPr>
              <w:tabs>
                <w:tab w:val="left" w:pos="1701"/>
              </w:tabs>
            </w:pPr>
            <w:r>
              <w:t>Kenneth G Forslund</w:t>
            </w:r>
            <w:r w:rsidR="00BA7345" w:rsidRPr="00781D41">
              <w:br/>
            </w: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Pr="005F354A" w:rsidRDefault="00BA7345" w:rsidP="005F354A">
            <w:pPr>
              <w:tabs>
                <w:tab w:val="left" w:pos="1701"/>
              </w:tabs>
            </w:pPr>
            <w:r>
              <w:br/>
            </w:r>
          </w:p>
        </w:tc>
      </w:tr>
    </w:tbl>
    <w:p w:rsidR="00C30240" w:rsidRDefault="00C30240" w:rsidP="00B34314"/>
    <w:p w:rsidR="00BA7345" w:rsidRDefault="00BA7345">
      <w:r>
        <w:br w:type="page"/>
      </w:r>
    </w:p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7767AA" w:rsidRPr="007767AA" w:rsidTr="00F77184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1213CF" w:rsidP="00886F8A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34314" w:rsidRPr="007767AA" w:rsidRDefault="00B34314" w:rsidP="00826291">
            <w:pPr>
              <w:tabs>
                <w:tab w:val="left" w:pos="1701"/>
              </w:tabs>
            </w:pPr>
            <w:r w:rsidRPr="007767AA">
              <w:t>201</w:t>
            </w:r>
            <w:r w:rsidR="008A0A3E" w:rsidRPr="007767AA">
              <w:t>9</w:t>
            </w:r>
            <w:r w:rsidR="00BA7345" w:rsidRPr="007767AA">
              <w:t>/</w:t>
            </w:r>
            <w:r w:rsidR="008A0A3E" w:rsidRPr="007767AA">
              <w:t>20</w:t>
            </w:r>
            <w:r w:rsidRPr="007767AA">
              <w:t>:</w:t>
            </w:r>
            <w:r w:rsidR="00CD5FF1">
              <w:t>8</w:t>
            </w:r>
          </w:p>
        </w:tc>
      </w:tr>
      <w:tr w:rsidR="007767AA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3C53A5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§</w:t>
            </w:r>
            <w:proofErr w:type="gramStart"/>
            <w:r w:rsidRPr="007767AA">
              <w:rPr>
                <w:sz w:val="22"/>
              </w:rPr>
              <w:t>1-</w:t>
            </w:r>
            <w:r w:rsidR="002B75CE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2B75CE" w:rsidP="00FC1B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7-8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2B75C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proofErr w:type="gramStart"/>
            <w:r>
              <w:rPr>
                <w:sz w:val="22"/>
              </w:rPr>
              <w:t>9-11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FF1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Kenneth G Forslund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7767AA">
              <w:rPr>
                <w:sz w:val="22"/>
                <w:szCs w:val="22"/>
              </w:rPr>
              <w:t>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Pål Jonson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 w:rsidRPr="007767AA">
              <w:rPr>
                <w:sz w:val="22"/>
                <w:szCs w:val="22"/>
              </w:rPr>
              <w:t>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Hans Wallmark</w:t>
            </w:r>
            <w:r w:rsidRPr="007767AA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Kerstin Lundgren </w:t>
            </w:r>
            <w:r w:rsidRPr="007767AA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7767AA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</w:t>
            </w:r>
            <w:r w:rsidRPr="007767A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Adaktusson </w:t>
            </w:r>
            <w:r w:rsidRPr="007767AA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Caroline Nordengrip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Thorell</w:t>
            </w:r>
            <w:r w:rsidRPr="007767AA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Alexandra Anstrell </w:t>
            </w:r>
            <w:r w:rsidRPr="007767AA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Wiechel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Pyry Niemi</w:t>
            </w:r>
            <w:r w:rsidRPr="007767AA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</w:t>
            </w:r>
            <w:r w:rsidRPr="007767AA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Håkan </w:t>
            </w:r>
            <w:proofErr w:type="spellStart"/>
            <w:r>
              <w:rPr>
                <w:sz w:val="22"/>
                <w:szCs w:val="22"/>
              </w:rPr>
              <w:t>Svenneling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767AA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Jessika Roswall </w:t>
            </w:r>
            <w:r w:rsidRPr="007767A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Richthoff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</w:t>
            </w:r>
            <w:r w:rsidRPr="007767A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Strandhäll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</w:t>
            </w:r>
            <w:r w:rsidR="009463B7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ig Aspling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agnus Ek (C</w:t>
            </w:r>
            <w:r w:rsidRPr="007767A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Billström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Forssell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Staffan Eklöf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Eriksson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</w:tr>
      <w:tr w:rsidR="002B75CE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widowControl/>
            </w:pPr>
          </w:p>
        </w:tc>
        <w:tc>
          <w:tcPr>
            <w:tcW w:w="356" w:type="dxa"/>
          </w:tcPr>
          <w:p w:rsidR="002B75CE" w:rsidRPr="007767AA" w:rsidRDefault="002B75CE" w:rsidP="002B75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</w:tbl>
    <w:p w:rsidR="00AB2E46" w:rsidRPr="007767AA" w:rsidRDefault="00AB2E46" w:rsidP="00F77184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2B47910"/>
    <w:multiLevelType w:val="hybridMultilevel"/>
    <w:tmpl w:val="5F8A9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0AD7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627DA"/>
    <w:rsid w:val="001671DE"/>
    <w:rsid w:val="00186651"/>
    <w:rsid w:val="001960D3"/>
    <w:rsid w:val="001A086F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7078"/>
    <w:rsid w:val="002B75CE"/>
    <w:rsid w:val="002B7C5E"/>
    <w:rsid w:val="002D1E3E"/>
    <w:rsid w:val="002D48BA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3791"/>
    <w:rsid w:val="00394253"/>
    <w:rsid w:val="00396FCB"/>
    <w:rsid w:val="003A0CB8"/>
    <w:rsid w:val="003A5FC9"/>
    <w:rsid w:val="003A67E0"/>
    <w:rsid w:val="003B4DF8"/>
    <w:rsid w:val="003C102B"/>
    <w:rsid w:val="003C53A5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56A7F"/>
    <w:rsid w:val="00563A1A"/>
    <w:rsid w:val="00576AFA"/>
    <w:rsid w:val="005816FE"/>
    <w:rsid w:val="005922A2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E477C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7CF1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6F5376"/>
    <w:rsid w:val="00711344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1230"/>
    <w:rsid w:val="007F3C2A"/>
    <w:rsid w:val="007F73E1"/>
    <w:rsid w:val="00800F4D"/>
    <w:rsid w:val="0080517B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809BE"/>
    <w:rsid w:val="00886BA6"/>
    <w:rsid w:val="008A0A3E"/>
    <w:rsid w:val="008B1328"/>
    <w:rsid w:val="008B4A0D"/>
    <w:rsid w:val="008B5F86"/>
    <w:rsid w:val="008B62FE"/>
    <w:rsid w:val="008B6A7F"/>
    <w:rsid w:val="008C35C4"/>
    <w:rsid w:val="008D70B2"/>
    <w:rsid w:val="008E32FF"/>
    <w:rsid w:val="008E4B18"/>
    <w:rsid w:val="008F04FC"/>
    <w:rsid w:val="008F6C98"/>
    <w:rsid w:val="008F7983"/>
    <w:rsid w:val="009014FD"/>
    <w:rsid w:val="00903714"/>
    <w:rsid w:val="009037D0"/>
    <w:rsid w:val="00912916"/>
    <w:rsid w:val="0091431C"/>
    <w:rsid w:val="009171C9"/>
    <w:rsid w:val="0091738F"/>
    <w:rsid w:val="00923EFE"/>
    <w:rsid w:val="00933ECD"/>
    <w:rsid w:val="0094358D"/>
    <w:rsid w:val="0094463F"/>
    <w:rsid w:val="009463B7"/>
    <w:rsid w:val="00947CA6"/>
    <w:rsid w:val="009519BA"/>
    <w:rsid w:val="00960E59"/>
    <w:rsid w:val="00965D0F"/>
    <w:rsid w:val="00971573"/>
    <w:rsid w:val="00980391"/>
    <w:rsid w:val="0098385D"/>
    <w:rsid w:val="00985715"/>
    <w:rsid w:val="009979DE"/>
    <w:rsid w:val="009A1313"/>
    <w:rsid w:val="009A5109"/>
    <w:rsid w:val="009C694E"/>
    <w:rsid w:val="009D36D7"/>
    <w:rsid w:val="009D5E29"/>
    <w:rsid w:val="009D7C27"/>
    <w:rsid w:val="009E1A25"/>
    <w:rsid w:val="009E1FCA"/>
    <w:rsid w:val="009E7304"/>
    <w:rsid w:val="00A03D80"/>
    <w:rsid w:val="00A23669"/>
    <w:rsid w:val="00A2367D"/>
    <w:rsid w:val="00A26F9F"/>
    <w:rsid w:val="00A3256A"/>
    <w:rsid w:val="00A3401D"/>
    <w:rsid w:val="00A3709B"/>
    <w:rsid w:val="00A370F4"/>
    <w:rsid w:val="00A46B3D"/>
    <w:rsid w:val="00A65178"/>
    <w:rsid w:val="00A66B33"/>
    <w:rsid w:val="00A67CC6"/>
    <w:rsid w:val="00A80855"/>
    <w:rsid w:val="00A836C3"/>
    <w:rsid w:val="00A84772"/>
    <w:rsid w:val="00A86D9F"/>
    <w:rsid w:val="00A87195"/>
    <w:rsid w:val="00A87A1D"/>
    <w:rsid w:val="00A956F9"/>
    <w:rsid w:val="00AA5AD3"/>
    <w:rsid w:val="00AB2E46"/>
    <w:rsid w:val="00AB3B80"/>
    <w:rsid w:val="00AB5776"/>
    <w:rsid w:val="00AB7364"/>
    <w:rsid w:val="00AC23CB"/>
    <w:rsid w:val="00AC5A82"/>
    <w:rsid w:val="00AD44A0"/>
    <w:rsid w:val="00AD559D"/>
    <w:rsid w:val="00AE207E"/>
    <w:rsid w:val="00AF3540"/>
    <w:rsid w:val="00AF4D2B"/>
    <w:rsid w:val="00AF62C3"/>
    <w:rsid w:val="00B1265F"/>
    <w:rsid w:val="00B2693D"/>
    <w:rsid w:val="00B318EE"/>
    <w:rsid w:val="00B34314"/>
    <w:rsid w:val="00B40576"/>
    <w:rsid w:val="00B47CA3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A7345"/>
    <w:rsid w:val="00BB4FC6"/>
    <w:rsid w:val="00BB5E13"/>
    <w:rsid w:val="00BC0D84"/>
    <w:rsid w:val="00BC396F"/>
    <w:rsid w:val="00BD47D5"/>
    <w:rsid w:val="00BE0595"/>
    <w:rsid w:val="00BE3E6C"/>
    <w:rsid w:val="00BF11D8"/>
    <w:rsid w:val="00BF1E92"/>
    <w:rsid w:val="00BF66D3"/>
    <w:rsid w:val="00C01462"/>
    <w:rsid w:val="00C04265"/>
    <w:rsid w:val="00C07903"/>
    <w:rsid w:val="00C1169B"/>
    <w:rsid w:val="00C144BD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53B"/>
    <w:rsid w:val="00C95EC2"/>
    <w:rsid w:val="00CC046D"/>
    <w:rsid w:val="00CC2B07"/>
    <w:rsid w:val="00CC4CBA"/>
    <w:rsid w:val="00CD4DBD"/>
    <w:rsid w:val="00CD5FF1"/>
    <w:rsid w:val="00CE5F6D"/>
    <w:rsid w:val="00CE640A"/>
    <w:rsid w:val="00CF6815"/>
    <w:rsid w:val="00D04B51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A0A23"/>
    <w:rsid w:val="00DA2684"/>
    <w:rsid w:val="00DB451F"/>
    <w:rsid w:val="00DC41AB"/>
    <w:rsid w:val="00DD646D"/>
    <w:rsid w:val="00DE08F2"/>
    <w:rsid w:val="00DF4FA5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B3B05"/>
    <w:rsid w:val="00EC1C36"/>
    <w:rsid w:val="00EC418A"/>
    <w:rsid w:val="00EC56C4"/>
    <w:rsid w:val="00ED397D"/>
    <w:rsid w:val="00ED43D3"/>
    <w:rsid w:val="00EE26E5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2E8C"/>
    <w:rsid w:val="00F5697B"/>
    <w:rsid w:val="00F62080"/>
    <w:rsid w:val="00F72877"/>
    <w:rsid w:val="00F73DF9"/>
    <w:rsid w:val="00F77184"/>
    <w:rsid w:val="00F77197"/>
    <w:rsid w:val="00F8533C"/>
    <w:rsid w:val="00F93DEC"/>
    <w:rsid w:val="00F9790F"/>
    <w:rsid w:val="00F97C82"/>
    <w:rsid w:val="00FA059F"/>
    <w:rsid w:val="00FA12EF"/>
    <w:rsid w:val="00FA543D"/>
    <w:rsid w:val="00FB1DAF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070AD7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5878</Characters>
  <Application>Microsoft Office Word</Application>
  <DocSecurity>0</DocSecurity>
  <Lines>1469</Lines>
  <Paragraphs>266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2020-03-26T06:07:00Z</cp:lastPrinted>
  <dcterms:created xsi:type="dcterms:W3CDTF">2020-05-07T08:25:00Z</dcterms:created>
  <dcterms:modified xsi:type="dcterms:W3CDTF">2020-05-07T08:25:00Z</dcterms:modified>
</cp:coreProperties>
</file>