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5112C">
        <w:tblPrEx>
          <w:tblCellMar>
            <w:top w:w="0" w:type="dxa"/>
            <w:left w:w="0" w:type="dxa"/>
            <w:bottom w:w="0" w:type="dxa"/>
            <w:right w:w="0" w:type="dxa"/>
          </w:tblCellMar>
        </w:tblPrEx>
        <w:trPr>
          <w:gridAfter w:val="2"/>
          <w:wAfter w:w="1758" w:type="dxa"/>
          <w:cantSplit/>
          <w:trHeight w:val="1320"/>
        </w:trPr>
        <w:tc>
          <w:tcPr>
            <w:tcW w:w="5897" w:type="dxa"/>
          </w:tcPr>
          <w:p w:rsidR="00D544FA" w:rsidRPr="0075112C" w:rsidRDefault="00D544FA">
            <w:pPr>
              <w:pStyle w:val="HuvudRubrik"/>
            </w:pPr>
            <w:r w:rsidRPr="0075112C">
              <w:t>Regeringskansliet</w:t>
            </w:r>
          </w:p>
          <w:p w:rsidR="00D544FA" w:rsidRPr="0075112C" w:rsidRDefault="00D544FA">
            <w:pPr>
              <w:pStyle w:val="HuvudRubrik"/>
            </w:pPr>
            <w:r w:rsidRPr="0075112C">
              <w:t>Faktapromemoria  2007/08:FPM67</w:t>
            </w:r>
          </w:p>
        </w:tc>
      </w:tr>
      <w:tr w:rsidR="00000000" w:rsidRPr="0075112C">
        <w:tblPrEx>
          <w:tblCellMar>
            <w:top w:w="0" w:type="dxa"/>
            <w:left w:w="0" w:type="dxa"/>
            <w:bottom w:w="0" w:type="dxa"/>
            <w:right w:w="0" w:type="dxa"/>
          </w:tblCellMar>
        </w:tblPrEx>
        <w:trPr>
          <w:gridAfter w:val="2"/>
          <w:wAfter w:w="1758" w:type="dxa"/>
          <w:cantSplit/>
          <w:trHeight w:val="240"/>
        </w:trPr>
        <w:tc>
          <w:tcPr>
            <w:tcW w:w="5897" w:type="dxa"/>
          </w:tcPr>
          <w:p w:rsidR="00D544FA" w:rsidRPr="0075112C" w:rsidRDefault="00D544FA">
            <w:pPr>
              <w:pStyle w:val="HuvudRubrik"/>
              <w:rPr>
                <w:sz w:val="28"/>
              </w:rPr>
            </w:pPr>
            <w:r w:rsidRPr="0075112C">
              <w:t>Förordningen om tullbefrielse</w:t>
            </w:r>
          </w:p>
        </w:tc>
      </w:tr>
      <w:tr w:rsidR="00000000" w:rsidRPr="0075112C">
        <w:tblPrEx>
          <w:tblCellMar>
            <w:top w:w="0" w:type="dxa"/>
            <w:left w:w="0" w:type="dxa"/>
            <w:bottom w:w="0" w:type="dxa"/>
            <w:right w:w="0" w:type="dxa"/>
          </w:tblCellMar>
        </w:tblPrEx>
        <w:trPr>
          <w:cantSplit/>
          <w:trHeight w:val="285"/>
        </w:trPr>
        <w:tc>
          <w:tcPr>
            <w:tcW w:w="7655" w:type="dxa"/>
            <w:gridSpan w:val="3"/>
          </w:tcPr>
          <w:p w:rsidR="00D544FA" w:rsidRPr="0075112C" w:rsidRDefault="00D544FA">
            <w:pPr>
              <w:pStyle w:val="Departement"/>
              <w:rPr>
                <w:sz w:val="28"/>
              </w:rPr>
            </w:pPr>
            <w:r w:rsidRPr="0075112C">
              <w:t>Utrikesdepartementet</w:t>
            </w:r>
          </w:p>
        </w:tc>
      </w:tr>
      <w:tr w:rsidR="00000000" w:rsidRPr="0075112C">
        <w:tblPrEx>
          <w:tblCellMar>
            <w:top w:w="0" w:type="dxa"/>
            <w:left w:w="0" w:type="dxa"/>
            <w:bottom w:w="0" w:type="dxa"/>
            <w:right w:w="0" w:type="dxa"/>
          </w:tblCellMar>
        </w:tblPrEx>
        <w:trPr>
          <w:cantSplit/>
          <w:trHeight w:val="240"/>
        </w:trPr>
        <w:tc>
          <w:tcPr>
            <w:tcW w:w="7655" w:type="dxa"/>
            <w:gridSpan w:val="3"/>
          </w:tcPr>
          <w:p w:rsidR="00D544FA" w:rsidRPr="0075112C" w:rsidRDefault="00D544FA">
            <w:pPr>
              <w:pStyle w:val="Dokumentdatum"/>
            </w:pPr>
            <w:r w:rsidRPr="0075112C">
              <w:t>2008-02-11</w:t>
            </w:r>
          </w:p>
        </w:tc>
      </w:tr>
      <w:tr w:rsidR="00000000" w:rsidRPr="0075112C">
        <w:tblPrEx>
          <w:tblCellMar>
            <w:top w:w="0" w:type="dxa"/>
            <w:left w:w="0" w:type="dxa"/>
            <w:bottom w:w="0" w:type="dxa"/>
            <w:right w:w="0" w:type="dxa"/>
          </w:tblCellMar>
        </w:tblPrEx>
        <w:trPr>
          <w:cantSplit/>
          <w:trHeight w:val="726"/>
        </w:trPr>
        <w:tc>
          <w:tcPr>
            <w:tcW w:w="7655" w:type="dxa"/>
            <w:gridSpan w:val="3"/>
            <w:vAlign w:val="bottom"/>
          </w:tcPr>
          <w:p w:rsidR="00D544FA" w:rsidRPr="0075112C" w:rsidRDefault="00D544FA">
            <w:pPr>
              <w:pStyle w:val="Dokumentbeteckning"/>
            </w:pPr>
            <w:r w:rsidRPr="0075112C">
              <w:t>Dokumentbeteckning</w:t>
            </w:r>
          </w:p>
        </w:tc>
      </w:tr>
      <w:tr w:rsidR="00000000" w:rsidRPr="0075112C">
        <w:tblPrEx>
          <w:tblCellMar>
            <w:top w:w="0" w:type="dxa"/>
            <w:left w:w="0" w:type="dxa"/>
            <w:bottom w:w="0" w:type="dxa"/>
            <w:right w:w="0" w:type="dxa"/>
          </w:tblCellMar>
        </w:tblPrEx>
        <w:trPr>
          <w:gridAfter w:val="1"/>
          <w:wAfter w:w="1560" w:type="dxa"/>
          <w:trHeight w:val="120"/>
        </w:trPr>
        <w:tc>
          <w:tcPr>
            <w:tcW w:w="6095" w:type="dxa"/>
            <w:gridSpan w:val="2"/>
          </w:tcPr>
          <w:p w:rsidR="00D544FA" w:rsidRPr="0075112C" w:rsidRDefault="00D544FA">
            <w:bookmarkStart w:id="0" w:name="KomNr"/>
            <w:bookmarkEnd w:id="0"/>
            <w:r w:rsidRPr="0075112C">
              <w:t>14090/07, KOM (2007) 614</w:t>
            </w:r>
          </w:p>
        </w:tc>
      </w:tr>
      <w:tr w:rsidR="00000000" w:rsidRPr="0075112C">
        <w:tblPrEx>
          <w:tblCellMar>
            <w:top w:w="0" w:type="dxa"/>
            <w:left w:w="0" w:type="dxa"/>
            <w:bottom w:w="0" w:type="dxa"/>
            <w:right w:w="0" w:type="dxa"/>
          </w:tblCellMar>
        </w:tblPrEx>
        <w:trPr>
          <w:gridAfter w:val="1"/>
          <w:wAfter w:w="1560" w:type="dxa"/>
          <w:trHeight w:val="120"/>
        </w:trPr>
        <w:tc>
          <w:tcPr>
            <w:tcW w:w="6095" w:type="dxa"/>
            <w:gridSpan w:val="2"/>
          </w:tcPr>
          <w:p w:rsidR="00D544FA" w:rsidRPr="0075112C" w:rsidRDefault="00D544FA">
            <w:pPr>
              <w:pStyle w:val="Dokumentbeteckning-titel"/>
            </w:pPr>
            <w:r w:rsidRPr="0075112C">
              <w:t>Förslag till RÅDETS FÖRORDNING om ändring av förordning (EEG) nr 918/83 om upprättande av ett gemenskapssystem för tullbefrielse</w:t>
            </w:r>
          </w:p>
        </w:tc>
      </w:tr>
      <w:tr w:rsidR="00000000" w:rsidRPr="0075112C">
        <w:tblPrEx>
          <w:tblCellMar>
            <w:top w:w="0" w:type="dxa"/>
            <w:left w:w="0" w:type="dxa"/>
            <w:bottom w:w="0" w:type="dxa"/>
            <w:right w:w="0" w:type="dxa"/>
          </w:tblCellMar>
        </w:tblPrEx>
        <w:trPr>
          <w:gridAfter w:val="1"/>
          <w:wAfter w:w="1560" w:type="dxa"/>
          <w:trHeight w:val="120"/>
        </w:trPr>
        <w:tc>
          <w:tcPr>
            <w:tcW w:w="6095" w:type="dxa"/>
            <w:gridSpan w:val="2"/>
          </w:tcPr>
          <w:p w:rsidR="00D544FA" w:rsidRPr="0075112C" w:rsidRDefault="00D544FA">
            <w:r w:rsidRPr="0075112C">
              <w:t>DS 1037/07</w:t>
            </w:r>
          </w:p>
        </w:tc>
      </w:tr>
      <w:tr w:rsidR="00000000" w:rsidRPr="0075112C">
        <w:tblPrEx>
          <w:tblCellMar>
            <w:top w:w="0" w:type="dxa"/>
            <w:left w:w="0" w:type="dxa"/>
            <w:bottom w:w="0" w:type="dxa"/>
            <w:right w:w="0" w:type="dxa"/>
          </w:tblCellMar>
        </w:tblPrEx>
        <w:trPr>
          <w:gridAfter w:val="1"/>
          <w:wAfter w:w="1560" w:type="dxa"/>
          <w:trHeight w:val="120"/>
        </w:trPr>
        <w:tc>
          <w:tcPr>
            <w:tcW w:w="6095" w:type="dxa"/>
            <w:gridSpan w:val="2"/>
          </w:tcPr>
          <w:p w:rsidR="00D544FA" w:rsidRPr="0075112C" w:rsidRDefault="00D544FA">
            <w:pPr>
              <w:pStyle w:val="Dokumentbeteckning-titel"/>
            </w:pPr>
            <w:r w:rsidRPr="0075112C">
              <w:t>Presidency working document on the Proposal for a Council Regulation amending regulation (EEC) No 918/83 setting up a Community system of relief from customs duty</w:t>
            </w:r>
          </w:p>
        </w:tc>
      </w:tr>
    </w:tbl>
    <w:p w:rsidR="00D544FA" w:rsidRPr="0075112C" w:rsidRDefault="00D544FA">
      <w:pPr>
        <w:pStyle w:val="Rubrik1"/>
        <w:numPr>
          <w:ilvl w:val="0"/>
          <w:numId w:val="0"/>
        </w:numPr>
      </w:pPr>
      <w:r w:rsidRPr="0075112C">
        <w:t>Sammanfattning</w:t>
      </w:r>
    </w:p>
    <w:p w:rsidR="00D544FA" w:rsidRPr="0075112C" w:rsidRDefault="00D544FA">
      <w:r w:rsidRPr="0075112C">
        <w:t>Kommissionen föreslår rådet anpassningar i förordningen om tullbefrielse för att se till att bestämmelserna om tullfrihet för varor som ingår i resandes personliga bagage harmoniseras med det nya resandedirektivet som beslutades av rådet i december 2007. Kommissionen vill samtidigt anpassa lagstiftningen till EG:s internationella åtaganden i handelssammanhang och föreslår en del regelförenklingar. Regeringen kan acceptera föreslagna ändringar för att anpassa och harmonisera det rådet kom överens om i decem</w:t>
      </w:r>
      <w:r w:rsidRPr="0075112C">
        <w:t>ber 2007 beträffande resandedirektivet. Regeringen ifrågasätter dock i stort sett samtliga andra ändringar i förslaget.</w:t>
      </w:r>
    </w:p>
    <w:p w:rsidR="00D544FA" w:rsidRPr="0075112C" w:rsidRDefault="00D544FA">
      <w:pPr>
        <w:pStyle w:val="Rubrik1"/>
      </w:pPr>
      <w:r w:rsidRPr="0075112C">
        <w:t>Förslaget</w:t>
      </w:r>
    </w:p>
    <w:p w:rsidR="00D544FA" w:rsidRPr="0075112C" w:rsidRDefault="00D544FA">
      <w:pPr>
        <w:pStyle w:val="Rubrik2"/>
      </w:pPr>
      <w:r w:rsidRPr="0075112C">
        <w:t>Ärendets bakgrund</w:t>
      </w:r>
    </w:p>
    <w:p w:rsidR="00D544FA" w:rsidRPr="0075112C" w:rsidRDefault="00D544FA">
      <w:r w:rsidRPr="0075112C">
        <w:t>I november 2006 nåddes en politisk överenskommelse i Ekofin mellan EU:s finansministrar om att höja värdegränsen för undantag av mervärdeskatt och punktskatt på varor som införs av resande från tredje länder. Med anledning av det nya resandedirektivet, direktiv 2007/74/EG om undantag från mervärdeskatt och punktskatt på varor som införs av resande från tredje länder, som ska ersätta direktiv 69/169/EEG om harmonisering av lagstiftning om befrielse från mervärdesskatt och punktskatt på varor som införs av r</w:t>
      </w:r>
      <w:r w:rsidRPr="0075112C">
        <w:t xml:space="preserve">esande från </w:t>
      </w:r>
      <w:r w:rsidRPr="0075112C">
        <w:lastRenderedPageBreak/>
        <w:t xml:space="preserve">tredje länder, måste förordningen om tullbefrielse ändras så att man kan uppnå en viss parallellitet mellan befrielsen från dessa skatter och befrielsen från importtullar. </w:t>
      </w:r>
    </w:p>
    <w:p w:rsidR="00D544FA" w:rsidRPr="0075112C" w:rsidRDefault="00D544FA">
      <w:r w:rsidRPr="0075112C">
        <w:t>Eftersom förordningen inte i någon större utsträckning har ändrats under de senaste 15 åren så anser kommissionen att detta är ett bra tillfälle att ändra även i vissa andra bestämmelser i förordningen. Ändringarna kommer enligt kommissionen göra förordning 918/83 mer tydlig och transparent, förbättra parallelliteten mellan s</w:t>
      </w:r>
      <w:r w:rsidRPr="0075112C">
        <w:t>kattebefrielse och tullbefrielse, harmonisera tillämpningen av tullbestämmelserna i medlemsstaterna samt förenkla tullklareringen för vissa varor. Översynen av dessa bestämmelser ska ses mot bakgrund av kommissionens insatser för att gemenskapslagstiftningen ska förbättras ifråga om tydlighet och insyn. Ett annat mål för insatserna är att underlätta för handeln med tredje länder och förenkla tullkontrollerna.</w:t>
      </w:r>
    </w:p>
    <w:p w:rsidR="00D544FA" w:rsidRPr="0075112C" w:rsidRDefault="00D544FA">
      <w:pPr>
        <w:pStyle w:val="Rubrik2"/>
      </w:pPr>
      <w:r w:rsidRPr="0075112C">
        <w:t>Förslagets innehåll</w:t>
      </w:r>
    </w:p>
    <w:p w:rsidR="00D544FA" w:rsidRPr="0075112C" w:rsidRDefault="00D544FA">
      <w:r w:rsidRPr="0075112C">
        <w:t>Kommissionen föreslår en rad ändringar i förordningen. Förutom nya bestämmelser för resande är de viktigaste ändringarna att förordningen inte ska tillämpas på varor som är tullfria enligt den gemensamma tulltaxan samt att bestämmelserna om tullfrihet för lågvärdeförsändelser ersätts med bestämmelser om en beloppsgräns för när tull ska debiteras (de minimis). Som en följd av detta föreslås även att de bestämmelser i förordningen som hänvisar till specifika produkter där den konventionella tullsatsen enligt</w:t>
      </w:r>
      <w:r w:rsidRPr="0075112C">
        <w:t xml:space="preserve"> tulltaxan är noll tas bort och att undantaget för alkoholhaltiga produkter och tobaksvaror från bestämmelserna om tullfrihet för lågvärdeförsändelser slopas.</w:t>
      </w:r>
    </w:p>
    <w:p w:rsidR="00D544FA" w:rsidRPr="0075112C" w:rsidRDefault="00D544FA">
      <w:r w:rsidRPr="0075112C">
        <w:t xml:space="preserve">Utöver ovannämnda ändringar föreslås att handelspolitiska skyddsåtgärder som införts på basis av artikel 133 i fördraget inte ska tillämpas på varor som är tullbefriade enligt förordningen samt att bestämmelserna om tullfrihet för bohag för möblering av en andra bostad tas bort. </w:t>
      </w:r>
    </w:p>
    <w:p w:rsidR="00D544FA" w:rsidRPr="0075112C" w:rsidRDefault="00D544FA">
      <w:pPr>
        <w:pStyle w:val="Rubrik2"/>
      </w:pPr>
      <w:r w:rsidRPr="0075112C">
        <w:t>Gällande svenska regler och förslagets effekt på dessa</w:t>
      </w:r>
    </w:p>
    <w:p w:rsidR="00D544FA" w:rsidRPr="0075112C" w:rsidRDefault="00D544FA">
      <w:r w:rsidRPr="0075112C">
        <w:t>Förslaget kan innebära att lagen (1994:1551) om frihet från skatt vid import, m.m. och tullagen (2000:1281) behöver ändras.</w:t>
      </w:r>
    </w:p>
    <w:p w:rsidR="00D544FA" w:rsidRPr="0075112C" w:rsidRDefault="00D544FA">
      <w:pPr>
        <w:pStyle w:val="Rubrik2"/>
      </w:pPr>
      <w:r w:rsidRPr="0075112C">
        <w:t>Budgetära konsekvenser / Konsekvensanalys</w:t>
      </w:r>
    </w:p>
    <w:p w:rsidR="00D544FA" w:rsidRPr="0075112C" w:rsidRDefault="00D544FA">
      <w:pPr>
        <w:rPr>
          <w:i/>
        </w:rPr>
      </w:pPr>
      <w:r w:rsidRPr="0075112C">
        <w:rPr>
          <w:i/>
        </w:rPr>
        <w:t>Budgetkonsekvenser</w:t>
      </w:r>
    </w:p>
    <w:p w:rsidR="00D544FA" w:rsidRPr="0075112C" w:rsidRDefault="00D544FA">
      <w:r w:rsidRPr="0075112C">
        <w:t xml:space="preserve">Utgifterna påverkas inte av förslaget, men däremot intäkterna (de egna medlen), med 286,1 miljoner euro beräknat för 2008 (för hela EU). </w:t>
      </w:r>
    </w:p>
    <w:p w:rsidR="00D544FA" w:rsidRPr="0075112C" w:rsidRDefault="00D544FA">
      <w:r w:rsidRPr="0075112C">
        <w:t xml:space="preserve">Vid beräkningen av uppskattade intäktsförluster antogs att 30 miljoner resenärer (till havs eller med flyg) skulle utnyttja det extra tullfria beloppet på 155 euro per person och att 50 miljoner andra resenärer skulle utnyttja det extra tullfria beloppet på 125 euro per person, vilket skulle ge ett tullfritt belopp på 10 900 miljoner euro x 3,5 % normaltull för resenärer = 381,50 miljoner euro i tullavgifter – 25 % avgift till medlemsstaterna = 286,1 miljoner euro. </w:t>
      </w:r>
    </w:p>
    <w:p w:rsidR="00D544FA" w:rsidRPr="0075112C" w:rsidRDefault="00D544FA"/>
    <w:p w:rsidR="00D544FA" w:rsidRPr="0075112C" w:rsidRDefault="00D544FA">
      <w:pPr>
        <w:rPr>
          <w:i/>
        </w:rPr>
      </w:pPr>
      <w:r w:rsidRPr="0075112C">
        <w:rPr>
          <w:i/>
        </w:rPr>
        <w:t>Konsekvensanalys</w:t>
      </w:r>
    </w:p>
    <w:p w:rsidR="00D544FA" w:rsidRPr="0075112C" w:rsidRDefault="00D544FA">
      <w:r w:rsidRPr="0075112C">
        <w:t xml:space="preserve">Förslaget innebär att det kan ske en förenkling av tullklarering av varor som importeras i samband med fysiska personers flytt av sin normala bostad och i små försändelser av ringa värde. Behovet av slutkontroller för varor som omfattas av nolltull enligt gemensamma tulltaxan kan också komma att försvinna. Kommissionen anför också att förslaget kommer att förbättra parallelliteten mellan befrielse från mervärdeskatt och tullbefrielse. </w:t>
      </w:r>
    </w:p>
    <w:p w:rsidR="00D544FA" w:rsidRPr="0075112C" w:rsidRDefault="00D544FA">
      <w:r w:rsidRPr="0075112C">
        <w:t xml:space="preserve">När det gäller förslaget att förordningen </w:t>
      </w:r>
      <w:r w:rsidRPr="0075112C">
        <w:rPr>
          <w:bCs/>
        </w:rPr>
        <w:t>bara ska omfatta varor som är tullbelagda enligt den gemensamma tulltaxan motiverar kommissionen förslaget med att varor som är tullfria enligt tulltaxan ska kunna importeras utan att de villkor som normalt gäller för tullfrihet enligt förordningen behöver vara uppfyllda, vilket också minskar behovet av tullmyndighetens efterkontroll. Enligt regeringens analys så innebär dock i</w:t>
      </w:r>
      <w:r w:rsidRPr="0075112C">
        <w:t xml:space="preserve"> praktiken förslaget att varor i en sändning måste delas upp mellan tullfria respektive tullbelagda varor enligt den gemensamma tull</w:t>
      </w:r>
      <w:r w:rsidRPr="0075112C">
        <w:t>taxan.</w:t>
      </w:r>
      <w:r w:rsidRPr="0075112C">
        <w:rPr>
          <w:sz w:val="24"/>
        </w:rPr>
        <w:t xml:space="preserve"> </w:t>
      </w:r>
      <w:r w:rsidRPr="0075112C">
        <w:t xml:space="preserve">För att kunna göra detta måste varorna först klassificeras. För exempelvis en sändning flyttsaker kan detta leda till en mer betungande tullhantering och ökad administrativ börda. Även om det kan tyckas onödigt att en vara som är tullfri enligt tulltaxan ska uppfylla vissa villkor enligt förordningen så finns normalt motsvarande krav i skattedirektiv 83/181/EEG, vilket innebär att tullmyndigheten ändå måste pröva och kontrollera villkoren för att kunna medge befrielse från mervärdesskatt. </w:t>
      </w:r>
    </w:p>
    <w:p w:rsidR="00D544FA" w:rsidRPr="0075112C" w:rsidRDefault="00D544FA">
      <w:pPr>
        <w:rPr>
          <w:szCs w:val="19"/>
        </w:rPr>
      </w:pPr>
      <w:r w:rsidRPr="0075112C">
        <w:rPr>
          <w:szCs w:val="19"/>
        </w:rPr>
        <w:t>Kommission</w:t>
      </w:r>
      <w:r w:rsidRPr="0075112C">
        <w:rPr>
          <w:szCs w:val="19"/>
        </w:rPr>
        <w:t>en föreslår också att bestämmelserna om tullfrihet för lågvärdeförsändelser ersätts med bestämmelser om en beloppsgräns för när tull inte behöver debiteras, vilket enligt kommissionen kommer att leda till en enklare</w:t>
      </w:r>
      <w:r w:rsidRPr="0075112C">
        <w:t xml:space="preserve"> och effektivare tullklarering av dessa varor.</w:t>
      </w:r>
    </w:p>
    <w:p w:rsidR="00D544FA" w:rsidRPr="0075112C" w:rsidRDefault="00D544FA">
      <w:r w:rsidRPr="0075112C">
        <w:t>Det nya resandedirektivet som beslutades i december 2007 anger kvantitativa och beloppsmässiga begränsningar för den skattefria införseln av alkohol, tobak och andra varor som kan föras in skattefritt av resande från tredje land. Resandedirektivet tr</w:t>
      </w:r>
      <w:r w:rsidRPr="0075112C">
        <w:t>äder i huvudsak i kraft den 1 december 2008. Ikraftträdandebestämmelsen i resandedirektivet kompletteras med två protokollsutttalanden från rådet och kommissionen. Rådet uttalar att direktivet och ändringarna i förordning 918/83 ska tillämpas från och med samma dag. Om ingen enighet nås senast i mars 2008 om förordning 918/83 är kommissionen beredd att anpassa sitt förslag så att den del som rör tullbefrielse för resande kan antas, i syfte att ge medlemsstaterna tillräckligt med tid att införliva föreliggan</w:t>
      </w:r>
      <w:r w:rsidRPr="0075112C">
        <w:t xml:space="preserve">de direktiv i den nationella lagstiftningen. </w:t>
      </w:r>
    </w:p>
    <w:p w:rsidR="00D544FA" w:rsidRPr="0075112C" w:rsidRDefault="00D544FA">
      <w:pPr>
        <w:spacing w:before="0" w:line="240" w:lineRule="auto"/>
        <w:jc w:val="left"/>
        <w:rPr>
          <w:szCs w:val="19"/>
        </w:rPr>
      </w:pPr>
    </w:p>
    <w:p w:rsidR="00D544FA" w:rsidRPr="0075112C" w:rsidRDefault="00D544FA">
      <w:pPr>
        <w:pStyle w:val="Rubrik1"/>
      </w:pPr>
      <w:r w:rsidRPr="0075112C">
        <w:t>Ståndpunkter</w:t>
      </w:r>
    </w:p>
    <w:p w:rsidR="00D544FA" w:rsidRPr="0075112C" w:rsidRDefault="00D544FA">
      <w:pPr>
        <w:pStyle w:val="Rubrik2"/>
      </w:pPr>
      <w:r w:rsidRPr="0075112C">
        <w:t>Preliminär svensk ståndpunkt</w:t>
      </w:r>
    </w:p>
    <w:p w:rsidR="00D544FA" w:rsidRPr="0075112C" w:rsidRDefault="00D544FA">
      <w:r w:rsidRPr="0075112C">
        <w:t>Regeringen kan acceptera föreslagna ändringar av artikel 45 i 918/83 för att anpassa och harmonisera det rådet kom överens om i december 2007 beträffande resandedirektivet. Regeringen ifrågasätter dock i stort sett samtliga andra ändringar i förslaget.</w:t>
      </w:r>
    </w:p>
    <w:p w:rsidR="00D544FA" w:rsidRPr="0075112C" w:rsidRDefault="00D544FA">
      <w:r w:rsidRPr="0075112C">
        <w:t xml:space="preserve">Regeringen stödjer inte förslaget att förordningen </w:t>
      </w:r>
      <w:r w:rsidRPr="0075112C">
        <w:rPr>
          <w:szCs w:val="19"/>
        </w:rPr>
        <w:t>inte ska tillämpas på varor som är tullfria enligt den gemensamma tulltaxan</w:t>
      </w:r>
      <w:r w:rsidRPr="0075112C">
        <w:t>. Regeringen delar heller inte kommissionens uppfattning att detta leder till förenklingar utan snarare blir tullhanteringen mer komplicerad och förslaget leder till en ökad administrativ börda för importörer och tullmyndigheter. Inte heller förslaget att ersätta värdegränsen för tullfrihet för småförsändelser med en beloppsgräns för när tull ska debiteras kan stödjas då det torde leda till en mer betungande tullhantering och en ökad</w:t>
      </w:r>
      <w:r w:rsidRPr="0075112C">
        <w:t xml:space="preserve"> administrativ börda. </w:t>
      </w:r>
    </w:p>
    <w:p w:rsidR="00D544FA" w:rsidRPr="0075112C" w:rsidRDefault="00D544FA">
      <w:r w:rsidRPr="0075112C">
        <w:t>Eftersom bestämmelserna om skattefrihet för lågvärdeförsändelser är oförändrade leder förslaget också till praktiska svårigheter vid tillämpningen eftersom bestämmelserna om tull- och skattefrihet skiljer sig åt. Regeringen menar att förslaget istället leder till att skillnaden i hanteringen av tullavgifter och mervärdeskatt ökar vilket kommer inverka negativt på tullhanteringen.</w:t>
      </w:r>
    </w:p>
    <w:p w:rsidR="00D544FA" w:rsidRPr="0075112C" w:rsidRDefault="00D544FA">
      <w:r w:rsidRPr="0075112C">
        <w:t xml:space="preserve">Regeringen menar vidare att en bestämmelse som fastställer ett belopp för när tull inte behöver debiteras innebär att först efter att varorna har klassificerats och tullavgiften beräknats går det att slå fast om tullfrihet enligt förordningen kan medges. En beloppsgräns innebär också att varans tullvärde ska fastställas vilket ytterligare försvårar tillämpningen. Vidare överensstämmer förslaget inte med skattebestämmelserna vilket medför att några effektiviseringsvinster inte kan göras. </w:t>
      </w:r>
    </w:p>
    <w:p w:rsidR="00D544FA" w:rsidRPr="0075112C" w:rsidRDefault="00D544FA">
      <w:r w:rsidRPr="0075112C">
        <w:t xml:space="preserve">Regeringen har också reservationer mot förslaget att undantaget för alkoholprodukter och tobaksvaror från bestämmelserna om tullfrihet för lågvärdeförsändelser tas bort. </w:t>
      </w:r>
    </w:p>
    <w:p w:rsidR="00D544FA" w:rsidRPr="0075112C" w:rsidRDefault="00D544FA">
      <w:pPr>
        <w:pStyle w:val="Rubrik2"/>
      </w:pPr>
      <w:r w:rsidRPr="0075112C">
        <w:t>Medlemsstaternas ståndpunkter</w:t>
      </w:r>
    </w:p>
    <w:p w:rsidR="00D544FA" w:rsidRPr="0075112C" w:rsidRDefault="00D544FA">
      <w:r w:rsidRPr="0075112C">
        <w:t xml:space="preserve">Sverige har relativt stort stöd från många medlemsländer. De flesta länder verkar kunna acceptera en ändring av artikel 45 (resandetullfriheten) för att anpassas till resandedirektivet men har problem med övriga förslag till ändringar. </w:t>
      </w:r>
    </w:p>
    <w:p w:rsidR="00D544FA" w:rsidRPr="0075112C" w:rsidRDefault="00D544FA">
      <w:pPr>
        <w:pStyle w:val="Rubrik2"/>
      </w:pPr>
      <w:r w:rsidRPr="0075112C">
        <w:t>Institutionernas ståndpunkter</w:t>
      </w:r>
    </w:p>
    <w:p w:rsidR="00D544FA" w:rsidRPr="0075112C" w:rsidRDefault="00D544FA">
      <w:r w:rsidRPr="0075112C">
        <w:t>-</w:t>
      </w:r>
    </w:p>
    <w:p w:rsidR="00D544FA" w:rsidRPr="0075112C" w:rsidRDefault="00D544FA">
      <w:pPr>
        <w:pStyle w:val="Rubrik2"/>
      </w:pPr>
      <w:r w:rsidRPr="0075112C">
        <w:t>Remissinstansernas ståndpunkter</w:t>
      </w:r>
    </w:p>
    <w:p w:rsidR="00D544FA" w:rsidRPr="0075112C" w:rsidRDefault="00D544FA">
      <w:r w:rsidRPr="0075112C">
        <w:t>-</w:t>
      </w:r>
    </w:p>
    <w:p w:rsidR="00D544FA" w:rsidRPr="0075112C" w:rsidRDefault="00D544FA">
      <w:pPr>
        <w:pStyle w:val="Rubrik1"/>
      </w:pPr>
      <w:r w:rsidRPr="0075112C">
        <w:t>Förslagets förutsättningar</w:t>
      </w:r>
    </w:p>
    <w:p w:rsidR="00D544FA" w:rsidRPr="0075112C" w:rsidRDefault="00D544FA">
      <w:pPr>
        <w:pStyle w:val="Rubrik2"/>
      </w:pPr>
      <w:r w:rsidRPr="0075112C">
        <w:t>Rättslig grund och beslutsförfarande</w:t>
      </w:r>
    </w:p>
    <w:p w:rsidR="00D544FA" w:rsidRPr="0075112C" w:rsidRDefault="00D544FA">
      <w:r w:rsidRPr="0075112C">
        <w:t xml:space="preserve">Artikel 26 i EG-fördraget. Förordningen beslutas av rådet med kvalificerad majoritet på förslag av kommissionen. </w:t>
      </w:r>
    </w:p>
    <w:p w:rsidR="00D544FA" w:rsidRPr="0075112C" w:rsidRDefault="00D544FA">
      <w:pPr>
        <w:pStyle w:val="Rubrik2"/>
      </w:pPr>
      <w:r w:rsidRPr="0075112C">
        <w:t>Subsidiaritets- och proportionalitetsprincipen</w:t>
      </w:r>
    </w:p>
    <w:p w:rsidR="00D544FA" w:rsidRPr="0075112C" w:rsidRDefault="00D544FA">
      <w:r w:rsidRPr="0075112C">
        <w:t xml:space="preserve">Förslaget avser ett område där gemenskapen är ensam behörig och har  exklusiv kompetens. Subsidiaritets- och proportionalitetsprincipen är därför inte tillämplig. </w:t>
      </w:r>
    </w:p>
    <w:p w:rsidR="00D544FA" w:rsidRPr="0075112C" w:rsidRDefault="00D544FA"/>
    <w:p w:rsidR="00D544FA" w:rsidRPr="0075112C" w:rsidRDefault="00D544FA">
      <w:pPr>
        <w:pStyle w:val="Rubrik1"/>
      </w:pPr>
      <w:r w:rsidRPr="0075112C">
        <w:t>Övrigt</w:t>
      </w:r>
    </w:p>
    <w:p w:rsidR="00D544FA" w:rsidRPr="0075112C" w:rsidRDefault="00D544FA">
      <w:pPr>
        <w:pStyle w:val="Rubrik2"/>
      </w:pPr>
      <w:r w:rsidRPr="0075112C">
        <w:t>Fortsatt behandling av ärendet</w:t>
      </w:r>
    </w:p>
    <w:p w:rsidR="00D544FA" w:rsidRPr="0075112C" w:rsidRDefault="00D544FA">
      <w:r w:rsidRPr="0075112C">
        <w:t>Förhandlingar om innehållet i förslaget inleddes hösten 2007 och kommer att fortsätta under våren 2008. Ändringarna ska troligen tillämpas från den 1 december 2008 då även andra rättsakter som har samband med denna ska börja tillämpas bl.a. resandedirektivet.</w:t>
      </w:r>
    </w:p>
    <w:p w:rsidR="00D544FA" w:rsidRPr="0075112C" w:rsidRDefault="00D544FA">
      <w:pPr>
        <w:pStyle w:val="Rubrik2"/>
      </w:pPr>
      <w:r w:rsidRPr="0075112C">
        <w:t>Fackuttryck / termer</w:t>
      </w:r>
    </w:p>
    <w:p w:rsidR="00D544FA" w:rsidRPr="0075112C" w:rsidRDefault="00D544FA">
      <w:r w:rsidRPr="0075112C">
        <w:t>-</w:t>
      </w:r>
    </w:p>
    <w:sectPr w:rsidR="00D544FA" w:rsidRPr="0075112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4FA" w:rsidRPr="0075112C" w:rsidRDefault="00D544FA">
      <w:r w:rsidRPr="0075112C">
        <w:separator/>
      </w:r>
    </w:p>
  </w:endnote>
  <w:endnote w:type="continuationSeparator" w:id="0">
    <w:p w:rsidR="00D544FA" w:rsidRPr="0075112C" w:rsidRDefault="00D544FA">
      <w:r w:rsidRPr="007511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4FA" w:rsidRPr="0075112C" w:rsidRDefault="00D544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4FA" w:rsidRPr="0075112C" w:rsidRDefault="00D544FA">
    <w:pPr>
      <w:pStyle w:val="SidfotH"/>
      <w:framePr w:wrap="around"/>
    </w:pPr>
    <w:r w:rsidRPr="0075112C">
      <w:t>2</w:t>
    </w:r>
  </w:p>
  <w:p w:rsidR="00D544FA" w:rsidRPr="0075112C" w:rsidRDefault="00D544F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4FA" w:rsidRPr="0075112C" w:rsidRDefault="00D544FA">
    <w:pPr>
      <w:pStyle w:val="SidfotH"/>
      <w:framePr w:wrap="around"/>
    </w:pPr>
    <w:r w:rsidRPr="0075112C">
      <w:t>1</w:t>
    </w:r>
  </w:p>
  <w:p w:rsidR="00D544FA" w:rsidRPr="0075112C" w:rsidRDefault="00D544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4FA" w:rsidRPr="0075112C" w:rsidRDefault="00D544FA">
      <w:r w:rsidRPr="0075112C">
        <w:separator/>
      </w:r>
    </w:p>
  </w:footnote>
  <w:footnote w:type="continuationSeparator" w:id="0">
    <w:p w:rsidR="00D544FA" w:rsidRPr="0075112C" w:rsidRDefault="00D544FA">
      <w:r w:rsidRPr="007511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4FA" w:rsidRPr="0075112C" w:rsidRDefault="00D544F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4FA" w:rsidRPr="0075112C" w:rsidRDefault="00D544FA">
    <w:pPr>
      <w:pStyle w:val="Kantrubrik"/>
      <w:framePr w:h="1157" w:hRule="exact" w:wrap="around" w:y="738"/>
    </w:pPr>
    <w:r w:rsidRPr="0075112C">
      <w:t>2007/08:FPM67</w:t>
    </w:r>
  </w:p>
  <w:p w:rsidR="00D544FA" w:rsidRPr="0075112C" w:rsidRDefault="00D544F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4FA" w:rsidRPr="0075112C" w:rsidRDefault="0075112C">
    <w:pPr>
      <w:pStyle w:val="Sidhuvud"/>
    </w:pPr>
    <w:r w:rsidRPr="0075112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8888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44FA" w:rsidRDefault="00D544F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32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544FA" w:rsidRDefault="00D544FA">
                    <w:pPr>
                      <w:pStyle w:val="Logo"/>
                    </w:pPr>
                    <w:r>
                      <w:object w:dxaOrig="840" w:dyaOrig="1545">
                        <v:shape id="_x0000_i1025" type="#_x0000_t75" style="width:42pt;height:77.15pt" filled="t">
                          <v:imagedata r:id="rId1" o:title=""/>
                        </v:shape>
                        <o:OLEObject Type="Embed" ProgID="Word.Picture.8" ShapeID="_x0000_i1025" DrawAspect="Content" ObjectID="_182749632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766"/>
        </w:tabs>
        <w:ind w:left="766"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5916278">
    <w:abstractNumId w:val="4"/>
  </w:num>
  <w:num w:numId="2" w16cid:durableId="1214852485">
    <w:abstractNumId w:val="1"/>
  </w:num>
  <w:num w:numId="3" w16cid:durableId="161050607">
    <w:abstractNumId w:val="2"/>
  </w:num>
  <w:num w:numId="4" w16cid:durableId="2115780712">
    <w:abstractNumId w:val="3"/>
  </w:num>
  <w:num w:numId="5" w16cid:durableId="175466244">
    <w:abstractNumId w:val="5"/>
  </w:num>
  <w:num w:numId="6" w16cid:durableId="1222327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2-11"/>
    <w:docVar w:name="Ar" w:val="2007/08"/>
    <w:docVar w:name="Dep" w:val="Utrikesdepartementet"/>
    <w:docVar w:name="DepWeb" w:val="Utrikesdepartementet"/>
    <w:docVar w:name="GDB1" w:val="14090/07, KOM (2007) 614"/>
    <w:docVar w:name="GDB10" w:val=" "/>
    <w:docVar w:name="GDB11" w:val=" "/>
    <w:docVar w:name="GDB12" w:val=" "/>
    <w:docVar w:name="GDB13" w:val=" "/>
    <w:docVar w:name="GDB2" w:val="DS 1037/07"/>
    <w:docVar w:name="GDB3" w:val=" "/>
    <w:docVar w:name="GDB4" w:val=" "/>
    <w:docVar w:name="GDB5" w:val=" "/>
    <w:docVar w:name="GDB6" w:val=" "/>
    <w:docVar w:name="GDB7" w:val=" "/>
    <w:docVar w:name="GDB8" w:val=" "/>
    <w:docVar w:name="GDB9" w:val=" "/>
    <w:docVar w:name="GDT1" w:val="Förslag till RÅDETS FÖRORDNING om ändring av förordning (EEG) nr 918/83 om upprättande av ett gemenskapssystem för tullbefrielse"/>
    <w:docVar w:name="GDT10" w:val=" "/>
    <w:docVar w:name="GDT11" w:val=" "/>
    <w:docVar w:name="GDT12" w:val=" "/>
    <w:docVar w:name="GDT13" w:val=" "/>
    <w:docVar w:name="GDT2" w:val="Presidency working document on the Proposal for a Council Regulation amending regulation (EEC) No 918/83 setting up a Community system of relief from customs duty"/>
    <w:docVar w:name="GDT3" w:val=" "/>
    <w:docVar w:name="GDT4" w:val=" "/>
    <w:docVar w:name="GDT5" w:val=" "/>
    <w:docVar w:name="GDT6" w:val=" "/>
    <w:docVar w:name="GDT7" w:val=" "/>
    <w:docVar w:name="GDT8" w:val=" "/>
    <w:docVar w:name="GDT9" w:val=" "/>
    <w:docVar w:name="GDTWeb" w:val="14090/07, KOM (2007) 614, DS 1037/07"/>
    <w:docVar w:name="Nr" w:val="67"/>
    <w:docVar w:name="RD_APPVERSION" w:val="3.00"/>
    <w:docVar w:name="Rub" w:val="Förordningen om tullbefrielse"/>
    <w:docVar w:name="UppDat" w:val="2008-02-11"/>
    <w:docVar w:name="Utsk" w:val="Skatteutskottet"/>
  </w:docVars>
  <w:rsids>
    <w:rsidRoot w:val="00ED1841"/>
    <w:rsid w:val="0075112C"/>
    <w:rsid w:val="00D544FA"/>
    <w:rsid w:val="00ED18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EEFF4C-404A-44BF-B643-587A2DEC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ManualConsidrant">
    <w:name w:val="Manual Considérant"/>
    <w:basedOn w:val="Normal"/>
    <w:pPr>
      <w:spacing w:before="120" w:after="120" w:line="240" w:lineRule="auto"/>
      <w:ind w:left="709" w:hanging="709"/>
    </w:pPr>
    <w:rPr>
      <w:snapToGrid w:val="0"/>
      <w:sz w:val="24"/>
      <w:szCs w:val="24"/>
      <w:lang w:eastAsia="en-GB"/>
    </w:rPr>
  </w:style>
  <w:style w:type="paragraph" w:customStyle="1" w:styleId="Text1">
    <w:name w:val="Text 1"/>
    <w:basedOn w:val="Normal"/>
    <w:pPr>
      <w:spacing w:before="120" w:after="120" w:line="240" w:lineRule="auto"/>
      <w:ind w:left="850"/>
    </w:pPr>
    <w:rPr>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1366</Words>
  <Characters>8598</Characters>
  <Application>Microsoft Office Word</Application>
  <DocSecurity>4</DocSecurity>
  <Lines>168</Lines>
  <Paragraphs>61</Paragraphs>
  <ScaleCrop>false</ScaleCrop>
  <HeadingPairs>
    <vt:vector size="2" baseType="variant">
      <vt:variant>
        <vt:lpstr>Rubrik</vt:lpstr>
      </vt:variant>
      <vt:variant>
        <vt:i4>1</vt:i4>
      </vt:variant>
    </vt:vector>
  </HeadingPairs>
  <TitlesOfParts>
    <vt:vector size="1" baseType="lpstr">
      <vt:lpstr>FPM_200708__67</vt:lpstr>
    </vt:vector>
  </TitlesOfParts>
  <Company>RD-DTSL</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FPM_200708__67</dc:title>
  <dc:subject>FPM_200708__67</dc:subject>
  <dc:creator>Riksdagen</dc:creator>
  <cp:keywords>Riksdagen</cp:keywords>
  <dc:description>KP2004-version.  Ändringarna påverkar enbart användningen inom Riksdagen. 050429 nya departement DTSL.</dc:description>
  <cp:lastModifiedBy>Lars Brink</cp:lastModifiedBy>
  <cp:revision>2</cp:revision>
  <cp:lastPrinted>2008-02-11T15:37:00Z</cp:lastPrinted>
  <dcterms:created xsi:type="dcterms:W3CDTF">2025-12-17T12:06:00Z</dcterms:created>
  <dcterms:modified xsi:type="dcterms:W3CDTF">2025-12-17T12:06:00Z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67</vt:lpwstr>
  </property>
  <property fmtid="{D5CDD505-2E9C-101B-9397-08002B2CF9AE}" pid="4" name="GDB1">
    <vt:lpwstr>14090/07, KOM (2007) 614</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Förordningen om tullbefrielse</vt:lpwstr>
  </property>
  <property fmtid="{D5CDD505-2E9C-101B-9397-08002B2CF9AE}" pid="8" name="UppDat">
    <vt:lpwstr>2008-02-11</vt:lpwstr>
  </property>
  <property fmtid="{D5CDD505-2E9C-101B-9397-08002B2CF9AE}" pid="9" name="AnkDat">
    <vt:lpwstr>2008-02-11</vt:lpwstr>
  </property>
  <property fmtid="{D5CDD505-2E9C-101B-9397-08002B2CF9AE}" pid="10" name="Utsk">
    <vt:lpwstr>Skatteutskottet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DS 1037/07</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3;0;0;224</vt:lpwstr>
  </property>
  <property fmtid="{D5CDD505-2E9C-101B-9397-08002B2CF9AE}" pid="41" name="Sprak">
    <vt:lpwstr>Svenska</vt:lpwstr>
  </property>
  <property fmtid="{D5CDD505-2E9C-101B-9397-08002B2CF9AE}" pid="42" name="DokID">
    <vt:i4>80</vt:i4>
  </property>
  <property fmtid="{D5CDD505-2E9C-101B-9397-08002B2CF9AE}" pid="43" name="Sekretariatet för EU-möten i Sverige 2009">
    <vt:lpwstr>NEJ</vt:lpwstr>
  </property>
</Properties>
</file>