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6C6E" w:rsidRPr="006B6C6E" w:rsidRDefault="006B6C6E">
      <w:pPr>
        <w:pStyle w:val="Frslagsrubrik"/>
      </w:pPr>
      <w:r w:rsidRPr="006B6C6E">
        <w:t>Förslag till riksdagsbeslut</w:t>
      </w:r>
    </w:p>
    <w:p w:rsidR="006B6C6E" w:rsidRPr="006B6C6E" w:rsidRDefault="006B6C6E">
      <w:pPr>
        <w:pStyle w:val="Hemstlatt"/>
      </w:pPr>
      <w:r w:rsidRPr="006B6C6E">
        <w:t>Riksdagen tillkännager för regeringen som sin mening vad som anförs i motionen om att utreda vårdnadshavares rätt till tillfällig föräldrapenning för kontaktdagar i grundskolan.</w:t>
      </w:r>
    </w:p>
    <w:p w:rsidR="006B6C6E" w:rsidRPr="006B6C6E" w:rsidRDefault="006B6C6E">
      <w:pPr>
        <w:pStyle w:val="Rubrik1"/>
      </w:pPr>
      <w:r w:rsidRPr="006B6C6E">
        <w:t>Motivering</w:t>
      </w:r>
    </w:p>
    <w:p w:rsidR="006B6C6E" w:rsidRPr="006B6C6E" w:rsidRDefault="006B6C6E">
      <w:r w:rsidRPr="006B6C6E">
        <w:t>Skolan får ofta i samhällsdebatten stå till svars för hur den klarar många andra uppgi</w:t>
      </w:r>
      <w:r w:rsidRPr="006B6C6E">
        <w:t>f</w:t>
      </w:r>
      <w:r w:rsidRPr="006B6C6E">
        <w:t>ter, alltifrån att se till att barnen äter frukost, går till sängs i tid, förstår vikten av att kunna fungera i ett socialt sammanhang m.m. Skolan har ett stort och viktigt ansvar för barnen, men ytterst är barnen föräldrarnas ansvar. För att samspelet hem och skola ska fungera är en nära kontakt mellan föräldrar, lärare och barn av stor vikt. Ett 15 minuters ”utvecklingssamtal” med barn, förälder och lärare per termin, eller skolår, räcker inte för att skapa en verklig kontakt.</w:t>
      </w:r>
    </w:p>
    <w:p w:rsidR="006B6C6E" w:rsidRPr="006B6C6E" w:rsidRDefault="006B6C6E">
      <w:pPr>
        <w:pStyle w:val="Normaltindrag"/>
      </w:pPr>
      <w:r w:rsidRPr="006B6C6E">
        <w:t>Vissa barn är lyckligt lott</w:t>
      </w:r>
      <w:r w:rsidRPr="006B6C6E">
        <w:t>ade att ha föräldrar som utan ekonomiska pr</w:t>
      </w:r>
      <w:r w:rsidRPr="006B6C6E">
        <w:t>o</w:t>
      </w:r>
      <w:r w:rsidRPr="006B6C6E">
        <w:t>blem kan ”ta en dag ledigt” för att besöka skolan. Andra barn har föräldrar som inte har ekonomiskt utrymme för en sådan dag. Att ge alla föräldrar en reell mö</w:t>
      </w:r>
      <w:r w:rsidRPr="006B6C6E">
        <w:t>j</w:t>
      </w:r>
      <w:r w:rsidRPr="006B6C6E">
        <w:t>lighet att vara tillsammans med sitt barn en skoldag då och då skulle gagna både barnet, föräldrarna, skolperson</w:t>
      </w:r>
      <w:r w:rsidRPr="006B6C6E">
        <w:t>a</w:t>
      </w:r>
      <w:r w:rsidRPr="006B6C6E">
        <w:t>len och skolmiljön.</w:t>
      </w:r>
    </w:p>
    <w:p w:rsidR="006B6C6E" w:rsidRPr="006B6C6E" w:rsidRDefault="006B6C6E">
      <w:pPr>
        <w:pStyle w:val="Normaltindrag"/>
      </w:pPr>
      <w:r w:rsidRPr="006B6C6E">
        <w:t>Före den 1 juli 1995 hade föräldrar till barn mellan fyra och tolv år rätt till tillfällig fö</w:t>
      </w:r>
      <w:r w:rsidRPr="006B6C6E">
        <w:t>r</w:t>
      </w:r>
      <w:r w:rsidRPr="006B6C6E">
        <w:t>äldrapenning i form av två kontaktdagar per barn och år. Dagarna kunde utnyttjas i samband med föräldrautbildning, besök i barnets förskola, skola eller fritidshemsver</w:t>
      </w:r>
      <w:r w:rsidRPr="006B6C6E">
        <w:t>k</w:t>
      </w:r>
      <w:r w:rsidRPr="006B6C6E">
        <w:t>samhet. Rätten till kontaktdagar avskaffades som ett led i saneringen av statens finanser för att återinföras igen i en något a</w:t>
      </w:r>
      <w:r w:rsidRPr="006B6C6E">
        <w:t>n</w:t>
      </w:r>
      <w:r w:rsidRPr="006B6C6E">
        <w:t>norlunda form fr.o.m. den 1 juli 2001. Den 1 juli 2003 avskaffades kontak</w:t>
      </w:r>
      <w:r w:rsidRPr="006B6C6E">
        <w:t>t</w:t>
      </w:r>
      <w:r w:rsidRPr="006B6C6E">
        <w:t>dagarna återigen, denna gång för att ”begränsa utgiftsöknin</w:t>
      </w:r>
      <w:r w:rsidRPr="006B6C6E">
        <w:t>g</w:t>
      </w:r>
      <w:r w:rsidRPr="006B6C6E">
        <w:t>arna”.</w:t>
      </w:r>
    </w:p>
    <w:p w:rsidR="006B6C6E" w:rsidRPr="006B6C6E" w:rsidRDefault="006B6C6E">
      <w:pPr>
        <w:pStyle w:val="Normaltindrag"/>
      </w:pPr>
      <w:r w:rsidRPr="006B6C6E">
        <w:lastRenderedPageBreak/>
        <w:t>Föräldraförsäkringsutredningen (SOU 2005:73) lämnade ett antal förslag til</w:t>
      </w:r>
      <w:r w:rsidRPr="006B6C6E">
        <w:t>l regelän</w:t>
      </w:r>
      <w:r w:rsidRPr="006B6C6E">
        <w:t>d</w:t>
      </w:r>
      <w:r w:rsidRPr="006B6C6E">
        <w:t>ringar, bl.a. om att en förälder till barn som har fyllt fyra men inte tio år ska ha rätt till tillfällig föräldrapenning för två dagar per förälder och år, s.k. barndagar.</w:t>
      </w:r>
    </w:p>
    <w:p w:rsidR="006B6C6E" w:rsidRPr="006B6C6E" w:rsidRDefault="006B6C6E">
      <w:pPr>
        <w:pStyle w:val="Normaltindrag"/>
      </w:pPr>
      <w:r w:rsidRPr="006B6C6E">
        <w:t>Utskottet har tidigare resonerat att ”avsikten med föräldraförsäkringen är att den ska vara ett stöd för föräldrar till de yngsta barnen (upp till åtta år), dvs. när barnets kontakt- och omvårdnadsbehov är som störst.” Sannolikt är beh</w:t>
      </w:r>
      <w:r w:rsidRPr="006B6C6E">
        <w:t>o</w:t>
      </w:r>
      <w:r w:rsidRPr="006B6C6E">
        <w:t>vet större än så, och därför bör man utreda hur man på bästa sätt kan skapa ett utökat, flexibelt sätt för vårdnadshavares möjlighet till kontaktdagar under hela grundskolan.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6C6E">
        <w:trPr>
          <w:cantSplit/>
        </w:trPr>
        <w:tc>
          <w:tcPr>
            <w:tcW w:w="3046" w:type="dxa"/>
          </w:tcPr>
          <w:p w:rsidR="006B6C6E" w:rsidRPr="006B6C6E" w:rsidRDefault="006B6C6E">
            <w:pPr>
              <w:pStyle w:val="UnderskriftDatum"/>
              <w:spacing w:before="240"/>
            </w:pPr>
            <w:r w:rsidRPr="006B6C6E">
              <w:t>Stockholm den 28 september 2009</w:t>
            </w:r>
          </w:p>
        </w:tc>
        <w:tc>
          <w:tcPr>
            <w:tcW w:w="3047" w:type="dxa"/>
          </w:tcPr>
          <w:p w:rsidR="006B6C6E" w:rsidRPr="006B6C6E" w:rsidRDefault="006B6C6E">
            <w:pPr>
              <w:pStyle w:val="Underskrifter"/>
              <w:spacing w:before="240"/>
            </w:pPr>
          </w:p>
        </w:tc>
      </w:tr>
      <w:tr w:rsidR="00000000" w:rsidRPr="006B6C6E">
        <w:trPr>
          <w:cantSplit/>
        </w:trPr>
        <w:tc>
          <w:tcPr>
            <w:tcW w:w="3046" w:type="dxa"/>
          </w:tcPr>
          <w:p w:rsidR="006B6C6E" w:rsidRPr="006B6C6E" w:rsidRDefault="006B6C6E">
            <w:pPr>
              <w:pStyle w:val="Underskrifter"/>
            </w:pPr>
            <w:r w:rsidRPr="006B6C6E">
              <w:t>Tina Acketoft (fp)</w:t>
            </w:r>
          </w:p>
        </w:tc>
        <w:tc>
          <w:tcPr>
            <w:tcW w:w="3046" w:type="dxa"/>
          </w:tcPr>
          <w:p w:rsidR="006B6C6E" w:rsidRPr="006B6C6E" w:rsidRDefault="006B6C6E">
            <w:pPr>
              <w:pStyle w:val="Underskrifter"/>
            </w:pPr>
          </w:p>
        </w:tc>
      </w:tr>
    </w:tbl>
    <w:p w:rsidR="006B6C6E" w:rsidRPr="006B6C6E" w:rsidRDefault="006B6C6E">
      <w:pPr>
        <w:pStyle w:val="Normaltindrag"/>
      </w:pPr>
    </w:p>
    <w:sectPr w:rsidR="00000000" w:rsidRPr="006B6C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6C6E" w:rsidRPr="006B6C6E" w:rsidRDefault="006B6C6E">
      <w:r w:rsidRPr="006B6C6E">
        <w:separator/>
      </w:r>
    </w:p>
  </w:endnote>
  <w:endnote w:type="continuationSeparator" w:id="0">
    <w:p w:rsidR="006B6C6E" w:rsidRPr="006B6C6E" w:rsidRDefault="006B6C6E">
      <w:r w:rsidRPr="006B6C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C6E" w:rsidRPr="006B6C6E" w:rsidRDefault="006B6C6E">
    <w:pPr>
      <w:pStyle w:val="Sidfot"/>
    </w:pPr>
    <w:r w:rsidRPr="006B6C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862650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C6E" w:rsidRDefault="006B6C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6C6E" w:rsidRDefault="006B6C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C6E" w:rsidRPr="006B6C6E" w:rsidRDefault="006B6C6E">
    <w:pPr>
      <w:pStyle w:val="Sidfot"/>
    </w:pPr>
    <w:r w:rsidRPr="006B6C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443729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C6E" w:rsidRDefault="006B6C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6C6E" w:rsidRDefault="006B6C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C6E" w:rsidRPr="006B6C6E" w:rsidRDefault="006B6C6E">
    <w:pPr>
      <w:pStyle w:val="Sidfot"/>
    </w:pPr>
    <w:r w:rsidRPr="006B6C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7497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C6E" w:rsidRDefault="006B6C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6C6E" w:rsidRDefault="006B6C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6C6E" w:rsidRPr="006B6C6E" w:rsidRDefault="006B6C6E">
      <w:r w:rsidRPr="006B6C6E">
        <w:separator/>
      </w:r>
    </w:p>
  </w:footnote>
  <w:footnote w:type="continuationSeparator" w:id="0">
    <w:p w:rsidR="006B6C6E" w:rsidRPr="006B6C6E" w:rsidRDefault="006B6C6E">
      <w:r w:rsidRPr="006B6C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C6E" w:rsidRPr="006B6C6E" w:rsidRDefault="006B6C6E">
    <w:pPr>
      <w:pStyle w:val="Sidhuvud"/>
    </w:pPr>
    <w:r w:rsidRPr="006B6C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95815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C6E" w:rsidRDefault="006B6C6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6C6E" w:rsidRDefault="006B6C6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C6E" w:rsidRPr="006B6C6E" w:rsidRDefault="006B6C6E">
    <w:pPr>
      <w:pStyle w:val="Sidhuvud"/>
    </w:pPr>
    <w:r w:rsidRPr="006B6C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570720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C6E" w:rsidRDefault="006B6C6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6C6E" w:rsidRDefault="006B6C6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C6E" w:rsidRPr="006B6C6E" w:rsidRDefault="006B6C6E">
    <w:pPr>
      <w:pStyle w:val="FSHNormal"/>
      <w:tabs>
        <w:tab w:val="right" w:pos="5840"/>
      </w:tabs>
    </w:pPr>
    <w:r w:rsidRPr="006B6C6E">
      <w:br/>
    </w:r>
    <w:r w:rsidRPr="006B6C6E">
      <w:fldChar w:fldCharType="begin" w:fldLock="1"/>
    </w:r>
    <w:r w:rsidRPr="006B6C6E">
      <w:instrText xml:space="preserve"> DOCPROPERTY</w:instrText>
    </w:r>
    <w:r w:rsidRPr="006B6C6E">
      <w:rPr>
        <w:sz w:val="18"/>
      </w:rPr>
      <w:instrText xml:space="preserve"> "YearUser" *\charformat </w:instrText>
    </w:r>
    <w:r w:rsidRPr="006B6C6E">
      <w:fldChar w:fldCharType="separate"/>
    </w:r>
    <w:r w:rsidRPr="006B6C6E">
      <w:t>2009/10</w:t>
    </w:r>
    <w:r w:rsidRPr="006B6C6E">
      <w:fldChar w:fldCharType="end"/>
    </w:r>
    <w:r w:rsidRPr="006B6C6E">
      <w:t xml:space="preserve"> </w:t>
    </w:r>
    <w:r w:rsidRPr="006B6C6E">
      <w:tab/>
      <w:t xml:space="preserve">mnr: </w:t>
    </w:r>
    <w:r w:rsidRPr="006B6C6E">
      <w:fldChar w:fldCharType="begin" w:fldLock="1"/>
    </w:r>
    <w:r w:rsidRPr="006B6C6E">
      <w:instrText xml:space="preserve"> DOCPROPERTY</w:instrText>
    </w:r>
    <w:r w:rsidRPr="006B6C6E">
      <w:rPr>
        <w:sz w:val="18"/>
      </w:rPr>
      <w:instrText xml:space="preserve"> "Motionsnummer" *\charformat </w:instrText>
    </w:r>
    <w:r w:rsidRPr="006B6C6E">
      <w:fldChar w:fldCharType="separate"/>
    </w:r>
    <w:r w:rsidRPr="006B6C6E">
      <w:t>Sf212</w:t>
    </w:r>
    <w:r w:rsidRPr="006B6C6E">
      <w:fldChar w:fldCharType="end"/>
    </w:r>
    <w:r w:rsidRPr="006B6C6E">
      <w:br/>
    </w:r>
    <w:r w:rsidRPr="006B6C6E">
      <w:fldChar w:fldCharType="begin" w:fldLock="1"/>
    </w:r>
    <w:r w:rsidRPr="006B6C6E">
      <w:instrText xml:space="preserve"> DOCPROPERTY</w:instrText>
    </w:r>
    <w:r w:rsidRPr="006B6C6E">
      <w:rPr>
        <w:sz w:val="18"/>
      </w:rPr>
      <w:instrText xml:space="preserve"> "Samling" *\charformat </w:instrText>
    </w:r>
    <w:r w:rsidRPr="006B6C6E">
      <w:fldChar w:fldCharType="end"/>
    </w:r>
    <w:r w:rsidRPr="006B6C6E">
      <w:tab/>
      <w:t xml:space="preserve">pnr: </w:t>
    </w:r>
    <w:r w:rsidRPr="006B6C6E">
      <w:fldChar w:fldCharType="begin" w:fldLock="1"/>
    </w:r>
    <w:r w:rsidRPr="006B6C6E">
      <w:instrText xml:space="preserve"> DOCPROPERTY</w:instrText>
    </w:r>
    <w:r w:rsidRPr="006B6C6E">
      <w:rPr>
        <w:sz w:val="18"/>
      </w:rPr>
      <w:instrText xml:space="preserve"> "Partinummer" *\charformat </w:instrText>
    </w:r>
    <w:r w:rsidRPr="006B6C6E">
      <w:fldChar w:fldCharType="separate"/>
    </w:r>
    <w:r w:rsidRPr="006B6C6E">
      <w:t>fp1195</w:t>
    </w:r>
    <w:r w:rsidRPr="006B6C6E">
      <w:fldChar w:fldCharType="end"/>
    </w:r>
  </w:p>
  <w:p w:rsidR="006B6C6E" w:rsidRPr="006B6C6E" w:rsidRDefault="006B6C6E">
    <w:pPr>
      <w:pStyle w:val="FSHRub1"/>
    </w:pPr>
    <w:r w:rsidRPr="006B6C6E">
      <w:t>Motion till riksdagen</w:t>
    </w:r>
    <w:r w:rsidRPr="006B6C6E">
      <w:br/>
    </w:r>
    <w:r w:rsidRPr="006B6C6E">
      <w:fldChar w:fldCharType="begin" w:fldLock="1"/>
    </w:r>
    <w:r w:rsidRPr="006B6C6E">
      <w:instrText xml:space="preserve"> DOCPROPERTY "YearUser" *\charformat </w:instrText>
    </w:r>
    <w:r w:rsidRPr="006B6C6E">
      <w:fldChar w:fldCharType="separate"/>
    </w:r>
    <w:r w:rsidRPr="006B6C6E">
      <w:t>2009/10</w:t>
    </w:r>
    <w:r w:rsidRPr="006B6C6E">
      <w:fldChar w:fldCharType="end"/>
    </w:r>
    <w:r w:rsidRPr="006B6C6E">
      <w:t>:</w:t>
    </w:r>
    <w:r w:rsidRPr="006B6C6E">
      <w:fldChar w:fldCharType="begin" w:fldLock="1"/>
    </w:r>
    <w:r w:rsidRPr="006B6C6E">
      <w:instrText xml:space="preserve"> DOCPROPERTY "Motionsnummer" *\charformat </w:instrText>
    </w:r>
    <w:r w:rsidRPr="006B6C6E">
      <w:fldChar w:fldCharType="separate"/>
    </w:r>
    <w:r w:rsidRPr="006B6C6E">
      <w:t>Sf212</w:t>
    </w:r>
    <w:r w:rsidRPr="006B6C6E">
      <w:fldChar w:fldCharType="end"/>
    </w:r>
  </w:p>
  <w:p w:rsidR="006B6C6E" w:rsidRPr="006B6C6E" w:rsidRDefault="006B6C6E">
    <w:pPr>
      <w:pStyle w:val="FSHNormalS5"/>
    </w:pPr>
    <w:r w:rsidRPr="006B6C6E">
      <w:fldChar w:fldCharType="begin" w:fldLock="1"/>
    </w:r>
    <w:r w:rsidRPr="006B6C6E">
      <w:instrText xml:space="preserve"> DOCPROPERTY "MotionarText" *\charformat </w:instrText>
    </w:r>
    <w:r w:rsidRPr="006B6C6E">
      <w:fldChar w:fldCharType="separate"/>
    </w:r>
    <w:r w:rsidRPr="006B6C6E">
      <w:t>av Tina Acketoft (fp)</w:t>
    </w:r>
    <w:r w:rsidRPr="006B6C6E">
      <w:fldChar w:fldCharType="end"/>
    </w:r>
    <w:r w:rsidRPr="006B6C6E">
      <w:br/>
    </w:r>
    <w:r w:rsidRPr="006B6C6E">
      <w:fldChar w:fldCharType="begin" w:fldLock="1"/>
    </w:r>
    <w:r w:rsidRPr="006B6C6E">
      <w:instrText xml:space="preserve"> DOCPROPERTY "SvarFrasKort" *\charformat </w:instrText>
    </w:r>
    <w:r w:rsidRPr="006B6C6E">
      <w:fldChar w:fldCharType="end"/>
    </w:r>
  </w:p>
  <w:p w:rsidR="006B6C6E" w:rsidRPr="006B6C6E" w:rsidRDefault="006B6C6E">
    <w:pPr>
      <w:pStyle w:val="FSHTitel"/>
    </w:pPr>
    <w:r w:rsidRPr="006B6C6E">
      <w:fldChar w:fldCharType="begin" w:fldLock="1"/>
    </w:r>
    <w:r w:rsidRPr="006B6C6E">
      <w:instrText xml:space="preserve"> DOCPROPERTY</w:instrText>
    </w:r>
    <w:r w:rsidRPr="006B6C6E">
      <w:rPr>
        <w:sz w:val="18"/>
      </w:rPr>
      <w:instrText xml:space="preserve"> "RubrikSvar" *\charformat </w:instrText>
    </w:r>
    <w:r w:rsidRPr="006B6C6E">
      <w:fldChar w:fldCharType="separate"/>
    </w:r>
    <w:r w:rsidRPr="006B6C6E">
      <w:t>Föräldrars möjlighet till kontaktdagar i skolan</w:t>
    </w:r>
    <w:r w:rsidRPr="006B6C6E">
      <w:fldChar w:fldCharType="end"/>
    </w:r>
  </w:p>
  <w:p w:rsidR="006B6C6E" w:rsidRPr="006B6C6E" w:rsidRDefault="006B6C6E">
    <w:pPr>
      <w:pStyle w:val="Normal00"/>
    </w:pPr>
  </w:p>
  <w:p w:rsidR="006B6C6E" w:rsidRPr="006B6C6E" w:rsidRDefault="006B6C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90947658">
    <w:abstractNumId w:val="8"/>
  </w:num>
  <w:num w:numId="2" w16cid:durableId="1279069063">
    <w:abstractNumId w:val="9"/>
  </w:num>
  <w:num w:numId="3" w16cid:durableId="1519151789">
    <w:abstractNumId w:val="8"/>
  </w:num>
  <w:num w:numId="4" w16cid:durableId="847713600">
    <w:abstractNumId w:val="9"/>
  </w:num>
  <w:num w:numId="5" w16cid:durableId="1934044786">
    <w:abstractNumId w:val="13"/>
  </w:num>
  <w:num w:numId="6" w16cid:durableId="78991527">
    <w:abstractNumId w:val="10"/>
  </w:num>
  <w:num w:numId="7" w16cid:durableId="1435324944">
    <w:abstractNumId w:val="11"/>
  </w:num>
  <w:num w:numId="8" w16cid:durableId="1856193139">
    <w:abstractNumId w:val="12"/>
  </w:num>
  <w:num w:numId="9" w16cid:durableId="1922372000">
    <w:abstractNumId w:val="8"/>
  </w:num>
  <w:num w:numId="10" w16cid:durableId="1269696330">
    <w:abstractNumId w:val="3"/>
  </w:num>
  <w:num w:numId="11" w16cid:durableId="1083601651">
    <w:abstractNumId w:val="2"/>
  </w:num>
  <w:num w:numId="12" w16cid:durableId="514537178">
    <w:abstractNumId w:val="1"/>
  </w:num>
  <w:num w:numId="13" w16cid:durableId="49505293">
    <w:abstractNumId w:val="0"/>
  </w:num>
  <w:num w:numId="14" w16cid:durableId="305286527">
    <w:abstractNumId w:val="9"/>
  </w:num>
  <w:num w:numId="15" w16cid:durableId="947472016">
    <w:abstractNumId w:val="7"/>
  </w:num>
  <w:num w:numId="16" w16cid:durableId="943851760">
    <w:abstractNumId w:val="6"/>
  </w:num>
  <w:num w:numId="17" w16cid:durableId="475802063">
    <w:abstractNumId w:val="5"/>
  </w:num>
  <w:num w:numId="18" w16cid:durableId="5088378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28"/>
    <w:docVar w:name="PersonGUIDs" w:val="{DB82EFB4-508D-4498-BDB4-E118C24ADF87}"/>
  </w:docVars>
  <w:rsids>
    <w:rsidRoot w:val="00D35E20"/>
    <w:rsid w:val="006B6C6E"/>
    <w:rsid w:val="00D35E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771D6C5-A417-4951-9C24-0EC7146C2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rag">
    <w:name w:val="normalindrag_"/>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Rubrik1Char">
    <w:name w:val="Rubrik 1 Char"/>
    <w:basedOn w:val="Standardstycketeckensnitt"/>
    <w:link w:val="Rubrik1"/>
    <w:rPr>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2033</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fp1195</vt:lpstr>
    </vt:vector>
  </TitlesOfParts>
  <Company>Riksdagen</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fp1195</dc:title>
  <dc:subject>fp1195</dc:subject>
  <dc:creator>Riksdagen</dc:creator>
  <cp:keywords>Riksdagen</cp:keywords>
  <dc:description>Nya formatmallshantering för förslag+urix bakåtkomp+könamn</dc:description>
  <cp:lastModifiedBy>Lars Brink</cp:lastModifiedBy>
  <cp:revision>2</cp:revision>
  <cp:lastPrinted>2009-10-16T10:22:00Z</cp:lastPrinted>
  <dcterms:created xsi:type="dcterms:W3CDTF">2025-12-17T20:54:00Z</dcterms:created>
  <dcterms:modified xsi:type="dcterms:W3CDTF">2025-12-17T20:54:00Z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mot2000_512_2009-09-28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Föräldrars möjlighet till kontaktdagar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Föräldrars möjlighet till kontaktdagar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fp1195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Tina Acketoft (fp)</vt:lpwstr>
  </property>
  <property fmtid="{D5CDD505-2E9C-101B-9397-08002B2CF9AE}" pid="26" name="MotionarLista">
    <vt:lpwstr>Acketoft, Tina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Sf212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makan.afshinnejad@riksdagen.se</vt:lpwstr>
  </property>
  <property fmtid="{D5CDD505-2E9C-101B-9397-08002B2CF9AE}" pid="45" name="ReservUID">
    <vt:lpwstr>mn1006aa</vt:lpwstr>
  </property>
  <property fmtid="{D5CDD505-2E9C-101B-9397-08002B2CF9AE}" pid="46" name="MotionID">
    <vt:lpwstr>20092010000001020112000011950069</vt:lpwstr>
  </property>
  <property fmtid="{D5CDD505-2E9C-101B-9397-08002B2CF9AE}" pid="47" name="datum">
    <vt:lpwstr>090928</vt:lpwstr>
  </property>
  <property fmtid="{D5CDD505-2E9C-101B-9397-08002B2CF9AE}" pid="48" name="avsändar-e-post">
    <vt:lpwstr>makan.afshinnejad@riksdagen.se</vt:lpwstr>
  </property>
  <property fmtid="{D5CDD505-2E9C-101B-9397-08002B2CF9AE}" pid="49" name="id">
    <vt:lpwstr>20092010000001020112000011950069</vt:lpwstr>
  </property>
  <property fmtid="{D5CDD505-2E9C-101B-9397-08002B2CF9AE}" pid="50" name="nummer">
    <vt:lpwstr>212</vt:lpwstr>
  </property>
  <property fmtid="{D5CDD505-2E9C-101B-9397-08002B2CF9AE}" pid="51" name="utskottsbeteckning">
    <vt:lpwstr>Sf</vt:lpwstr>
  </property>
  <property fmtid="{D5CDD505-2E9C-101B-9397-08002B2CF9AE}" pid="52" name="GlobalUID">
    <vt:lpwstr>{951481EA-9527-440D-B716-8AE7B8C32D62}</vt:lpwstr>
  </property>
  <property fmtid="{D5CDD505-2E9C-101B-9397-08002B2CF9AE}" pid="53" name="Överföringar">
    <vt:i4>0</vt:i4>
  </property>
  <property fmtid="{D5CDD505-2E9C-101B-9397-08002B2CF9AE}" pid="54" name="Checksum">
    <vt:lpwstr>*1014323471620*</vt:lpwstr>
  </property>
  <property fmtid="{D5CDD505-2E9C-101B-9397-08002B2CF9AE}" pid="55" name="skuggnummer">
    <vt:lpwstr>227</vt:lpwstr>
  </property>
  <property fmtid="{D5CDD505-2E9C-101B-9397-08002B2CF9AE}" pid="56" name="urixVersion">
    <vt:lpwstr>3.2.7.16</vt:lpwstr>
  </property>
  <property fmtid="{D5CDD505-2E9C-101B-9397-08002B2CF9AE}" pid="57" name="urixOrigin">
    <vt:lpwstr>091016 12:23:00.824</vt:lpwstr>
  </property>
  <property fmtid="{D5CDD505-2E9C-101B-9397-08002B2CF9AE}" pid="58" name="urixGuid">
    <vt:lpwstr>{761A5F4A-760D-4E26-BD48-F4253180A08C}</vt:lpwstr>
  </property>
</Properties>
</file>