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B60" w:rsidRPr="00D04358" w:rsidRDefault="00177B60" w:rsidP="00C214C3">
      <w:pPr>
        <w:pStyle w:val="Hemstlrubrik"/>
      </w:pPr>
      <w:r w:rsidRPr="00D04358">
        <w:t>Förslag till riksdagsbeslut</w:t>
      </w:r>
    </w:p>
    <w:p w:rsidR="00177B60" w:rsidRPr="00D04358" w:rsidRDefault="00177B60" w:rsidP="00177B60">
      <w:pPr>
        <w:pStyle w:val="Hemstlatt"/>
      </w:pPr>
      <w:r w:rsidRPr="00D04358">
        <w:t>Riksdagen tillkännager för regeringen som sin mening vad i motionen anförs om vaksamhet och tydlighet vad gäller mänskliga rättigheter i</w:t>
      </w:r>
      <w:r w:rsidR="00C214C3" w:rsidRPr="00D04358">
        <w:t xml:space="preserve"> Turkiet inför och under medlem</w:t>
      </w:r>
      <w:r w:rsidRPr="00D04358">
        <w:t>skapsförhandlingar.</w:t>
      </w:r>
    </w:p>
    <w:p w:rsidR="00177B60" w:rsidRPr="00D04358" w:rsidRDefault="00177B60" w:rsidP="00177B60">
      <w:pPr>
        <w:pStyle w:val="Hemstlatt"/>
      </w:pPr>
      <w:r w:rsidRPr="00D04358">
        <w:t>Riksdagen tillkännager för regeringen som sin mening vad i motionen anförs om insatser inom EU och FN för internationellt erkännande av fol</w:t>
      </w:r>
      <w:r w:rsidRPr="00D04358">
        <w:t>k</w:t>
      </w:r>
      <w:r w:rsidRPr="00D04358">
        <w:t>mordet på assyrier/syrianer 1915–1918.</w:t>
      </w:r>
    </w:p>
    <w:p w:rsidR="00177B60" w:rsidRPr="00D04358" w:rsidRDefault="00577C04" w:rsidP="00577C04">
      <w:pPr>
        <w:pStyle w:val="Hemstlatt"/>
      </w:pPr>
      <w:r w:rsidRPr="00D04358">
        <w:t>Riksdagen beslutar att erkänna</w:t>
      </w:r>
      <w:r w:rsidR="00177B60" w:rsidRPr="00D04358">
        <w:t xml:space="preserve"> folkmordet som ett historiskt faktum.</w:t>
      </w:r>
    </w:p>
    <w:p w:rsidR="00177B60" w:rsidRPr="00D04358" w:rsidRDefault="00577C04" w:rsidP="00577C04">
      <w:pPr>
        <w:pStyle w:val="Hemstlatt"/>
      </w:pPr>
      <w:r w:rsidRPr="00D04358">
        <w:t xml:space="preserve">Riksdagen tillkännager för regeringen som sin mening </w:t>
      </w:r>
      <w:r w:rsidR="00177B60" w:rsidRPr="00D04358">
        <w:t>vad i motionen anförs om att Sverige aktivt ska</w:t>
      </w:r>
      <w:r w:rsidR="000A7F70" w:rsidRPr="00D04358">
        <w:t>ll</w:t>
      </w:r>
      <w:r w:rsidR="00177B60" w:rsidRPr="00D04358">
        <w:t xml:space="preserve"> verka för att </w:t>
      </w:r>
      <w:r w:rsidR="000A7F70" w:rsidRPr="00D04358">
        <w:t xml:space="preserve">Unesco </w:t>
      </w:r>
      <w:r w:rsidR="00177B60" w:rsidRPr="00D04358">
        <w:t>medverkar till att säkra den assyrisk/syrianska och kald</w:t>
      </w:r>
      <w:r w:rsidR="009224EF" w:rsidRPr="00D04358">
        <w:t>ei</w:t>
      </w:r>
      <w:r w:rsidR="00177B60" w:rsidRPr="00D04358">
        <w:t>ska befolkningsgruppens kultu</w:t>
      </w:r>
      <w:r w:rsidR="00177B60" w:rsidRPr="00D04358">
        <w:t>r</w:t>
      </w:r>
      <w:r w:rsidR="00177B60" w:rsidRPr="00D04358">
        <w:t>arv.</w:t>
      </w:r>
    </w:p>
    <w:p w:rsidR="00177B60" w:rsidRPr="00D04358" w:rsidRDefault="00177B60" w:rsidP="00C214C3">
      <w:pPr>
        <w:pStyle w:val="Rubrik1"/>
      </w:pPr>
      <w:r w:rsidRPr="00D04358">
        <w:t>Motivering</w:t>
      </w:r>
    </w:p>
    <w:p w:rsidR="00177B60" w:rsidRPr="00D04358" w:rsidRDefault="00177B60" w:rsidP="00177B60">
      <w:r w:rsidRPr="00D04358">
        <w:t xml:space="preserve">Sverige har tydligt ställt krav på att mänskliga rättigheter måste hävdas i de länder som vill förhandla om ett medlemskap i EU. EU kan på detta sätt bli ett aktivt redskap för </w:t>
      </w:r>
      <w:r w:rsidR="00C214C3" w:rsidRPr="00D04358">
        <w:t>att utveckla demokrati och alla</w:t>
      </w:r>
      <w:r w:rsidRPr="00D04358">
        <w:t xml:space="preserve"> människor</w:t>
      </w:r>
      <w:r w:rsidR="00C214C3" w:rsidRPr="00D04358">
        <w:t>s</w:t>
      </w:r>
      <w:r w:rsidRPr="00D04358">
        <w:t xml:space="preserve"> lika rätt och värde – oaktat religion, medborgarskap, etinisk tillhörighet, kön, sexuell läggning och liknande. Det är angeläget att ta fasta på dessa möjligheter och bejaka en utveckling i Turkiet som kan öppna för medlemskap. Det är samt</w:t>
      </w:r>
      <w:r w:rsidRPr="00D04358">
        <w:t>i</w:t>
      </w:r>
      <w:r w:rsidRPr="00D04358">
        <w:t xml:space="preserve">digt viktigt att kritiskt granska och följa vad som händer i praktiken och vara mycket tydlig </w:t>
      </w:r>
      <w:r w:rsidR="00C214C3" w:rsidRPr="00D04358">
        <w:t>om övergrepp i någon form sker.</w:t>
      </w:r>
    </w:p>
    <w:p w:rsidR="00177B60" w:rsidRPr="00D04358" w:rsidRDefault="00177B60" w:rsidP="00C214C3">
      <w:pPr>
        <w:pStyle w:val="Normaltindrag"/>
      </w:pPr>
      <w:r w:rsidRPr="00D04358">
        <w:t>Olika minoriteters ställning måste även framgent ges stor uppmärksamhet i samarbetet med Turkiet. Det gäller inte minst den kurdiska minoriteten samt den assyrisk/syrianska befolkningen och kaldéerna i landet. De måste erkä</w:t>
      </w:r>
      <w:r w:rsidRPr="00D04358">
        <w:t>n</w:t>
      </w:r>
      <w:r w:rsidRPr="00D04358">
        <w:t>nas fullt ut och få rätt att liksom andra minoriteter i  gemenskap med andra i sin grupp ha ett eget kulturliv, utöva sin religion och använda sitt eget språk. Här krävs också att samhällets olika institutioner tydligt respekterar indiv</w:t>
      </w:r>
      <w:r w:rsidRPr="00D04358">
        <w:t>i</w:t>
      </w:r>
      <w:r w:rsidRPr="00D04358">
        <w:t>dens rättigheter för att låta denna respekt genomsyra samhället. De återko</w:t>
      </w:r>
      <w:r w:rsidRPr="00D04358">
        <w:t>m</w:t>
      </w:r>
      <w:r w:rsidRPr="00D04358">
        <w:t xml:space="preserve">mande ansatser att tysta yttrandefriheten och åsidosätta mänskliga rättigheter </w:t>
      </w:r>
      <w:r w:rsidRPr="00D04358">
        <w:lastRenderedPageBreak/>
        <w:t>som görs måste tydligt uppmärk</w:t>
      </w:r>
      <w:r w:rsidR="00C214C3" w:rsidRPr="00D04358">
        <w:t>sammas inför kommande EU-medlem</w:t>
      </w:r>
      <w:r w:rsidRPr="00D04358">
        <w:t>skap</w:t>
      </w:r>
      <w:r w:rsidR="00C214C3" w:rsidRPr="00D04358">
        <w:t>s</w:t>
      </w:r>
      <w:r w:rsidR="00C214C3" w:rsidRPr="00D04358">
        <w:softHyphen/>
        <w:t>förhandlingar.</w:t>
      </w:r>
    </w:p>
    <w:p w:rsidR="00177B60" w:rsidRPr="00D04358" w:rsidRDefault="00177B60" w:rsidP="00C214C3">
      <w:pPr>
        <w:pStyle w:val="Normaltindrag"/>
      </w:pPr>
      <w:r w:rsidRPr="00D04358">
        <w:t>Utrikesutskottet har tidigare behandlat motioner som kräver att den sven</w:t>
      </w:r>
      <w:r w:rsidRPr="00D04358">
        <w:t>s</w:t>
      </w:r>
      <w:r w:rsidRPr="00D04358">
        <w:t>ka regeringen bör erkänna folkmordet på assyrier/syrianer och kaldéer som ett historiskt faktum samt verka för att dagens Turkiet erkänner folkmordet. Bakom dessa krav ligger att den assyriska folkgruppen i modern tid drabbats av tre blodiga massakrer. Den för</w:t>
      </w:r>
      <w:r w:rsidR="00C214C3" w:rsidRPr="00D04358">
        <w:t>s</w:t>
      </w:r>
      <w:r w:rsidRPr="00D04358">
        <w:t>ta skedde år 1843 då en femtedel av den i Ottomanska riket bosatta assyriska befolkningen beräknas ha dödats. Den andra förföljels</w:t>
      </w:r>
      <w:r w:rsidR="00C214C3" w:rsidRPr="00D04358">
        <w:t xml:space="preserve">en ägde rum under ”Svärdets år” 1915 </w:t>
      </w:r>
      <w:r w:rsidRPr="00D04358">
        <w:t xml:space="preserve">då enligt vissa källor mellan en halv </w:t>
      </w:r>
      <w:r w:rsidR="00C214C3" w:rsidRPr="00D04358">
        <w:t xml:space="preserve">och </w:t>
      </w:r>
      <w:r w:rsidRPr="00D04358">
        <w:t>en miljon assyrier mördades i vad den dåvarande ottomanska regimen deklarerat som ett heligt krig. Senare inträffade den s k Similmassakern. I alla delar inträffade dessa händelser före andra världskr</w:t>
      </w:r>
      <w:r w:rsidRPr="00D04358">
        <w:t>i</w:t>
      </w:r>
      <w:r w:rsidRPr="00D04358">
        <w:t xml:space="preserve">get, Nürnbergrättegångarna och den </w:t>
      </w:r>
      <w:r w:rsidR="00C214C3" w:rsidRPr="00D04358">
        <w:t>f</w:t>
      </w:r>
      <w:r w:rsidRPr="00D04358">
        <w:t>olkmordskonvention från 1948 som följde på detta. Utskottet har tidigare konstaterat att det som drabbade arm</w:t>
      </w:r>
      <w:r w:rsidRPr="00D04358">
        <w:t>e</w:t>
      </w:r>
      <w:r w:rsidRPr="00D04358">
        <w:t>nier, assyrier/syrianer och kaldéer under det ottomanska rikets tid sannolikt skulle betraktats som folkmord enligt 1948 års konvention, om den varit i kra</w:t>
      </w:r>
      <w:r w:rsidR="00C214C3" w:rsidRPr="00D04358">
        <w:t>ft vid den aktuella tidpunkten.</w:t>
      </w:r>
    </w:p>
    <w:p w:rsidR="00177B60" w:rsidRPr="00D04358" w:rsidRDefault="00177B60" w:rsidP="00C214C3">
      <w:pPr>
        <w:pStyle w:val="Normaltindrag"/>
      </w:pPr>
      <w:r w:rsidRPr="00D04358">
        <w:t>Frågan är då om folkmordskonventionen omfattas av preskriptionsregler. För att klargöra rättsläget utarbetades 1968 en FN-konvention enl</w:t>
      </w:r>
      <w:r w:rsidR="00C214C3" w:rsidRPr="00D04358">
        <w:t>i</w:t>
      </w:r>
      <w:r w:rsidRPr="00D04358">
        <w:t>gt vilken inga preskriptionsbestämmelser skulle tillä</w:t>
      </w:r>
      <w:r w:rsidR="00C214C3" w:rsidRPr="00D04358">
        <w:t>m</w:t>
      </w:r>
      <w:r w:rsidRPr="00D04358">
        <w:t>pas på krigsförbrytelser och brott mot mänskligheten. Endast 43 stater har dock anslutit sig till konventionen och flertalet västliga demokratier har avstått från att delta. Orsaken står att finna i att den kan komma att stå i konflikt med den grundläggande principen om förbud mot retroaktiv strafflagstiftning. 1974 utarbetades dock en Europ</w:t>
      </w:r>
      <w:r w:rsidRPr="00D04358">
        <w:t>a</w:t>
      </w:r>
      <w:r w:rsidRPr="00D04358">
        <w:t>rådskonvention om förbud mot preskription av bl a folkmordsbrott. Den ski</w:t>
      </w:r>
      <w:r w:rsidRPr="00D04358">
        <w:t>l</w:t>
      </w:r>
      <w:r w:rsidRPr="00D04358">
        <w:t>jer sig mot FN-konventionen såtillvida att den bara är tillämplig under föru</w:t>
      </w:r>
      <w:r w:rsidRPr="00D04358">
        <w:t>t</w:t>
      </w:r>
      <w:r w:rsidRPr="00D04358">
        <w:t>sättning att de ifrågavarande brotten var straffbara enligt nationell lag. Vidare gäller den endast för brott som begåtts efter dess ikraftträdande samt för brott som begåtts tidigare men som ännu inte preskriberats. Detta skulle möjliggöra för länder med förbud mot retro</w:t>
      </w:r>
      <w:r w:rsidR="00C214C3" w:rsidRPr="00D04358">
        <w:t>a</w:t>
      </w:r>
      <w:r w:rsidRPr="00D04358">
        <w:t>ktiv strafflag att ansluta sig till konventi</w:t>
      </w:r>
      <w:r w:rsidRPr="00D04358">
        <w:t>o</w:t>
      </w:r>
      <w:r w:rsidRPr="00D04358">
        <w:t>nen. Sverige har anslutit sig till FN:s konvention om folkmord men inte fo</w:t>
      </w:r>
      <w:r w:rsidRPr="00D04358">
        <w:t>r</w:t>
      </w:r>
      <w:r w:rsidRPr="00D04358">
        <w:t xml:space="preserve">mulerat en officiell svensk syn på om händelserna under </w:t>
      </w:r>
      <w:r w:rsidR="00C214C3" w:rsidRPr="00D04358">
        <w:t>O</w:t>
      </w:r>
      <w:r w:rsidRPr="00D04358">
        <w:t>tt</w:t>
      </w:r>
      <w:r w:rsidR="00C214C3" w:rsidRPr="00D04358">
        <w:t>omanska riket var ett folkmord.</w:t>
      </w:r>
    </w:p>
    <w:p w:rsidR="00177B60" w:rsidRPr="00D04358" w:rsidRDefault="00177B60" w:rsidP="00C214C3">
      <w:pPr>
        <w:pStyle w:val="Normaltindrag"/>
      </w:pPr>
      <w:r w:rsidRPr="00D04358">
        <w:t>Frågan om verksamma straff, att folkmord medför ansvar, oberoende om en stat är part eller inte komplicerar eftersom detta ska avgöras av juridiska i</w:t>
      </w:r>
      <w:r w:rsidRPr="00D04358">
        <w:t>n</w:t>
      </w:r>
      <w:r w:rsidRPr="00D04358">
        <w:t>stanser. Men detta förutsätter alltjämt att det folkmord som prövas, baserar sig på att de skyldiga tillhör nutiden. I det fall folkmord tillhör en mer avlä</w:t>
      </w:r>
      <w:r w:rsidRPr="00D04358">
        <w:t>g</w:t>
      </w:r>
      <w:r w:rsidRPr="00D04358">
        <w:t>sen om än modern historia är det inte möjligt att ställa någon inför IUC, sn</w:t>
      </w:r>
      <w:r w:rsidRPr="00D04358">
        <w:t>a</w:t>
      </w:r>
      <w:r w:rsidRPr="00D04358">
        <w:t xml:space="preserve">rare handlar det då om att få en upprättelse. I det här fallet naturligen viktigt för armenier, assyrier/syrianser och kaldéer </w:t>
      </w:r>
      <w:r w:rsidR="00C214C3" w:rsidRPr="00D04358">
        <w:t>–</w:t>
      </w:r>
      <w:r w:rsidRPr="00D04358">
        <w:t xml:space="preserve"> för deras situation, identitet och framtida dialog. Sverige bör här aktivt arbeta i såväl EU som FN för att nå ett internationellt erkännade av folkmordet och </w:t>
      </w:r>
      <w:r w:rsidR="00C214C3" w:rsidRPr="00D04358">
        <w:t>själv erkänna detta officiellt.</w:t>
      </w:r>
    </w:p>
    <w:p w:rsidR="00177B60" w:rsidRPr="00D04358" w:rsidRDefault="00177B60" w:rsidP="00C214C3">
      <w:pPr>
        <w:pStyle w:val="Normaltindrag"/>
      </w:pPr>
      <w:r w:rsidRPr="00D04358">
        <w:t>I syfte att understöjda och som i ett led att uppnå ett internationellt erkä</w:t>
      </w:r>
      <w:r w:rsidRPr="00D04358">
        <w:t>n</w:t>
      </w:r>
      <w:r w:rsidRPr="00D04358">
        <w:t>nade är det angeläget att på olika sätt främja förutsättningslös historisk fors</w:t>
      </w:r>
      <w:r w:rsidRPr="00D04358">
        <w:t>k</w:t>
      </w:r>
      <w:r w:rsidRPr="00D04358">
        <w:t>ning. Den turkiska regeringen har, liksom alla regeringarna, ett ansvar för att unde</w:t>
      </w:r>
      <w:r w:rsidRPr="00D04358">
        <w:t>r</w:t>
      </w:r>
      <w:r w:rsidRPr="00D04358">
        <w:t>lätta historisk forskning och ge tillgång till sina historiska arkiv. Det finns en omfattande dokumen</w:t>
      </w:r>
      <w:r w:rsidR="00C214C3" w:rsidRPr="00D04358">
        <w:t>t</w:t>
      </w:r>
      <w:r w:rsidRPr="00D04358">
        <w:t>ation om vad som hänt med olika folkgrupper främst i gränsområdena Turkiet/Syrien/Irak/Iran/Armenien. Till stor del sa</w:t>
      </w:r>
      <w:r w:rsidRPr="00D04358">
        <w:t>k</w:t>
      </w:r>
      <w:r w:rsidRPr="00D04358">
        <w:t>nas dock källkritisk forskning kring det existerande materialet och det är självfallet viktigt att säkerställa. Sverige bör i den fortsatta dialogen med berörda stater verka för att främja denna utveckling genom att bevara och öppna olika arkiv. Sverige måste också med kraft reagera på de förnyade angrepp som sker i Turkiet gentemot de</w:t>
      </w:r>
      <w:r w:rsidR="00C214C3" w:rsidRPr="00D04358">
        <w:t>m</w:t>
      </w:r>
      <w:r w:rsidRPr="00D04358">
        <w:t xml:space="preserve"> som på olika sätt söker uppmär</w:t>
      </w:r>
      <w:r w:rsidRPr="00D04358">
        <w:t>k</w:t>
      </w:r>
      <w:r w:rsidRPr="00D04358">
        <w:t>samma oc</w:t>
      </w:r>
      <w:r w:rsidR="00C214C3" w:rsidRPr="00D04358">
        <w:t xml:space="preserve">h granska historiens folkmord. </w:t>
      </w:r>
    </w:p>
    <w:p w:rsidR="00177B60" w:rsidRPr="00D04358" w:rsidRDefault="00177B60" w:rsidP="00C214C3">
      <w:pPr>
        <w:pStyle w:val="Normaltindrag"/>
      </w:pPr>
      <w:r w:rsidRPr="00D04358">
        <w:t>Kulturarvet har en stor betydelse för människors identitet. Det assyri</w:t>
      </w:r>
      <w:r w:rsidRPr="00D04358">
        <w:t>s</w:t>
      </w:r>
      <w:r w:rsidRPr="00D04358">
        <w:t>k</w:t>
      </w:r>
      <w:r w:rsidR="00C836A6" w:rsidRPr="00D04358">
        <w:t>/</w:t>
      </w:r>
      <w:r w:rsidR="00C836A6" w:rsidRPr="00D04358">
        <w:br/>
      </w:r>
      <w:r w:rsidRPr="00D04358">
        <w:t>syrianska och kald</w:t>
      </w:r>
      <w:r w:rsidR="00C214C3" w:rsidRPr="00D04358">
        <w:t>ei</w:t>
      </w:r>
      <w:r w:rsidRPr="00D04358">
        <w:t xml:space="preserve">ska folkets kulturarv riskerar </w:t>
      </w:r>
      <w:r w:rsidR="00C214C3" w:rsidRPr="00D04358">
        <w:t xml:space="preserve">att </w:t>
      </w:r>
      <w:r w:rsidRPr="00D04358">
        <w:t>gå förlorat. Det är mot den bakgrunden viktigt att Sverige aktivt verkar i U</w:t>
      </w:r>
      <w:r w:rsidR="00C214C3" w:rsidRPr="00D04358">
        <w:t>nesco</w:t>
      </w:r>
      <w:r w:rsidRPr="00D04358">
        <w:t xml:space="preserve"> för att säkra att det bevaras till eftervärlden. Den mycket spe</w:t>
      </w:r>
      <w:r w:rsidR="00C214C3" w:rsidRPr="00D04358">
        <w:t>c</w:t>
      </w:r>
      <w:r w:rsidRPr="00D04358">
        <w:t>iella situation som råder för minor</w:t>
      </w:r>
      <w:r w:rsidRPr="00D04358">
        <w:t>i</w:t>
      </w:r>
      <w:r w:rsidRPr="00D04358">
        <w:t xml:space="preserve">teter som lever i många länder utanför de gamla hemländerna gör </w:t>
      </w:r>
      <w:r w:rsidR="00C214C3" w:rsidRPr="00D04358">
        <w:t>denna situ</w:t>
      </w:r>
      <w:r w:rsidR="00C214C3" w:rsidRPr="00D04358">
        <w:t>a</w:t>
      </w:r>
      <w:r w:rsidR="00C214C3" w:rsidRPr="00D04358">
        <w:t xml:space="preserve">tion särskilt viktig att uppmärksamma.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14C3" w:rsidRPr="00D04358">
        <w:tblPrEx>
          <w:tblCellMar>
            <w:top w:w="0" w:type="dxa"/>
            <w:bottom w:w="0" w:type="dxa"/>
          </w:tblCellMar>
        </w:tblPrEx>
        <w:trPr>
          <w:cantSplit/>
        </w:trPr>
        <w:tc>
          <w:tcPr>
            <w:tcW w:w="3046" w:type="dxa"/>
          </w:tcPr>
          <w:p w:rsidR="00C214C3" w:rsidRPr="00D04358" w:rsidRDefault="00C214C3" w:rsidP="00C214C3">
            <w:pPr>
              <w:pStyle w:val="UnderskriftDatum"/>
              <w:spacing w:before="240"/>
            </w:pPr>
            <w:r w:rsidRPr="00D04358">
              <w:t>Stockholm den 28 september 2005</w:t>
            </w:r>
          </w:p>
        </w:tc>
        <w:tc>
          <w:tcPr>
            <w:tcW w:w="3047" w:type="dxa"/>
          </w:tcPr>
          <w:p w:rsidR="00C214C3" w:rsidRPr="00D04358" w:rsidRDefault="00C214C3" w:rsidP="00C214C3">
            <w:pPr>
              <w:pStyle w:val="Underskrifter"/>
              <w:spacing w:before="240"/>
            </w:pPr>
          </w:p>
        </w:tc>
      </w:tr>
      <w:tr w:rsidR="00C214C3" w:rsidRPr="00D04358">
        <w:tblPrEx>
          <w:tblCellMar>
            <w:top w:w="0" w:type="dxa"/>
            <w:bottom w:w="0" w:type="dxa"/>
          </w:tblCellMar>
        </w:tblPrEx>
        <w:trPr>
          <w:cantSplit/>
        </w:trPr>
        <w:tc>
          <w:tcPr>
            <w:tcW w:w="3046" w:type="dxa"/>
          </w:tcPr>
          <w:p w:rsidR="00C214C3" w:rsidRPr="00D04358" w:rsidRDefault="00C214C3" w:rsidP="00C214C3">
            <w:pPr>
              <w:pStyle w:val="Underskrifter"/>
            </w:pPr>
            <w:r w:rsidRPr="00D04358">
              <w:t>Kerstin Lundgren (c)</w:t>
            </w:r>
          </w:p>
        </w:tc>
        <w:tc>
          <w:tcPr>
            <w:tcW w:w="3047" w:type="dxa"/>
          </w:tcPr>
          <w:p w:rsidR="00C214C3" w:rsidRPr="00D04358" w:rsidRDefault="00C214C3" w:rsidP="00C214C3">
            <w:pPr>
              <w:pStyle w:val="Underskrifter"/>
            </w:pPr>
          </w:p>
        </w:tc>
      </w:tr>
    </w:tbl>
    <w:p w:rsidR="00177B60" w:rsidRPr="00D04358" w:rsidRDefault="00177B60" w:rsidP="00C214C3">
      <w:pPr>
        <w:pStyle w:val="Normaltindrag"/>
      </w:pPr>
    </w:p>
    <w:sectPr w:rsidR="00177B60" w:rsidRPr="00D04358" w:rsidSect="00C21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733" w:rsidRPr="00D04358" w:rsidRDefault="00664733">
      <w:r w:rsidRPr="00D04358">
        <w:separator/>
      </w:r>
    </w:p>
  </w:endnote>
  <w:endnote w:type="continuationSeparator" w:id="0">
    <w:p w:rsidR="00664733" w:rsidRPr="00D04358" w:rsidRDefault="00664733">
      <w:r w:rsidRPr="00D043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8A" w:rsidRPr="00D04358" w:rsidRDefault="00D04358" w:rsidP="00C214C3">
    <w:pPr>
      <w:pStyle w:val="Sidfot"/>
    </w:pPr>
    <w:r w:rsidRPr="00D043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933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8A" w:rsidRDefault="0089328A">
                          <w:pPr>
                            <w:pStyle w:val="NormalS5sidnrV"/>
                          </w:pPr>
                          <w:r>
                            <w:fldChar w:fldCharType="begin"/>
                          </w:r>
                          <w:r>
                            <w:instrText xml:space="preserve"> PAGE *\charformat</w:instrText>
                          </w:r>
                          <w:r>
                            <w:fldChar w:fldCharType="separate"/>
                          </w:r>
                          <w:r w:rsidR="00B770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328A" w:rsidRDefault="0089328A">
                    <w:pPr>
                      <w:pStyle w:val="NormalS5sidnrV"/>
                    </w:pPr>
                    <w:r>
                      <w:fldChar w:fldCharType="begin"/>
                    </w:r>
                    <w:r>
                      <w:instrText xml:space="preserve"> PAGE *\charformat</w:instrText>
                    </w:r>
                    <w:r>
                      <w:fldChar w:fldCharType="separate"/>
                    </w:r>
                    <w:r w:rsidR="00B7702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8A" w:rsidRPr="00D04358" w:rsidRDefault="00D04358" w:rsidP="00C214C3">
    <w:pPr>
      <w:pStyle w:val="Sidfot"/>
    </w:pPr>
    <w:r w:rsidRPr="00D043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648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8A" w:rsidRDefault="0089328A">
                          <w:pPr>
                            <w:pStyle w:val="NormalS5sidnrH"/>
                            <w:ind w:right="0"/>
                          </w:pPr>
                          <w:r>
                            <w:fldChar w:fldCharType="begin"/>
                          </w:r>
                          <w:r>
                            <w:instrText xml:space="preserve"> PAGE *\charformat</w:instrText>
                          </w:r>
                          <w:r>
                            <w:fldChar w:fldCharType="separate"/>
                          </w:r>
                          <w:r w:rsidR="00B770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328A" w:rsidRDefault="0089328A">
                    <w:pPr>
                      <w:pStyle w:val="NormalS5sidnrH"/>
                      <w:ind w:right="0"/>
                    </w:pPr>
                    <w:r>
                      <w:fldChar w:fldCharType="begin"/>
                    </w:r>
                    <w:r>
                      <w:instrText xml:space="preserve"> PAGE *\charformat</w:instrText>
                    </w:r>
                    <w:r>
                      <w:fldChar w:fldCharType="separate"/>
                    </w:r>
                    <w:r w:rsidR="00B770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8A" w:rsidRPr="00D04358" w:rsidRDefault="00D04358" w:rsidP="00C214C3">
    <w:pPr>
      <w:pStyle w:val="Sidfot"/>
    </w:pPr>
    <w:r w:rsidRPr="00D043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930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8A" w:rsidRDefault="0089328A">
                          <w:pPr>
                            <w:pStyle w:val="NormalS5sidnrH"/>
                            <w:ind w:right="0"/>
                          </w:pPr>
                          <w:r>
                            <w:fldChar w:fldCharType="begin"/>
                          </w:r>
                          <w:r>
                            <w:instrText xml:space="preserve"> PAGE *\charformat</w:instrText>
                          </w:r>
                          <w:r>
                            <w:fldChar w:fldCharType="separate"/>
                          </w:r>
                          <w:r w:rsidR="00B770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328A" w:rsidRDefault="0089328A">
                    <w:pPr>
                      <w:pStyle w:val="NormalS5sidnrH"/>
                      <w:ind w:right="0"/>
                    </w:pPr>
                    <w:r>
                      <w:fldChar w:fldCharType="begin"/>
                    </w:r>
                    <w:r>
                      <w:instrText xml:space="preserve"> PAGE *\charformat</w:instrText>
                    </w:r>
                    <w:r>
                      <w:fldChar w:fldCharType="separate"/>
                    </w:r>
                    <w:r w:rsidR="00B7702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733" w:rsidRPr="00D04358" w:rsidRDefault="00664733">
      <w:r w:rsidRPr="00D04358">
        <w:separator/>
      </w:r>
    </w:p>
  </w:footnote>
  <w:footnote w:type="continuationSeparator" w:id="0">
    <w:p w:rsidR="00664733" w:rsidRPr="00D04358" w:rsidRDefault="00664733">
      <w:r w:rsidRPr="00D043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8A" w:rsidRPr="00D04358" w:rsidRDefault="00D04358" w:rsidP="00C214C3">
    <w:pPr>
      <w:pStyle w:val="Sidhuvud"/>
    </w:pPr>
    <w:r w:rsidRPr="00D043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66434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8A" w:rsidRDefault="0089328A">
                          <w:pPr>
                            <w:pStyle w:val="KantRubrikS5V"/>
                          </w:pPr>
                          <w:r>
                            <w:fldChar w:fldCharType="begin"/>
                          </w:r>
                          <w:r>
                            <w:instrText xml:space="preserve"> DOCPROPERTY "YearUser" *\charformat </w:instrText>
                          </w:r>
                          <w:r>
                            <w:fldChar w:fldCharType="separate"/>
                          </w:r>
                          <w:r w:rsidR="00B7702B">
                            <w:t>2005/06</w:t>
                          </w:r>
                          <w:r>
                            <w:fldChar w:fldCharType="end"/>
                          </w:r>
                          <w:r>
                            <w:t>:</w:t>
                          </w:r>
                          <w:r>
                            <w:fldChar w:fldCharType="begin"/>
                          </w:r>
                          <w:r>
                            <w:instrText xml:space="preserve"> DOCPROPERTY "Motionsnummer" *\charformat </w:instrText>
                          </w:r>
                          <w:r>
                            <w:fldChar w:fldCharType="separate"/>
                          </w:r>
                          <w:r w:rsidR="00B7702B">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328A" w:rsidRDefault="0089328A">
                    <w:pPr>
                      <w:pStyle w:val="KantRubrikS5V"/>
                    </w:pPr>
                    <w:r>
                      <w:fldChar w:fldCharType="begin"/>
                    </w:r>
                    <w:r>
                      <w:instrText xml:space="preserve"> DOCPROPERTY "YearUser" *\charformat </w:instrText>
                    </w:r>
                    <w:r>
                      <w:fldChar w:fldCharType="separate"/>
                    </w:r>
                    <w:r w:rsidR="00B7702B">
                      <w:t>2005/06</w:t>
                    </w:r>
                    <w:r>
                      <w:fldChar w:fldCharType="end"/>
                    </w:r>
                    <w:r>
                      <w:t>:</w:t>
                    </w:r>
                    <w:r>
                      <w:fldChar w:fldCharType="begin"/>
                    </w:r>
                    <w:r>
                      <w:instrText xml:space="preserve"> DOCPROPERTY "Motionsnummer" *\charformat </w:instrText>
                    </w:r>
                    <w:r>
                      <w:fldChar w:fldCharType="separate"/>
                    </w:r>
                    <w:r w:rsidR="00B7702B">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8A" w:rsidRPr="00D04358" w:rsidRDefault="00D04358" w:rsidP="00C214C3">
    <w:pPr>
      <w:pStyle w:val="Sidhuvud"/>
    </w:pPr>
    <w:r w:rsidRPr="00D043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551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8A" w:rsidRDefault="0089328A">
                          <w:pPr>
                            <w:pStyle w:val="KantRubrikS5H"/>
                            <w:ind w:right="0"/>
                          </w:pPr>
                          <w:r>
                            <w:fldChar w:fldCharType="begin"/>
                          </w:r>
                          <w:r>
                            <w:instrText xml:space="preserve"> DOCPROPERTY "YearUser" *\charformat </w:instrText>
                          </w:r>
                          <w:r>
                            <w:fldChar w:fldCharType="separate"/>
                          </w:r>
                          <w:r w:rsidR="00B7702B">
                            <w:t>2005/06</w:t>
                          </w:r>
                          <w:r>
                            <w:fldChar w:fldCharType="end"/>
                          </w:r>
                          <w:r>
                            <w:t>:</w:t>
                          </w:r>
                          <w:r>
                            <w:fldChar w:fldCharType="begin"/>
                          </w:r>
                          <w:r>
                            <w:instrText xml:space="preserve"> DOCPROPERTY "Motionsnummer" *\charformat </w:instrText>
                          </w:r>
                          <w:r>
                            <w:fldChar w:fldCharType="separate"/>
                          </w:r>
                          <w:r w:rsidR="00B7702B">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328A" w:rsidRDefault="0089328A">
                    <w:pPr>
                      <w:pStyle w:val="KantRubrikS5H"/>
                      <w:ind w:right="0"/>
                    </w:pPr>
                    <w:r>
                      <w:fldChar w:fldCharType="begin"/>
                    </w:r>
                    <w:r>
                      <w:instrText xml:space="preserve"> DOCPROPERTY "YearUser" *\charformat </w:instrText>
                    </w:r>
                    <w:r>
                      <w:fldChar w:fldCharType="separate"/>
                    </w:r>
                    <w:r w:rsidR="00B7702B">
                      <w:t>2005/06</w:t>
                    </w:r>
                    <w:r>
                      <w:fldChar w:fldCharType="end"/>
                    </w:r>
                    <w:r>
                      <w:t>:</w:t>
                    </w:r>
                    <w:r>
                      <w:fldChar w:fldCharType="begin"/>
                    </w:r>
                    <w:r>
                      <w:instrText xml:space="preserve"> DOCPROPERTY "Motionsnummer" *\charformat </w:instrText>
                    </w:r>
                    <w:r>
                      <w:fldChar w:fldCharType="separate"/>
                    </w:r>
                    <w:r w:rsidR="00B7702B">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28A" w:rsidRPr="00D04358" w:rsidRDefault="0089328A">
    <w:pPr>
      <w:pStyle w:val="FSHNormal"/>
      <w:tabs>
        <w:tab w:val="right" w:pos="5840"/>
      </w:tabs>
    </w:pPr>
    <w:r w:rsidRPr="00D04358">
      <w:br/>
    </w:r>
    <w:r w:rsidRPr="00D04358">
      <w:fldChar w:fldCharType="begin" w:fldLock="1"/>
    </w:r>
    <w:r w:rsidRPr="00D04358">
      <w:instrText xml:space="preserve"> DOCPROPERTY</w:instrText>
    </w:r>
    <w:r w:rsidRPr="00D04358">
      <w:rPr>
        <w:sz w:val="18"/>
      </w:rPr>
      <w:instrText xml:space="preserve"> "YearUser" *\charformat </w:instrText>
    </w:r>
    <w:r w:rsidRPr="00D04358">
      <w:fldChar w:fldCharType="separate"/>
    </w:r>
    <w:r w:rsidR="00B7702B" w:rsidRPr="00D04358">
      <w:t>2005/06</w:t>
    </w:r>
    <w:r w:rsidRPr="00D04358">
      <w:fldChar w:fldCharType="end"/>
    </w:r>
    <w:r w:rsidRPr="00D04358">
      <w:t xml:space="preserve"> </w:t>
    </w:r>
    <w:r w:rsidRPr="00D04358">
      <w:tab/>
      <w:t xml:space="preserve">mnr: </w:t>
    </w:r>
    <w:r w:rsidRPr="00D04358">
      <w:fldChar w:fldCharType="begin" w:fldLock="1"/>
    </w:r>
    <w:r w:rsidRPr="00D04358">
      <w:instrText xml:space="preserve"> DOCPROPERTY</w:instrText>
    </w:r>
    <w:r w:rsidRPr="00D04358">
      <w:rPr>
        <w:sz w:val="18"/>
      </w:rPr>
      <w:instrText xml:space="preserve"> "Motionsnummer" *\charformat </w:instrText>
    </w:r>
    <w:r w:rsidRPr="00D04358">
      <w:fldChar w:fldCharType="separate"/>
    </w:r>
    <w:r w:rsidR="00B7702B" w:rsidRPr="00D04358">
      <w:t>U244</w:t>
    </w:r>
    <w:r w:rsidRPr="00D04358">
      <w:fldChar w:fldCharType="end"/>
    </w:r>
    <w:r w:rsidRPr="00D04358">
      <w:br/>
    </w:r>
    <w:r w:rsidRPr="00D04358">
      <w:fldChar w:fldCharType="begin" w:fldLock="1"/>
    </w:r>
    <w:r w:rsidRPr="00D04358">
      <w:instrText xml:space="preserve"> DOCPROPERTY</w:instrText>
    </w:r>
    <w:r w:rsidRPr="00D04358">
      <w:rPr>
        <w:sz w:val="18"/>
      </w:rPr>
      <w:instrText xml:space="preserve"> "Samling" *\charformat </w:instrText>
    </w:r>
    <w:r w:rsidRPr="00D04358">
      <w:fldChar w:fldCharType="end"/>
    </w:r>
    <w:r w:rsidRPr="00D04358">
      <w:tab/>
      <w:t xml:space="preserve">pnr: </w:t>
    </w:r>
    <w:r w:rsidRPr="00D04358">
      <w:fldChar w:fldCharType="begin" w:fldLock="1"/>
    </w:r>
    <w:r w:rsidRPr="00D04358">
      <w:instrText xml:space="preserve"> DOCPROPERTY</w:instrText>
    </w:r>
    <w:r w:rsidRPr="00D04358">
      <w:rPr>
        <w:sz w:val="18"/>
      </w:rPr>
      <w:instrText xml:space="preserve"> "Partinummer" *\charformat </w:instrText>
    </w:r>
    <w:r w:rsidRPr="00D04358">
      <w:fldChar w:fldCharType="separate"/>
    </w:r>
    <w:r w:rsidR="00B7702B" w:rsidRPr="00D04358">
      <w:t>c538</w:t>
    </w:r>
    <w:r w:rsidRPr="00D04358">
      <w:fldChar w:fldCharType="end"/>
    </w:r>
  </w:p>
  <w:p w:rsidR="0089328A" w:rsidRPr="00D04358" w:rsidRDefault="0089328A">
    <w:pPr>
      <w:pStyle w:val="FSHRub1"/>
    </w:pPr>
    <w:r w:rsidRPr="00D04358">
      <w:t>Motion till riksdagen</w:t>
    </w:r>
    <w:r w:rsidRPr="00D04358">
      <w:br/>
    </w:r>
    <w:r w:rsidRPr="00D04358">
      <w:fldChar w:fldCharType="begin" w:fldLock="1"/>
    </w:r>
    <w:r w:rsidRPr="00D04358">
      <w:instrText xml:space="preserve"> DOCPROPERTY "YearUser" *\charformat </w:instrText>
    </w:r>
    <w:r w:rsidRPr="00D04358">
      <w:fldChar w:fldCharType="separate"/>
    </w:r>
    <w:r w:rsidR="00B7702B" w:rsidRPr="00D04358">
      <w:t>2005/06</w:t>
    </w:r>
    <w:r w:rsidRPr="00D04358">
      <w:fldChar w:fldCharType="end"/>
    </w:r>
    <w:r w:rsidRPr="00D04358">
      <w:t>:</w:t>
    </w:r>
    <w:r w:rsidRPr="00D04358">
      <w:fldChar w:fldCharType="begin" w:fldLock="1"/>
    </w:r>
    <w:r w:rsidRPr="00D04358">
      <w:instrText xml:space="preserve"> DOCPROPERTY "Motionsnummer" *\charformat </w:instrText>
    </w:r>
    <w:r w:rsidRPr="00D04358">
      <w:fldChar w:fldCharType="separate"/>
    </w:r>
    <w:r w:rsidR="00B7702B" w:rsidRPr="00D04358">
      <w:t>U244</w:t>
    </w:r>
    <w:r w:rsidRPr="00D04358">
      <w:fldChar w:fldCharType="end"/>
    </w:r>
  </w:p>
  <w:p w:rsidR="0089328A" w:rsidRPr="00D04358" w:rsidRDefault="0089328A">
    <w:pPr>
      <w:pStyle w:val="FSHNormalS5"/>
    </w:pPr>
    <w:r w:rsidRPr="00D04358">
      <w:fldChar w:fldCharType="begin" w:fldLock="1"/>
    </w:r>
    <w:r w:rsidRPr="00D04358">
      <w:instrText xml:space="preserve"> DOCPROPERTY "MotionarText" *\charformat </w:instrText>
    </w:r>
    <w:r w:rsidRPr="00D04358">
      <w:fldChar w:fldCharType="separate"/>
    </w:r>
    <w:r w:rsidR="00B7702B" w:rsidRPr="00D04358">
      <w:t>av Kerstin Lundgren (c)</w:t>
    </w:r>
    <w:r w:rsidRPr="00D04358">
      <w:fldChar w:fldCharType="end"/>
    </w:r>
    <w:r w:rsidRPr="00D04358">
      <w:br/>
    </w:r>
    <w:r w:rsidRPr="00D04358">
      <w:fldChar w:fldCharType="begin" w:fldLock="1"/>
    </w:r>
    <w:r w:rsidRPr="00D04358">
      <w:instrText xml:space="preserve"> DOCPROPERTY "SvarFrasKort" *\charformat </w:instrText>
    </w:r>
    <w:r w:rsidRPr="00D04358">
      <w:fldChar w:fldCharType="end"/>
    </w:r>
  </w:p>
  <w:p w:rsidR="0089328A" w:rsidRPr="00D04358" w:rsidRDefault="0089328A">
    <w:pPr>
      <w:pStyle w:val="FSHTitel"/>
    </w:pPr>
    <w:r w:rsidRPr="00D04358">
      <w:fldChar w:fldCharType="begin" w:fldLock="1"/>
    </w:r>
    <w:r w:rsidRPr="00D04358">
      <w:instrText xml:space="preserve"> DOCPROPERTY</w:instrText>
    </w:r>
    <w:r w:rsidRPr="00D04358">
      <w:rPr>
        <w:sz w:val="18"/>
      </w:rPr>
      <w:instrText xml:space="preserve"> "RubrikSvar" *\charformat </w:instrText>
    </w:r>
    <w:r w:rsidRPr="00D04358">
      <w:fldChar w:fldCharType="separate"/>
    </w:r>
    <w:r w:rsidR="00B7702B" w:rsidRPr="00D04358">
      <w:t>Minoriteters situation i Turkiet</w:t>
    </w:r>
    <w:r w:rsidRPr="00D04358">
      <w:fldChar w:fldCharType="end"/>
    </w:r>
  </w:p>
  <w:p w:rsidR="0089328A" w:rsidRPr="00D04358" w:rsidRDefault="0089328A" w:rsidP="00C214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AA43D7E"/>
    <w:lvl w:ilvl="0" w:tplc="ACE8BA6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8438013">
    <w:abstractNumId w:val="13"/>
  </w:num>
  <w:num w:numId="2" w16cid:durableId="1060709672">
    <w:abstractNumId w:val="10"/>
  </w:num>
  <w:num w:numId="3" w16cid:durableId="526795157">
    <w:abstractNumId w:val="11"/>
  </w:num>
  <w:num w:numId="4" w16cid:durableId="987897088">
    <w:abstractNumId w:val="12"/>
  </w:num>
  <w:num w:numId="5" w16cid:durableId="1367291488">
    <w:abstractNumId w:val="8"/>
  </w:num>
  <w:num w:numId="6" w16cid:durableId="977033135">
    <w:abstractNumId w:val="3"/>
  </w:num>
  <w:num w:numId="7" w16cid:durableId="673149537">
    <w:abstractNumId w:val="2"/>
  </w:num>
  <w:num w:numId="8" w16cid:durableId="1060206874">
    <w:abstractNumId w:val="1"/>
  </w:num>
  <w:num w:numId="9" w16cid:durableId="896206266">
    <w:abstractNumId w:val="0"/>
  </w:num>
  <w:num w:numId="10" w16cid:durableId="1317034994">
    <w:abstractNumId w:val="9"/>
  </w:num>
  <w:num w:numId="11" w16cid:durableId="638270996">
    <w:abstractNumId w:val="7"/>
  </w:num>
  <w:num w:numId="12" w16cid:durableId="1496535244">
    <w:abstractNumId w:val="6"/>
  </w:num>
  <w:num w:numId="13" w16cid:durableId="1724133483">
    <w:abstractNumId w:val="5"/>
  </w:num>
  <w:num w:numId="14" w16cid:durableId="1045104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BE2F37"/>
    <w:rsid w:val="00064BC3"/>
    <w:rsid w:val="00066775"/>
    <w:rsid w:val="00072FB9"/>
    <w:rsid w:val="000A7F70"/>
    <w:rsid w:val="00100531"/>
    <w:rsid w:val="00177B60"/>
    <w:rsid w:val="001E0EBB"/>
    <w:rsid w:val="00201DFB"/>
    <w:rsid w:val="00204A63"/>
    <w:rsid w:val="00212FF1"/>
    <w:rsid w:val="00230193"/>
    <w:rsid w:val="0025068A"/>
    <w:rsid w:val="002818D3"/>
    <w:rsid w:val="002D11A8"/>
    <w:rsid w:val="00445271"/>
    <w:rsid w:val="00460D3E"/>
    <w:rsid w:val="004A0504"/>
    <w:rsid w:val="004E38D9"/>
    <w:rsid w:val="00577C04"/>
    <w:rsid w:val="005D5ECD"/>
    <w:rsid w:val="00664733"/>
    <w:rsid w:val="00740D6D"/>
    <w:rsid w:val="00794149"/>
    <w:rsid w:val="007B67A7"/>
    <w:rsid w:val="007C6092"/>
    <w:rsid w:val="00816490"/>
    <w:rsid w:val="0089328A"/>
    <w:rsid w:val="009224EF"/>
    <w:rsid w:val="00A053C6"/>
    <w:rsid w:val="00A37709"/>
    <w:rsid w:val="00B13BF0"/>
    <w:rsid w:val="00B7702B"/>
    <w:rsid w:val="00B950BB"/>
    <w:rsid w:val="00BE2F37"/>
    <w:rsid w:val="00C1285C"/>
    <w:rsid w:val="00C214C3"/>
    <w:rsid w:val="00C27B7D"/>
    <w:rsid w:val="00C836A6"/>
    <w:rsid w:val="00CA20E2"/>
    <w:rsid w:val="00D04358"/>
    <w:rsid w:val="00D1174F"/>
    <w:rsid w:val="00DC6C70"/>
    <w:rsid w:val="00E22893"/>
    <w:rsid w:val="00E360DE"/>
    <w:rsid w:val="00E75D28"/>
    <w:rsid w:val="00E84F25"/>
    <w:rsid w:val="00EE17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58E6CA-0A6A-4BCB-AECC-133D0C4E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214C3"/>
    <w:pPr>
      <w:spacing w:after="250"/>
    </w:pPr>
  </w:style>
  <w:style w:type="paragraph" w:customStyle="1" w:styleId="Hemstlatt">
    <w:name w:val="Hemstl_att"/>
    <w:aliases w:val="HemstPunkt,HemstPunktFlera,HemställansPunkt,Förslagstext"/>
    <w:basedOn w:val="Normal"/>
    <w:next w:val="Normal"/>
    <w:rsid w:val="00C214C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922</Words>
  <Characters>5360</Characters>
  <Application>Microsoft Office Word</Application>
  <DocSecurity>4</DocSecurity>
  <Lines>94</Lines>
  <Paragraphs>17</Paragraphs>
  <ScaleCrop>false</ScaleCrop>
  <HeadingPairs>
    <vt:vector size="2" baseType="variant">
      <vt:variant>
        <vt:lpstr>Rubrik</vt:lpstr>
      </vt:variant>
      <vt:variant>
        <vt:i4>1</vt:i4>
      </vt:variant>
    </vt:vector>
  </HeadingPairs>
  <TitlesOfParts>
    <vt:vector size="1" baseType="lpstr">
      <vt:lpstr>U244</vt:lpstr>
    </vt:vector>
  </TitlesOfParts>
  <Company>Riksdagen</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U244</dc:title>
  <dc:subject>U244</dc:subject>
  <dc:creator>Riksdagen</dc:creator>
  <cp:keywords>Riksdagen</cp:keywords>
  <dc:description/>
  <cp:lastModifiedBy>Lars Brink</cp:lastModifiedBy>
  <cp:revision>2</cp:revision>
  <cp:lastPrinted>2006-01-20T08:51:00Z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Minoriteters situation i Turkiet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Minoriteters situation i Turkiet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20052006000000000099000005380069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20052006000000000099000005380069</vt:lpwstr>
  </property>
  <property fmtid="{D5CDD505-2E9C-101B-9397-08002B2CF9AE}" pid="50" name="nummer">
    <vt:lpwstr>244</vt:lpwstr>
  </property>
  <property fmtid="{D5CDD505-2E9C-101B-9397-08002B2CF9AE}" pid="51" name="utskottsbeteckning">
    <vt:lpwstr>U</vt:lpwstr>
  </property>
</Properties>
</file>