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33E" w:rsidRPr="00466092" w:rsidRDefault="00AD233E" w:rsidP="00AD233E">
      <w:pPr>
        <w:pStyle w:val="Hemstlrubrik"/>
      </w:pPr>
      <w:r w:rsidRPr="00466092">
        <w:t>Förslag till riksdagsbeslut</w:t>
      </w:r>
    </w:p>
    <w:p w:rsidR="00AD233E" w:rsidRPr="00466092" w:rsidRDefault="00AD233E" w:rsidP="00AD233E">
      <w:pPr>
        <w:pStyle w:val="Hemstlatt"/>
      </w:pPr>
      <w:r w:rsidRPr="00466092">
        <w:t xml:space="preserve">Riksdagen tillkännager för regeringen som sin mening </w:t>
      </w:r>
      <w:r w:rsidR="00247ABD" w:rsidRPr="00466092">
        <w:t xml:space="preserve">vad i motionen anförs om </w:t>
      </w:r>
      <w:r w:rsidR="00D92436" w:rsidRPr="00466092">
        <w:t>utveckling</w:t>
      </w:r>
      <w:r w:rsidR="006F64C6" w:rsidRPr="00466092">
        <w:t xml:space="preserve"> av de statistiska redovisningarna i skrivelsen. </w:t>
      </w:r>
    </w:p>
    <w:p w:rsidR="00AD233E" w:rsidRPr="00466092" w:rsidRDefault="00AD233E" w:rsidP="00AD233E">
      <w:pPr>
        <w:pStyle w:val="Hemstlatt"/>
      </w:pPr>
      <w:r w:rsidRPr="00466092">
        <w:t>Riksdagen tillkännager för regeringen som sin mening</w:t>
      </w:r>
      <w:r w:rsidR="00F43F27" w:rsidRPr="00466092">
        <w:t xml:space="preserve"> vad i motionen anförs om</w:t>
      </w:r>
      <w:r w:rsidRPr="00466092">
        <w:t xml:space="preserve"> </w:t>
      </w:r>
      <w:r w:rsidR="00B2388B" w:rsidRPr="00466092">
        <w:t>att möjligheterna för offentliga ombud att utöva sina uppdrag bör förbättras.</w:t>
      </w:r>
    </w:p>
    <w:p w:rsidR="00E84F25" w:rsidRPr="00466092" w:rsidRDefault="001B2A8C" w:rsidP="00E22893">
      <w:pPr>
        <w:pStyle w:val="Rubrik1"/>
      </w:pPr>
      <w:r w:rsidRPr="00466092">
        <w:t>Inledning</w:t>
      </w:r>
    </w:p>
    <w:p w:rsidR="00660114" w:rsidRPr="00466092" w:rsidRDefault="00660114" w:rsidP="00660114">
      <w:r w:rsidRPr="00466092">
        <w:t>Allm</w:t>
      </w:r>
      <w:r w:rsidR="00DD1C3E" w:rsidRPr="00466092">
        <w:t xml:space="preserve">änhetens direkta och indirekta </w:t>
      </w:r>
      <w:r w:rsidRPr="00466092">
        <w:t xml:space="preserve">insyn i rättsväsendets verksamhet är en viktig fråga för Vänsterpartiet. </w:t>
      </w:r>
      <w:r w:rsidR="00FB3C43" w:rsidRPr="00466092">
        <w:t xml:space="preserve">Utan insyn och kontroll från allmänheten </w:t>
      </w:r>
      <w:r w:rsidR="00DD1C3E" w:rsidRPr="00466092">
        <w:t>g</w:t>
      </w:r>
      <w:r w:rsidR="00DD1C3E" w:rsidRPr="00466092">
        <w:t>e</w:t>
      </w:r>
      <w:r w:rsidR="00DD1C3E" w:rsidRPr="00466092">
        <w:t xml:space="preserve">nom valda politiker </w:t>
      </w:r>
      <w:r w:rsidR="00FB3C43" w:rsidRPr="00466092">
        <w:t xml:space="preserve">saknar rättsväsendet demokratisk legitimitet. </w:t>
      </w:r>
    </w:p>
    <w:p w:rsidR="00660114" w:rsidRPr="00466092" w:rsidRDefault="00660114" w:rsidP="000141AC">
      <w:pPr>
        <w:pStyle w:val="Normaltindrag"/>
      </w:pPr>
      <w:r w:rsidRPr="00466092">
        <w:t>Denna skrivelse lämnas årligen till riksdagen för att ge riksdagens ledam</w:t>
      </w:r>
      <w:r w:rsidRPr="00466092">
        <w:t>ö</w:t>
      </w:r>
      <w:r w:rsidRPr="00466092">
        <w:t xml:space="preserve">ter </w:t>
      </w:r>
      <w:r w:rsidR="00AA67A4" w:rsidRPr="00466092">
        <w:t xml:space="preserve">och andra intresserade en viss insyn på ett område där detta är särskilt viktigt, </w:t>
      </w:r>
      <w:r w:rsidR="000D577C" w:rsidRPr="00466092">
        <w:t xml:space="preserve">nämligen </w:t>
      </w:r>
      <w:r w:rsidR="00DD1C3E" w:rsidRPr="00466092">
        <w:t>om</w:t>
      </w:r>
      <w:r w:rsidR="00160033" w:rsidRPr="00466092">
        <w:t xml:space="preserve"> den</w:t>
      </w:r>
      <w:r w:rsidR="000D577C" w:rsidRPr="00466092">
        <w:t xml:space="preserve"> </w:t>
      </w:r>
      <w:r w:rsidR="00AA67A4" w:rsidRPr="00466092">
        <w:t xml:space="preserve">användning av tvångsmedel som polisen i hemlighet utsätter både skyldiga och oskyldiga för. </w:t>
      </w:r>
    </w:p>
    <w:p w:rsidR="00513164" w:rsidRPr="00466092" w:rsidRDefault="00C457F5" w:rsidP="000141AC">
      <w:pPr>
        <w:pStyle w:val="Normaltindrag"/>
      </w:pPr>
      <w:r w:rsidRPr="00466092">
        <w:t xml:space="preserve">Det har genom åren förekommit massiv kritik mot denna skrivelse. Man har ansett att den inte ger någon egentlig uppfattning om den hemliga tvångsmedelsanvändningen, att den är alltför översiktlig och saknar viktig statistik. </w:t>
      </w:r>
      <w:r w:rsidR="00513164" w:rsidRPr="00466092">
        <w:t>Vänsterpartiet har instämt i detta. Förbättringar har kontinuerligt gjorts, vilket är bra, men inte tillräckligt. Vänsterpartiet har därför under en tid föreslagit att en särskild nämnd med stora möjligheter till insyn, även i enskilda fall, ska</w:t>
      </w:r>
      <w:r w:rsidR="008E1C62" w:rsidRPr="00466092">
        <w:t>ll</w:t>
      </w:r>
      <w:r w:rsidR="00513164" w:rsidRPr="00466092">
        <w:t xml:space="preserve"> inrättas. </w:t>
      </w:r>
      <w:r w:rsidR="001B2A8C" w:rsidRPr="00466092">
        <w:t xml:space="preserve">I förhandlingar med </w:t>
      </w:r>
      <w:r w:rsidR="000D577C" w:rsidRPr="00466092">
        <w:t xml:space="preserve">Justitiedepartementet </w:t>
      </w:r>
      <w:r w:rsidR="009225CC" w:rsidRPr="00466092">
        <w:t>har partiet också fått till stånd en utredning om hur en sådan nämnd sk</w:t>
      </w:r>
      <w:r w:rsidR="00DD1C3E" w:rsidRPr="00466092">
        <w:t xml:space="preserve">ulle </w:t>
      </w:r>
      <w:r w:rsidR="009225CC" w:rsidRPr="00466092">
        <w:t xml:space="preserve">kunna organiseras. Utredningen har lämnat sitt förslag om att inrätta en nämnd med </w:t>
      </w:r>
      <w:r w:rsidR="009225CC" w:rsidRPr="00466092">
        <w:lastRenderedPageBreak/>
        <w:t>namnet</w:t>
      </w:r>
      <w:r w:rsidR="000D577C" w:rsidRPr="00466092">
        <w:t xml:space="preserve"> Tvångsmedels</w:t>
      </w:r>
      <w:r w:rsidR="000D577C" w:rsidRPr="00466092">
        <w:softHyphen/>
        <w:t>nämnden. Förslaget</w:t>
      </w:r>
      <w:r w:rsidR="009225CC" w:rsidRPr="00466092">
        <w:t xml:space="preserve"> har i skrivande stund just skickats ut på remiss. </w:t>
      </w:r>
    </w:p>
    <w:p w:rsidR="006A3AC5" w:rsidRPr="00466092" w:rsidRDefault="006A3AC5" w:rsidP="000141AC">
      <w:pPr>
        <w:pStyle w:val="Normaltindrag"/>
      </w:pPr>
      <w:r w:rsidRPr="00466092">
        <w:t>Att denna nämnd inrättas är av oerhörd vikt för polisens demokratiska fö</w:t>
      </w:r>
      <w:r w:rsidRPr="00466092">
        <w:t>r</w:t>
      </w:r>
      <w:r w:rsidRPr="00466092">
        <w:t xml:space="preserve">ankring och förtroende. I utredningen föreslås dessvärre att regeringens årliga skrivelse därmed kan tas bort. </w:t>
      </w:r>
      <w:r w:rsidR="00A7247C" w:rsidRPr="00466092">
        <w:t xml:space="preserve">Detta vore olyckligt. </w:t>
      </w:r>
      <w:r w:rsidR="001802DB" w:rsidRPr="00466092">
        <w:t xml:space="preserve">Möjligheterna till insyn i nämndens arbete kommer att vara begränsade både för riksdagens ledamöter och för allmänheten. </w:t>
      </w:r>
      <w:r w:rsidR="00A7247C" w:rsidRPr="00466092">
        <w:t xml:space="preserve">Behovet av </w:t>
      </w:r>
      <w:r w:rsidR="001802DB" w:rsidRPr="00466092">
        <w:t xml:space="preserve">offentlig information och ett tillfälle till debatt om dessa frågor i riksdagen kommer alltjämt att vara stort. </w:t>
      </w:r>
      <w:r w:rsidR="0026478C" w:rsidRPr="00466092">
        <w:t xml:space="preserve">De olika formerna av kontroll och insyn kompletterar varandra. </w:t>
      </w:r>
      <w:r w:rsidR="00280430" w:rsidRPr="00466092">
        <w:t>Regeringen bör alltså, även om en särskild tvångsmedelsnämnd inrättas, fortsätta att överlämna en årlig skrivelse om polisens hemliga tvångsmedels</w:t>
      </w:r>
      <w:r w:rsidR="00280430" w:rsidRPr="00466092">
        <w:softHyphen/>
        <w:t>användning till riksdagen.</w:t>
      </w:r>
    </w:p>
    <w:p w:rsidR="00077408" w:rsidRPr="00466092" w:rsidRDefault="00077408" w:rsidP="00077408">
      <w:pPr>
        <w:pStyle w:val="Rubrik1"/>
      </w:pPr>
      <w:r w:rsidRPr="00466092">
        <w:t>Förbättringar av skrivelsen</w:t>
      </w:r>
    </w:p>
    <w:p w:rsidR="00170181" w:rsidRPr="00466092" w:rsidRDefault="00170181" w:rsidP="00170181">
      <w:r w:rsidRPr="00466092">
        <w:t>Förbättringar av skrivelsens innehåll och statistik görs kontinuerligt, men behov av sådana förbättringar kvarstår.</w:t>
      </w:r>
      <w:r w:rsidR="00E73DF3" w:rsidRPr="00466092">
        <w:t xml:space="preserve"> </w:t>
      </w:r>
      <w:r w:rsidR="009D076A" w:rsidRPr="00466092">
        <w:t xml:space="preserve">Det är alltjämt svårt att utläsa hur pass effektiva de vidtagna tvångsåtgärderna har varit. </w:t>
      </w:r>
    </w:p>
    <w:p w:rsidR="00FB2932" w:rsidRPr="00466092" w:rsidRDefault="00FB2932" w:rsidP="009D0207">
      <w:pPr>
        <w:pStyle w:val="Normaltindrag"/>
      </w:pPr>
      <w:r w:rsidRPr="00466092">
        <w:t>Det framgår exempelvis inte hur många fällande domar avseende hur många personer som kommer till stånd. Inte heller framgår det hur använda</w:t>
      </w:r>
      <w:r w:rsidRPr="00466092">
        <w:t>n</w:t>
      </w:r>
      <w:r w:rsidRPr="00466092">
        <w:t>de</w:t>
      </w:r>
      <w:r w:rsidR="000D577C" w:rsidRPr="00466092">
        <w:t>t</w:t>
      </w:r>
      <w:r w:rsidRPr="00466092">
        <w:t xml:space="preserve"> av överskottsinformation leder till nya förundersökningar och eventuella fällande domar. Det är inte heller tydligt vad som menas med att åtgärder ”fört utredningen framåt”, då detta kan betyda olika saker. Om det har lett till åtal är det bra, men en hög grad av utredningar som förs framåt för att sedan läggas ner skulle kasta ett helt annat ljus över </w:t>
      </w:r>
      <w:r w:rsidR="00BD7E90" w:rsidRPr="00466092">
        <w:t xml:space="preserve">frågan om </w:t>
      </w:r>
      <w:r w:rsidR="00F01B0D" w:rsidRPr="00466092">
        <w:t xml:space="preserve">hemliga </w:t>
      </w:r>
      <w:r w:rsidR="00BD7E90" w:rsidRPr="00466092">
        <w:t>tvångsm</w:t>
      </w:r>
      <w:r w:rsidR="00BD7E90" w:rsidRPr="00466092">
        <w:t>e</w:t>
      </w:r>
      <w:r w:rsidR="00BD7E90" w:rsidRPr="00466092">
        <w:t xml:space="preserve">dels effektivitet. </w:t>
      </w:r>
    </w:p>
    <w:p w:rsidR="00170181" w:rsidRPr="00466092" w:rsidRDefault="00170181" w:rsidP="00170181">
      <w:pPr>
        <w:pStyle w:val="Normaltindrag"/>
      </w:pPr>
      <w:r w:rsidRPr="00466092">
        <w:t>Förbättringar av skrivelsen bör göras i enlighet med vad som har anförts ovan. Detta bör riksdagen som sin mening ge regeringen till känna.</w:t>
      </w:r>
    </w:p>
    <w:p w:rsidR="00197292" w:rsidRPr="00466092" w:rsidRDefault="00197292" w:rsidP="00197292">
      <w:pPr>
        <w:pStyle w:val="Rubrik1"/>
      </w:pPr>
      <w:r w:rsidRPr="00466092">
        <w:t>Offentliga ombud</w:t>
      </w:r>
    </w:p>
    <w:p w:rsidR="0072305E" w:rsidRPr="00466092" w:rsidRDefault="0072305E" w:rsidP="0072305E">
      <w:r w:rsidRPr="00466092">
        <w:t>När åklagare önskar använda sig av hemliga tvångsmedel i en förundersö</w:t>
      </w:r>
      <w:r w:rsidRPr="00466092">
        <w:t>k</w:t>
      </w:r>
      <w:r w:rsidRPr="00466092">
        <w:t xml:space="preserve">ning krävs ett domstolsbeslut. I domstolsförhandlingen företräds allmänheten av ett offentligt ombud. </w:t>
      </w:r>
    </w:p>
    <w:p w:rsidR="0072305E" w:rsidRPr="00466092" w:rsidRDefault="0072305E" w:rsidP="0072305E">
      <w:pPr>
        <w:pStyle w:val="Normaltindrag"/>
      </w:pPr>
      <w:r w:rsidRPr="00466092">
        <w:t>Från flera håll, bl</w:t>
      </w:r>
      <w:r w:rsidR="008E1C62" w:rsidRPr="00466092">
        <w:t>.</w:t>
      </w:r>
      <w:r w:rsidRPr="00466092">
        <w:t>a</w:t>
      </w:r>
      <w:r w:rsidR="008E1C62" w:rsidRPr="00466092">
        <w:t>.</w:t>
      </w:r>
      <w:r w:rsidR="00DD1C3E" w:rsidRPr="00466092">
        <w:t xml:space="preserve"> </w:t>
      </w:r>
      <w:r w:rsidRPr="00466092">
        <w:t>från vissa som själva ofta tillförordnas som offentliga ombud, finns kritik mot hur denna ordning fungerar. Kritiken består bland annat i att ombudet företräder allmänintresset och inte den mot vilken heml</w:t>
      </w:r>
      <w:r w:rsidRPr="00466092">
        <w:t>i</w:t>
      </w:r>
      <w:r w:rsidRPr="00466092">
        <w:t>ga tvångsmedel ska</w:t>
      </w:r>
      <w:r w:rsidR="008E1C62" w:rsidRPr="00466092">
        <w:t>ll</w:t>
      </w:r>
      <w:r w:rsidRPr="00466092">
        <w:t xml:space="preserve"> användas. Den består också i att ombuden kallas till förhandlingar med kort varsel och på sittande möte tvingas sätta sig in i det enskilda fallet på grund av att åklagarens underlag inte sänds ut i förväg. Förhandlingarna och åklagarens underlag har också ansetts vara bristfälliga och hastiga. </w:t>
      </w:r>
      <w:r w:rsidR="00433CA4" w:rsidRPr="00466092">
        <w:t>Detta står alltså i klar motsättning till vad som i regeringens skr</w:t>
      </w:r>
      <w:r w:rsidR="00433CA4" w:rsidRPr="00466092">
        <w:t>i</w:t>
      </w:r>
      <w:r w:rsidR="00433CA4" w:rsidRPr="00466092">
        <w:t>velse står om att Åklagarmyndigheten</w:t>
      </w:r>
      <w:r w:rsidR="000D577C" w:rsidRPr="00466092">
        <w:t>s</w:t>
      </w:r>
      <w:r w:rsidR="00433CA4" w:rsidRPr="00466092">
        <w:t xml:space="preserve"> och Rikspolisstyrelsens förklaring till att så få fall överklagas är att underlaget som ligger till grund för domstola</w:t>
      </w:r>
      <w:r w:rsidR="00433CA4" w:rsidRPr="00466092">
        <w:t>r</w:t>
      </w:r>
      <w:r w:rsidR="00433CA4" w:rsidRPr="00466092">
        <w:t xml:space="preserve">nas prövning håller en hög kvalitet. </w:t>
      </w:r>
    </w:p>
    <w:p w:rsidR="0072305E" w:rsidRPr="00466092" w:rsidRDefault="0072305E" w:rsidP="0072305E">
      <w:pPr>
        <w:pStyle w:val="Normaltindrag"/>
      </w:pPr>
      <w:r w:rsidRPr="00466092">
        <w:t>Ett antal offentliga ombud har nu dessutom lämnat sina uppdrag, vilket sägs bero på att de antingen har haft för lite brottsmålserfarenhet eller för mycket. Det senare har ansetts leda till risk för jävsituationer.</w:t>
      </w:r>
    </w:p>
    <w:p w:rsidR="0072305E" w:rsidRPr="00466092" w:rsidRDefault="0072305E" w:rsidP="0072305E">
      <w:pPr>
        <w:pStyle w:val="Normaltindrag"/>
      </w:pPr>
      <w:r w:rsidRPr="00466092">
        <w:t>Tillförordnanden av offentliga ombud är en viktig del av dessa domstol</w:t>
      </w:r>
      <w:r w:rsidRPr="00466092">
        <w:t>s</w:t>
      </w:r>
      <w:r w:rsidRPr="00466092">
        <w:t>förhandlingar, en del som ska</w:t>
      </w:r>
      <w:r w:rsidR="008E1C62" w:rsidRPr="00466092">
        <w:t>ll</w:t>
      </w:r>
      <w:r w:rsidRPr="00466092">
        <w:t xml:space="preserve"> säkerställa viktiga krav på rättssäkerhet och demokratisk acceptans. Men en ordning som fungerar dåligt riskerar att utg</w:t>
      </w:r>
      <w:r w:rsidRPr="00466092">
        <w:t>ö</w:t>
      </w:r>
      <w:r w:rsidRPr="00466092">
        <w:t xml:space="preserve">ra ett ”alibi” för hemlig tvångsmedelsanvändning som annars inte skulle vara acceptabel. </w:t>
      </w:r>
    </w:p>
    <w:p w:rsidR="007B3356" w:rsidRPr="00466092" w:rsidRDefault="006F0144" w:rsidP="000F026E">
      <w:pPr>
        <w:pStyle w:val="Normaltindrag"/>
      </w:pPr>
      <w:r w:rsidRPr="00466092">
        <w:t>M</w:t>
      </w:r>
      <w:r w:rsidR="0072305E" w:rsidRPr="00466092">
        <w:t xml:space="preserve">öjligheterna för offentliga ombud att utöva </w:t>
      </w:r>
      <w:r w:rsidRPr="00466092">
        <w:t>sina uppdrag bör förbättras.</w:t>
      </w:r>
      <w:r w:rsidR="008E1C62" w:rsidRPr="00466092">
        <w:t xml:space="preserve"> </w:t>
      </w:r>
      <w:r w:rsidRPr="0046609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577C" w:rsidRPr="00466092">
        <w:tblPrEx>
          <w:tblCellMar>
            <w:top w:w="0" w:type="dxa"/>
            <w:bottom w:w="0" w:type="dxa"/>
          </w:tblCellMar>
        </w:tblPrEx>
        <w:trPr>
          <w:cantSplit/>
        </w:trPr>
        <w:tc>
          <w:tcPr>
            <w:tcW w:w="3046" w:type="dxa"/>
          </w:tcPr>
          <w:p w:rsidR="000D577C" w:rsidRPr="00466092" w:rsidRDefault="000D577C" w:rsidP="000D577C">
            <w:pPr>
              <w:pStyle w:val="UnderskriftDatum"/>
              <w:spacing w:before="240"/>
            </w:pPr>
            <w:r w:rsidRPr="00466092">
              <w:t>Stockholm den 19 december 2005</w:t>
            </w:r>
          </w:p>
        </w:tc>
        <w:tc>
          <w:tcPr>
            <w:tcW w:w="3047" w:type="dxa"/>
          </w:tcPr>
          <w:p w:rsidR="000D577C" w:rsidRPr="00466092" w:rsidRDefault="000D577C" w:rsidP="000D577C">
            <w:pPr>
              <w:pStyle w:val="Underskrifter"/>
              <w:spacing w:before="240"/>
            </w:pPr>
          </w:p>
        </w:tc>
      </w:tr>
      <w:tr w:rsidR="000D577C" w:rsidRPr="00466092">
        <w:tblPrEx>
          <w:tblCellMar>
            <w:top w:w="0" w:type="dxa"/>
            <w:bottom w:w="0" w:type="dxa"/>
          </w:tblCellMar>
        </w:tblPrEx>
        <w:trPr>
          <w:cantSplit/>
        </w:trPr>
        <w:tc>
          <w:tcPr>
            <w:tcW w:w="3046" w:type="dxa"/>
          </w:tcPr>
          <w:p w:rsidR="000D577C" w:rsidRPr="00466092" w:rsidRDefault="000D577C" w:rsidP="000D577C">
            <w:pPr>
              <w:pStyle w:val="Underskrifter"/>
            </w:pPr>
            <w:r w:rsidRPr="00466092">
              <w:t>Rolf Olsson (v)</w:t>
            </w:r>
          </w:p>
        </w:tc>
        <w:tc>
          <w:tcPr>
            <w:tcW w:w="3047" w:type="dxa"/>
          </w:tcPr>
          <w:p w:rsidR="000D577C" w:rsidRPr="00466092" w:rsidRDefault="000D577C" w:rsidP="000D577C">
            <w:pPr>
              <w:pStyle w:val="Underskrifter"/>
            </w:pPr>
          </w:p>
        </w:tc>
      </w:tr>
      <w:tr w:rsidR="000D577C" w:rsidRPr="00466092">
        <w:tblPrEx>
          <w:tblCellMar>
            <w:top w:w="0" w:type="dxa"/>
            <w:bottom w:w="0" w:type="dxa"/>
          </w:tblCellMar>
        </w:tblPrEx>
        <w:trPr>
          <w:cantSplit/>
        </w:trPr>
        <w:tc>
          <w:tcPr>
            <w:tcW w:w="3046" w:type="dxa"/>
          </w:tcPr>
          <w:p w:rsidR="000D577C" w:rsidRPr="00466092" w:rsidRDefault="000D577C" w:rsidP="000D577C">
            <w:pPr>
              <w:pStyle w:val="Underskrifter"/>
            </w:pPr>
            <w:r w:rsidRPr="00466092">
              <w:t>Rossana Dinamarca (v)</w:t>
            </w:r>
          </w:p>
        </w:tc>
        <w:tc>
          <w:tcPr>
            <w:tcW w:w="3047" w:type="dxa"/>
          </w:tcPr>
          <w:p w:rsidR="000D577C" w:rsidRPr="00466092" w:rsidRDefault="000D577C" w:rsidP="000D577C">
            <w:pPr>
              <w:pStyle w:val="Underskrifter"/>
            </w:pPr>
            <w:r w:rsidRPr="00466092">
              <w:t>Mats Einarsson (v)</w:t>
            </w:r>
          </w:p>
        </w:tc>
      </w:tr>
      <w:tr w:rsidR="000D577C" w:rsidRPr="00466092">
        <w:tblPrEx>
          <w:tblCellMar>
            <w:top w:w="0" w:type="dxa"/>
            <w:bottom w:w="0" w:type="dxa"/>
          </w:tblCellMar>
        </w:tblPrEx>
        <w:trPr>
          <w:cantSplit/>
        </w:trPr>
        <w:tc>
          <w:tcPr>
            <w:tcW w:w="3046" w:type="dxa"/>
          </w:tcPr>
          <w:p w:rsidR="000D577C" w:rsidRPr="00466092" w:rsidRDefault="000D577C" w:rsidP="000D577C">
            <w:pPr>
              <w:pStyle w:val="Underskrifter"/>
            </w:pPr>
            <w:r w:rsidRPr="00466092">
              <w:t>Siv Holma (v)</w:t>
            </w:r>
          </w:p>
        </w:tc>
        <w:tc>
          <w:tcPr>
            <w:tcW w:w="3047" w:type="dxa"/>
          </w:tcPr>
          <w:p w:rsidR="000D577C" w:rsidRPr="00466092" w:rsidRDefault="000D577C" w:rsidP="000D577C">
            <w:pPr>
              <w:pStyle w:val="Underskrifter"/>
            </w:pPr>
            <w:r w:rsidRPr="00466092">
              <w:t>Tasso Stafilidis (v)</w:t>
            </w:r>
          </w:p>
        </w:tc>
      </w:tr>
    </w:tbl>
    <w:p w:rsidR="0072305E" w:rsidRPr="00466092" w:rsidRDefault="0072305E" w:rsidP="000D577C">
      <w:pPr>
        <w:pStyle w:val="Normaltindrag"/>
      </w:pPr>
    </w:p>
    <w:sectPr w:rsidR="0072305E" w:rsidRPr="00466092" w:rsidSect="000D5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81B" w:rsidRPr="00466092" w:rsidRDefault="0071281B">
      <w:r w:rsidRPr="00466092">
        <w:separator/>
      </w:r>
    </w:p>
  </w:endnote>
  <w:endnote w:type="continuationSeparator" w:id="0">
    <w:p w:rsidR="0071281B" w:rsidRPr="00466092" w:rsidRDefault="0071281B">
      <w:r w:rsidRPr="00466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FF7" w:rsidRPr="00466092" w:rsidRDefault="00466092" w:rsidP="000D577C">
    <w:pPr>
      <w:pStyle w:val="Sidfot"/>
    </w:pPr>
    <w:r w:rsidRPr="00466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16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77C" w:rsidRDefault="000D577C">
                          <w:pPr>
                            <w:pStyle w:val="NormalS5sidnrV"/>
                          </w:pPr>
                          <w:r>
                            <w:fldChar w:fldCharType="begin"/>
                          </w:r>
                          <w:r>
                            <w:instrText xml:space="preserve"> PAGE *\charformat</w:instrText>
                          </w:r>
                          <w:r>
                            <w:fldChar w:fldCharType="separate"/>
                          </w:r>
                          <w:r w:rsidR="00C91E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577C" w:rsidRDefault="000D577C">
                    <w:pPr>
                      <w:pStyle w:val="NormalS5sidnrV"/>
                    </w:pPr>
                    <w:r>
                      <w:fldChar w:fldCharType="begin"/>
                    </w:r>
                    <w:r>
                      <w:instrText xml:space="preserve"> PAGE *\charformat</w:instrText>
                    </w:r>
                    <w:r>
                      <w:fldChar w:fldCharType="separate"/>
                    </w:r>
                    <w:r w:rsidR="00C91E9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FF7" w:rsidRPr="00466092" w:rsidRDefault="00466092" w:rsidP="000D577C">
    <w:pPr>
      <w:pStyle w:val="Sidfot"/>
    </w:pPr>
    <w:r w:rsidRPr="00466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415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77C" w:rsidRDefault="000D577C">
                          <w:pPr>
                            <w:pStyle w:val="NormalS5sidnrH"/>
                            <w:ind w:right="0"/>
                          </w:pPr>
                          <w:r>
                            <w:fldChar w:fldCharType="begin"/>
                          </w:r>
                          <w:r>
                            <w:instrText xml:space="preserve"> PAGE *\charformat</w:instrText>
                          </w:r>
                          <w:r>
                            <w:fldChar w:fldCharType="separate"/>
                          </w:r>
                          <w:r w:rsidR="00C91E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577C" w:rsidRDefault="000D577C">
                    <w:pPr>
                      <w:pStyle w:val="NormalS5sidnrH"/>
                      <w:ind w:right="0"/>
                    </w:pPr>
                    <w:r>
                      <w:fldChar w:fldCharType="begin"/>
                    </w:r>
                    <w:r>
                      <w:instrText xml:space="preserve"> PAGE *\charformat</w:instrText>
                    </w:r>
                    <w:r>
                      <w:fldChar w:fldCharType="separate"/>
                    </w:r>
                    <w:r w:rsidR="00C91E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FF7" w:rsidRPr="00466092" w:rsidRDefault="00466092" w:rsidP="000D577C">
    <w:pPr>
      <w:pStyle w:val="Sidfot"/>
    </w:pPr>
    <w:r w:rsidRPr="00466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138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77C" w:rsidRDefault="000D577C">
                          <w:pPr>
                            <w:pStyle w:val="NormalS5sidnrH"/>
                            <w:ind w:right="0"/>
                          </w:pPr>
                          <w:r>
                            <w:fldChar w:fldCharType="begin"/>
                          </w:r>
                          <w:r>
                            <w:instrText xml:space="preserve"> PAGE *\charformat</w:instrText>
                          </w:r>
                          <w:r>
                            <w:fldChar w:fldCharType="separate"/>
                          </w:r>
                          <w:r w:rsidR="00C91E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577C" w:rsidRDefault="000D577C">
                    <w:pPr>
                      <w:pStyle w:val="NormalS5sidnrH"/>
                      <w:ind w:right="0"/>
                    </w:pPr>
                    <w:r>
                      <w:fldChar w:fldCharType="begin"/>
                    </w:r>
                    <w:r>
                      <w:instrText xml:space="preserve"> PAGE *\charformat</w:instrText>
                    </w:r>
                    <w:r>
                      <w:fldChar w:fldCharType="separate"/>
                    </w:r>
                    <w:r w:rsidR="00C91E9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81B" w:rsidRPr="00466092" w:rsidRDefault="0071281B">
      <w:r w:rsidRPr="00466092">
        <w:separator/>
      </w:r>
    </w:p>
  </w:footnote>
  <w:footnote w:type="continuationSeparator" w:id="0">
    <w:p w:rsidR="0071281B" w:rsidRPr="00466092" w:rsidRDefault="0071281B">
      <w:r w:rsidRPr="00466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FF7" w:rsidRPr="00466092" w:rsidRDefault="00466092" w:rsidP="000D577C">
    <w:pPr>
      <w:pStyle w:val="Sidhuvud"/>
    </w:pPr>
    <w:r w:rsidRPr="00466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02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77C" w:rsidRDefault="000D577C">
                          <w:pPr>
                            <w:pStyle w:val="KantRubrikS5V"/>
                          </w:pPr>
                          <w:r>
                            <w:fldChar w:fldCharType="begin"/>
                          </w:r>
                          <w:r>
                            <w:instrText xml:space="preserve"> DOCPROPERTY "YearUser" *\charformat </w:instrText>
                          </w:r>
                          <w:r>
                            <w:fldChar w:fldCharType="separate"/>
                          </w:r>
                          <w:r w:rsidR="00AB2594">
                            <w:t>2005/06</w:t>
                          </w:r>
                          <w:r>
                            <w:fldChar w:fldCharType="end"/>
                          </w:r>
                          <w:r>
                            <w:t>:</w:t>
                          </w:r>
                          <w:r>
                            <w:fldChar w:fldCharType="begin"/>
                          </w:r>
                          <w:r>
                            <w:instrText xml:space="preserve"> DOCPROPERTY "Motionsnummer" *\charformat </w:instrText>
                          </w:r>
                          <w:r>
                            <w:fldChar w:fldCharType="separate"/>
                          </w:r>
                          <w:r w:rsidR="00AB2594">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577C" w:rsidRDefault="000D577C">
                    <w:pPr>
                      <w:pStyle w:val="KantRubrikS5V"/>
                    </w:pPr>
                    <w:r>
                      <w:fldChar w:fldCharType="begin"/>
                    </w:r>
                    <w:r>
                      <w:instrText xml:space="preserve"> DOCPROPERTY "YearUser" *\charformat </w:instrText>
                    </w:r>
                    <w:r>
                      <w:fldChar w:fldCharType="separate"/>
                    </w:r>
                    <w:r w:rsidR="00AB2594">
                      <w:t>2005/06</w:t>
                    </w:r>
                    <w:r>
                      <w:fldChar w:fldCharType="end"/>
                    </w:r>
                    <w:r>
                      <w:t>:</w:t>
                    </w:r>
                    <w:r>
                      <w:fldChar w:fldCharType="begin"/>
                    </w:r>
                    <w:r>
                      <w:instrText xml:space="preserve"> DOCPROPERTY "Motionsnummer" *\charformat </w:instrText>
                    </w:r>
                    <w:r>
                      <w:fldChar w:fldCharType="separate"/>
                    </w:r>
                    <w:r w:rsidR="00AB2594">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FF7" w:rsidRPr="00466092" w:rsidRDefault="00466092" w:rsidP="000D577C">
    <w:pPr>
      <w:pStyle w:val="Sidhuvud"/>
    </w:pPr>
    <w:r w:rsidRPr="00466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89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77C" w:rsidRDefault="000D577C">
                          <w:pPr>
                            <w:pStyle w:val="KantRubrikS5H"/>
                            <w:ind w:right="0"/>
                          </w:pPr>
                          <w:r>
                            <w:fldChar w:fldCharType="begin"/>
                          </w:r>
                          <w:r>
                            <w:instrText xml:space="preserve"> DOCPROPERTY "YearUser" *\charformat </w:instrText>
                          </w:r>
                          <w:r>
                            <w:fldChar w:fldCharType="separate"/>
                          </w:r>
                          <w:r w:rsidR="00AB2594">
                            <w:t>2005/06</w:t>
                          </w:r>
                          <w:r>
                            <w:fldChar w:fldCharType="end"/>
                          </w:r>
                          <w:r>
                            <w:t>:</w:t>
                          </w:r>
                          <w:r>
                            <w:fldChar w:fldCharType="begin"/>
                          </w:r>
                          <w:r>
                            <w:instrText xml:space="preserve"> DOCPROPERTY "Motionsnummer" *\charformat </w:instrText>
                          </w:r>
                          <w:r>
                            <w:fldChar w:fldCharType="separate"/>
                          </w:r>
                          <w:r w:rsidR="00AB2594">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577C" w:rsidRDefault="000D577C">
                    <w:pPr>
                      <w:pStyle w:val="KantRubrikS5H"/>
                      <w:ind w:right="0"/>
                    </w:pPr>
                    <w:r>
                      <w:fldChar w:fldCharType="begin"/>
                    </w:r>
                    <w:r>
                      <w:instrText xml:space="preserve"> DOCPROPERTY "YearUser" *\charformat </w:instrText>
                    </w:r>
                    <w:r>
                      <w:fldChar w:fldCharType="separate"/>
                    </w:r>
                    <w:r w:rsidR="00AB2594">
                      <w:t>2005/06</w:t>
                    </w:r>
                    <w:r>
                      <w:fldChar w:fldCharType="end"/>
                    </w:r>
                    <w:r>
                      <w:t>:</w:t>
                    </w:r>
                    <w:r>
                      <w:fldChar w:fldCharType="begin"/>
                    </w:r>
                    <w:r>
                      <w:instrText xml:space="preserve"> DOCPROPERTY "Motionsnummer" *\charformat </w:instrText>
                    </w:r>
                    <w:r>
                      <w:fldChar w:fldCharType="separate"/>
                    </w:r>
                    <w:r w:rsidR="00AB2594">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77C" w:rsidRPr="00466092" w:rsidRDefault="000D577C">
    <w:pPr>
      <w:pStyle w:val="FSHNormal"/>
      <w:tabs>
        <w:tab w:val="right" w:pos="5840"/>
      </w:tabs>
    </w:pPr>
    <w:r w:rsidRPr="00466092">
      <w:br/>
    </w:r>
    <w:r w:rsidRPr="00466092">
      <w:fldChar w:fldCharType="begin" w:fldLock="1"/>
    </w:r>
    <w:r w:rsidRPr="00466092">
      <w:instrText xml:space="preserve"> DOCPROPERTY</w:instrText>
    </w:r>
    <w:r w:rsidRPr="00466092">
      <w:rPr>
        <w:sz w:val="18"/>
      </w:rPr>
      <w:instrText xml:space="preserve"> "YearUser" *\charformat </w:instrText>
    </w:r>
    <w:r w:rsidRPr="00466092">
      <w:fldChar w:fldCharType="separate"/>
    </w:r>
    <w:r w:rsidR="00AB2594" w:rsidRPr="00466092">
      <w:t>2005/06</w:t>
    </w:r>
    <w:r w:rsidRPr="00466092">
      <w:fldChar w:fldCharType="end"/>
    </w:r>
    <w:r w:rsidRPr="00466092">
      <w:t xml:space="preserve"> </w:t>
    </w:r>
    <w:r w:rsidRPr="00466092">
      <w:tab/>
      <w:t xml:space="preserve">mnr: </w:t>
    </w:r>
    <w:r w:rsidRPr="00466092">
      <w:fldChar w:fldCharType="begin" w:fldLock="1"/>
    </w:r>
    <w:r w:rsidRPr="00466092">
      <w:instrText xml:space="preserve"> DOCPROPERTY</w:instrText>
    </w:r>
    <w:r w:rsidRPr="00466092">
      <w:rPr>
        <w:sz w:val="18"/>
      </w:rPr>
      <w:instrText xml:space="preserve"> "Motionsnummer" *\charformat </w:instrText>
    </w:r>
    <w:r w:rsidRPr="00466092">
      <w:fldChar w:fldCharType="separate"/>
    </w:r>
    <w:r w:rsidR="00AB2594" w:rsidRPr="00466092">
      <w:t>Ju12</w:t>
    </w:r>
    <w:r w:rsidRPr="00466092">
      <w:fldChar w:fldCharType="end"/>
    </w:r>
    <w:r w:rsidRPr="00466092">
      <w:br/>
    </w:r>
    <w:r w:rsidRPr="00466092">
      <w:fldChar w:fldCharType="begin" w:fldLock="1"/>
    </w:r>
    <w:r w:rsidRPr="00466092">
      <w:instrText xml:space="preserve"> DOCPROPERTY</w:instrText>
    </w:r>
    <w:r w:rsidRPr="00466092">
      <w:rPr>
        <w:sz w:val="18"/>
      </w:rPr>
      <w:instrText xml:space="preserve"> "Samling" *\charformat </w:instrText>
    </w:r>
    <w:r w:rsidRPr="00466092">
      <w:fldChar w:fldCharType="end"/>
    </w:r>
    <w:r w:rsidRPr="00466092">
      <w:tab/>
      <w:t xml:space="preserve">pnr: </w:t>
    </w:r>
    <w:r w:rsidRPr="00466092">
      <w:fldChar w:fldCharType="begin" w:fldLock="1"/>
    </w:r>
    <w:r w:rsidRPr="00466092">
      <w:instrText xml:space="preserve"> DOCPROPERTY</w:instrText>
    </w:r>
    <w:r w:rsidRPr="00466092">
      <w:rPr>
        <w:sz w:val="18"/>
      </w:rPr>
      <w:instrText xml:space="preserve"> "Partinummer" *\charformat </w:instrText>
    </w:r>
    <w:r w:rsidRPr="00466092">
      <w:fldChar w:fldCharType="separate"/>
    </w:r>
    <w:r w:rsidR="00AB2594" w:rsidRPr="00466092">
      <w:t>v008</w:t>
    </w:r>
    <w:r w:rsidRPr="00466092">
      <w:fldChar w:fldCharType="end"/>
    </w:r>
  </w:p>
  <w:p w:rsidR="000D577C" w:rsidRPr="00466092" w:rsidRDefault="000D577C">
    <w:pPr>
      <w:pStyle w:val="FSHRub1"/>
    </w:pPr>
    <w:r w:rsidRPr="00466092">
      <w:t>Motion till riksdagen</w:t>
    </w:r>
    <w:r w:rsidRPr="00466092">
      <w:br/>
    </w:r>
    <w:r w:rsidRPr="00466092">
      <w:fldChar w:fldCharType="begin" w:fldLock="1"/>
    </w:r>
    <w:r w:rsidRPr="00466092">
      <w:instrText xml:space="preserve"> DOCPROPERTY "YearUser" *\charformat </w:instrText>
    </w:r>
    <w:r w:rsidRPr="00466092">
      <w:fldChar w:fldCharType="separate"/>
    </w:r>
    <w:r w:rsidR="00AB2594" w:rsidRPr="00466092">
      <w:t>2005/06</w:t>
    </w:r>
    <w:r w:rsidRPr="00466092">
      <w:fldChar w:fldCharType="end"/>
    </w:r>
    <w:r w:rsidRPr="00466092">
      <w:t>:</w:t>
    </w:r>
    <w:r w:rsidRPr="00466092">
      <w:fldChar w:fldCharType="begin" w:fldLock="1"/>
    </w:r>
    <w:r w:rsidRPr="00466092">
      <w:instrText xml:space="preserve"> DOCPROPERTY "Motionsnummer" *\charformat </w:instrText>
    </w:r>
    <w:r w:rsidRPr="00466092">
      <w:fldChar w:fldCharType="separate"/>
    </w:r>
    <w:r w:rsidR="00AB2594" w:rsidRPr="00466092">
      <w:t>Ju12</w:t>
    </w:r>
    <w:r w:rsidRPr="00466092">
      <w:fldChar w:fldCharType="end"/>
    </w:r>
  </w:p>
  <w:p w:rsidR="000D577C" w:rsidRPr="00466092" w:rsidRDefault="000D577C">
    <w:pPr>
      <w:pStyle w:val="FSHNormalS5"/>
    </w:pPr>
    <w:r w:rsidRPr="00466092">
      <w:fldChar w:fldCharType="begin" w:fldLock="1"/>
    </w:r>
    <w:r w:rsidRPr="00466092">
      <w:instrText xml:space="preserve"> DOCPROPERTY "MotionarText" *\charformat </w:instrText>
    </w:r>
    <w:r w:rsidRPr="00466092">
      <w:fldChar w:fldCharType="separate"/>
    </w:r>
    <w:r w:rsidR="00AB2594" w:rsidRPr="00466092">
      <w:t>av Rolf Olsson m.fl. (v)</w:t>
    </w:r>
    <w:r w:rsidRPr="00466092">
      <w:fldChar w:fldCharType="end"/>
    </w:r>
    <w:r w:rsidRPr="00466092">
      <w:br/>
    </w:r>
    <w:r w:rsidRPr="00466092">
      <w:fldChar w:fldCharType="begin" w:fldLock="1"/>
    </w:r>
    <w:r w:rsidRPr="00466092">
      <w:instrText xml:space="preserve"> DOCPROPERTY "SvarFrasKort" *\charformat </w:instrText>
    </w:r>
    <w:r w:rsidRPr="00466092">
      <w:fldChar w:fldCharType="separate"/>
    </w:r>
    <w:r w:rsidR="00AB2594" w:rsidRPr="00466092">
      <w:t>med anledning av skr. 2005/06:53</w:t>
    </w:r>
    <w:r w:rsidRPr="00466092">
      <w:fldChar w:fldCharType="end"/>
    </w:r>
  </w:p>
  <w:p w:rsidR="000D577C" w:rsidRPr="00466092" w:rsidRDefault="000D577C">
    <w:pPr>
      <w:pStyle w:val="FSHTitel"/>
    </w:pPr>
    <w:r w:rsidRPr="00466092">
      <w:fldChar w:fldCharType="begin" w:fldLock="1"/>
    </w:r>
    <w:r w:rsidRPr="00466092">
      <w:instrText xml:space="preserve"> DOCPROPERTY</w:instrText>
    </w:r>
    <w:r w:rsidRPr="00466092">
      <w:rPr>
        <w:sz w:val="18"/>
      </w:rPr>
      <w:instrText xml:space="preserve"> "RubrikSvar" *\charformat </w:instrText>
    </w:r>
    <w:r w:rsidRPr="00466092">
      <w:fldChar w:fldCharType="separate"/>
    </w:r>
    <w:r w:rsidR="00AB2594" w:rsidRPr="00466092">
      <w:t>Hemlig teleavlyssning, hemlig teleövervakning och hemlig kameraövervakning vid förundersökning i brottmål under år 2004</w:t>
    </w:r>
    <w:r w:rsidRPr="00466092">
      <w:fldChar w:fldCharType="end"/>
    </w:r>
  </w:p>
  <w:p w:rsidR="000D577C" w:rsidRPr="00466092" w:rsidRDefault="000D577C" w:rsidP="000D57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117110"/>
    <w:multiLevelType w:val="hybridMultilevel"/>
    <w:tmpl w:val="09C41E5A"/>
    <w:lvl w:ilvl="0" w:tplc="C986BE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6067065">
    <w:abstractNumId w:val="13"/>
  </w:num>
  <w:num w:numId="2" w16cid:durableId="1319386728">
    <w:abstractNumId w:val="10"/>
  </w:num>
  <w:num w:numId="3" w16cid:durableId="1853520646">
    <w:abstractNumId w:val="11"/>
  </w:num>
  <w:num w:numId="4" w16cid:durableId="2045016122">
    <w:abstractNumId w:val="12"/>
  </w:num>
  <w:num w:numId="5" w16cid:durableId="181825527">
    <w:abstractNumId w:val="8"/>
  </w:num>
  <w:num w:numId="6" w16cid:durableId="425033079">
    <w:abstractNumId w:val="3"/>
  </w:num>
  <w:num w:numId="7" w16cid:durableId="342317706">
    <w:abstractNumId w:val="2"/>
  </w:num>
  <w:num w:numId="8" w16cid:durableId="727612195">
    <w:abstractNumId w:val="1"/>
  </w:num>
  <w:num w:numId="9" w16cid:durableId="889539352">
    <w:abstractNumId w:val="0"/>
  </w:num>
  <w:num w:numId="10" w16cid:durableId="461507457">
    <w:abstractNumId w:val="9"/>
  </w:num>
  <w:num w:numId="11" w16cid:durableId="107741321">
    <w:abstractNumId w:val="7"/>
  </w:num>
  <w:num w:numId="12" w16cid:durableId="633608306">
    <w:abstractNumId w:val="6"/>
  </w:num>
  <w:num w:numId="13" w16cid:durableId="122626649">
    <w:abstractNumId w:val="5"/>
  </w:num>
  <w:num w:numId="14" w16cid:durableId="2004581823">
    <w:abstractNumId w:val="4"/>
  </w:num>
  <w:num w:numId="15" w16cid:durableId="1382291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7C5AF2"/>
    <w:rsid w:val="000141AC"/>
    <w:rsid w:val="0004381F"/>
    <w:rsid w:val="00064BC3"/>
    <w:rsid w:val="00066775"/>
    <w:rsid w:val="00072FB9"/>
    <w:rsid w:val="00077408"/>
    <w:rsid w:val="000D577C"/>
    <w:rsid w:val="000F026E"/>
    <w:rsid w:val="00100531"/>
    <w:rsid w:val="00160033"/>
    <w:rsid w:val="00170181"/>
    <w:rsid w:val="001802DB"/>
    <w:rsid w:val="00197292"/>
    <w:rsid w:val="001B2A8C"/>
    <w:rsid w:val="001E0043"/>
    <w:rsid w:val="00201DFB"/>
    <w:rsid w:val="00204A63"/>
    <w:rsid w:val="00212FF1"/>
    <w:rsid w:val="00230193"/>
    <w:rsid w:val="00247ABD"/>
    <w:rsid w:val="0025068A"/>
    <w:rsid w:val="0026478C"/>
    <w:rsid w:val="00280430"/>
    <w:rsid w:val="002818D3"/>
    <w:rsid w:val="002943C8"/>
    <w:rsid w:val="002D11A8"/>
    <w:rsid w:val="003C726C"/>
    <w:rsid w:val="00433CA4"/>
    <w:rsid w:val="00445271"/>
    <w:rsid w:val="00446539"/>
    <w:rsid w:val="00447A04"/>
    <w:rsid w:val="00466092"/>
    <w:rsid w:val="004A0504"/>
    <w:rsid w:val="004E38D9"/>
    <w:rsid w:val="00513164"/>
    <w:rsid w:val="005B145B"/>
    <w:rsid w:val="00660114"/>
    <w:rsid w:val="006A3AC5"/>
    <w:rsid w:val="006F0144"/>
    <w:rsid w:val="006F64C6"/>
    <w:rsid w:val="0071281B"/>
    <w:rsid w:val="0072305E"/>
    <w:rsid w:val="00740D6D"/>
    <w:rsid w:val="00743F76"/>
    <w:rsid w:val="00794149"/>
    <w:rsid w:val="007B3356"/>
    <w:rsid w:val="007B67A7"/>
    <w:rsid w:val="007C3791"/>
    <w:rsid w:val="007C5AF2"/>
    <w:rsid w:val="007C6092"/>
    <w:rsid w:val="00891E42"/>
    <w:rsid w:val="008E1C62"/>
    <w:rsid w:val="009225CC"/>
    <w:rsid w:val="009618B1"/>
    <w:rsid w:val="009D0207"/>
    <w:rsid w:val="009D076A"/>
    <w:rsid w:val="00A053C6"/>
    <w:rsid w:val="00A7247C"/>
    <w:rsid w:val="00AA67A4"/>
    <w:rsid w:val="00AB2594"/>
    <w:rsid w:val="00AD233E"/>
    <w:rsid w:val="00B12542"/>
    <w:rsid w:val="00B13BF0"/>
    <w:rsid w:val="00B2388B"/>
    <w:rsid w:val="00B30776"/>
    <w:rsid w:val="00B33C81"/>
    <w:rsid w:val="00B91FF7"/>
    <w:rsid w:val="00BD7E90"/>
    <w:rsid w:val="00C1285C"/>
    <w:rsid w:val="00C20FDE"/>
    <w:rsid w:val="00C21CD1"/>
    <w:rsid w:val="00C27B7D"/>
    <w:rsid w:val="00C457F5"/>
    <w:rsid w:val="00C91E9C"/>
    <w:rsid w:val="00CF7A43"/>
    <w:rsid w:val="00D01775"/>
    <w:rsid w:val="00D1174F"/>
    <w:rsid w:val="00D92436"/>
    <w:rsid w:val="00DC6C70"/>
    <w:rsid w:val="00DD1C3E"/>
    <w:rsid w:val="00DE42F7"/>
    <w:rsid w:val="00E22893"/>
    <w:rsid w:val="00E349C2"/>
    <w:rsid w:val="00E360DE"/>
    <w:rsid w:val="00E73DF3"/>
    <w:rsid w:val="00E75D28"/>
    <w:rsid w:val="00E84F25"/>
    <w:rsid w:val="00F01B0D"/>
    <w:rsid w:val="00F0550F"/>
    <w:rsid w:val="00F21B30"/>
    <w:rsid w:val="00F43F27"/>
    <w:rsid w:val="00FA3374"/>
    <w:rsid w:val="00FB2932"/>
    <w:rsid w:val="00FB3C43"/>
    <w:rsid w:val="00FD5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7C8FD-A62D-48FC-BC04-9120CCBF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72305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D577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731</Words>
  <Characters>4265</Characters>
  <Application>Microsoft Office Word</Application>
  <DocSecurity>4</DocSecurity>
  <Lines>82</Lines>
  <Paragraphs>28</Paragraphs>
  <ScaleCrop>false</ScaleCrop>
  <HeadingPairs>
    <vt:vector size="2" baseType="variant">
      <vt:variant>
        <vt:lpstr>Rubrik</vt:lpstr>
      </vt:variant>
      <vt:variant>
        <vt:i4>1</vt:i4>
      </vt:variant>
    </vt:vector>
  </HeadingPairs>
  <TitlesOfParts>
    <vt:vector size="1" baseType="lpstr">
      <vt:lpstr>Ju12</vt:lpstr>
    </vt:vector>
  </TitlesOfParts>
  <Company>Riksdagen</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Ju12</dc:title>
  <dc:subject>Ju12</dc:subject>
  <dc:creator>Riksdagen</dc:creator>
  <cp:keywords>Riksdagen</cp:keywords>
  <dc:description/>
  <cp:lastModifiedBy>Lars Brink</cp:lastModifiedBy>
  <cp:revision>2</cp:revision>
  <cp:lastPrinted>2006-01-24T13:05:00Z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mot2000_423_2005-12-05</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2005/06:53 Hemlig teleavlyssning, hemlig teleövervakning och hemlig kameraövervakning vid förundersökning i brottmål under år 2004</vt:lpwstr>
  </property>
  <property fmtid="{D5CDD505-2E9C-101B-9397-08002B2CF9AE}" pid="11" name="SvarFrasKort">
    <vt:lpwstr>med anledning av skr. 2005/06:53</vt:lpwstr>
  </property>
  <property fmtid="{D5CDD505-2E9C-101B-9397-08002B2CF9AE}" pid="12" name="Svar">
    <vt:lpwstr>skrivelse</vt:lpwstr>
  </property>
  <property fmtid="{D5CDD505-2E9C-101B-9397-08002B2CF9AE}" pid="13" name="SvarNr">
    <vt:lpwstr>2005/06:53</vt:lpwstr>
  </property>
  <property fmtid="{D5CDD505-2E9C-101B-9397-08002B2CF9AE}" pid="14" name="RubrikSvar">
    <vt:lpwstr>Hemlig teleavlyssning, hemlig teleövervakning och hemlig kameraövervakning vid förundersökning i brottmål under år 2004</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december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20052006000000000118000000080075</vt:lpwstr>
  </property>
  <property fmtid="{D5CDD505-2E9C-101B-9397-08002B2CF9AE}" pid="47" name="datum">
    <vt:lpwstr>051219</vt:lpwstr>
  </property>
  <property fmtid="{D5CDD505-2E9C-101B-9397-08002B2CF9AE}" pid="48" name="avsändar-e-post">
    <vt:lpwstr>inger.diaz@riksdagen.se</vt:lpwstr>
  </property>
  <property fmtid="{D5CDD505-2E9C-101B-9397-08002B2CF9AE}" pid="49" name="id">
    <vt:lpwstr>20052006000000000118000000080075</vt:lpwstr>
  </property>
  <property fmtid="{D5CDD505-2E9C-101B-9397-08002B2CF9AE}" pid="50" name="nummer">
    <vt:lpwstr>12</vt:lpwstr>
  </property>
  <property fmtid="{D5CDD505-2E9C-101B-9397-08002B2CF9AE}" pid="51" name="utskottsbeteckning">
    <vt:lpwstr>Ju</vt:lpwstr>
  </property>
</Properties>
</file>