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11041" w:rsidP="007242A3">
            <w:pPr>
              <w:framePr w:w="5035" w:h="1644" w:wrap="notBeside" w:vAnchor="page" w:hAnchor="page" w:x="6573" w:y="721"/>
              <w:rPr>
                <w:sz w:val="20"/>
              </w:rPr>
            </w:pPr>
            <w:r>
              <w:rPr>
                <w:sz w:val="20"/>
              </w:rPr>
              <w:t>Dnr Ju2016/04759/POL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11041">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111041">
            <w:pPr>
              <w:pStyle w:val="Avsndare"/>
              <w:framePr w:h="2483" w:wrap="notBeside" w:x="1504"/>
              <w:rPr>
                <w:bCs/>
                <w:iCs/>
              </w:rPr>
            </w:pPr>
            <w:r>
              <w:rPr>
                <w:bCs/>
                <w:iCs/>
              </w:rPr>
              <w:t>Justitie- och migrationsministern</w:t>
            </w:r>
          </w:p>
        </w:tc>
      </w:tr>
      <w:tr w:rsidR="006E4E11">
        <w:trPr>
          <w:trHeight w:val="284"/>
        </w:trPr>
        <w:tc>
          <w:tcPr>
            <w:tcW w:w="4911" w:type="dxa"/>
          </w:tcPr>
          <w:p w:rsidR="006E4E11" w:rsidRDefault="006E4E11">
            <w:pPr>
              <w:pStyle w:val="Avsndare"/>
              <w:framePr w:h="2483" w:wrap="notBeside" w:x="1504"/>
              <w:rPr>
                <w:bCs/>
                <w:iCs/>
              </w:rPr>
            </w:pPr>
          </w:p>
          <w:p w:rsidR="00AE1E5A" w:rsidRDefault="00AE1E5A">
            <w:pPr>
              <w:pStyle w:val="Avsndare"/>
              <w:framePr w:h="2483" w:wrap="notBeside" w:x="1504"/>
              <w:rPr>
                <w:bCs/>
                <w:iCs/>
              </w:rPr>
            </w:pPr>
          </w:p>
          <w:tbl>
            <w:tblPr>
              <w:tblW w:w="0" w:type="auto"/>
              <w:tblLayout w:type="fixed"/>
              <w:tblLook w:val="0000" w:firstRow="0" w:lastRow="0" w:firstColumn="0" w:lastColumn="0" w:noHBand="0" w:noVBand="0"/>
            </w:tblPr>
            <w:tblGrid>
              <w:gridCol w:w="4911"/>
            </w:tblGrid>
            <w:tr w:rsidR="00025663" w:rsidRPr="003319E3" w:rsidTr="00103E11">
              <w:trPr>
                <w:trHeight w:val="284"/>
              </w:trPr>
              <w:tc>
                <w:tcPr>
                  <w:tcW w:w="4911" w:type="dxa"/>
                </w:tcPr>
                <w:p w:rsidR="00025663" w:rsidRPr="003319E3" w:rsidRDefault="00025663" w:rsidP="00025663">
                  <w:pPr>
                    <w:pStyle w:val="Avsndare"/>
                    <w:framePr w:h="2483" w:wrap="notBeside" w:x="1504"/>
                    <w:rPr>
                      <w:bCs/>
                      <w:iCs/>
                      <w:lang w:val="de-DE"/>
                    </w:rPr>
                  </w:pPr>
                </w:p>
              </w:tc>
            </w:tr>
            <w:tr w:rsidR="00025663" w:rsidTr="00103E11">
              <w:trPr>
                <w:trHeight w:val="284"/>
              </w:trPr>
              <w:tc>
                <w:tcPr>
                  <w:tcW w:w="4911" w:type="dxa"/>
                </w:tcPr>
                <w:p w:rsidR="00025663" w:rsidRDefault="00025663" w:rsidP="00025663">
                  <w:pPr>
                    <w:pStyle w:val="Avsndare"/>
                    <w:framePr w:h="2483" w:wrap="notBeside" w:x="1504"/>
                    <w:rPr>
                      <w:bCs/>
                      <w:iCs/>
                    </w:rPr>
                  </w:pPr>
                </w:p>
              </w:tc>
            </w:tr>
          </w:tbl>
          <w:p w:rsidR="00AE1E5A" w:rsidRDefault="00AE1E5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11041">
      <w:pPr>
        <w:framePr w:w="4400" w:h="2523" w:wrap="notBeside" w:vAnchor="page" w:hAnchor="page" w:x="6453" w:y="2445"/>
        <w:ind w:left="142"/>
      </w:pPr>
      <w:r>
        <w:t>Till riksdagen</w:t>
      </w:r>
    </w:p>
    <w:p w:rsidR="00F22AE7" w:rsidRDefault="00F22AE7">
      <w:pPr>
        <w:framePr w:w="4400" w:h="2523" w:wrap="notBeside" w:vAnchor="page" w:hAnchor="page" w:x="6453" w:y="2445"/>
        <w:ind w:left="142"/>
      </w:pPr>
    </w:p>
    <w:p w:rsidR="00F22AE7" w:rsidRDefault="00F22AE7">
      <w:pPr>
        <w:framePr w:w="4400" w:h="2523" w:wrap="notBeside" w:vAnchor="page" w:hAnchor="page" w:x="6453" w:y="2445"/>
        <w:ind w:left="142"/>
      </w:pPr>
    </w:p>
    <w:p w:rsidR="00F22AE7" w:rsidRDefault="00F22AE7">
      <w:pPr>
        <w:framePr w:w="4400" w:h="2523" w:wrap="notBeside" w:vAnchor="page" w:hAnchor="page" w:x="6453" w:y="2445"/>
        <w:ind w:left="142"/>
      </w:pPr>
    </w:p>
    <w:p w:rsidR="00F22AE7" w:rsidRDefault="00F22AE7">
      <w:pPr>
        <w:framePr w:w="4400" w:h="2523" w:wrap="notBeside" w:vAnchor="page" w:hAnchor="page" w:x="6453" w:y="2445"/>
        <w:ind w:left="142"/>
      </w:pPr>
    </w:p>
    <w:p w:rsidR="006E4E11" w:rsidRDefault="00111041" w:rsidP="00111041">
      <w:pPr>
        <w:pStyle w:val="RKrubrik"/>
        <w:pBdr>
          <w:bottom w:val="single" w:sz="4" w:space="1" w:color="auto"/>
        </w:pBdr>
        <w:spacing w:before="0" w:after="0"/>
      </w:pPr>
      <w:r>
        <w:t>Svar på fråga 2015/16:1372 av Kerstin Lundgren (C) Mänskliga rättigheter och flyktingavtal med Libyen</w:t>
      </w:r>
    </w:p>
    <w:p w:rsidR="006E4E11" w:rsidRDefault="006E4E11">
      <w:pPr>
        <w:pStyle w:val="RKnormal"/>
      </w:pPr>
    </w:p>
    <w:p w:rsidR="006E4E11" w:rsidRDefault="00111041">
      <w:pPr>
        <w:pStyle w:val="RKnormal"/>
      </w:pPr>
      <w:r>
        <w:t>Kerstin Lundgren har frågat EU- och handelsministern om statsrådet och regeringen är beredda att utvisa människor till länder som på ett grovt och systematiskt sätt själva bryter mot eller misslyckas med att förhindra brott mot de mänskliga rättigheterna och internationell rätt.</w:t>
      </w:r>
      <w:r w:rsidR="00265CAC">
        <w:t xml:space="preserve"> </w:t>
      </w:r>
    </w:p>
    <w:p w:rsidR="00111041" w:rsidRDefault="00111041">
      <w:pPr>
        <w:pStyle w:val="RKnormal"/>
      </w:pPr>
    </w:p>
    <w:p w:rsidR="00111041" w:rsidRDefault="00111041">
      <w:pPr>
        <w:pStyle w:val="RKnormal"/>
      </w:pPr>
      <w:r>
        <w:t>Arbetet inom regeringen är så fördelat att det är jag som ska svara på frågan.</w:t>
      </w:r>
    </w:p>
    <w:p w:rsidR="00F22AE7" w:rsidRDefault="00F22AE7">
      <w:pPr>
        <w:pStyle w:val="RKnormal"/>
      </w:pPr>
    </w:p>
    <w:p w:rsidR="00011E00" w:rsidRDefault="00011E00">
      <w:pPr>
        <w:pStyle w:val="RKnormal"/>
      </w:pPr>
      <w:r>
        <w:t xml:space="preserve">Den som söker asyl i Sverige får sitt skyddsbehov prövat </w:t>
      </w:r>
      <w:r w:rsidR="00832BAF">
        <w:t>enligt utlänningslagen</w:t>
      </w:r>
      <w:r w:rsidR="00E36559">
        <w:t xml:space="preserve"> eller den</w:t>
      </w:r>
      <w:r>
        <w:t xml:space="preserve"> tillfälliga lagen om begränsningar av möjligheten att få uppehållstillstånd</w:t>
      </w:r>
      <w:r w:rsidR="00E36559">
        <w:t xml:space="preserve"> som träder i kraft</w:t>
      </w:r>
      <w:r w:rsidR="00C83533">
        <w:t xml:space="preserve"> den 20 juli 2016</w:t>
      </w:r>
      <w:r>
        <w:t xml:space="preserve">. </w:t>
      </w:r>
      <w:r w:rsidR="00B80B70">
        <w:t>Internationella konventioner som rör asyl och non-</w:t>
      </w:r>
      <w:proofErr w:type="spellStart"/>
      <w:r w:rsidR="00B80B70">
        <w:t>refoulementprincipen</w:t>
      </w:r>
      <w:proofErr w:type="spellEnd"/>
      <w:r w:rsidR="00B80B70">
        <w:t xml:space="preserve"> återspeglas i lagstiftningen. </w:t>
      </w:r>
      <w:r>
        <w:t xml:space="preserve">Bedömningarna </w:t>
      </w:r>
      <w:r w:rsidR="006E5A4F">
        <w:t>görs</w:t>
      </w:r>
      <w:r w:rsidR="00E36559">
        <w:t xml:space="preserve"> alltid </w:t>
      </w:r>
      <w:r>
        <w:t xml:space="preserve">utifrån de individuella förutsättningarna i det enskilda </w:t>
      </w:r>
      <w:r w:rsidR="00C83533">
        <w:t>fallet. Det är Migrationsverket</w:t>
      </w:r>
      <w:r>
        <w:t xml:space="preserve"> och migrationsdomstolarna som</w:t>
      </w:r>
      <w:r w:rsidR="00706B16">
        <w:t xml:space="preserve"> </w:t>
      </w:r>
      <w:r w:rsidR="00706B16">
        <w:t>avgör om det finns grund för uppehållstillstånd</w:t>
      </w:r>
      <w:r>
        <w:t xml:space="preserve"> utifrån de skäl den sökande har anfört och övrigt underlag i ärendet.</w:t>
      </w:r>
      <w:r w:rsidRPr="00011E00">
        <w:t xml:space="preserve"> </w:t>
      </w:r>
      <w:r w:rsidR="006E5A4F">
        <w:t xml:space="preserve">I underlaget ingår kunskap om situationen i den asylsökandes hemland, bland annat hur de mänskliga rättigheterna respekteras. </w:t>
      </w:r>
    </w:p>
    <w:p w:rsidR="006E5A4F" w:rsidRDefault="006E5A4F">
      <w:pPr>
        <w:pStyle w:val="RKnormal"/>
      </w:pPr>
    </w:p>
    <w:p w:rsidR="00265CAC" w:rsidRDefault="00011E00" w:rsidP="00011E00">
      <w:pPr>
        <w:pStyle w:val="RKnormal"/>
      </w:pPr>
      <w:r>
        <w:t>Instans- och process</w:t>
      </w:r>
      <w:r>
        <w:softHyphen/>
        <w:t xml:space="preserve">ordningen för prövning av asyl och uppehållstillstånd ger goda förutsättningar för en rättssäker prövning och svarar mot höga krav på rättssäkerhet. Regeringen har ingen roll i </w:t>
      </w:r>
      <w:r w:rsidR="00E36559">
        <w:t xml:space="preserve">denna </w:t>
      </w:r>
      <w:r>
        <w:t xml:space="preserve">process. Varken jag eller något annat statsråd får ingripa i eller påverka ansvariga myndigheter i deras handläggning av enskilda ärenden. </w:t>
      </w:r>
    </w:p>
    <w:p w:rsidR="001E3585" w:rsidRDefault="001E3585" w:rsidP="00011E00">
      <w:pPr>
        <w:pStyle w:val="RKnormal"/>
      </w:pPr>
    </w:p>
    <w:p w:rsidR="00421359" w:rsidRDefault="00421359" w:rsidP="00421359">
      <w:pPr>
        <w:pStyle w:val="RKnormal"/>
      </w:pPr>
      <w:r>
        <w:t xml:space="preserve">För regeringen är det av största vikt att slå vakt om solidaritet, större gemensamt ansvarstagande och bättre koordinering inom EU-samarbetet. </w:t>
      </w:r>
      <w:r w:rsidRPr="00A0385E">
        <w:t xml:space="preserve">Sverige förespråkar långsiktiga migrationsdialoger </w:t>
      </w:r>
      <w:r>
        <w:t xml:space="preserve">och en bred ansats </w:t>
      </w:r>
      <w:r w:rsidRPr="00A0385E">
        <w:t xml:space="preserve">med de viktigaste ursprungs- och transitländerna utanför </w:t>
      </w:r>
      <w:r w:rsidRPr="00A0385E">
        <w:lastRenderedPageBreak/>
        <w:t>E</w:t>
      </w:r>
      <w:r>
        <w:t>U.  I dessa sammanhang vill regeringen också understryka vikten av att skydda EU-rätten och internationell rätt i alla former av samarbeten med tredje</w:t>
      </w:r>
      <w:bookmarkStart w:id="0" w:name="_GoBack"/>
      <w:bookmarkEnd w:id="0"/>
      <w:r>
        <w:t>länder om migrations- och flyktingfrågor.</w:t>
      </w:r>
    </w:p>
    <w:p w:rsidR="00421359" w:rsidRDefault="00421359" w:rsidP="00011E00">
      <w:pPr>
        <w:pStyle w:val="RKnormal"/>
      </w:pPr>
    </w:p>
    <w:p w:rsidR="001E3585" w:rsidRDefault="001E3585" w:rsidP="00011E00">
      <w:pPr>
        <w:pStyle w:val="RKnormal"/>
      </w:pPr>
    </w:p>
    <w:p w:rsidR="00265CAC" w:rsidRDefault="00265CAC" w:rsidP="00011E00">
      <w:pPr>
        <w:pStyle w:val="RKnormal"/>
      </w:pPr>
    </w:p>
    <w:p w:rsidR="00111041" w:rsidRDefault="00111041">
      <w:pPr>
        <w:pStyle w:val="RKnormal"/>
      </w:pPr>
      <w:r>
        <w:t>Stockholm den 28 juni 2016</w:t>
      </w:r>
    </w:p>
    <w:p w:rsidR="00111041" w:rsidRDefault="00111041">
      <w:pPr>
        <w:pStyle w:val="RKnormal"/>
      </w:pPr>
    </w:p>
    <w:p w:rsidR="00111041" w:rsidRDefault="00111041">
      <w:pPr>
        <w:pStyle w:val="RKnormal"/>
      </w:pPr>
    </w:p>
    <w:p w:rsidR="00111041" w:rsidRDefault="00111041">
      <w:pPr>
        <w:pStyle w:val="RKnormal"/>
      </w:pPr>
      <w:r>
        <w:t>Morgan Johansson</w:t>
      </w:r>
    </w:p>
    <w:sectPr w:rsidR="001110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41" w:rsidRDefault="00111041">
      <w:r>
        <w:separator/>
      </w:r>
    </w:p>
  </w:endnote>
  <w:endnote w:type="continuationSeparator" w:id="0">
    <w:p w:rsidR="00111041" w:rsidRDefault="0011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41" w:rsidRDefault="00111041">
      <w:r>
        <w:separator/>
      </w:r>
    </w:p>
  </w:footnote>
  <w:footnote w:type="continuationSeparator" w:id="0">
    <w:p w:rsidR="00111041" w:rsidRDefault="0011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38C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041" w:rsidRDefault="0011104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41"/>
    <w:rsid w:val="00011E00"/>
    <w:rsid w:val="00025663"/>
    <w:rsid w:val="00111041"/>
    <w:rsid w:val="00150384"/>
    <w:rsid w:val="00160901"/>
    <w:rsid w:val="001805B7"/>
    <w:rsid w:val="001E3585"/>
    <w:rsid w:val="002038C9"/>
    <w:rsid w:val="00261205"/>
    <w:rsid w:val="00265CAC"/>
    <w:rsid w:val="0026786C"/>
    <w:rsid w:val="00333EAB"/>
    <w:rsid w:val="00367B1C"/>
    <w:rsid w:val="003E1A7F"/>
    <w:rsid w:val="00402F2E"/>
    <w:rsid w:val="00421359"/>
    <w:rsid w:val="004A328D"/>
    <w:rsid w:val="0058762B"/>
    <w:rsid w:val="005E1AC7"/>
    <w:rsid w:val="005F0186"/>
    <w:rsid w:val="0060089B"/>
    <w:rsid w:val="006D6063"/>
    <w:rsid w:val="006E4E11"/>
    <w:rsid w:val="006E5A4F"/>
    <w:rsid w:val="00706B16"/>
    <w:rsid w:val="007154B3"/>
    <w:rsid w:val="007242A3"/>
    <w:rsid w:val="0074117A"/>
    <w:rsid w:val="007A6855"/>
    <w:rsid w:val="00832BAF"/>
    <w:rsid w:val="00840465"/>
    <w:rsid w:val="0086177C"/>
    <w:rsid w:val="008E50D7"/>
    <w:rsid w:val="0092027A"/>
    <w:rsid w:val="00946794"/>
    <w:rsid w:val="00955E31"/>
    <w:rsid w:val="00964BD8"/>
    <w:rsid w:val="00992E72"/>
    <w:rsid w:val="00A36962"/>
    <w:rsid w:val="00AE1E5A"/>
    <w:rsid w:val="00AF26D1"/>
    <w:rsid w:val="00B80B70"/>
    <w:rsid w:val="00C655F1"/>
    <w:rsid w:val="00C83533"/>
    <w:rsid w:val="00D133D7"/>
    <w:rsid w:val="00DB0FD5"/>
    <w:rsid w:val="00E126BF"/>
    <w:rsid w:val="00E36559"/>
    <w:rsid w:val="00E80146"/>
    <w:rsid w:val="00E904D0"/>
    <w:rsid w:val="00EC25F9"/>
    <w:rsid w:val="00ED583F"/>
    <w:rsid w:val="00F062CB"/>
    <w:rsid w:val="00F22AE7"/>
    <w:rsid w:val="00F77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A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AE7"/>
    <w:rPr>
      <w:rFonts w:ascii="Tahoma" w:hAnsi="Tahoma" w:cs="Tahoma"/>
      <w:sz w:val="16"/>
      <w:szCs w:val="16"/>
      <w:lang w:eastAsia="en-US"/>
    </w:rPr>
  </w:style>
  <w:style w:type="character" w:styleId="Hyperlnk">
    <w:name w:val="Hyperlink"/>
    <w:basedOn w:val="Standardstycketeckensnitt"/>
    <w:rsid w:val="000256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A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AE7"/>
    <w:rPr>
      <w:rFonts w:ascii="Tahoma" w:hAnsi="Tahoma" w:cs="Tahoma"/>
      <w:sz w:val="16"/>
      <w:szCs w:val="16"/>
      <w:lang w:eastAsia="en-US"/>
    </w:rPr>
  </w:style>
  <w:style w:type="character" w:styleId="Hyperlnk">
    <w:name w:val="Hyperlink"/>
    <w:basedOn w:val="Standardstycketeckensnitt"/>
    <w:rsid w:val="00025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53ac2870-78f1-4eb7-8971-1a1d0bc310af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FFC0F-7F56-4657-AE16-C7F0BE8A30DA}"/>
</file>

<file path=customXml/itemProps2.xml><?xml version="1.0" encoding="utf-8"?>
<ds:datastoreItem xmlns:ds="http://schemas.openxmlformats.org/officeDocument/2006/customXml" ds:itemID="{4BA99FA8-2900-4EA8-9E1D-814A8B09A670}"/>
</file>

<file path=customXml/itemProps3.xml><?xml version="1.0" encoding="utf-8"?>
<ds:datastoreItem xmlns:ds="http://schemas.openxmlformats.org/officeDocument/2006/customXml" ds:itemID="{FC7BFFD6-8207-41CF-94BF-ED054696E31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Roth Olanders</dc:creator>
  <cp:lastModifiedBy>Charlotte Roth Olanders</cp:lastModifiedBy>
  <cp:revision>4</cp:revision>
  <cp:lastPrinted>2000-01-21T12:02:00Z</cp:lastPrinted>
  <dcterms:created xsi:type="dcterms:W3CDTF">2016-06-27T12:56:00Z</dcterms:created>
  <dcterms:modified xsi:type="dcterms:W3CDTF">2016-06-27T13:02:00Z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