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D6A44">
        <w:tblPrEx>
          <w:tblCellMar>
            <w:top w:w="0" w:type="dxa"/>
            <w:bottom w:w="0" w:type="dxa"/>
          </w:tblCellMar>
        </w:tblPrEx>
        <w:trPr>
          <w:cantSplit/>
          <w:trHeight w:val="1720"/>
        </w:trPr>
        <w:tc>
          <w:tcPr>
            <w:tcW w:w="6024" w:type="dxa"/>
            <w:gridSpan w:val="2"/>
          </w:tcPr>
          <w:p w:rsidR="002A01A1" w:rsidRPr="002D6A44" w:rsidRDefault="002A01A1">
            <w:pPr>
              <w:pStyle w:val="HuvudRubrik"/>
            </w:pPr>
            <w:r w:rsidRPr="002D6A44">
              <w:t>Konstitutionsutskottets yttrande</w:t>
            </w:r>
          </w:p>
          <w:p w:rsidR="002A01A1" w:rsidRPr="002D6A44" w:rsidRDefault="002A01A1">
            <w:pPr>
              <w:pStyle w:val="HuvudRubrikRad2"/>
            </w:pPr>
            <w:bookmarkStart w:id="0" w:name="BetänkandeNr"/>
            <w:bookmarkEnd w:id="0"/>
            <w:r w:rsidRPr="002D6A44">
              <w:t>2003/04:KU1y</w:t>
            </w:r>
          </w:p>
        </w:tc>
        <w:tc>
          <w:tcPr>
            <w:tcW w:w="1418" w:type="dxa"/>
            <w:tcBorders>
              <w:bottom w:val="nil"/>
            </w:tcBorders>
          </w:tcPr>
          <w:p w:rsidR="002A01A1" w:rsidRPr="002D6A44" w:rsidRDefault="002D6A44">
            <w:pPr>
              <w:spacing w:line="230" w:lineRule="auto"/>
              <w:jc w:val="center"/>
            </w:pPr>
            <w:r w:rsidRPr="002D6A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01A1" w:rsidRPr="002D6A44" w:rsidRDefault="002A01A1">
            <w:pPr>
              <w:pStyle w:val="Normaltindrag"/>
              <w:jc w:val="center"/>
            </w:pPr>
          </w:p>
          <w:p w:rsidR="002A01A1" w:rsidRPr="002D6A44" w:rsidRDefault="002A01A1">
            <w:pPr>
              <w:pStyle w:val="UtskriftsdatumSida1"/>
              <w:framePr w:wrap="around"/>
            </w:pPr>
          </w:p>
        </w:tc>
      </w:tr>
      <w:tr w:rsidR="00000000" w:rsidRPr="002D6A44">
        <w:tblPrEx>
          <w:tblCellMar>
            <w:top w:w="0" w:type="dxa"/>
            <w:bottom w:w="0" w:type="dxa"/>
          </w:tblCellMar>
        </w:tblPrEx>
        <w:trPr>
          <w:cantSplit/>
        </w:trPr>
        <w:tc>
          <w:tcPr>
            <w:tcW w:w="6024" w:type="dxa"/>
            <w:gridSpan w:val="2"/>
            <w:tcBorders>
              <w:bottom w:val="single" w:sz="4" w:space="0" w:color="auto"/>
            </w:tcBorders>
          </w:tcPr>
          <w:p w:rsidR="002A01A1" w:rsidRPr="002D6A44" w:rsidRDefault="002A01A1">
            <w:pPr>
              <w:pStyle w:val="DokumentRubrik"/>
              <w:rPr>
                <w:noProof w:val="0"/>
              </w:rPr>
            </w:pPr>
            <w:bookmarkStart w:id="1" w:name="Huvudrubrik"/>
            <w:bookmarkEnd w:id="1"/>
            <w:r w:rsidRPr="002D6A44">
              <w:rPr>
                <w:noProof w:val="0"/>
              </w:rPr>
              <w:t>Ram för utgiftsområde 1 Rikets styrelse</w:t>
            </w:r>
          </w:p>
        </w:tc>
        <w:tc>
          <w:tcPr>
            <w:tcW w:w="1418" w:type="dxa"/>
            <w:tcBorders>
              <w:bottom w:val="nil"/>
            </w:tcBorders>
          </w:tcPr>
          <w:p w:rsidR="002A01A1" w:rsidRPr="002D6A44" w:rsidRDefault="002A01A1"/>
        </w:tc>
      </w:tr>
      <w:tr w:rsidR="00000000" w:rsidRPr="002D6A44">
        <w:tblPrEx>
          <w:tblCellMar>
            <w:top w:w="0" w:type="dxa"/>
            <w:bottom w:w="0" w:type="dxa"/>
          </w:tblCellMar>
        </w:tblPrEx>
        <w:trPr>
          <w:cantSplit/>
          <w:trHeight w:hRule="exact" w:val="360"/>
        </w:trPr>
        <w:tc>
          <w:tcPr>
            <w:tcW w:w="3012" w:type="dxa"/>
          </w:tcPr>
          <w:p w:rsidR="002A01A1" w:rsidRPr="002D6A44" w:rsidRDefault="002A01A1"/>
        </w:tc>
        <w:tc>
          <w:tcPr>
            <w:tcW w:w="3012" w:type="dxa"/>
          </w:tcPr>
          <w:p w:rsidR="002A01A1" w:rsidRPr="002D6A44" w:rsidRDefault="002A01A1"/>
        </w:tc>
        <w:tc>
          <w:tcPr>
            <w:tcW w:w="1418" w:type="dxa"/>
          </w:tcPr>
          <w:p w:rsidR="002A01A1" w:rsidRPr="002D6A44" w:rsidRDefault="002A01A1"/>
        </w:tc>
      </w:tr>
    </w:tbl>
    <w:p w:rsidR="002A01A1" w:rsidRPr="002D6A44" w:rsidRDefault="002A01A1">
      <w:pPr>
        <w:pStyle w:val="R1"/>
        <w:spacing w:after="250"/>
      </w:pPr>
      <w:r w:rsidRPr="002D6A44">
        <w:t>Till finansutskottet</w:t>
      </w:r>
    </w:p>
    <w:p w:rsidR="002A01A1" w:rsidRPr="002D6A44" w:rsidRDefault="002A01A1">
      <w:bookmarkStart w:id="2" w:name="TextStart"/>
      <w:bookmarkEnd w:id="2"/>
      <w:r w:rsidRPr="002D6A44">
        <w:t>Finansutskottet har den 30 september 2003 beslutat bereda övriga berörda utskott tillfälle att avge yttrande över proposition 2003/04:1 Budgetpropos</w:t>
      </w:r>
      <w:r w:rsidRPr="002D6A44">
        <w:t>i</w:t>
      </w:r>
      <w:r w:rsidRPr="002D6A44">
        <w:t>tionen för 2004 (volym 1) om den ekonomiska politiken och förslag till stat</w:t>
      </w:r>
      <w:r w:rsidRPr="002D6A44">
        <w:t>s</w:t>
      </w:r>
      <w:r w:rsidRPr="002D6A44">
        <w:t>budget för budgetåret 2004, utgifternas fördelning på utgiftsområden och beräkningen av statsinkomsterna, förslag till utgiftstak för staten för åren 2005 och 2006, låneramar (yrkandena 1–17 och 27–40) med eventuella m</w:t>
      </w:r>
      <w:r w:rsidRPr="002D6A44">
        <w:t>o</w:t>
      </w:r>
      <w:r w:rsidRPr="002D6A44">
        <w:t>tioner i de delar som berör respektive utskotts b</w:t>
      </w:r>
      <w:r w:rsidRPr="002D6A44">
        <w:t>e</w:t>
      </w:r>
      <w:r w:rsidRPr="002D6A44">
        <w:t>redningsområde.</w:t>
      </w:r>
    </w:p>
    <w:p w:rsidR="002A01A1" w:rsidRPr="002D6A44" w:rsidRDefault="002A01A1"/>
    <w:p w:rsidR="002A01A1" w:rsidRPr="002D6A44" w:rsidRDefault="002A01A1">
      <w:r w:rsidRPr="002D6A44">
        <w:t>Konstitutionsutskottet begränsar sitt yttrande till att avse förslaget till ram för utgiftsområde 1 Rikets styrelse i budgetpropositionen samt motionerna 2003/04:Fi239 (m) yrkandena 6 och 7, 2003/04:Fi240 (fp) yrkandena 11 och 13, 2003/04:Fi241 (kd) yrkandena 5 och 7 och 2003/04:Fi242 (c) yrkande 3 i motsvarande delar.</w:t>
      </w:r>
    </w:p>
    <w:p w:rsidR="002A01A1" w:rsidRPr="002D6A44" w:rsidRDefault="002A01A1"/>
    <w:p w:rsidR="002A01A1" w:rsidRPr="002D6A44" w:rsidRDefault="002A01A1"/>
    <w:p w:rsidR="002A01A1" w:rsidRPr="002D6A44" w:rsidRDefault="002A01A1"/>
    <w:p w:rsidR="002A01A1" w:rsidRPr="002D6A44" w:rsidRDefault="002A01A1">
      <w:pPr>
        <w:pStyle w:val="OrtochDatum"/>
      </w:pPr>
      <w:r w:rsidRPr="002D6A44">
        <w:t>Stockholm den 23 oktober 2003</w:t>
      </w:r>
    </w:p>
    <w:p w:rsidR="002A01A1" w:rsidRPr="002D6A44" w:rsidRDefault="002A01A1">
      <w:pPr>
        <w:pStyle w:val="Pxx-utskottetsvgnar"/>
      </w:pPr>
      <w:r w:rsidRPr="002D6A44">
        <w:t>På konstitutionsutskottets vägnar</w:t>
      </w:r>
    </w:p>
    <w:p w:rsidR="002A01A1" w:rsidRPr="002D6A44" w:rsidRDefault="002A01A1">
      <w:pPr>
        <w:pStyle w:val="Ordfranden"/>
        <w:rPr>
          <w:noProof w:val="0"/>
        </w:rPr>
      </w:pPr>
      <w:r w:rsidRPr="002D6A44">
        <w:rPr>
          <w:noProof w:val="0"/>
        </w:rPr>
        <w:t xml:space="preserve">Gunnar Hökmark </w:t>
      </w:r>
    </w:p>
    <w:p w:rsidR="002A01A1" w:rsidRPr="002D6A44" w:rsidRDefault="002A01A1">
      <w:pPr>
        <w:pStyle w:val="Deltagare"/>
        <w:rPr>
          <w:noProof w:val="0"/>
        </w:rPr>
      </w:pPr>
      <w:r w:rsidRPr="002D6A44">
        <w:rPr>
          <w:noProof w:val="0"/>
        </w:rPr>
        <w:t>Följande ledamöter har deltagit i beslutet: Gunnar Hökmark (m), Göran Magnusson (s), Barbro Hietala Nordlund (s), Pär Axel Sahlberg (s), Kenth Högström (s), Ingvar Svensson (kd), Mats Einarsson (v), Mats Berglind (s), Henrik S Järrel (m), Anders Bengtsson (s), Tobias Krantz (fp), Kerstin Lundgren (c), Helene Petersson (s), Nils Fredrik Aurelius (m), Billy Gustafsson (s), Gustav Fridolin (mp) och Martin Andreasson (fp).</w:t>
      </w:r>
    </w:p>
    <w:p w:rsidR="002A01A1" w:rsidRPr="002D6A44" w:rsidRDefault="002A01A1">
      <w:pPr>
        <w:sectPr w:rsidR="00000000" w:rsidRPr="002D6A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01A1" w:rsidRPr="002D6A44" w:rsidRDefault="002A01A1">
      <w:pPr>
        <w:pStyle w:val="R1"/>
      </w:pPr>
      <w:bookmarkStart w:id="3" w:name="_Toc55015204"/>
      <w:r w:rsidRPr="002D6A44">
        <w:lastRenderedPageBreak/>
        <w:t>Utskottet</w:t>
      </w:r>
      <w:bookmarkEnd w:id="3"/>
    </w:p>
    <w:p w:rsidR="002A01A1" w:rsidRPr="002D6A44" w:rsidRDefault="002A01A1">
      <w:pPr>
        <w:pStyle w:val="Rubrik2"/>
        <w:spacing w:before="0"/>
      </w:pPr>
      <w:bookmarkStart w:id="4" w:name="_Toc55015205"/>
      <w:r w:rsidRPr="002D6A44">
        <w:t>Propositionen</w:t>
      </w:r>
      <w:bookmarkEnd w:id="4"/>
    </w:p>
    <w:p w:rsidR="002A01A1" w:rsidRPr="002D6A44" w:rsidRDefault="002A01A1">
      <w:bookmarkStart w:id="5" w:name="Deltagare"/>
      <w:bookmarkEnd w:id="5"/>
      <w:r w:rsidRPr="002D6A44">
        <w:t>I propositionen volym 1, avsnitt 2 yrkande 9 föreslår regeringen att riksdagen beslutar om fördelning av utgifterna för budgetåret 2004 på utgiftsområden i enlighet med vad regeringen anfört i avsnitt 6.2, tabell 6.5.</w:t>
      </w:r>
    </w:p>
    <w:p w:rsidR="002A01A1" w:rsidRPr="002D6A44" w:rsidRDefault="002A01A1">
      <w:pPr>
        <w:pStyle w:val="Normaltindrag"/>
      </w:pPr>
      <w:r w:rsidRPr="002D6A44">
        <w:t>Regeringen föreslår i yrkande 11 att riksdagen godkänner beräkningen av utgifter på utgiftsområden för budgetåren 2005 och 2006 (avsnitt 6.2 tabell 6.5).</w:t>
      </w:r>
    </w:p>
    <w:p w:rsidR="002A01A1" w:rsidRPr="002D6A44" w:rsidRDefault="002A01A1">
      <w:pPr>
        <w:pStyle w:val="Normaltindrag"/>
      </w:pPr>
      <w:r w:rsidRPr="002D6A44">
        <w:t>Ramen för utgiftsområde 1 Rikets styrelse för år 2004 skall, enligt tabell 6.5 Utgifter 2004–2006, uppgå till  7 896 299 000 kronor. För åren 2005 och 2006 beräknas ramen till 7 844 miljoner kronor respektive 8 218 miljoner kronor.</w:t>
      </w:r>
    </w:p>
    <w:p w:rsidR="002A01A1" w:rsidRPr="002D6A44" w:rsidRDefault="002A01A1">
      <w:pPr>
        <w:pStyle w:val="Normaltindrag"/>
      </w:pPr>
      <w:r w:rsidRPr="002D6A44">
        <w:t>Utgiftsområde 1 omfattar politikområdet Demokrati och delar av politik</w:t>
      </w:r>
      <w:r w:rsidRPr="002D6A44">
        <w:softHyphen/>
        <w:t xml:space="preserve">området Mediepolitik som i övrigt ingår i utgiftsområde 17 Kultur, medier, trossamfund och fritid. I utgiftsområde 1 ingår även en del av politikområdet Samepolitik som i övrigt ingår i utgiftsområde 23 Jord- och skogsbruk, fiske med anslutande näringar. Vidare ingår i utgiftsområde 1 de på politikområde ofördelade anslagen </w:t>
      </w:r>
      <w:r w:rsidRPr="002D6A44">
        <w:rPr>
          <w:i/>
        </w:rPr>
        <w:t>Kungliga hov- och slottsstaten</w:t>
      </w:r>
      <w:r w:rsidRPr="002D6A44">
        <w:t xml:space="preserve">, </w:t>
      </w:r>
      <w:r w:rsidRPr="002D6A44">
        <w:rPr>
          <w:i/>
        </w:rPr>
        <w:t>Riksdagens ledamöter och partier m.m</w:t>
      </w:r>
      <w:r w:rsidRPr="002D6A44">
        <w:t xml:space="preserve">., </w:t>
      </w:r>
      <w:r w:rsidRPr="002D6A44">
        <w:rPr>
          <w:i/>
        </w:rPr>
        <w:t>Riksdagens förvaltningskostnader</w:t>
      </w:r>
      <w:r w:rsidRPr="002D6A44">
        <w:t xml:space="preserve">, </w:t>
      </w:r>
      <w:r w:rsidRPr="002D6A44">
        <w:rPr>
          <w:i/>
        </w:rPr>
        <w:t>Riksdagens ombudsmän</w:t>
      </w:r>
      <w:r w:rsidRPr="002D6A44">
        <w:t xml:space="preserve">, </w:t>
      </w:r>
      <w:r w:rsidRPr="002D6A44">
        <w:rPr>
          <w:i/>
        </w:rPr>
        <w:t>justitieombudsmännen, Regeringskansliet m.m.</w:t>
      </w:r>
      <w:r w:rsidRPr="002D6A44">
        <w:t xml:space="preserve">, </w:t>
      </w:r>
      <w:r w:rsidRPr="002D6A44">
        <w:rPr>
          <w:i/>
        </w:rPr>
        <w:t>Stöd till po</w:t>
      </w:r>
      <w:r w:rsidRPr="002D6A44">
        <w:rPr>
          <w:i/>
        </w:rPr>
        <w:t xml:space="preserve">litiska partier </w:t>
      </w:r>
      <w:r w:rsidRPr="002D6A44">
        <w:t>samt</w:t>
      </w:r>
      <w:r w:rsidRPr="002D6A44">
        <w:rPr>
          <w:i/>
        </w:rPr>
        <w:t xml:space="preserve"> Expertgruppen för EU-frågor. </w:t>
      </w:r>
    </w:p>
    <w:p w:rsidR="002A01A1" w:rsidRPr="002D6A44" w:rsidRDefault="002A01A1">
      <w:pPr>
        <w:pStyle w:val="Rubrik3"/>
        <w:rPr>
          <w:noProof w:val="0"/>
          <w:snapToGrid w:val="0"/>
          <w:lang w:eastAsia="sv-SE"/>
        </w:rPr>
      </w:pPr>
      <w:bookmarkStart w:id="6" w:name="_Toc55015206"/>
      <w:r w:rsidRPr="002D6A44">
        <w:rPr>
          <w:noProof w:val="0"/>
          <w:snapToGrid w:val="0"/>
          <w:lang w:eastAsia="sv-SE"/>
        </w:rPr>
        <w:t>Närmare om utgiftsområde 1</w:t>
      </w:r>
      <w:bookmarkEnd w:id="6"/>
    </w:p>
    <w:p w:rsidR="002A01A1" w:rsidRPr="002D6A44" w:rsidRDefault="002A01A1">
      <w:r w:rsidRPr="002D6A44">
        <w:rPr>
          <w:snapToGrid w:val="0"/>
          <w:lang w:eastAsia="sv-SE"/>
        </w:rPr>
        <w:t>I politikområdet Demokrati ingår Valmyndighetens, Justitiekanslerns och Datainspektionens verksamheter. Vidare ingår betalning av statens kostnader för valsedlar och annat valmaterial samt ersättningar till vissa myndigheter, Posten Sverige AB och kommunerna för biträde i samband med allmänna val. Ingår gör också tilldelningen av Svensk författningssamling (SFS) till ko</w:t>
      </w:r>
      <w:r w:rsidRPr="002D6A44">
        <w:rPr>
          <w:snapToGrid w:val="0"/>
          <w:lang w:eastAsia="sv-SE"/>
        </w:rPr>
        <w:t>m</w:t>
      </w:r>
      <w:r w:rsidRPr="002D6A44">
        <w:rPr>
          <w:snapToGrid w:val="0"/>
          <w:lang w:eastAsia="sv-SE"/>
        </w:rPr>
        <w:t>muner, landsting och kommunbibliotek samt en satsning på mångvetenska</w:t>
      </w:r>
      <w:r w:rsidRPr="002D6A44">
        <w:rPr>
          <w:snapToGrid w:val="0"/>
          <w:lang w:eastAsia="sv-SE"/>
        </w:rPr>
        <w:t>p</w:t>
      </w:r>
      <w:r w:rsidRPr="002D6A44">
        <w:rPr>
          <w:snapToGrid w:val="0"/>
          <w:lang w:eastAsia="sv-SE"/>
        </w:rPr>
        <w:t>lig demokratiforskning. För 2004 ingår i politikområdet en demokratisatsning, som bl.a. kommer att innehålla insatser för att öka valdeltagandet i Europ</w:t>
      </w:r>
      <w:r w:rsidRPr="002D6A44">
        <w:rPr>
          <w:snapToGrid w:val="0"/>
          <w:lang w:eastAsia="sv-SE"/>
        </w:rPr>
        <w:t>a</w:t>
      </w:r>
      <w:r w:rsidRPr="002D6A44">
        <w:rPr>
          <w:snapToGrid w:val="0"/>
          <w:lang w:eastAsia="sv-SE"/>
        </w:rPr>
        <w:t>parlamentsvalet 2004. I politikområdet ingår 2004 även särskilda medel till rik</w:t>
      </w:r>
      <w:r w:rsidRPr="002D6A44">
        <w:rPr>
          <w:snapToGrid w:val="0"/>
          <w:lang w:eastAsia="sv-SE"/>
        </w:rPr>
        <w:t>s</w:t>
      </w:r>
      <w:r w:rsidRPr="002D6A44">
        <w:rPr>
          <w:snapToGrid w:val="0"/>
          <w:lang w:eastAsia="sv-SE"/>
        </w:rPr>
        <w:t>dagspartierna för att informera om Europaparlamentsvalet.</w:t>
      </w:r>
    </w:p>
    <w:p w:rsidR="002A01A1" w:rsidRPr="002D6A44" w:rsidRDefault="002A01A1">
      <w:pPr>
        <w:pStyle w:val="Normaltindrag"/>
        <w:rPr>
          <w:snapToGrid w:val="0"/>
          <w:lang w:eastAsia="sv-SE"/>
        </w:rPr>
      </w:pPr>
      <w:r w:rsidRPr="002D6A44">
        <w:rPr>
          <w:snapToGrid w:val="0"/>
          <w:lang w:eastAsia="sv-SE"/>
        </w:rPr>
        <w:t>Regeringen föreslår att anslagen inom politikområdet för år 2004 skall uppgå till totalt 298,7 miljoner kr</w:t>
      </w:r>
      <w:r w:rsidRPr="002D6A44">
        <w:t>onor</w:t>
      </w:r>
      <w:r w:rsidRPr="002D6A44">
        <w:rPr>
          <w:snapToGrid w:val="0"/>
          <w:lang w:eastAsia="sv-SE"/>
        </w:rPr>
        <w:t>. För år 2005 beräknas anslagen till sammanlagt 83,2 miljoner kr</w:t>
      </w:r>
      <w:r w:rsidRPr="002D6A44">
        <w:t>onor</w:t>
      </w:r>
      <w:r w:rsidRPr="002D6A44">
        <w:rPr>
          <w:snapToGrid w:val="0"/>
          <w:lang w:eastAsia="sv-SE"/>
        </w:rPr>
        <w:t xml:space="preserve"> och för år 2006 till 347,3 miljoner kr</w:t>
      </w:r>
      <w:r w:rsidRPr="002D6A44">
        <w:t>onor</w:t>
      </w:r>
      <w:r w:rsidRPr="002D6A44">
        <w:rPr>
          <w:snapToGrid w:val="0"/>
          <w:lang w:eastAsia="sv-SE"/>
        </w:rPr>
        <w:t>. De stora skillnaderna i utgiftsutvecklingen under perioden 2004–2006 beror på att det år 2004 och 2006 genomförs val till Europaparlamentet respektive allmänna val.</w:t>
      </w:r>
    </w:p>
    <w:p w:rsidR="002A01A1" w:rsidRPr="002D6A44" w:rsidRDefault="002A01A1">
      <w:pPr>
        <w:pStyle w:val="Normaltindrag"/>
      </w:pPr>
      <w:r w:rsidRPr="002D6A44">
        <w:t xml:space="preserve">För de delar av politikområdet </w:t>
      </w:r>
      <w:r w:rsidRPr="002D6A44">
        <w:rPr>
          <w:i/>
        </w:rPr>
        <w:t>Mediepolitik</w:t>
      </w:r>
      <w:r w:rsidRPr="002D6A44">
        <w:t xml:space="preserve"> som hör till utgiftsområde 1 föreslår regeringen anslag för år 2004 på totalt 664,7 miljoner kronor. Av politikområdet ingår anslagen till Presstödsnämnden och Taltidningsnäm</w:t>
      </w:r>
      <w:r w:rsidRPr="002D6A44">
        <w:t>n</w:t>
      </w:r>
      <w:r w:rsidRPr="002D6A44">
        <w:t>den, presstöd, stöd till radio- och kassettidningar, Radio- och TV-verket samt Granskningsnämnden för radio och TV i utgiftsområdet. För år 2005 beräknas anslaget för dessa delar av politikområdet Mediepolitik till 665,3 miljoner kronor och för år 2006 till 665,8 miljoner kronor.</w:t>
      </w:r>
    </w:p>
    <w:p w:rsidR="002A01A1" w:rsidRPr="002D6A44" w:rsidRDefault="002A01A1">
      <w:pPr>
        <w:pStyle w:val="Normaltindrag"/>
      </w:pPr>
      <w:r w:rsidRPr="002D6A44">
        <w:t>Regeringen föreslår att anslaget till Samet</w:t>
      </w:r>
      <w:r w:rsidRPr="002D6A44">
        <w:t xml:space="preserve">inget, som ingår i politikområdet </w:t>
      </w:r>
      <w:r w:rsidRPr="002D6A44">
        <w:rPr>
          <w:i/>
        </w:rPr>
        <w:t>Samepolitik</w:t>
      </w:r>
      <w:r w:rsidRPr="002D6A44">
        <w:t>, skall uppgå till 17,7 miljoner kronor för år 2004. För år 2005 beräknas anslaget till 18,1 miljoner kronor och för år 2006 till 18,3 miljoner kronor.</w:t>
      </w:r>
    </w:p>
    <w:p w:rsidR="002A01A1" w:rsidRPr="002D6A44" w:rsidRDefault="002A01A1">
      <w:pPr>
        <w:pStyle w:val="Normaltindrag"/>
      </w:pPr>
      <w:r w:rsidRPr="002D6A44">
        <w:t>I utgiftsområdet ingår även anslag som inte omfattas av indelningen i pol</w:t>
      </w:r>
      <w:r w:rsidRPr="002D6A44">
        <w:t>i</w:t>
      </w:r>
      <w:r w:rsidRPr="002D6A44">
        <w:t>tikområden, eftersom regeringen inte fastställer några mål för dem. Det gäller anslagen Kungliga hov- och slottsstaten, Regeringskansliet m.m., Stöd till politiska partier, Riksdagens ledamöter och partier m.m., Riksdagens förval</w:t>
      </w:r>
      <w:r w:rsidRPr="002D6A44">
        <w:t>t</w:t>
      </w:r>
      <w:r w:rsidRPr="002D6A44">
        <w:t>ningskostnader och Riksdagens ombudsmän, justitieombudsmännen samt Expertgruppen för EU-frågor. Regeringen föreslår att ramen för dessa anslag skall uppgå till 6 915,3 miljoner kronor för år 2004. För år 2005 beräknas anslaget till 7 077,8 miljoner kronor och för år 2006 till 7 18</w:t>
      </w:r>
      <w:r w:rsidRPr="002D6A44">
        <w:t>6,5 miljoner kronor.</w:t>
      </w:r>
    </w:p>
    <w:p w:rsidR="002A01A1" w:rsidRPr="002D6A44" w:rsidRDefault="002A01A1">
      <w:pPr>
        <w:pStyle w:val="Rubrik2"/>
      </w:pPr>
      <w:bookmarkStart w:id="7" w:name="_Toc55015207"/>
      <w:r w:rsidRPr="002D6A44">
        <w:t>Motionerna</w:t>
      </w:r>
      <w:bookmarkEnd w:id="7"/>
    </w:p>
    <w:p w:rsidR="002A01A1" w:rsidRPr="002D6A44" w:rsidRDefault="002A01A1">
      <w:pPr>
        <w:pStyle w:val="Tabellrubrik"/>
        <w:spacing w:before="240"/>
      </w:pPr>
      <w:r w:rsidRPr="002D6A44">
        <w:t>Förslag till ram för utgiftsområde 1 Rikets styre</w:t>
      </w:r>
      <w:r w:rsidRPr="002D6A44">
        <w:t>l</w:t>
      </w:r>
      <w:r w:rsidRPr="002D6A44">
        <w:t>se</w:t>
      </w:r>
    </w:p>
    <w:p w:rsidR="002A01A1" w:rsidRPr="002D6A44" w:rsidRDefault="002A01A1">
      <w:pPr>
        <w:pStyle w:val="TabellUnderrubrik"/>
      </w:pPr>
      <w:r w:rsidRPr="002D6A44">
        <w:t>Belopp i miljoner kronor</w:t>
      </w:r>
    </w:p>
    <w:tbl>
      <w:tblPr>
        <w:tblW w:w="0" w:type="auto"/>
        <w:tblLayout w:type="fixed"/>
        <w:tblCellMar>
          <w:left w:w="0" w:type="dxa"/>
          <w:right w:w="0" w:type="dxa"/>
        </w:tblCellMar>
        <w:tblLook w:val="0000" w:firstRow="0" w:lastRow="0" w:firstColumn="0" w:lastColumn="0" w:noHBand="0" w:noVBand="0"/>
      </w:tblPr>
      <w:tblGrid>
        <w:gridCol w:w="454"/>
        <w:gridCol w:w="57"/>
        <w:gridCol w:w="742"/>
        <w:gridCol w:w="222"/>
        <w:gridCol w:w="142"/>
        <w:gridCol w:w="851"/>
        <w:gridCol w:w="38"/>
        <w:gridCol w:w="104"/>
        <w:gridCol w:w="851"/>
        <w:gridCol w:w="142"/>
        <w:gridCol w:w="156"/>
        <w:gridCol w:w="142"/>
        <w:gridCol w:w="615"/>
        <w:gridCol w:w="20"/>
        <w:gridCol w:w="936"/>
        <w:gridCol w:w="198"/>
      </w:tblGrid>
      <w:tr w:rsidR="00000000" w:rsidRPr="002D6A44">
        <w:tblPrEx>
          <w:tblCellMar>
            <w:top w:w="0" w:type="dxa"/>
            <w:left w:w="0" w:type="dxa"/>
            <w:bottom w:w="0" w:type="dxa"/>
            <w:right w:w="0" w:type="dxa"/>
          </w:tblCellMar>
        </w:tblPrEx>
        <w:trPr>
          <w:trHeight w:hRule="exact" w:val="80"/>
        </w:trPr>
        <w:tc>
          <w:tcPr>
            <w:tcW w:w="1253" w:type="dxa"/>
            <w:gridSpan w:val="3"/>
            <w:tcBorders>
              <w:top w:val="single" w:sz="6" w:space="0" w:color="000000"/>
            </w:tcBorders>
          </w:tcPr>
          <w:p w:rsidR="002A01A1" w:rsidRPr="002D6A44" w:rsidRDefault="002A01A1">
            <w:pPr>
              <w:pStyle w:val="Tabell"/>
              <w:keepLines/>
            </w:pPr>
          </w:p>
        </w:tc>
        <w:tc>
          <w:tcPr>
            <w:tcW w:w="1253" w:type="dxa"/>
            <w:gridSpan w:val="4"/>
            <w:tcBorders>
              <w:top w:val="single" w:sz="6" w:space="0" w:color="000000"/>
            </w:tcBorders>
          </w:tcPr>
          <w:p w:rsidR="002A01A1" w:rsidRPr="002D6A44" w:rsidRDefault="002A01A1">
            <w:pPr>
              <w:pStyle w:val="Tabell"/>
              <w:keepLines/>
            </w:pPr>
          </w:p>
        </w:tc>
        <w:tc>
          <w:tcPr>
            <w:tcW w:w="1253" w:type="dxa"/>
            <w:gridSpan w:val="4"/>
            <w:tcBorders>
              <w:top w:val="single" w:sz="6" w:space="0" w:color="000000"/>
            </w:tcBorders>
          </w:tcPr>
          <w:p w:rsidR="002A01A1" w:rsidRPr="002D6A44" w:rsidRDefault="002A01A1">
            <w:pPr>
              <w:pStyle w:val="Tabell"/>
              <w:keepLines/>
              <w:jc w:val="center"/>
            </w:pPr>
          </w:p>
        </w:tc>
        <w:tc>
          <w:tcPr>
            <w:tcW w:w="142" w:type="dxa"/>
            <w:tcBorders>
              <w:top w:val="single" w:sz="6" w:space="0" w:color="000000"/>
            </w:tcBorders>
          </w:tcPr>
          <w:p w:rsidR="002A01A1" w:rsidRPr="002D6A44" w:rsidRDefault="002A01A1">
            <w:pPr>
              <w:pStyle w:val="Tabell"/>
              <w:keepLines/>
            </w:pPr>
          </w:p>
        </w:tc>
        <w:tc>
          <w:tcPr>
            <w:tcW w:w="1769" w:type="dxa"/>
            <w:gridSpan w:val="4"/>
            <w:tcBorders>
              <w:top w:val="single" w:sz="6" w:space="0" w:color="000000"/>
            </w:tcBorders>
          </w:tcPr>
          <w:p w:rsidR="002A01A1" w:rsidRPr="002D6A44" w:rsidRDefault="002A01A1">
            <w:pPr>
              <w:pStyle w:val="Tabell"/>
              <w:keepLines/>
            </w:pPr>
          </w:p>
        </w:tc>
      </w:tr>
      <w:tr w:rsidR="00000000" w:rsidRPr="002D6A44">
        <w:tblPrEx>
          <w:tblCellMar>
            <w:top w:w="0" w:type="dxa"/>
            <w:left w:w="0" w:type="dxa"/>
            <w:bottom w:w="0" w:type="dxa"/>
            <w:right w:w="0" w:type="dxa"/>
          </w:tblCellMar>
        </w:tblPrEx>
        <w:trPr>
          <w:trHeight w:hRule="exact" w:val="200"/>
        </w:trPr>
        <w:tc>
          <w:tcPr>
            <w:tcW w:w="454" w:type="dxa"/>
          </w:tcPr>
          <w:p w:rsidR="002A01A1" w:rsidRPr="002D6A44" w:rsidRDefault="002A01A1">
            <w:pPr>
              <w:pStyle w:val="Tabell"/>
              <w:keepLines/>
              <w:jc w:val="left"/>
            </w:pPr>
            <w:r w:rsidRPr="002D6A44">
              <w:t>År</w:t>
            </w:r>
          </w:p>
        </w:tc>
        <w:tc>
          <w:tcPr>
            <w:tcW w:w="57" w:type="dxa"/>
          </w:tcPr>
          <w:p w:rsidR="002A01A1" w:rsidRPr="002D6A44" w:rsidRDefault="002A01A1">
            <w:pPr>
              <w:pStyle w:val="Tabell"/>
              <w:keepLines/>
            </w:pPr>
          </w:p>
        </w:tc>
        <w:tc>
          <w:tcPr>
            <w:tcW w:w="964" w:type="dxa"/>
            <w:gridSpan w:val="2"/>
          </w:tcPr>
          <w:p w:rsidR="002A01A1" w:rsidRPr="002D6A44" w:rsidRDefault="002A01A1">
            <w:pPr>
              <w:pStyle w:val="Tabell"/>
              <w:keepLines/>
              <w:jc w:val="center"/>
            </w:pPr>
            <w:r w:rsidRPr="002D6A44">
              <w:t>Proposi-</w:t>
            </w:r>
          </w:p>
        </w:tc>
        <w:tc>
          <w:tcPr>
            <w:tcW w:w="142" w:type="dxa"/>
          </w:tcPr>
          <w:p w:rsidR="002A01A1" w:rsidRPr="002D6A44" w:rsidRDefault="002A01A1">
            <w:pPr>
              <w:pStyle w:val="Tabell"/>
              <w:keepLines/>
            </w:pPr>
          </w:p>
        </w:tc>
        <w:tc>
          <w:tcPr>
            <w:tcW w:w="4053" w:type="dxa"/>
            <w:gridSpan w:val="11"/>
            <w:tcBorders>
              <w:bottom w:val="single" w:sz="4" w:space="0" w:color="auto"/>
            </w:tcBorders>
          </w:tcPr>
          <w:p w:rsidR="002A01A1" w:rsidRPr="002D6A44" w:rsidRDefault="002A01A1">
            <w:pPr>
              <w:pStyle w:val="Tabell"/>
              <w:keepLines/>
            </w:pPr>
            <w:r w:rsidRPr="002D6A44">
              <w:t>Oppositionspartiernas avvikelser från pr</w:t>
            </w:r>
            <w:r w:rsidRPr="002D6A44">
              <w:t>o</w:t>
            </w:r>
            <w:r w:rsidRPr="002D6A44">
              <w:t>positionens ram</w:t>
            </w:r>
          </w:p>
        </w:tc>
      </w:tr>
      <w:tr w:rsidR="00000000" w:rsidRPr="002D6A44">
        <w:tblPrEx>
          <w:tblCellMar>
            <w:top w:w="0" w:type="dxa"/>
            <w:left w:w="0" w:type="dxa"/>
            <w:bottom w:w="0" w:type="dxa"/>
            <w:right w:w="0" w:type="dxa"/>
          </w:tblCellMar>
        </w:tblPrEx>
        <w:trPr>
          <w:trHeight w:hRule="exact" w:val="660"/>
        </w:trPr>
        <w:tc>
          <w:tcPr>
            <w:tcW w:w="454" w:type="dxa"/>
            <w:tcBorders>
              <w:bottom w:val="single" w:sz="6" w:space="0" w:color="auto"/>
            </w:tcBorders>
          </w:tcPr>
          <w:p w:rsidR="002A01A1" w:rsidRPr="002D6A44" w:rsidRDefault="002A01A1">
            <w:pPr>
              <w:pStyle w:val="Tabell"/>
              <w:keepLines/>
            </w:pPr>
          </w:p>
        </w:tc>
        <w:tc>
          <w:tcPr>
            <w:tcW w:w="57" w:type="dxa"/>
            <w:tcBorders>
              <w:bottom w:val="single" w:sz="6" w:space="0" w:color="auto"/>
            </w:tcBorders>
          </w:tcPr>
          <w:p w:rsidR="002A01A1" w:rsidRPr="002D6A44" w:rsidRDefault="002A01A1">
            <w:pPr>
              <w:pStyle w:val="Tabell"/>
              <w:keepLines/>
            </w:pPr>
          </w:p>
        </w:tc>
        <w:tc>
          <w:tcPr>
            <w:tcW w:w="964" w:type="dxa"/>
            <w:gridSpan w:val="2"/>
            <w:tcBorders>
              <w:bottom w:val="single" w:sz="6" w:space="0" w:color="auto"/>
            </w:tcBorders>
          </w:tcPr>
          <w:p w:rsidR="002A01A1" w:rsidRPr="002D6A44" w:rsidRDefault="002A01A1">
            <w:pPr>
              <w:pStyle w:val="Tabell"/>
              <w:keepLines/>
              <w:jc w:val="left"/>
            </w:pPr>
            <w:r w:rsidRPr="002D6A44">
              <w:t xml:space="preserve">    tionen</w:t>
            </w:r>
          </w:p>
        </w:tc>
        <w:tc>
          <w:tcPr>
            <w:tcW w:w="142" w:type="dxa"/>
            <w:tcBorders>
              <w:bottom w:val="single" w:sz="6" w:space="0" w:color="auto"/>
            </w:tcBorders>
          </w:tcPr>
          <w:p w:rsidR="002A01A1" w:rsidRPr="002D6A44" w:rsidRDefault="002A01A1">
            <w:pPr>
              <w:pStyle w:val="Tabell"/>
              <w:keepLines/>
            </w:pPr>
          </w:p>
        </w:tc>
        <w:tc>
          <w:tcPr>
            <w:tcW w:w="851" w:type="dxa"/>
            <w:tcBorders>
              <w:bottom w:val="single" w:sz="6" w:space="0" w:color="auto"/>
            </w:tcBorders>
          </w:tcPr>
          <w:p w:rsidR="002A01A1" w:rsidRPr="002D6A44" w:rsidRDefault="002A01A1">
            <w:pPr>
              <w:pStyle w:val="Tabell"/>
              <w:keepLines/>
              <w:spacing w:line="-80" w:lineRule="auto"/>
              <w:rPr>
                <w:sz w:val="16"/>
              </w:rPr>
            </w:pPr>
          </w:p>
          <w:p w:rsidR="002A01A1" w:rsidRPr="002D6A44" w:rsidRDefault="002A01A1">
            <w:pPr>
              <w:pStyle w:val="Tabell"/>
              <w:keepLines/>
            </w:pPr>
            <w:r w:rsidRPr="002D6A44">
              <w:t>Moderata sa</w:t>
            </w:r>
            <w:r w:rsidRPr="002D6A44">
              <w:t>m</w:t>
            </w:r>
            <w:r w:rsidRPr="002D6A44">
              <w:t>lings-partiet</w:t>
            </w:r>
          </w:p>
        </w:tc>
        <w:tc>
          <w:tcPr>
            <w:tcW w:w="142" w:type="dxa"/>
            <w:gridSpan w:val="2"/>
            <w:tcBorders>
              <w:bottom w:val="single" w:sz="6" w:space="0" w:color="auto"/>
            </w:tcBorders>
          </w:tcPr>
          <w:p w:rsidR="002A01A1" w:rsidRPr="002D6A44" w:rsidRDefault="002A01A1">
            <w:pPr>
              <w:pStyle w:val="Tabell"/>
              <w:keepLines/>
            </w:pPr>
          </w:p>
        </w:tc>
        <w:tc>
          <w:tcPr>
            <w:tcW w:w="851" w:type="dxa"/>
            <w:tcBorders>
              <w:bottom w:val="single" w:sz="6" w:space="0" w:color="auto"/>
            </w:tcBorders>
          </w:tcPr>
          <w:p w:rsidR="002A01A1" w:rsidRPr="002D6A44" w:rsidRDefault="002A01A1">
            <w:pPr>
              <w:pStyle w:val="Tabell"/>
              <w:keepLines/>
              <w:spacing w:line="-80" w:lineRule="auto"/>
            </w:pPr>
          </w:p>
          <w:p w:rsidR="002A01A1" w:rsidRPr="002D6A44" w:rsidRDefault="002A01A1">
            <w:pPr>
              <w:pStyle w:val="Tabell"/>
              <w:keepLines/>
            </w:pPr>
            <w:r w:rsidRPr="002D6A44">
              <w:t>Folkpartiet lib</w:t>
            </w:r>
            <w:r w:rsidRPr="002D6A44">
              <w:t>e</w:t>
            </w:r>
            <w:r w:rsidRPr="002D6A44">
              <w:t>ralerna</w:t>
            </w:r>
          </w:p>
        </w:tc>
        <w:tc>
          <w:tcPr>
            <w:tcW w:w="142" w:type="dxa"/>
            <w:tcBorders>
              <w:bottom w:val="single" w:sz="6" w:space="0" w:color="auto"/>
            </w:tcBorders>
          </w:tcPr>
          <w:p w:rsidR="002A01A1" w:rsidRPr="002D6A44" w:rsidRDefault="002A01A1">
            <w:pPr>
              <w:pStyle w:val="Tabell"/>
              <w:keepLines/>
              <w:spacing w:before="90"/>
            </w:pPr>
          </w:p>
        </w:tc>
        <w:tc>
          <w:tcPr>
            <w:tcW w:w="913" w:type="dxa"/>
            <w:gridSpan w:val="3"/>
            <w:tcBorders>
              <w:bottom w:val="single" w:sz="6" w:space="0" w:color="auto"/>
            </w:tcBorders>
          </w:tcPr>
          <w:p w:rsidR="002A01A1" w:rsidRPr="002D6A44" w:rsidRDefault="002A01A1">
            <w:pPr>
              <w:pStyle w:val="Tabell"/>
              <w:keepLines/>
              <w:spacing w:line="-80" w:lineRule="auto"/>
            </w:pPr>
          </w:p>
          <w:p w:rsidR="002A01A1" w:rsidRPr="002D6A44" w:rsidRDefault="002A01A1">
            <w:pPr>
              <w:pStyle w:val="Tabell"/>
              <w:keepLines/>
            </w:pPr>
            <w:r w:rsidRPr="002D6A44">
              <w:t>Kristd</w:t>
            </w:r>
            <w:r w:rsidRPr="002D6A44">
              <w:t>e</w:t>
            </w:r>
            <w:r w:rsidRPr="002D6A44">
              <w:t>mo-</w:t>
            </w:r>
          </w:p>
          <w:p w:rsidR="002A01A1" w:rsidRPr="002D6A44" w:rsidRDefault="002A01A1">
            <w:pPr>
              <w:pStyle w:val="Tabell"/>
              <w:keepLines/>
            </w:pPr>
            <w:r w:rsidRPr="002D6A44">
              <w:t>kr</w:t>
            </w:r>
            <w:r w:rsidRPr="002D6A44">
              <w:t>a</w:t>
            </w:r>
            <w:r w:rsidRPr="002D6A44">
              <w:t>terna</w:t>
            </w:r>
          </w:p>
        </w:tc>
        <w:tc>
          <w:tcPr>
            <w:tcW w:w="20" w:type="dxa"/>
            <w:tcBorders>
              <w:bottom w:val="single" w:sz="6" w:space="0" w:color="auto"/>
            </w:tcBorders>
          </w:tcPr>
          <w:p w:rsidR="002A01A1" w:rsidRPr="002D6A44" w:rsidRDefault="002A01A1">
            <w:pPr>
              <w:pStyle w:val="Tabell"/>
              <w:keepLines/>
            </w:pPr>
          </w:p>
        </w:tc>
        <w:tc>
          <w:tcPr>
            <w:tcW w:w="1134" w:type="dxa"/>
            <w:gridSpan w:val="2"/>
            <w:tcBorders>
              <w:bottom w:val="single" w:sz="6" w:space="0" w:color="auto"/>
            </w:tcBorders>
          </w:tcPr>
          <w:p w:rsidR="002A01A1" w:rsidRPr="002D6A44" w:rsidRDefault="002A01A1">
            <w:pPr>
              <w:pStyle w:val="Tabell"/>
              <w:keepLines/>
              <w:spacing w:line="-80" w:lineRule="auto"/>
            </w:pPr>
          </w:p>
          <w:p w:rsidR="002A01A1" w:rsidRPr="002D6A44" w:rsidRDefault="002A01A1">
            <w:pPr>
              <w:pStyle w:val="Tabell"/>
              <w:keepLines/>
            </w:pPr>
            <w:r w:rsidRPr="002D6A44">
              <w:t>Centerpart</w:t>
            </w:r>
            <w:r w:rsidRPr="002D6A44">
              <w:t>i</w:t>
            </w:r>
            <w:r w:rsidRPr="002D6A44">
              <w:t>et</w:t>
            </w:r>
          </w:p>
        </w:tc>
      </w:tr>
      <w:tr w:rsidR="00000000" w:rsidRPr="002D6A44">
        <w:tblPrEx>
          <w:tblCellMar>
            <w:top w:w="0" w:type="dxa"/>
            <w:left w:w="0" w:type="dxa"/>
            <w:bottom w:w="0" w:type="dxa"/>
            <w:right w:w="0" w:type="dxa"/>
          </w:tblCellMar>
        </w:tblPrEx>
        <w:trPr>
          <w:trHeight w:hRule="exact" w:val="60"/>
        </w:trPr>
        <w:tc>
          <w:tcPr>
            <w:tcW w:w="454" w:type="dxa"/>
          </w:tcPr>
          <w:p w:rsidR="002A01A1" w:rsidRPr="002D6A44" w:rsidRDefault="002A01A1">
            <w:pPr>
              <w:pStyle w:val="Tabell"/>
              <w:keepLines/>
            </w:pPr>
          </w:p>
        </w:tc>
        <w:tc>
          <w:tcPr>
            <w:tcW w:w="57" w:type="dxa"/>
          </w:tcPr>
          <w:p w:rsidR="002A01A1" w:rsidRPr="002D6A44" w:rsidRDefault="002A01A1">
            <w:pPr>
              <w:pStyle w:val="Tabell"/>
              <w:keepLines/>
              <w:rPr>
                <w:b/>
              </w:rPr>
            </w:pPr>
          </w:p>
        </w:tc>
        <w:tc>
          <w:tcPr>
            <w:tcW w:w="964" w:type="dxa"/>
            <w:gridSpan w:val="2"/>
          </w:tcPr>
          <w:p w:rsidR="002A01A1" w:rsidRPr="002D6A44" w:rsidRDefault="002A01A1">
            <w:pPr>
              <w:pStyle w:val="Tabell"/>
              <w:keepLines/>
              <w:jc w:val="center"/>
            </w:pPr>
          </w:p>
        </w:tc>
        <w:tc>
          <w:tcPr>
            <w:tcW w:w="142" w:type="dxa"/>
          </w:tcPr>
          <w:p w:rsidR="002A01A1" w:rsidRPr="002D6A44" w:rsidRDefault="002A01A1">
            <w:pPr>
              <w:pStyle w:val="Tabell"/>
              <w:keepLines/>
            </w:pPr>
          </w:p>
        </w:tc>
        <w:tc>
          <w:tcPr>
            <w:tcW w:w="851" w:type="dxa"/>
          </w:tcPr>
          <w:p w:rsidR="002A01A1" w:rsidRPr="002D6A44" w:rsidRDefault="002A01A1">
            <w:pPr>
              <w:pStyle w:val="Tabell"/>
              <w:keepLines/>
            </w:pPr>
          </w:p>
        </w:tc>
        <w:tc>
          <w:tcPr>
            <w:tcW w:w="142" w:type="dxa"/>
            <w:gridSpan w:val="2"/>
          </w:tcPr>
          <w:p w:rsidR="002A01A1" w:rsidRPr="002D6A44" w:rsidRDefault="002A01A1">
            <w:pPr>
              <w:pStyle w:val="Tabell"/>
              <w:keepLines/>
            </w:pPr>
          </w:p>
        </w:tc>
        <w:tc>
          <w:tcPr>
            <w:tcW w:w="851" w:type="dxa"/>
          </w:tcPr>
          <w:p w:rsidR="002A01A1" w:rsidRPr="002D6A44" w:rsidRDefault="002A01A1">
            <w:pPr>
              <w:pStyle w:val="Tabell"/>
              <w:keepLines/>
            </w:pPr>
          </w:p>
        </w:tc>
        <w:tc>
          <w:tcPr>
            <w:tcW w:w="142" w:type="dxa"/>
          </w:tcPr>
          <w:p w:rsidR="002A01A1" w:rsidRPr="002D6A44" w:rsidRDefault="002A01A1">
            <w:pPr>
              <w:pStyle w:val="Tabell"/>
              <w:keepLines/>
            </w:pPr>
          </w:p>
        </w:tc>
        <w:tc>
          <w:tcPr>
            <w:tcW w:w="913" w:type="dxa"/>
            <w:gridSpan w:val="3"/>
          </w:tcPr>
          <w:p w:rsidR="002A01A1" w:rsidRPr="002D6A44" w:rsidRDefault="002A01A1">
            <w:pPr>
              <w:pStyle w:val="Tabell"/>
              <w:keepLines/>
              <w:ind w:right="38"/>
              <w:jc w:val="right"/>
            </w:pPr>
          </w:p>
        </w:tc>
        <w:tc>
          <w:tcPr>
            <w:tcW w:w="20" w:type="dxa"/>
          </w:tcPr>
          <w:p w:rsidR="002A01A1" w:rsidRPr="002D6A44" w:rsidRDefault="002A01A1">
            <w:pPr>
              <w:pStyle w:val="Tabell"/>
              <w:keepLines/>
            </w:pPr>
          </w:p>
        </w:tc>
        <w:tc>
          <w:tcPr>
            <w:tcW w:w="1134" w:type="dxa"/>
            <w:gridSpan w:val="2"/>
          </w:tcPr>
          <w:p w:rsidR="002A01A1" w:rsidRPr="002D6A44" w:rsidRDefault="002A01A1">
            <w:pPr>
              <w:pStyle w:val="Tabell"/>
              <w:keepLines/>
            </w:pPr>
          </w:p>
        </w:tc>
      </w:tr>
      <w:tr w:rsidR="00000000" w:rsidRPr="002D6A44">
        <w:tblPrEx>
          <w:tblCellMar>
            <w:top w:w="0" w:type="dxa"/>
            <w:left w:w="0" w:type="dxa"/>
            <w:bottom w:w="0" w:type="dxa"/>
            <w:right w:w="0" w:type="dxa"/>
          </w:tblCellMar>
        </w:tblPrEx>
        <w:tc>
          <w:tcPr>
            <w:tcW w:w="454" w:type="dxa"/>
          </w:tcPr>
          <w:p w:rsidR="002A01A1" w:rsidRPr="002D6A44" w:rsidRDefault="002A01A1">
            <w:pPr>
              <w:pStyle w:val="Tabell"/>
              <w:keepLines/>
            </w:pPr>
            <w:r w:rsidRPr="002D6A44">
              <w:t>2004</w:t>
            </w:r>
          </w:p>
        </w:tc>
        <w:tc>
          <w:tcPr>
            <w:tcW w:w="57" w:type="dxa"/>
          </w:tcPr>
          <w:p w:rsidR="002A01A1" w:rsidRPr="002D6A44" w:rsidRDefault="002A01A1">
            <w:pPr>
              <w:pStyle w:val="Tabell"/>
              <w:keepLines/>
            </w:pPr>
          </w:p>
        </w:tc>
        <w:tc>
          <w:tcPr>
            <w:tcW w:w="964" w:type="dxa"/>
            <w:gridSpan w:val="2"/>
          </w:tcPr>
          <w:p w:rsidR="002A01A1" w:rsidRPr="002D6A44" w:rsidRDefault="002A01A1">
            <w:pPr>
              <w:pStyle w:val="Tabell"/>
              <w:keepLines/>
              <w:ind w:right="199"/>
              <w:jc w:val="right"/>
            </w:pPr>
            <w:r w:rsidRPr="002D6A44">
              <w:t>7 896</w:t>
            </w:r>
          </w:p>
        </w:tc>
        <w:tc>
          <w:tcPr>
            <w:tcW w:w="142" w:type="dxa"/>
          </w:tcPr>
          <w:p w:rsidR="002A01A1" w:rsidRPr="002D6A44" w:rsidRDefault="002A01A1">
            <w:pPr>
              <w:pStyle w:val="Tabell"/>
              <w:keepLines/>
            </w:pPr>
          </w:p>
        </w:tc>
        <w:tc>
          <w:tcPr>
            <w:tcW w:w="851" w:type="dxa"/>
          </w:tcPr>
          <w:p w:rsidR="002A01A1" w:rsidRPr="002D6A44" w:rsidRDefault="002A01A1">
            <w:pPr>
              <w:pStyle w:val="Tabell"/>
              <w:keepLines/>
              <w:ind w:right="170"/>
              <w:jc w:val="right"/>
            </w:pPr>
            <w:r w:rsidRPr="002D6A44">
              <w:t>-864</w:t>
            </w:r>
          </w:p>
        </w:tc>
        <w:tc>
          <w:tcPr>
            <w:tcW w:w="142" w:type="dxa"/>
            <w:gridSpan w:val="2"/>
          </w:tcPr>
          <w:p w:rsidR="002A01A1" w:rsidRPr="002D6A44" w:rsidRDefault="002A01A1">
            <w:pPr>
              <w:pStyle w:val="Tabell"/>
              <w:keepLines/>
              <w:ind w:right="170"/>
              <w:jc w:val="right"/>
            </w:pPr>
          </w:p>
        </w:tc>
        <w:tc>
          <w:tcPr>
            <w:tcW w:w="851" w:type="dxa"/>
          </w:tcPr>
          <w:p w:rsidR="002A01A1" w:rsidRPr="002D6A44" w:rsidRDefault="002A01A1">
            <w:pPr>
              <w:pStyle w:val="Tabell"/>
              <w:keepLines/>
              <w:ind w:right="170"/>
              <w:jc w:val="right"/>
            </w:pPr>
            <w:r w:rsidRPr="002D6A44">
              <w:t>-1 277</w:t>
            </w:r>
          </w:p>
        </w:tc>
        <w:tc>
          <w:tcPr>
            <w:tcW w:w="142" w:type="dxa"/>
          </w:tcPr>
          <w:p w:rsidR="002A01A1" w:rsidRPr="002D6A44" w:rsidRDefault="002A01A1">
            <w:pPr>
              <w:pStyle w:val="Tabell"/>
              <w:keepLines/>
              <w:ind w:right="170"/>
              <w:jc w:val="right"/>
            </w:pPr>
          </w:p>
        </w:tc>
        <w:tc>
          <w:tcPr>
            <w:tcW w:w="913" w:type="dxa"/>
            <w:gridSpan w:val="3"/>
          </w:tcPr>
          <w:p w:rsidR="002A01A1" w:rsidRPr="002D6A44" w:rsidRDefault="002A01A1">
            <w:pPr>
              <w:pStyle w:val="Tabell"/>
              <w:keepLines/>
              <w:ind w:right="170"/>
              <w:jc w:val="right"/>
            </w:pPr>
            <w:r w:rsidRPr="002D6A44">
              <w:t>-631</w:t>
            </w:r>
          </w:p>
        </w:tc>
        <w:tc>
          <w:tcPr>
            <w:tcW w:w="20" w:type="dxa"/>
          </w:tcPr>
          <w:p w:rsidR="002A01A1" w:rsidRPr="002D6A44" w:rsidRDefault="002A01A1">
            <w:pPr>
              <w:pStyle w:val="Tabell"/>
              <w:keepLines/>
              <w:jc w:val="left"/>
            </w:pPr>
          </w:p>
        </w:tc>
        <w:tc>
          <w:tcPr>
            <w:tcW w:w="936" w:type="dxa"/>
          </w:tcPr>
          <w:p w:rsidR="002A01A1" w:rsidRPr="002D6A44" w:rsidRDefault="002A01A1">
            <w:pPr>
              <w:pStyle w:val="Tabell"/>
              <w:keepLines/>
              <w:ind w:right="170"/>
              <w:jc w:val="right"/>
            </w:pPr>
            <w:r w:rsidRPr="002D6A44">
              <w:t>-900</w:t>
            </w:r>
          </w:p>
        </w:tc>
        <w:tc>
          <w:tcPr>
            <w:tcW w:w="198" w:type="dxa"/>
          </w:tcPr>
          <w:p w:rsidR="002A01A1" w:rsidRPr="002D6A44" w:rsidRDefault="002A01A1">
            <w:pPr>
              <w:pStyle w:val="Tabell"/>
              <w:keepLines/>
              <w:ind w:right="170"/>
              <w:jc w:val="right"/>
            </w:pPr>
          </w:p>
        </w:tc>
      </w:tr>
      <w:tr w:rsidR="00000000" w:rsidRPr="002D6A44">
        <w:tblPrEx>
          <w:tblCellMar>
            <w:top w:w="0" w:type="dxa"/>
            <w:left w:w="0" w:type="dxa"/>
            <w:bottom w:w="0" w:type="dxa"/>
            <w:right w:w="0" w:type="dxa"/>
          </w:tblCellMar>
        </w:tblPrEx>
        <w:tc>
          <w:tcPr>
            <w:tcW w:w="454" w:type="dxa"/>
          </w:tcPr>
          <w:p w:rsidR="002A01A1" w:rsidRPr="002D6A44" w:rsidRDefault="002A01A1">
            <w:pPr>
              <w:pStyle w:val="Tabell"/>
              <w:keepLines/>
            </w:pPr>
            <w:r w:rsidRPr="002D6A44">
              <w:t>2005</w:t>
            </w:r>
          </w:p>
        </w:tc>
        <w:tc>
          <w:tcPr>
            <w:tcW w:w="57" w:type="dxa"/>
          </w:tcPr>
          <w:p w:rsidR="002A01A1" w:rsidRPr="002D6A44" w:rsidRDefault="002A01A1">
            <w:pPr>
              <w:pStyle w:val="Tabell"/>
              <w:keepLines/>
              <w:rPr>
                <w:b/>
              </w:rPr>
            </w:pPr>
          </w:p>
        </w:tc>
        <w:tc>
          <w:tcPr>
            <w:tcW w:w="964" w:type="dxa"/>
            <w:gridSpan w:val="2"/>
          </w:tcPr>
          <w:p w:rsidR="002A01A1" w:rsidRPr="002D6A44" w:rsidRDefault="002A01A1">
            <w:pPr>
              <w:pStyle w:val="Tabell"/>
              <w:keepLines/>
              <w:ind w:right="199"/>
              <w:jc w:val="right"/>
            </w:pPr>
            <w:r w:rsidRPr="002D6A44">
              <w:t>7 844</w:t>
            </w:r>
          </w:p>
        </w:tc>
        <w:tc>
          <w:tcPr>
            <w:tcW w:w="142" w:type="dxa"/>
          </w:tcPr>
          <w:p w:rsidR="002A01A1" w:rsidRPr="002D6A44" w:rsidRDefault="002A01A1">
            <w:pPr>
              <w:pStyle w:val="Tabell"/>
              <w:keepLines/>
            </w:pPr>
          </w:p>
        </w:tc>
        <w:tc>
          <w:tcPr>
            <w:tcW w:w="851" w:type="dxa"/>
          </w:tcPr>
          <w:p w:rsidR="002A01A1" w:rsidRPr="002D6A44" w:rsidRDefault="002A01A1">
            <w:pPr>
              <w:pStyle w:val="Tabell"/>
              <w:keepLines/>
              <w:ind w:right="170"/>
              <w:jc w:val="right"/>
            </w:pPr>
            <w:r w:rsidRPr="002D6A44">
              <w:t>-1 209</w:t>
            </w:r>
          </w:p>
        </w:tc>
        <w:tc>
          <w:tcPr>
            <w:tcW w:w="142" w:type="dxa"/>
            <w:gridSpan w:val="2"/>
          </w:tcPr>
          <w:p w:rsidR="002A01A1" w:rsidRPr="002D6A44" w:rsidRDefault="002A01A1">
            <w:pPr>
              <w:pStyle w:val="Tabell"/>
              <w:keepLines/>
              <w:ind w:right="170"/>
              <w:jc w:val="right"/>
            </w:pPr>
          </w:p>
        </w:tc>
        <w:tc>
          <w:tcPr>
            <w:tcW w:w="851" w:type="dxa"/>
          </w:tcPr>
          <w:p w:rsidR="002A01A1" w:rsidRPr="002D6A44" w:rsidRDefault="002A01A1">
            <w:pPr>
              <w:pStyle w:val="Tabell"/>
              <w:keepLines/>
              <w:ind w:right="170"/>
              <w:jc w:val="right"/>
            </w:pPr>
            <w:r w:rsidRPr="002D6A44">
              <w:t>-1 277</w:t>
            </w:r>
          </w:p>
        </w:tc>
        <w:tc>
          <w:tcPr>
            <w:tcW w:w="142" w:type="dxa"/>
          </w:tcPr>
          <w:p w:rsidR="002A01A1" w:rsidRPr="002D6A44" w:rsidRDefault="002A01A1">
            <w:pPr>
              <w:pStyle w:val="Tabell"/>
              <w:keepLines/>
              <w:ind w:right="170"/>
              <w:jc w:val="right"/>
            </w:pPr>
          </w:p>
        </w:tc>
        <w:tc>
          <w:tcPr>
            <w:tcW w:w="913" w:type="dxa"/>
            <w:gridSpan w:val="3"/>
          </w:tcPr>
          <w:p w:rsidR="002A01A1" w:rsidRPr="002D6A44" w:rsidRDefault="002A01A1">
            <w:pPr>
              <w:pStyle w:val="Tabell"/>
              <w:keepLines/>
              <w:ind w:right="170"/>
              <w:jc w:val="right"/>
            </w:pPr>
            <w:r w:rsidRPr="002D6A44">
              <w:t>-676</w:t>
            </w:r>
          </w:p>
        </w:tc>
        <w:tc>
          <w:tcPr>
            <w:tcW w:w="20" w:type="dxa"/>
          </w:tcPr>
          <w:p w:rsidR="002A01A1" w:rsidRPr="002D6A44" w:rsidRDefault="002A01A1">
            <w:pPr>
              <w:pStyle w:val="Tabell"/>
              <w:keepLines/>
              <w:jc w:val="left"/>
            </w:pPr>
          </w:p>
        </w:tc>
        <w:tc>
          <w:tcPr>
            <w:tcW w:w="936" w:type="dxa"/>
          </w:tcPr>
          <w:p w:rsidR="002A01A1" w:rsidRPr="002D6A44" w:rsidRDefault="002A01A1">
            <w:pPr>
              <w:pStyle w:val="Tabell"/>
              <w:keepLines/>
              <w:ind w:right="170"/>
              <w:jc w:val="right"/>
            </w:pPr>
            <w:r w:rsidRPr="002D6A44">
              <w:t>-880</w:t>
            </w:r>
          </w:p>
        </w:tc>
        <w:tc>
          <w:tcPr>
            <w:tcW w:w="198" w:type="dxa"/>
          </w:tcPr>
          <w:p w:rsidR="002A01A1" w:rsidRPr="002D6A44" w:rsidRDefault="002A01A1">
            <w:pPr>
              <w:pStyle w:val="Tabell"/>
              <w:keepLines/>
              <w:ind w:right="170"/>
              <w:jc w:val="right"/>
            </w:pPr>
          </w:p>
        </w:tc>
      </w:tr>
      <w:tr w:rsidR="00000000" w:rsidRPr="002D6A44">
        <w:tblPrEx>
          <w:tblCellMar>
            <w:top w:w="0" w:type="dxa"/>
            <w:left w:w="0" w:type="dxa"/>
            <w:bottom w:w="0" w:type="dxa"/>
            <w:right w:w="0" w:type="dxa"/>
          </w:tblCellMar>
        </w:tblPrEx>
        <w:trPr>
          <w:trHeight w:hRule="exact" w:val="260"/>
        </w:trPr>
        <w:tc>
          <w:tcPr>
            <w:tcW w:w="454" w:type="dxa"/>
            <w:tcBorders>
              <w:bottom w:val="single" w:sz="6" w:space="0" w:color="auto"/>
            </w:tcBorders>
          </w:tcPr>
          <w:p w:rsidR="002A01A1" w:rsidRPr="002D6A44" w:rsidRDefault="002A01A1">
            <w:pPr>
              <w:pStyle w:val="Tabell"/>
              <w:keepLines/>
            </w:pPr>
            <w:r w:rsidRPr="002D6A44">
              <w:t>2006</w:t>
            </w:r>
          </w:p>
        </w:tc>
        <w:tc>
          <w:tcPr>
            <w:tcW w:w="57" w:type="dxa"/>
            <w:tcBorders>
              <w:bottom w:val="single" w:sz="6" w:space="0" w:color="auto"/>
            </w:tcBorders>
          </w:tcPr>
          <w:p w:rsidR="002A01A1" w:rsidRPr="002D6A44" w:rsidRDefault="002A01A1">
            <w:pPr>
              <w:pStyle w:val="Tabell"/>
              <w:keepLines/>
              <w:rPr>
                <w:b/>
              </w:rPr>
            </w:pPr>
          </w:p>
        </w:tc>
        <w:tc>
          <w:tcPr>
            <w:tcW w:w="964" w:type="dxa"/>
            <w:gridSpan w:val="2"/>
            <w:tcBorders>
              <w:bottom w:val="single" w:sz="6" w:space="0" w:color="auto"/>
            </w:tcBorders>
          </w:tcPr>
          <w:p w:rsidR="002A01A1" w:rsidRPr="002D6A44" w:rsidRDefault="002A01A1">
            <w:pPr>
              <w:pStyle w:val="Tabell"/>
              <w:keepLines/>
              <w:ind w:right="199"/>
              <w:jc w:val="right"/>
            </w:pPr>
            <w:r w:rsidRPr="002D6A44">
              <w:t>8 218</w:t>
            </w:r>
          </w:p>
        </w:tc>
        <w:tc>
          <w:tcPr>
            <w:tcW w:w="142" w:type="dxa"/>
            <w:tcBorders>
              <w:bottom w:val="single" w:sz="6" w:space="0" w:color="auto"/>
            </w:tcBorders>
          </w:tcPr>
          <w:p w:rsidR="002A01A1" w:rsidRPr="002D6A44" w:rsidRDefault="002A01A1">
            <w:pPr>
              <w:pStyle w:val="Tabell"/>
              <w:keepLines/>
            </w:pPr>
          </w:p>
        </w:tc>
        <w:tc>
          <w:tcPr>
            <w:tcW w:w="851" w:type="dxa"/>
            <w:tcBorders>
              <w:bottom w:val="single" w:sz="6" w:space="0" w:color="auto"/>
            </w:tcBorders>
          </w:tcPr>
          <w:p w:rsidR="002A01A1" w:rsidRPr="002D6A44" w:rsidRDefault="002A01A1">
            <w:pPr>
              <w:pStyle w:val="Tabell"/>
              <w:keepLines/>
              <w:ind w:right="170"/>
              <w:jc w:val="right"/>
            </w:pPr>
            <w:r w:rsidRPr="002D6A44">
              <w:t>-1 245</w:t>
            </w:r>
          </w:p>
        </w:tc>
        <w:tc>
          <w:tcPr>
            <w:tcW w:w="142" w:type="dxa"/>
            <w:gridSpan w:val="2"/>
            <w:tcBorders>
              <w:bottom w:val="single" w:sz="6" w:space="0" w:color="auto"/>
            </w:tcBorders>
          </w:tcPr>
          <w:p w:rsidR="002A01A1" w:rsidRPr="002D6A44" w:rsidRDefault="002A01A1">
            <w:pPr>
              <w:pStyle w:val="Tabell"/>
              <w:keepLines/>
              <w:ind w:right="170"/>
              <w:jc w:val="right"/>
            </w:pPr>
          </w:p>
        </w:tc>
        <w:tc>
          <w:tcPr>
            <w:tcW w:w="851" w:type="dxa"/>
            <w:tcBorders>
              <w:bottom w:val="single" w:sz="6" w:space="0" w:color="auto"/>
            </w:tcBorders>
          </w:tcPr>
          <w:p w:rsidR="002A01A1" w:rsidRPr="002D6A44" w:rsidRDefault="002A01A1">
            <w:pPr>
              <w:pStyle w:val="Tabell"/>
              <w:keepLines/>
              <w:ind w:right="170"/>
              <w:jc w:val="right"/>
            </w:pPr>
            <w:r w:rsidRPr="002D6A44">
              <w:t>-1 277</w:t>
            </w:r>
          </w:p>
        </w:tc>
        <w:tc>
          <w:tcPr>
            <w:tcW w:w="142" w:type="dxa"/>
            <w:tcBorders>
              <w:bottom w:val="single" w:sz="6" w:space="0" w:color="auto"/>
            </w:tcBorders>
          </w:tcPr>
          <w:p w:rsidR="002A01A1" w:rsidRPr="002D6A44" w:rsidRDefault="002A01A1">
            <w:pPr>
              <w:pStyle w:val="Tabell"/>
              <w:keepLines/>
              <w:ind w:right="170"/>
              <w:jc w:val="right"/>
            </w:pPr>
          </w:p>
        </w:tc>
        <w:tc>
          <w:tcPr>
            <w:tcW w:w="913" w:type="dxa"/>
            <w:gridSpan w:val="3"/>
            <w:tcBorders>
              <w:bottom w:val="single" w:sz="6" w:space="0" w:color="auto"/>
            </w:tcBorders>
          </w:tcPr>
          <w:p w:rsidR="002A01A1" w:rsidRPr="002D6A44" w:rsidRDefault="002A01A1">
            <w:pPr>
              <w:pStyle w:val="Tabell"/>
              <w:keepLines/>
              <w:ind w:right="170"/>
              <w:jc w:val="right"/>
            </w:pPr>
            <w:r w:rsidRPr="002D6A44">
              <w:t>-676</w:t>
            </w:r>
          </w:p>
        </w:tc>
        <w:tc>
          <w:tcPr>
            <w:tcW w:w="20" w:type="dxa"/>
            <w:tcBorders>
              <w:bottom w:val="single" w:sz="6" w:space="0" w:color="auto"/>
            </w:tcBorders>
          </w:tcPr>
          <w:p w:rsidR="002A01A1" w:rsidRPr="002D6A44" w:rsidRDefault="002A01A1">
            <w:pPr>
              <w:pStyle w:val="Tabell"/>
              <w:keepLines/>
              <w:jc w:val="left"/>
            </w:pPr>
          </w:p>
        </w:tc>
        <w:tc>
          <w:tcPr>
            <w:tcW w:w="936" w:type="dxa"/>
            <w:tcBorders>
              <w:bottom w:val="single" w:sz="6" w:space="0" w:color="auto"/>
            </w:tcBorders>
          </w:tcPr>
          <w:p w:rsidR="002A01A1" w:rsidRPr="002D6A44" w:rsidRDefault="002A01A1">
            <w:pPr>
              <w:pStyle w:val="Tabell"/>
              <w:keepLines/>
              <w:ind w:right="170"/>
              <w:jc w:val="right"/>
            </w:pPr>
            <w:r w:rsidRPr="002D6A44">
              <w:t>-890</w:t>
            </w:r>
          </w:p>
        </w:tc>
        <w:tc>
          <w:tcPr>
            <w:tcW w:w="198" w:type="dxa"/>
            <w:tcBorders>
              <w:bottom w:val="single" w:sz="6" w:space="0" w:color="auto"/>
            </w:tcBorders>
          </w:tcPr>
          <w:p w:rsidR="002A01A1" w:rsidRPr="002D6A44" w:rsidRDefault="002A01A1">
            <w:pPr>
              <w:pStyle w:val="Tabell"/>
              <w:keepLines/>
              <w:ind w:right="170"/>
              <w:jc w:val="right"/>
            </w:pPr>
          </w:p>
        </w:tc>
      </w:tr>
    </w:tbl>
    <w:p w:rsidR="002A01A1" w:rsidRPr="002D6A44" w:rsidRDefault="002A01A1">
      <w:pPr>
        <w:rPr>
          <w:i/>
        </w:rPr>
      </w:pPr>
    </w:p>
    <w:p w:rsidR="002A01A1" w:rsidRPr="002D6A44" w:rsidRDefault="002A01A1">
      <w:r w:rsidRPr="002D6A44">
        <w:rPr>
          <w:i/>
        </w:rPr>
        <w:t>Moderata samlingspartiet</w:t>
      </w:r>
      <w:r w:rsidRPr="002D6A44">
        <w:t xml:space="preserve"> föreslår i sin partimotion Fi239 yrkande 6 (delvis) en sänkning för utgiftsområde 1 med 864 miljoner kronor jämfört med försl</w:t>
      </w:r>
      <w:r w:rsidRPr="002D6A44">
        <w:t>a</w:t>
      </w:r>
      <w:r w:rsidRPr="002D6A44">
        <w:t>gen i budgetpropositionen. I motionen anförs att Regeringskansliet har e</w:t>
      </w:r>
      <w:r w:rsidRPr="002D6A44">
        <w:t>x</w:t>
      </w:r>
      <w:r w:rsidRPr="002D6A44">
        <w:t>panderat de senaste åren. Det gäller i synnerhet de politiskt relaterade befat</w:t>
      </w:r>
      <w:r w:rsidRPr="002D6A44">
        <w:t>t</w:t>
      </w:r>
      <w:r w:rsidRPr="002D6A44">
        <w:t>ningarna. Enligt motionärernas uppfattning finns det skäl att hålla tillbaka expansionen av Regeringskansliet. Därför bör Regeringskansliet enligt m</w:t>
      </w:r>
      <w:r w:rsidRPr="002D6A44">
        <w:t>o</w:t>
      </w:r>
      <w:r w:rsidRPr="002D6A44">
        <w:t>tionärernas mening återgå till samma dimensionering som före det svenska ordförandes</w:t>
      </w:r>
      <w:r w:rsidRPr="002D6A44">
        <w:t>kapet i EU. Vidare anser motionärerna att det finns anledning att ifrågasätta att regeringens stödpartiers kanslier finansieras inom ramen för anslaget till Regeringskansliet. Stödpartierna får, liksom övriga opposition</w:t>
      </w:r>
      <w:r w:rsidRPr="002D6A44">
        <w:t>s</w:t>
      </w:r>
      <w:r w:rsidRPr="002D6A44">
        <w:t>partier, parti- och kanslistöd. De bör kunna finansiera sina samordningskan</w:t>
      </w:r>
      <w:r w:rsidRPr="002D6A44">
        <w:t>s</w:t>
      </w:r>
      <w:r w:rsidRPr="002D6A44">
        <w:t xml:space="preserve">lier med dessa medel. </w:t>
      </w:r>
    </w:p>
    <w:p w:rsidR="002A01A1" w:rsidRPr="002D6A44" w:rsidRDefault="002A01A1">
      <w:pPr>
        <w:pStyle w:val="Normaltindrag"/>
      </w:pPr>
      <w:r w:rsidRPr="002D6A44">
        <w:t>I motionen anförs också att anslaget till riksdagens informationsavdelning bör reduceras. Det är inte påkallat att informationsavdelningen har den o</w:t>
      </w:r>
      <w:r w:rsidRPr="002D6A44">
        <w:t>m</w:t>
      </w:r>
      <w:r w:rsidRPr="002D6A44">
        <w:t>fattning den har i dag. Det huvudsakliga ansvaret för den information som gäller den politiska ver</w:t>
      </w:r>
      <w:r w:rsidRPr="002D6A44">
        <w:t>k</w:t>
      </w:r>
      <w:r w:rsidRPr="002D6A44">
        <w:t xml:space="preserve">samheten i riksdagen åvilar riksdagens partier. </w:t>
      </w:r>
    </w:p>
    <w:p w:rsidR="002A01A1" w:rsidRPr="002D6A44" w:rsidRDefault="002A01A1">
      <w:pPr>
        <w:pStyle w:val="Normaltindrag"/>
      </w:pPr>
      <w:r w:rsidRPr="002D6A44">
        <w:t>Motionärerna anser också att en särskild upplysningskampanj om komm</w:t>
      </w:r>
      <w:r w:rsidRPr="002D6A44">
        <w:t>u</w:t>
      </w:r>
      <w:r w:rsidRPr="002D6A44">
        <w:t xml:space="preserve">nismens brott mot mänskligheten bör genomföras. </w:t>
      </w:r>
    </w:p>
    <w:p w:rsidR="002A01A1" w:rsidRPr="002D6A44" w:rsidRDefault="002A01A1">
      <w:pPr>
        <w:pStyle w:val="Normaltindrag"/>
      </w:pPr>
      <w:r w:rsidRPr="002D6A44">
        <w:t>I motionen föreslås också att partistödet avvecklas successivt. För år 2005 föreslås en minskning av stödet till en fjärdedel av det nuvarande anslaget. För år 2006 föreslås att stödet dras ned med ytterligare en fjärdedel. Vidare motsätter sig motionärerna att 10 miljoner kronor anslås i samband med valet till Europ</w:t>
      </w:r>
      <w:r w:rsidRPr="002D6A44">
        <w:t>a</w:t>
      </w:r>
      <w:r w:rsidRPr="002D6A44">
        <w:t xml:space="preserve">parlamentet 2004. </w:t>
      </w:r>
    </w:p>
    <w:p w:rsidR="002A01A1" w:rsidRPr="002D6A44" w:rsidRDefault="002A01A1">
      <w:pPr>
        <w:pStyle w:val="Normaltindrag"/>
      </w:pPr>
      <w:r w:rsidRPr="002D6A44">
        <w:t>I motionen föreslås även att presstödet avvecklas i två steg. Det första bör enligt motionärerna tas år 2005. Resterande belopp bör därefter lyftas ur budgeten år 2006. I och med att presstödet avskaffas kommer Presstöd</w:t>
      </w:r>
      <w:r w:rsidRPr="002D6A44">
        <w:t>s</w:t>
      </w:r>
      <w:r w:rsidRPr="002D6A44">
        <w:t>nämnden inte längre att fylla någon funktion. Den bör enligt motionen a</w:t>
      </w:r>
      <w:r w:rsidRPr="002D6A44">
        <w:t>v</w:t>
      </w:r>
      <w:r w:rsidRPr="002D6A44">
        <w:t>vecklas. För att underlätta avvecklingen av presstödet föreslår motionärerna att reklamskatten avskaffas. I motion 2003/04:K424 av Gunnar Hökmark m.fl. (m) anförs att även Taltidningsnämnden bör avvecklas. Det anförs vid</w:t>
      </w:r>
      <w:r w:rsidRPr="002D6A44">
        <w:t>a</w:t>
      </w:r>
      <w:r w:rsidRPr="002D6A44">
        <w:t>re i den motionen att de uppgifter som rör fördelningen av statligt stöd till radio- och kassettidningar bör överföras till Kammarkollegiet då detta stöd, enligt motionärerna, inte får påverkas av ett avskaffande av pr</w:t>
      </w:r>
      <w:r w:rsidRPr="002D6A44">
        <w:t>esst</w:t>
      </w:r>
      <w:r w:rsidRPr="002D6A44">
        <w:t>ö</w:t>
      </w:r>
      <w:r w:rsidRPr="002D6A44">
        <w:t>det.</w:t>
      </w:r>
    </w:p>
    <w:p w:rsidR="002A01A1" w:rsidRPr="002D6A44" w:rsidRDefault="002A01A1">
      <w:pPr>
        <w:pStyle w:val="Normaltindrag"/>
      </w:pPr>
      <w:r w:rsidRPr="002D6A44">
        <w:rPr>
          <w:snapToGrid w:val="0"/>
          <w:lang w:eastAsia="sv-SE"/>
        </w:rPr>
        <w:t>Beträffande åren 2005 och 2006 föreslås besparingar inom utgiftsområdet på sammanlagt 1 209 miljoner kr</w:t>
      </w:r>
      <w:r w:rsidRPr="002D6A44">
        <w:t>onor</w:t>
      </w:r>
      <w:r w:rsidRPr="002D6A44">
        <w:rPr>
          <w:snapToGrid w:val="0"/>
          <w:lang w:eastAsia="sv-SE"/>
        </w:rPr>
        <w:t xml:space="preserve"> respektive 1 245 miljoner kr</w:t>
      </w:r>
      <w:r w:rsidRPr="002D6A44">
        <w:t>onor</w:t>
      </w:r>
      <w:r w:rsidRPr="002D6A44">
        <w:rPr>
          <w:snapToGrid w:val="0"/>
          <w:lang w:eastAsia="sv-SE"/>
        </w:rPr>
        <w:t xml:space="preserve"> (y</w:t>
      </w:r>
      <w:r w:rsidRPr="002D6A44">
        <w:rPr>
          <w:snapToGrid w:val="0"/>
          <w:lang w:eastAsia="sv-SE"/>
        </w:rPr>
        <w:t>r</w:t>
      </w:r>
      <w:r w:rsidRPr="002D6A44">
        <w:rPr>
          <w:snapToGrid w:val="0"/>
          <w:lang w:eastAsia="sv-SE"/>
        </w:rPr>
        <w:t>kande 7 delvis).</w:t>
      </w:r>
    </w:p>
    <w:p w:rsidR="002A01A1" w:rsidRPr="002D6A44" w:rsidRDefault="002A01A1">
      <w:pPr>
        <w:pStyle w:val="Normaltindrag"/>
      </w:pPr>
      <w:r w:rsidRPr="002D6A44">
        <w:rPr>
          <w:i/>
        </w:rPr>
        <w:t>Folkpartiet liberalerna</w:t>
      </w:r>
      <w:r w:rsidRPr="002D6A44">
        <w:t xml:space="preserve"> föreslår i partimotion Fi240 yrkande 13 (delvis) en sänkning av ramen för utgiftsområdet för år 2004 med 1 277 miljoner kronor jämfört med förslaget i budgetpropositionen. I fråga om presstödet föreslås en minskning med 425 miljoner kronor med hänvisning till att det nu råder en helt ny situation i förhållande till vad som gällde när det infördes. Anslaget till Regeringskansliet m.m. bör minskas med 800 miljoner kronor anser Fol</w:t>
      </w:r>
      <w:r w:rsidRPr="002D6A44">
        <w:t>k</w:t>
      </w:r>
      <w:r w:rsidRPr="002D6A44">
        <w:t>partiet, eftersom</w:t>
      </w:r>
      <w:r w:rsidRPr="002D6A44">
        <w:rPr>
          <w:snapToGrid w:val="0"/>
          <w:lang w:eastAsia="sv-SE"/>
        </w:rPr>
        <w:t xml:space="preserve"> det under den socialdemokratiska regeringen vuxit starkt, sä</w:t>
      </w:r>
      <w:r w:rsidRPr="002D6A44">
        <w:rPr>
          <w:snapToGrid w:val="0"/>
          <w:lang w:eastAsia="sv-SE"/>
        </w:rPr>
        <w:t>rskilt vad gäller den politiska verksamheten.</w:t>
      </w:r>
      <w:r w:rsidRPr="002D6A44">
        <w:t xml:space="preserve"> </w:t>
      </w:r>
      <w:r w:rsidRPr="002D6A44">
        <w:rPr>
          <w:snapToGrid w:val="0"/>
          <w:lang w:eastAsia="sv-SE"/>
        </w:rPr>
        <w:t xml:space="preserve">Efter ordförandeskapet i EU kan Regeringskansliet krympas enligt Folkpartiet. Partiet anser också att de samordningsvinster som sammanslagningen med utrikesförvaltningen medför bör utnyttjas. </w:t>
      </w:r>
      <w:r w:rsidRPr="002D6A44">
        <w:t xml:space="preserve">Vidare föreslår Folkpartiet liberalerna </w:t>
      </w:r>
      <w:r w:rsidRPr="002D6A44">
        <w:rPr>
          <w:snapToGrid w:val="0"/>
          <w:lang w:eastAsia="sv-SE"/>
        </w:rPr>
        <w:t>en minskning av partist</w:t>
      </w:r>
      <w:r w:rsidRPr="002D6A44">
        <w:rPr>
          <w:snapToGrid w:val="0"/>
          <w:lang w:eastAsia="sv-SE"/>
        </w:rPr>
        <w:t>ö</w:t>
      </w:r>
      <w:r w:rsidRPr="002D6A44">
        <w:rPr>
          <w:snapToGrid w:val="0"/>
          <w:lang w:eastAsia="sv-SE"/>
        </w:rPr>
        <w:t>det med 30 miljoner kronor för år 2004 för att minska partiernas beroende av staten. För vart och ett av åren 2005 och 2006 föreslås besparingar inom utgiftsområdet på sammanlagt 1 277 miljoner kr</w:t>
      </w:r>
      <w:r w:rsidRPr="002D6A44">
        <w:t>onor</w:t>
      </w:r>
      <w:r w:rsidRPr="002D6A44">
        <w:rPr>
          <w:snapToGrid w:val="0"/>
          <w:lang w:eastAsia="sv-SE"/>
        </w:rPr>
        <w:t xml:space="preserve"> respektiv</w:t>
      </w:r>
      <w:r w:rsidRPr="002D6A44">
        <w:rPr>
          <w:snapToGrid w:val="0"/>
          <w:lang w:eastAsia="sv-SE"/>
        </w:rPr>
        <w:t>e 1 277 milj</w:t>
      </w:r>
      <w:r w:rsidRPr="002D6A44">
        <w:rPr>
          <w:snapToGrid w:val="0"/>
          <w:lang w:eastAsia="sv-SE"/>
        </w:rPr>
        <w:t>o</w:t>
      </w:r>
      <w:r w:rsidRPr="002D6A44">
        <w:rPr>
          <w:snapToGrid w:val="0"/>
          <w:lang w:eastAsia="sv-SE"/>
        </w:rPr>
        <w:t>ner kr</w:t>
      </w:r>
      <w:r w:rsidRPr="002D6A44">
        <w:t>onor</w:t>
      </w:r>
      <w:r w:rsidRPr="002D6A44">
        <w:rPr>
          <w:snapToGrid w:val="0"/>
          <w:lang w:eastAsia="sv-SE"/>
        </w:rPr>
        <w:t xml:space="preserve"> (y</w:t>
      </w:r>
      <w:r w:rsidRPr="002D6A44">
        <w:rPr>
          <w:snapToGrid w:val="0"/>
          <w:lang w:eastAsia="sv-SE"/>
        </w:rPr>
        <w:t>r</w:t>
      </w:r>
      <w:r w:rsidRPr="002D6A44">
        <w:rPr>
          <w:snapToGrid w:val="0"/>
          <w:lang w:eastAsia="sv-SE"/>
        </w:rPr>
        <w:t>kande 11 delvis).</w:t>
      </w:r>
    </w:p>
    <w:p w:rsidR="002A01A1" w:rsidRPr="002D6A44" w:rsidRDefault="002A01A1">
      <w:pPr>
        <w:pStyle w:val="Normaltindrag"/>
        <w:rPr>
          <w:snapToGrid w:val="0"/>
          <w:lang w:eastAsia="sv-SE"/>
        </w:rPr>
      </w:pPr>
      <w:r w:rsidRPr="002D6A44">
        <w:rPr>
          <w:i/>
        </w:rPr>
        <w:t>Kristdemokraterna</w:t>
      </w:r>
      <w:r w:rsidRPr="002D6A44">
        <w:t xml:space="preserve"> föreslår i partimotion Fi241 att </w:t>
      </w:r>
      <w:r w:rsidRPr="002D6A44">
        <w:rPr>
          <w:snapToGrid w:val="0"/>
          <w:lang w:eastAsia="sv-SE"/>
        </w:rPr>
        <w:t>ramen för utgiftsomr</w:t>
      </w:r>
      <w:r w:rsidRPr="002D6A44">
        <w:rPr>
          <w:snapToGrid w:val="0"/>
          <w:lang w:eastAsia="sv-SE"/>
        </w:rPr>
        <w:t>å</w:t>
      </w:r>
      <w:r w:rsidRPr="002D6A44">
        <w:rPr>
          <w:snapToGrid w:val="0"/>
          <w:lang w:eastAsia="sv-SE"/>
        </w:rPr>
        <w:t>det minskas med 631 miljoner kr</w:t>
      </w:r>
      <w:r w:rsidRPr="002D6A44">
        <w:t>onor</w:t>
      </w:r>
      <w:r w:rsidRPr="002D6A44">
        <w:rPr>
          <w:snapToGrid w:val="0"/>
          <w:lang w:eastAsia="sv-SE"/>
        </w:rPr>
        <w:t xml:space="preserve"> för år 2004 jämfört med regeringens förslag (yrkande 5 delvis). Partiet anser att presstödet kan minskas med totalt 20 miljoner kr</w:t>
      </w:r>
      <w:r w:rsidRPr="002D6A44">
        <w:t>onor</w:t>
      </w:r>
      <w:r w:rsidRPr="002D6A44">
        <w:rPr>
          <w:snapToGrid w:val="0"/>
          <w:lang w:eastAsia="sv-SE"/>
        </w:rPr>
        <w:t>. I sammanhanget anförs att partiet stöder distributionsst</w:t>
      </w:r>
      <w:r w:rsidRPr="002D6A44">
        <w:rPr>
          <w:snapToGrid w:val="0"/>
          <w:lang w:eastAsia="sv-SE"/>
        </w:rPr>
        <w:t>ö</w:t>
      </w:r>
      <w:r w:rsidRPr="002D6A44">
        <w:rPr>
          <w:snapToGrid w:val="0"/>
          <w:lang w:eastAsia="sv-SE"/>
        </w:rPr>
        <w:t>det till lördagsutdelning. Vidare förespråkas i motionen att det införs ett e</w:t>
      </w:r>
      <w:r w:rsidRPr="002D6A44">
        <w:rPr>
          <w:snapToGrid w:val="0"/>
          <w:lang w:eastAsia="sv-SE"/>
        </w:rPr>
        <w:t>x</w:t>
      </w:r>
      <w:r w:rsidRPr="002D6A44">
        <w:rPr>
          <w:snapToGrid w:val="0"/>
          <w:lang w:eastAsia="sv-SE"/>
        </w:rPr>
        <w:t>emplarstöd för postdistribuerade tidningar med 2 kr per distribuerat exemplar. Anslaget till Regeringskansliet bör minskas med 605 miljoner kr</w:t>
      </w:r>
      <w:r w:rsidRPr="002D6A44">
        <w:t>onor</w:t>
      </w:r>
      <w:r w:rsidRPr="002D6A44">
        <w:rPr>
          <w:snapToGrid w:val="0"/>
          <w:lang w:eastAsia="sv-SE"/>
        </w:rPr>
        <w:t xml:space="preserve"> för</w:t>
      </w:r>
      <w:r w:rsidRPr="002D6A44">
        <w:rPr>
          <w:snapToGrid w:val="0"/>
          <w:lang w:eastAsia="sv-SE"/>
        </w:rPr>
        <w:t xml:space="preserve"> år 2004, eftersom utveckling och anpassning av Regeringskansliet enligt Kris</w:t>
      </w:r>
      <w:r w:rsidRPr="002D6A44">
        <w:rPr>
          <w:snapToGrid w:val="0"/>
          <w:lang w:eastAsia="sv-SE"/>
        </w:rPr>
        <w:t>t</w:t>
      </w:r>
      <w:r w:rsidRPr="002D6A44">
        <w:rPr>
          <w:snapToGrid w:val="0"/>
          <w:lang w:eastAsia="sv-SE"/>
        </w:rPr>
        <w:t>demokraterna kan ske genom organisationsförändringar och rationaliseringar. I avvaktan på ett tydliggörande av målen för Datainspektionens verksamhet anser partiet att besparingar kan göras på 6 miljoner kr</w:t>
      </w:r>
      <w:r w:rsidRPr="002D6A44">
        <w:t>onor</w:t>
      </w:r>
      <w:r w:rsidRPr="002D6A44">
        <w:rPr>
          <w:snapToGrid w:val="0"/>
          <w:lang w:eastAsia="sv-SE"/>
        </w:rPr>
        <w:t>. Besparingarna på utgiftsområdet för år 2005 uppgår till 676 miljoner kr</w:t>
      </w:r>
      <w:r w:rsidRPr="002D6A44">
        <w:t>onor</w:t>
      </w:r>
      <w:r w:rsidRPr="002D6A44">
        <w:rPr>
          <w:snapToGrid w:val="0"/>
          <w:lang w:eastAsia="sv-SE"/>
        </w:rPr>
        <w:t xml:space="preserve"> och för år 2006 till samma belopp (yrkande 7 delvis).</w:t>
      </w:r>
    </w:p>
    <w:p w:rsidR="002A01A1" w:rsidRPr="002D6A44" w:rsidRDefault="002A01A1">
      <w:pPr>
        <w:pStyle w:val="Normaltindrag"/>
        <w:rPr>
          <w:snapToGrid w:val="0"/>
          <w:lang w:eastAsia="sv-SE"/>
        </w:rPr>
      </w:pPr>
      <w:r w:rsidRPr="002D6A44">
        <w:rPr>
          <w:i/>
          <w:snapToGrid w:val="0"/>
          <w:lang w:eastAsia="sv-SE"/>
        </w:rPr>
        <w:t>Centerpartiet</w:t>
      </w:r>
      <w:r w:rsidRPr="002D6A44">
        <w:rPr>
          <w:snapToGrid w:val="0"/>
          <w:lang w:eastAsia="sv-SE"/>
        </w:rPr>
        <w:t xml:space="preserve"> föreslår i sin partimotion Fi242 yrkande 3 (delvis) en mins</w:t>
      </w:r>
      <w:r w:rsidRPr="002D6A44">
        <w:rPr>
          <w:snapToGrid w:val="0"/>
          <w:lang w:eastAsia="sv-SE"/>
        </w:rPr>
        <w:t>k</w:t>
      </w:r>
      <w:r w:rsidRPr="002D6A44">
        <w:rPr>
          <w:snapToGrid w:val="0"/>
          <w:lang w:eastAsia="sv-SE"/>
        </w:rPr>
        <w:t>ning av utgiftsramen för år 2004 med 900 miljoner kr</w:t>
      </w:r>
      <w:r w:rsidRPr="002D6A44">
        <w:t>onor</w:t>
      </w:r>
      <w:r w:rsidRPr="002D6A44">
        <w:rPr>
          <w:snapToGrid w:val="0"/>
          <w:lang w:eastAsia="sv-SE"/>
        </w:rPr>
        <w:t>. I motion 2003/04:K414 av Kerstin Lundgren m.fl. (c)</w:t>
      </w:r>
      <w:r w:rsidRPr="002D6A44">
        <w:rPr>
          <w:i/>
          <w:snapToGrid w:val="0"/>
          <w:lang w:eastAsia="sv-SE"/>
        </w:rPr>
        <w:t xml:space="preserve"> </w:t>
      </w:r>
      <w:r w:rsidRPr="002D6A44">
        <w:rPr>
          <w:snapToGrid w:val="0"/>
          <w:lang w:eastAsia="sv-SE"/>
        </w:rPr>
        <w:t>anges</w:t>
      </w:r>
      <w:r w:rsidRPr="002D6A44">
        <w:rPr>
          <w:i/>
          <w:snapToGrid w:val="0"/>
          <w:lang w:eastAsia="sv-SE"/>
        </w:rPr>
        <w:t xml:space="preserve"> </w:t>
      </w:r>
      <w:r w:rsidRPr="002D6A44">
        <w:rPr>
          <w:snapToGrid w:val="0"/>
          <w:lang w:eastAsia="sv-SE"/>
        </w:rPr>
        <w:t xml:space="preserve">att Centerpartiet vill öka anslaget 27:2 </w:t>
      </w:r>
      <w:r w:rsidRPr="002D6A44">
        <w:rPr>
          <w:i/>
          <w:snapToGrid w:val="0"/>
          <w:lang w:eastAsia="sv-SE"/>
        </w:rPr>
        <w:t>Presstöd</w:t>
      </w:r>
      <w:r w:rsidRPr="002D6A44">
        <w:rPr>
          <w:snapToGrid w:val="0"/>
          <w:lang w:eastAsia="sv-SE"/>
        </w:rPr>
        <w:t xml:space="preserve"> med 1 miljon kr</w:t>
      </w:r>
      <w:r w:rsidRPr="002D6A44">
        <w:t>onor</w:t>
      </w:r>
      <w:r w:rsidRPr="002D6A44">
        <w:rPr>
          <w:snapToGrid w:val="0"/>
          <w:lang w:eastAsia="sv-SE"/>
        </w:rPr>
        <w:t xml:space="preserve"> i förhållande till regeringens förslag. Vidare föreslås i den motionen att anslaget 90:5 </w:t>
      </w:r>
      <w:r w:rsidRPr="002D6A44">
        <w:rPr>
          <w:i/>
          <w:snapToGrid w:val="0"/>
          <w:lang w:eastAsia="sv-SE"/>
        </w:rPr>
        <w:t>Regeringskansliet</w:t>
      </w:r>
      <w:r w:rsidRPr="002D6A44">
        <w:rPr>
          <w:snapToGrid w:val="0"/>
          <w:lang w:eastAsia="sv-SE"/>
        </w:rPr>
        <w:t xml:space="preserve"> minskas med 900 miljoner kr</w:t>
      </w:r>
      <w:r w:rsidRPr="002D6A44">
        <w:t>onor</w:t>
      </w:r>
      <w:r w:rsidRPr="002D6A44">
        <w:rPr>
          <w:snapToGrid w:val="0"/>
          <w:lang w:eastAsia="sv-SE"/>
        </w:rPr>
        <w:t xml:space="preserve"> i förhållande till regeringens förslag. Dä</w:t>
      </w:r>
      <w:r w:rsidRPr="002D6A44">
        <w:rPr>
          <w:snapToGrid w:val="0"/>
          <w:lang w:eastAsia="sv-SE"/>
        </w:rPr>
        <w:t>r</w:t>
      </w:r>
      <w:r w:rsidRPr="002D6A44">
        <w:rPr>
          <w:snapToGrid w:val="0"/>
          <w:lang w:eastAsia="sv-SE"/>
        </w:rPr>
        <w:t>vid anförs bl.a. att tidigare sammanslagningar av departement borde ge min</w:t>
      </w:r>
      <w:r w:rsidRPr="002D6A44">
        <w:rPr>
          <w:snapToGrid w:val="0"/>
          <w:lang w:eastAsia="sv-SE"/>
        </w:rPr>
        <w:t>s</w:t>
      </w:r>
      <w:r w:rsidRPr="002D6A44">
        <w:rPr>
          <w:snapToGrid w:val="0"/>
          <w:lang w:eastAsia="sv-SE"/>
        </w:rPr>
        <w:t>kade kos</w:t>
      </w:r>
      <w:r w:rsidRPr="002D6A44">
        <w:rPr>
          <w:snapToGrid w:val="0"/>
          <w:lang w:eastAsia="sv-SE"/>
        </w:rPr>
        <w:t>tnader genom effektiviseringar under den kommande treårsperioden. Enligt motionärerna är det även nödvändigt och fullt genomförbart med al</w:t>
      </w:r>
      <w:r w:rsidRPr="002D6A44">
        <w:rPr>
          <w:snapToGrid w:val="0"/>
          <w:lang w:eastAsia="sv-SE"/>
        </w:rPr>
        <w:t>l</w:t>
      </w:r>
      <w:r w:rsidRPr="002D6A44">
        <w:rPr>
          <w:snapToGrid w:val="0"/>
          <w:lang w:eastAsia="sv-SE"/>
        </w:rPr>
        <w:t>männa besparingar inom Regeringskansliet. För åren 2005 och 2006 föreslår partiet minskningar med 880  miljoner kr</w:t>
      </w:r>
      <w:r w:rsidRPr="002D6A44">
        <w:t>onor</w:t>
      </w:r>
      <w:r w:rsidRPr="002D6A44">
        <w:rPr>
          <w:snapToGrid w:val="0"/>
          <w:lang w:eastAsia="sv-SE"/>
        </w:rPr>
        <w:t xml:space="preserve"> respektive 890 miljoner kr</w:t>
      </w:r>
      <w:r w:rsidRPr="002D6A44">
        <w:t>onor</w:t>
      </w:r>
      <w:r w:rsidRPr="002D6A44">
        <w:rPr>
          <w:snapToGrid w:val="0"/>
          <w:lang w:eastAsia="sv-SE"/>
        </w:rPr>
        <w:t xml:space="preserve"> (yrkande 3 delvis).</w:t>
      </w:r>
    </w:p>
    <w:p w:rsidR="002A01A1" w:rsidRPr="002D6A44" w:rsidRDefault="002A01A1">
      <w:pPr>
        <w:pStyle w:val="Rubrik2"/>
      </w:pPr>
      <w:bookmarkStart w:id="8" w:name="_Toc55015208"/>
      <w:r w:rsidRPr="002D6A44">
        <w:t>Utskottets ställningstagande</w:t>
      </w:r>
      <w:bookmarkEnd w:id="8"/>
    </w:p>
    <w:p w:rsidR="002A01A1" w:rsidRPr="002D6A44" w:rsidRDefault="002A01A1">
      <w:r w:rsidRPr="002D6A44">
        <w:t>Utskottet tillstyrker att riksdagen för budgetåret 2004 beslutar om utgiftsr</w:t>
      </w:r>
      <w:r w:rsidRPr="002D6A44">
        <w:t>a</w:t>
      </w:r>
      <w:r w:rsidRPr="002D6A44">
        <w:t>men för utgiftsområde 1 Rikets styrelse i enlighet med vad som anförs i bu</w:t>
      </w:r>
      <w:r w:rsidRPr="002D6A44">
        <w:t>d</w:t>
      </w:r>
      <w:r w:rsidRPr="002D6A44">
        <w:t>getpropositionen volym 1, avsnitt 6.2, tabell 6.5, dvs. 7 896 299 000 kronor.</w:t>
      </w:r>
    </w:p>
    <w:p w:rsidR="002A01A1" w:rsidRPr="002D6A44" w:rsidRDefault="002A01A1">
      <w:pPr>
        <w:pStyle w:val="Normaltindrag"/>
      </w:pPr>
      <w:r w:rsidRPr="002D6A44">
        <w:t>Vidare tillstyrker utskottet att riksdagen för budgetåren 2005 och 2006 godkänner regeringens förslag till preliminära ramar för utgiftsområde 1 som riktlinjer för regeringens budgetarbete. Dessa ramar föreslås uppgå till 7 844 miljoner kronor respe</w:t>
      </w:r>
      <w:r w:rsidRPr="002D6A44">
        <w:t>k</w:t>
      </w:r>
      <w:r w:rsidRPr="002D6A44">
        <w:t>tive 8 218 miljoner kronor.</w:t>
      </w:r>
    </w:p>
    <w:p w:rsidR="002A01A1" w:rsidRPr="002D6A44" w:rsidRDefault="002A01A1">
      <w:pPr>
        <w:pStyle w:val="Normaltindrag"/>
      </w:pPr>
      <w:r w:rsidRPr="002D6A44">
        <w:t>Utskottets ställningstagande innebär att utskottet avstyrker motionerna Fi239 yrkandena 6 och 7 (m), Fi240 yrkandena 11 och 13 (fp), Fi241 yrka</w:t>
      </w:r>
      <w:r w:rsidRPr="002D6A44">
        <w:t>n</w:t>
      </w:r>
      <w:r w:rsidRPr="002D6A44">
        <w:t>dena 5 och 7 (kd) och Fi242 yrkande 3 (c) i berörda delar.</w:t>
      </w:r>
    </w:p>
    <w:p w:rsidR="002A01A1" w:rsidRPr="002D6A44" w:rsidRDefault="002A01A1">
      <w:pPr>
        <w:pStyle w:val="Normaltindrag"/>
      </w:pPr>
    </w:p>
    <w:p w:rsidR="002A01A1" w:rsidRPr="002D6A44" w:rsidRDefault="002A01A1">
      <w:pPr>
        <w:pStyle w:val="Normaltindrag"/>
        <w:sectPr w:rsidR="00000000" w:rsidRPr="002D6A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01A1" w:rsidRPr="002D6A44" w:rsidRDefault="002A01A1">
      <w:pPr>
        <w:pStyle w:val="R1"/>
      </w:pPr>
      <w:bookmarkStart w:id="9" w:name="_Toc55015209"/>
      <w:r w:rsidRPr="002D6A44">
        <w:t>Avvikande meningar</w:t>
      </w:r>
      <w:bookmarkEnd w:id="9"/>
    </w:p>
    <w:p w:rsidR="002A01A1" w:rsidRPr="002D6A44" w:rsidRDefault="002A01A1">
      <w:pPr>
        <w:pStyle w:val="Yttrandepunkt"/>
        <w:spacing w:before="110"/>
        <w:rPr>
          <w:noProof w:val="0"/>
        </w:rPr>
      </w:pPr>
      <w:bookmarkStart w:id="10" w:name="_Toc55015210"/>
      <w:r w:rsidRPr="002D6A44">
        <w:rPr>
          <w:noProof w:val="0"/>
        </w:rPr>
        <w:t>Utgiftsramen budgetåret 2004 och preliminära utgiftsramar för 2005 och 2006 (m)</w:t>
      </w:r>
      <w:bookmarkEnd w:id="10"/>
    </w:p>
    <w:p w:rsidR="002A01A1" w:rsidRPr="002D6A44" w:rsidRDefault="002A01A1">
      <w:pPr>
        <w:pStyle w:val="Reservanter"/>
      </w:pPr>
      <w:r w:rsidRPr="002D6A44">
        <w:t>Gunnar Hökmark (m), Henrik S Järrel (m) och Nils Fredrik Aurelius (m) anför:</w:t>
      </w:r>
    </w:p>
    <w:p w:rsidR="002A01A1" w:rsidRPr="002D6A44" w:rsidRDefault="002A01A1">
      <w:r w:rsidRPr="002D6A44">
        <w:t>Regeringens förslag till utgiftsram för utgiftsområde 1 Rikets styrelse budge</w:t>
      </w:r>
      <w:r w:rsidRPr="002D6A44">
        <w:t>t</w:t>
      </w:r>
      <w:r w:rsidRPr="002D6A44">
        <w:t>året 2004 och förslag till preliminära ramar för utgiftsområdet för åren 2005 och 2006 samt förslagen i motionerna Fi240 yrkandena 11 och 13 (fp), Fi241 yrkandena 5 och 7 (kd) och Fi242 yrkande 3 (c) bör avslås. I stället bör rik</w:t>
      </w:r>
      <w:r w:rsidRPr="002D6A44">
        <w:t>s</w:t>
      </w:r>
      <w:r w:rsidRPr="002D6A44">
        <w:t>dagen bifalla Moderata samlingspartiets förslag i motion Fi239 yrkandena 6 och 7. Vårt ställningstagande innebär att riksdagen för budgetåret 2004 anv</w:t>
      </w:r>
      <w:r w:rsidRPr="002D6A44">
        <w:t>i</w:t>
      </w:r>
      <w:r w:rsidRPr="002D6A44">
        <w:t>sar 7 032 miljoner kronor till utgiftsområdet och för åren 2005 och 2006 godkänner en preliminär utgiftsram för utgiftsområde 1 på</w:t>
      </w:r>
      <w:r w:rsidRPr="002D6A44">
        <w:t xml:space="preserve"> 6 635 miljoner kronor respektive 6 973 miljoner kronor som riktlinjer för regeringens bu</w:t>
      </w:r>
      <w:r w:rsidRPr="002D6A44">
        <w:t>d</w:t>
      </w:r>
      <w:r w:rsidRPr="002D6A44">
        <w:t>geta</w:t>
      </w:r>
      <w:r w:rsidRPr="002D6A44">
        <w:t>r</w:t>
      </w:r>
      <w:r w:rsidRPr="002D6A44">
        <w:t>bete.</w:t>
      </w:r>
    </w:p>
    <w:p w:rsidR="002A01A1" w:rsidRPr="002D6A44" w:rsidRDefault="002A01A1">
      <w:pPr>
        <w:pStyle w:val="Yttrandepunkt"/>
        <w:rPr>
          <w:noProof w:val="0"/>
        </w:rPr>
      </w:pPr>
      <w:bookmarkStart w:id="11" w:name="_Toc55015211"/>
      <w:r w:rsidRPr="002D6A44">
        <w:rPr>
          <w:noProof w:val="0"/>
        </w:rPr>
        <w:t>Utgiftsramen budgetåret 2004 och preliminära utgiftsramar åren 2005 och 2006 (fp)</w:t>
      </w:r>
      <w:bookmarkEnd w:id="11"/>
    </w:p>
    <w:p w:rsidR="002A01A1" w:rsidRPr="002D6A44" w:rsidRDefault="002A01A1">
      <w:pPr>
        <w:pStyle w:val="Reservanter"/>
      </w:pPr>
      <w:r w:rsidRPr="002D6A44">
        <w:t>Tobias Krantz (fp) och Martin Andreasson (fp) anför:</w:t>
      </w:r>
    </w:p>
    <w:p w:rsidR="002A01A1" w:rsidRPr="002D6A44" w:rsidRDefault="002A01A1">
      <w:r w:rsidRPr="002D6A44">
        <w:t>Regeringens förslag till utgiftsram för utgiftsområde 1 Rikets styrelse budge</w:t>
      </w:r>
      <w:r w:rsidRPr="002D6A44">
        <w:t>t</w:t>
      </w:r>
      <w:r w:rsidRPr="002D6A44">
        <w:t>året 2004 och förslag till preliminära ramar för utgiftsområdet för åren 2005 och 2006 samt förslagen i motionerna Fi239 yrkandena 6 och 7 (m), Fi241 yrkandena 5 och 7 (kd) och Fi242 yrkande 3 (c) bör avslås. I stället bör rik</w:t>
      </w:r>
      <w:r w:rsidRPr="002D6A44">
        <w:t>s</w:t>
      </w:r>
      <w:r w:rsidRPr="002D6A44">
        <w:t>dagen bifalla Folkpartiet liberalernas förslag i motion Fi240 yrkandena 11 och 13. Vårt ställningstagande innebär att riksdagen för budgetåret 2004 anvisar 6 619 miljoner kronor till utgiftsområdet och för åren 2005 och 2006 godkä</w:t>
      </w:r>
      <w:r w:rsidRPr="002D6A44">
        <w:t>n</w:t>
      </w:r>
      <w:r w:rsidRPr="002D6A44">
        <w:t>ner en preliminär utgiftsram för utgiftsområde 1 på 6</w:t>
      </w:r>
      <w:r w:rsidRPr="002D6A44">
        <w:t> 567 miljoner kronor respektive 6 941 miljoner kronor som riktlinjer för regeringens budgeta</w:t>
      </w:r>
      <w:r w:rsidRPr="002D6A44">
        <w:t>r</w:t>
      </w:r>
      <w:r w:rsidRPr="002D6A44">
        <w:t>bete.</w:t>
      </w:r>
    </w:p>
    <w:p w:rsidR="002A01A1" w:rsidRPr="002D6A44" w:rsidRDefault="002A01A1">
      <w:pPr>
        <w:pStyle w:val="Yttrandepunkt"/>
        <w:rPr>
          <w:noProof w:val="0"/>
        </w:rPr>
      </w:pPr>
      <w:bookmarkStart w:id="12" w:name="_Toc55015212"/>
      <w:r w:rsidRPr="002D6A44">
        <w:rPr>
          <w:noProof w:val="0"/>
        </w:rPr>
        <w:t>Utgiftsramen budgetåret 2004 och preliminära utgiftsramar för åren 2005 och 2006 (kd)</w:t>
      </w:r>
      <w:bookmarkEnd w:id="12"/>
    </w:p>
    <w:p w:rsidR="002A01A1" w:rsidRPr="002D6A44" w:rsidRDefault="002A01A1">
      <w:pPr>
        <w:pStyle w:val="Reservanter"/>
      </w:pPr>
      <w:r w:rsidRPr="002D6A44">
        <w:t>Ingvar Svensson (kd) anför:</w:t>
      </w:r>
    </w:p>
    <w:p w:rsidR="002A01A1" w:rsidRPr="002D6A44" w:rsidRDefault="002A01A1">
      <w:r w:rsidRPr="002D6A44">
        <w:t>Regeringens förslag till utgiftsram för utgiftsområde 1 Rikets styrelse budge</w:t>
      </w:r>
      <w:r w:rsidRPr="002D6A44">
        <w:t>t</w:t>
      </w:r>
      <w:r w:rsidRPr="002D6A44">
        <w:t>året 2004 och förslag till preliminära ramar för utgiftsområdet för åren 2005 och 2006 samt förslagen i motionerna Fi239 yrkandena 6 och 7 (m), Fi240 yrkandena 11 och 13 (fp) och Fi242 yrkande 3 (c) bör avslås. I stället bör riksdagen bifalla Kristdemokraternas förslag i motion Fi241 yrkandena 5 och 7. Vårt ställningstagande innebär att riksdagen för budgetåret 2004 anvisar 7 265 miljoner kronor till utgiftsområdet och för åren 2005 och 2006 godkä</w:t>
      </w:r>
      <w:r w:rsidRPr="002D6A44">
        <w:t>n</w:t>
      </w:r>
      <w:r w:rsidRPr="002D6A44">
        <w:t>ner en preliminär utgiftsram för utgiftsområde 1 på 7 168 m</w:t>
      </w:r>
      <w:r w:rsidRPr="002D6A44">
        <w:t>iljoner kronor respektive 7 542 miljoner kronor som riktlinjer för regeringens budgeta</w:t>
      </w:r>
      <w:r w:rsidRPr="002D6A44">
        <w:t>r</w:t>
      </w:r>
      <w:r w:rsidRPr="002D6A44">
        <w:t>bete.</w:t>
      </w:r>
    </w:p>
    <w:p w:rsidR="002A01A1" w:rsidRPr="002D6A44" w:rsidRDefault="002A01A1">
      <w:pPr>
        <w:pStyle w:val="Yttrandepunkt"/>
        <w:rPr>
          <w:noProof w:val="0"/>
        </w:rPr>
      </w:pPr>
      <w:bookmarkStart w:id="13" w:name="_Toc55015213"/>
      <w:r w:rsidRPr="002D6A44">
        <w:rPr>
          <w:noProof w:val="0"/>
        </w:rPr>
        <w:t>Utgiftsramen budgetåret 2004 och preliminära utgiftsramar åren 2005 och 2006 (c)</w:t>
      </w:r>
      <w:bookmarkEnd w:id="13"/>
    </w:p>
    <w:p w:rsidR="002A01A1" w:rsidRPr="002D6A44" w:rsidRDefault="002A01A1">
      <w:pPr>
        <w:pStyle w:val="Reservanter"/>
      </w:pPr>
      <w:r w:rsidRPr="002D6A44">
        <w:t>Kerstin Lundgren (c) anför:</w:t>
      </w:r>
    </w:p>
    <w:p w:rsidR="002A01A1" w:rsidRPr="002D6A44" w:rsidRDefault="002A01A1">
      <w:r w:rsidRPr="002D6A44">
        <w:t>Regeringens förslag till utgiftsram för utgiftsområde 1 Rikets styrelse budge</w:t>
      </w:r>
      <w:r w:rsidRPr="002D6A44">
        <w:t>t</w:t>
      </w:r>
      <w:r w:rsidRPr="002D6A44">
        <w:t>året 2004 och förslag till preliminära ramar för utgiftsområdet för åren 2005 och 2006 samt förslagen i motionerna Fi239 yrkandena 6 och 7 (m), Fi240 yrkandena 11 och 13 (fp) och Fi241 yrkandena 5 och 7 (kd) bör avslås. I stället bör riksdagen bifalla Centerpartiets förslag i motion Fi242 yrkande 3. Vårt ställningstagande innebär att riksdagen för budgetåret 2004 anvisar 6 996 miljoner kronor till utgiftsområdet och för åren 2005 och 2006 godkä</w:t>
      </w:r>
      <w:r w:rsidRPr="002D6A44">
        <w:t>n</w:t>
      </w:r>
      <w:r w:rsidRPr="002D6A44">
        <w:t>ner en preliminär utgiftsram för utgiftsområde 1 på 6 964 milj</w:t>
      </w:r>
      <w:r w:rsidRPr="002D6A44">
        <w:t>oner kronor respektive 7 328 miljoner kronor som riktlinjer för regeringens budgeta</w:t>
      </w:r>
      <w:r w:rsidRPr="002D6A44">
        <w:t>r</w:t>
      </w:r>
      <w:r w:rsidRPr="002D6A44">
        <w:t>bete.</w:t>
      </w:r>
    </w:p>
    <w:p w:rsidR="002A01A1" w:rsidRPr="002D6A44" w:rsidRDefault="002A01A1">
      <w:pPr>
        <w:pStyle w:val="Normaltindrag"/>
      </w:pPr>
    </w:p>
    <w:p w:rsidR="002A01A1" w:rsidRPr="002D6A44" w:rsidRDefault="002A01A1">
      <w:pPr>
        <w:pStyle w:val="Normaltindrag"/>
        <w:sectPr w:rsidR="00000000" w:rsidRPr="002D6A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01A1" w:rsidRPr="002D6A44" w:rsidRDefault="002A01A1">
      <w:pPr>
        <w:pStyle w:val="R1"/>
      </w:pPr>
      <w:bookmarkStart w:id="14" w:name="_Toc55015214"/>
      <w:r w:rsidRPr="002D6A44">
        <w:t>Innehållsförteckning</w:t>
      </w:r>
      <w:bookmarkEnd w:id="14"/>
    </w:p>
    <w:p w:rsidR="002A01A1" w:rsidRPr="002D6A44" w:rsidRDefault="002A01A1">
      <w:pPr>
        <w:pStyle w:val="Innehll1"/>
      </w:pPr>
      <w:r w:rsidRPr="002D6A44">
        <w:t>Utskottet</w:t>
      </w:r>
      <w:r w:rsidRPr="002D6A44">
        <w:tab/>
        <w:t>2</w:t>
      </w:r>
    </w:p>
    <w:p w:rsidR="002A01A1" w:rsidRPr="002D6A44" w:rsidRDefault="002A01A1">
      <w:pPr>
        <w:pStyle w:val="Innehll2"/>
      </w:pPr>
      <w:r w:rsidRPr="002D6A44">
        <w:t>Propositionen</w:t>
      </w:r>
      <w:r w:rsidRPr="002D6A44">
        <w:tab/>
        <w:t>2</w:t>
      </w:r>
    </w:p>
    <w:p w:rsidR="002A01A1" w:rsidRPr="002D6A44" w:rsidRDefault="002A01A1">
      <w:pPr>
        <w:pStyle w:val="Innehll3"/>
      </w:pPr>
      <w:r w:rsidRPr="002D6A44">
        <w:rPr>
          <w:snapToGrid w:val="0"/>
        </w:rPr>
        <w:t>Närmare om utgiftsområde 1</w:t>
      </w:r>
      <w:r w:rsidRPr="002D6A44">
        <w:tab/>
        <w:t>2</w:t>
      </w:r>
    </w:p>
    <w:p w:rsidR="002A01A1" w:rsidRPr="002D6A44" w:rsidRDefault="002A01A1">
      <w:pPr>
        <w:pStyle w:val="Innehll2"/>
      </w:pPr>
      <w:r w:rsidRPr="002D6A44">
        <w:t>Motionerna</w:t>
      </w:r>
      <w:r w:rsidRPr="002D6A44">
        <w:tab/>
        <w:t>3</w:t>
      </w:r>
    </w:p>
    <w:p w:rsidR="002A01A1" w:rsidRPr="002D6A44" w:rsidRDefault="002A01A1">
      <w:pPr>
        <w:pStyle w:val="Innehll2"/>
      </w:pPr>
      <w:r w:rsidRPr="002D6A44">
        <w:t>Utskottets ställningstagande</w:t>
      </w:r>
      <w:r w:rsidRPr="002D6A44">
        <w:tab/>
        <w:t>5</w:t>
      </w:r>
    </w:p>
    <w:p w:rsidR="002A01A1" w:rsidRPr="002D6A44" w:rsidRDefault="002A01A1">
      <w:pPr>
        <w:pStyle w:val="Innehll1"/>
      </w:pPr>
      <w:r w:rsidRPr="002D6A44">
        <w:t>Avvikande meningar</w:t>
      </w:r>
      <w:r w:rsidRPr="002D6A44">
        <w:tab/>
        <w:t>6</w:t>
      </w:r>
    </w:p>
    <w:p w:rsidR="002A01A1" w:rsidRPr="002D6A44" w:rsidRDefault="002A01A1">
      <w:pPr>
        <w:pStyle w:val="Innehll2"/>
      </w:pPr>
      <w:r w:rsidRPr="002D6A44">
        <w:t>Utgiftsramen budgetåret 2004 och preliminära utgiftsramar för 2005 och 2006 (m)</w:t>
      </w:r>
      <w:r w:rsidRPr="002D6A44">
        <w:tab/>
        <w:t>6</w:t>
      </w:r>
    </w:p>
    <w:p w:rsidR="002A01A1" w:rsidRPr="002D6A44" w:rsidRDefault="002A01A1">
      <w:pPr>
        <w:pStyle w:val="Innehll2"/>
      </w:pPr>
      <w:r w:rsidRPr="002D6A44">
        <w:t>Utgiftsramen budgetåret 2004 och preliminära utgiftsramar åren 2005 och 2006 (fp)</w:t>
      </w:r>
      <w:r w:rsidRPr="002D6A44">
        <w:tab/>
        <w:t>6</w:t>
      </w:r>
    </w:p>
    <w:p w:rsidR="002A01A1" w:rsidRPr="002D6A44" w:rsidRDefault="002A01A1">
      <w:pPr>
        <w:pStyle w:val="Innehll2"/>
      </w:pPr>
      <w:r w:rsidRPr="002D6A44">
        <w:t>Utgiftsramen budgetåret 2004 och preliminära utgiftsramar för åren 2005 och 2006 (kd)</w:t>
      </w:r>
      <w:r w:rsidRPr="002D6A44">
        <w:tab/>
        <w:t>6</w:t>
      </w:r>
    </w:p>
    <w:p w:rsidR="002A01A1" w:rsidRPr="002D6A44" w:rsidRDefault="002A01A1">
      <w:pPr>
        <w:pStyle w:val="Innehll2"/>
      </w:pPr>
      <w:r w:rsidRPr="002D6A44">
        <w:t>Utgiftsramen budgetåret 2004 och preliminära utgiftsramar åren 2005 och 2006 (c)</w:t>
      </w:r>
      <w:r w:rsidRPr="002D6A44">
        <w:tab/>
        <w:t>7</w:t>
      </w:r>
    </w:p>
    <w:p w:rsidR="002A01A1" w:rsidRPr="002D6A44" w:rsidRDefault="002A01A1">
      <w:pPr>
        <w:pStyle w:val="Innehll1"/>
      </w:pPr>
    </w:p>
    <w:p w:rsidR="002A01A1" w:rsidRPr="002D6A44" w:rsidRDefault="002A01A1"/>
    <w:p w:rsidR="002A01A1" w:rsidRPr="002D6A44" w:rsidRDefault="002A01A1">
      <w:pPr>
        <w:pStyle w:val="Tryckort"/>
        <w:framePr w:wrap="around"/>
        <w:jc w:val="right"/>
      </w:pPr>
      <w:r w:rsidRPr="002D6A44">
        <w:t>Elanders Gotab, Stockholm  2003</w:t>
      </w:r>
    </w:p>
    <w:p w:rsidR="002A01A1" w:rsidRPr="002D6A44" w:rsidRDefault="002A01A1">
      <w:pPr>
        <w:pStyle w:val="Rubrik1"/>
        <w:rPr>
          <w:noProof w:val="0"/>
        </w:rPr>
      </w:pPr>
    </w:p>
    <w:sectPr w:rsidR="002A01A1" w:rsidRPr="002D6A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1A1" w:rsidRPr="002D6A44" w:rsidRDefault="002A01A1">
      <w:pPr>
        <w:spacing w:before="0" w:line="240" w:lineRule="auto"/>
      </w:pPr>
      <w:r w:rsidRPr="002D6A44">
        <w:separator/>
      </w:r>
    </w:p>
  </w:endnote>
  <w:endnote w:type="continuationSeparator" w:id="0">
    <w:p w:rsidR="002A01A1" w:rsidRPr="002D6A44" w:rsidRDefault="002A01A1">
      <w:pPr>
        <w:spacing w:before="0" w:line="240" w:lineRule="auto"/>
      </w:pPr>
      <w:r w:rsidRPr="002D6A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2</w:t>
    </w:r>
    <w:r w:rsidRPr="002D6A44">
      <w:fldChar w:fldCharType="end"/>
    </w:r>
  </w:p>
  <w:p w:rsidR="002A01A1" w:rsidRPr="002D6A44" w:rsidRDefault="002A01A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2</w:t>
    </w:r>
    <w:r w:rsidRPr="002D6A44">
      <w:fldChar w:fldCharType="end"/>
    </w:r>
  </w:p>
  <w:p w:rsidR="002A01A1" w:rsidRPr="002D6A44" w:rsidRDefault="002A01A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H"/>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3</w:t>
    </w:r>
    <w:r w:rsidRPr="002D6A44">
      <w:fldChar w:fldCharType="end"/>
    </w:r>
  </w:p>
  <w:p w:rsidR="002A01A1" w:rsidRPr="002D6A44" w:rsidRDefault="002A01A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if </w:instrText>
    </w:r>
    <w:r w:rsidRPr="002D6A44">
      <w:fldChar w:fldCharType="begin" w:fldLock="1"/>
    </w:r>
    <w:r w:rsidRPr="002D6A44">
      <w:instrText xml:space="preserve"> = </w:instrText>
    </w:r>
    <w:r w:rsidRPr="002D6A44">
      <w:fldChar w:fldCharType="begin" w:fldLock="1"/>
    </w:r>
    <w:r w:rsidRPr="002D6A44">
      <w:instrText xml:space="preserve"> = </w:instrText>
    </w:r>
    <w:r w:rsidRPr="002D6A44">
      <w:fldChar w:fldCharType="begin" w:fldLock="1"/>
    </w:r>
    <w:r w:rsidRPr="002D6A44">
      <w:instrText xml:space="preserve"> page</w:instrText>
    </w:r>
    <w:r w:rsidRPr="002D6A44">
      <w:fldChar w:fldCharType="separate"/>
    </w:r>
    <w:r w:rsidRPr="002D6A44">
      <w:instrText>8</w:instrText>
    </w:r>
    <w:r w:rsidRPr="002D6A44">
      <w:fldChar w:fldCharType="end"/>
    </w:r>
    <w:r w:rsidRPr="002D6A44">
      <w:instrText xml:space="preserve">/2 </w:instrText>
    </w:r>
    <w:r w:rsidRPr="002D6A44">
      <w:fldChar w:fldCharType="separate"/>
    </w:r>
    <w:r w:rsidRPr="002D6A44">
      <w:instrText>4</w:instrText>
    </w:r>
    <w:r w:rsidRPr="002D6A44">
      <w:fldChar w:fldCharType="end"/>
    </w:r>
    <w:r w:rsidRPr="002D6A44">
      <w:instrText xml:space="preserve"> - </w:instrText>
    </w:r>
    <w:r w:rsidRPr="002D6A44">
      <w:fldChar w:fldCharType="begin" w:fldLock="1"/>
    </w:r>
    <w:r w:rsidRPr="002D6A44">
      <w:instrText xml:space="preserve"> = int(</w:instrText>
    </w:r>
    <w:r w:rsidRPr="002D6A44">
      <w:fldChar w:fldCharType="begin" w:fldLock="1"/>
    </w:r>
    <w:r w:rsidRPr="002D6A44">
      <w:instrText xml:space="preserve"> page</w:instrText>
    </w:r>
    <w:r w:rsidRPr="002D6A44">
      <w:fldChar w:fldCharType="separate"/>
    </w:r>
    <w:r w:rsidRPr="002D6A44">
      <w:instrText>8</w:instrText>
    </w:r>
    <w:r w:rsidRPr="002D6A44">
      <w:fldChar w:fldCharType="end"/>
    </w:r>
    <w:r w:rsidRPr="002D6A44">
      <w:instrText xml:space="preserve">/2) </w:instrText>
    </w:r>
    <w:r w:rsidRPr="002D6A44">
      <w:fldChar w:fldCharType="separate"/>
    </w:r>
    <w:r w:rsidRPr="002D6A44">
      <w:instrText>4</w:instrText>
    </w:r>
    <w:r w:rsidRPr="002D6A44">
      <w:fldChar w:fldCharType="end"/>
    </w:r>
    <w:r w:rsidRPr="002D6A44">
      <w:fldChar w:fldCharType="separate"/>
    </w:r>
    <w:r w:rsidRPr="002D6A44">
      <w:instrText>0</w:instrText>
    </w:r>
    <w:r w:rsidRPr="002D6A44">
      <w:fldChar w:fldCharType="end"/>
    </w:r>
    <w:r w:rsidRPr="002D6A44">
      <w:instrText xml:space="preserve"> = 0 "</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instrText>8</w:instrText>
    </w:r>
    <w:r w:rsidRPr="002D6A44">
      <w:fldChar w:fldCharType="end"/>
    </w:r>
  </w:p>
  <w:p w:rsidR="002A01A1" w:rsidRPr="002D6A44" w:rsidRDefault="002A01A1">
    <w:pPr>
      <w:pStyle w:val="SidfotV"/>
      <w:framePr w:w="8732" w:h="284" w:hRule="exact" w:hSpace="0" w:vSpace="0" w:wrap="around" w:xAlign="inside" w:y="13042" w:anchorLock="0"/>
    </w:pPr>
    <w:r w:rsidRPr="002D6A44">
      <w:instrText>""</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instrText>9</w:instrText>
    </w:r>
    <w:r w:rsidRPr="002D6A44">
      <w:fldChar w:fldCharType="end"/>
    </w:r>
    <w:r w:rsidRPr="002D6A44">
      <w:instrText>"</w:instrText>
    </w:r>
    <w:r w:rsidRPr="002D6A44">
      <w:fldChar w:fldCharType="separate"/>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8</w:t>
    </w:r>
    <w:r w:rsidRPr="002D6A44">
      <w:fldChar w:fldCharType="end"/>
    </w:r>
  </w:p>
  <w:p w:rsidR="002A01A1" w:rsidRPr="002D6A44" w:rsidRDefault="002A01A1">
    <w:pPr>
      <w:pStyle w:val="SidfotH"/>
      <w:framePr w:w="8732" w:h="284" w:hRule="exact" w:hSpace="0" w:vSpace="0" w:wrap="around" w:xAlign="inside" w:y="13042" w:anchorLock="0"/>
    </w:pPr>
    <w:r w:rsidRPr="002D6A44">
      <w:fldChar w:fldCharType="end"/>
    </w:r>
  </w:p>
  <w:p w:rsidR="002A01A1" w:rsidRPr="002D6A44" w:rsidRDefault="002A01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H"/>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5</w:t>
    </w:r>
    <w:r w:rsidRPr="002D6A44">
      <w:fldChar w:fldCharType="end"/>
    </w:r>
  </w:p>
  <w:p w:rsidR="002A01A1" w:rsidRPr="002D6A44" w:rsidRDefault="002A01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if </w:instrText>
    </w:r>
    <w:r w:rsidRPr="002D6A44">
      <w:fldChar w:fldCharType="begin" w:fldLock="1"/>
    </w:r>
    <w:r w:rsidRPr="002D6A44">
      <w:instrText xml:space="preserve"> = </w:instrText>
    </w:r>
    <w:r w:rsidRPr="002D6A44">
      <w:fldChar w:fldCharType="begin" w:fldLock="1"/>
    </w:r>
    <w:r w:rsidRPr="002D6A44">
      <w:instrText xml:space="preserve"> = </w:instrText>
    </w:r>
    <w:r w:rsidRPr="002D6A44">
      <w:fldChar w:fldCharType="begin" w:fldLock="1"/>
    </w:r>
    <w:r w:rsidRPr="002D6A44">
      <w:instrText xml:space="preserve"> page</w:instrText>
    </w:r>
    <w:r w:rsidRPr="002D6A44">
      <w:fldChar w:fldCharType="separate"/>
    </w:r>
    <w:r w:rsidR="002D6A44">
      <w:rPr>
        <w:noProof/>
      </w:rPr>
      <w:instrText>1</w:instrText>
    </w:r>
    <w:r w:rsidRPr="002D6A44">
      <w:fldChar w:fldCharType="end"/>
    </w:r>
    <w:r w:rsidRPr="002D6A44">
      <w:instrText xml:space="preserve">/2 </w:instrText>
    </w:r>
    <w:r w:rsidRPr="002D6A44">
      <w:fldChar w:fldCharType="separate"/>
    </w:r>
    <w:r w:rsidR="002D6A44">
      <w:rPr>
        <w:noProof/>
      </w:rPr>
      <w:instrText>0,5</w:instrText>
    </w:r>
    <w:r w:rsidRPr="002D6A44">
      <w:fldChar w:fldCharType="end"/>
    </w:r>
    <w:r w:rsidRPr="002D6A44">
      <w:instrText xml:space="preserve"> - </w:instrText>
    </w:r>
    <w:r w:rsidRPr="002D6A44">
      <w:fldChar w:fldCharType="begin" w:fldLock="1"/>
    </w:r>
    <w:r w:rsidRPr="002D6A44">
      <w:instrText xml:space="preserve"> = int(</w:instrText>
    </w:r>
    <w:r w:rsidRPr="002D6A44">
      <w:fldChar w:fldCharType="begin" w:fldLock="1"/>
    </w:r>
    <w:r w:rsidRPr="002D6A44">
      <w:instrText xml:space="preserve"> page</w:instrText>
    </w:r>
    <w:r w:rsidRPr="002D6A44">
      <w:fldChar w:fldCharType="separate"/>
    </w:r>
    <w:r w:rsidR="002D6A44">
      <w:rPr>
        <w:noProof/>
      </w:rPr>
      <w:instrText>1</w:instrText>
    </w:r>
    <w:r w:rsidRPr="002D6A44">
      <w:fldChar w:fldCharType="end"/>
    </w:r>
    <w:r w:rsidRPr="002D6A44">
      <w:instrText xml:space="preserve">/2) </w:instrText>
    </w:r>
    <w:r w:rsidRPr="002D6A44">
      <w:fldChar w:fldCharType="separate"/>
    </w:r>
    <w:r w:rsidR="002D6A44">
      <w:rPr>
        <w:noProof/>
      </w:rPr>
      <w:instrText>0</w:instrText>
    </w:r>
    <w:r w:rsidRPr="002D6A44">
      <w:fldChar w:fldCharType="end"/>
    </w:r>
    <w:r w:rsidRPr="002D6A44">
      <w:fldChar w:fldCharType="separate"/>
    </w:r>
    <w:r w:rsidR="002D6A44">
      <w:rPr>
        <w:noProof/>
      </w:rPr>
      <w:instrText>0,5</w:instrText>
    </w:r>
    <w:r w:rsidRPr="002D6A44">
      <w:fldChar w:fldCharType="end"/>
    </w:r>
    <w:r w:rsidRPr="002D6A44">
      <w:instrText xml:space="preserve"> = 0 "</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instrText>14</w:instrText>
    </w:r>
    <w:r w:rsidRPr="002D6A44">
      <w:fldChar w:fldCharType="end"/>
    </w:r>
  </w:p>
  <w:p w:rsidR="002A01A1" w:rsidRPr="002D6A44" w:rsidRDefault="002A01A1">
    <w:pPr>
      <w:pStyle w:val="SidfotH"/>
      <w:framePr w:w="8732" w:h="284" w:hRule="exact" w:hSpace="0" w:vSpace="0" w:wrap="around" w:xAlign="inside" w:y="13042" w:anchorLock="0"/>
    </w:pPr>
    <w:r w:rsidRPr="002D6A44">
      <w:instrText>""</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002D6A44">
      <w:rPr>
        <w:noProof/>
      </w:rPr>
      <w:instrText>1</w:instrText>
    </w:r>
    <w:r w:rsidRPr="002D6A44">
      <w:fldChar w:fldCharType="end"/>
    </w:r>
    <w:r w:rsidRPr="002D6A44">
      <w:instrText>"</w:instrText>
    </w:r>
    <w:r w:rsidRPr="002D6A44">
      <w:fldChar w:fldCharType="separate"/>
    </w:r>
    <w:r w:rsidR="002D6A44">
      <w:rPr>
        <w:noProof/>
      </w:rPr>
      <w:t>1</w:t>
    </w:r>
    <w:r w:rsidRPr="002D6A44">
      <w:fldChar w:fldCharType="end"/>
    </w:r>
  </w:p>
  <w:p w:rsidR="002A01A1" w:rsidRPr="002D6A44" w:rsidRDefault="002A01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4</w:t>
    </w:r>
    <w:r w:rsidRPr="002D6A44">
      <w:fldChar w:fldCharType="end"/>
    </w:r>
  </w:p>
  <w:p w:rsidR="002A01A1" w:rsidRPr="002D6A44" w:rsidRDefault="002A01A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H"/>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5</w:t>
    </w:r>
    <w:r w:rsidRPr="002D6A44">
      <w:fldChar w:fldCharType="end"/>
    </w:r>
  </w:p>
  <w:p w:rsidR="002A01A1" w:rsidRPr="002D6A44" w:rsidRDefault="002A01A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if </w:instrText>
    </w:r>
    <w:r w:rsidRPr="002D6A44">
      <w:fldChar w:fldCharType="begin" w:fldLock="1"/>
    </w:r>
    <w:r w:rsidRPr="002D6A44">
      <w:instrText xml:space="preserve"> = </w:instrText>
    </w:r>
    <w:r w:rsidRPr="002D6A44">
      <w:fldChar w:fldCharType="begin" w:fldLock="1"/>
    </w:r>
    <w:r w:rsidRPr="002D6A44">
      <w:instrText xml:space="preserve"> = </w:instrText>
    </w:r>
    <w:r w:rsidRPr="002D6A44">
      <w:fldChar w:fldCharType="begin" w:fldLock="1"/>
    </w:r>
    <w:r w:rsidRPr="002D6A44">
      <w:instrText xml:space="preserve"> page</w:instrText>
    </w:r>
    <w:r w:rsidRPr="002D6A44">
      <w:fldChar w:fldCharType="separate"/>
    </w:r>
    <w:r w:rsidRPr="002D6A44">
      <w:instrText>2</w:instrText>
    </w:r>
    <w:r w:rsidRPr="002D6A44">
      <w:fldChar w:fldCharType="end"/>
    </w:r>
    <w:r w:rsidRPr="002D6A44">
      <w:instrText xml:space="preserve">/2 </w:instrText>
    </w:r>
    <w:r w:rsidRPr="002D6A44">
      <w:fldChar w:fldCharType="separate"/>
    </w:r>
    <w:r w:rsidRPr="002D6A44">
      <w:instrText>1</w:instrText>
    </w:r>
    <w:r w:rsidRPr="002D6A44">
      <w:fldChar w:fldCharType="end"/>
    </w:r>
    <w:r w:rsidRPr="002D6A44">
      <w:instrText xml:space="preserve"> - </w:instrText>
    </w:r>
    <w:r w:rsidRPr="002D6A44">
      <w:fldChar w:fldCharType="begin" w:fldLock="1"/>
    </w:r>
    <w:r w:rsidRPr="002D6A44">
      <w:instrText xml:space="preserve"> = int(</w:instrText>
    </w:r>
    <w:r w:rsidRPr="002D6A44">
      <w:fldChar w:fldCharType="begin" w:fldLock="1"/>
    </w:r>
    <w:r w:rsidRPr="002D6A44">
      <w:instrText xml:space="preserve"> page</w:instrText>
    </w:r>
    <w:r w:rsidRPr="002D6A44">
      <w:fldChar w:fldCharType="separate"/>
    </w:r>
    <w:r w:rsidRPr="002D6A44">
      <w:instrText>2</w:instrText>
    </w:r>
    <w:r w:rsidRPr="002D6A44">
      <w:fldChar w:fldCharType="end"/>
    </w:r>
    <w:r w:rsidRPr="002D6A44">
      <w:instrText xml:space="preserve">/2) </w:instrText>
    </w:r>
    <w:r w:rsidRPr="002D6A44">
      <w:fldChar w:fldCharType="separate"/>
    </w:r>
    <w:r w:rsidRPr="002D6A44">
      <w:instrText>1</w:instrText>
    </w:r>
    <w:r w:rsidRPr="002D6A44">
      <w:fldChar w:fldCharType="end"/>
    </w:r>
    <w:r w:rsidRPr="002D6A44">
      <w:fldChar w:fldCharType="separate"/>
    </w:r>
    <w:r w:rsidRPr="002D6A44">
      <w:instrText>0</w:instrText>
    </w:r>
    <w:r w:rsidRPr="002D6A44">
      <w:fldChar w:fldCharType="end"/>
    </w:r>
    <w:r w:rsidRPr="002D6A44">
      <w:instrText xml:space="preserve"> = 0 "</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instrText>2</w:instrText>
    </w:r>
    <w:r w:rsidRPr="002D6A44">
      <w:fldChar w:fldCharType="end"/>
    </w:r>
  </w:p>
  <w:p w:rsidR="002A01A1" w:rsidRPr="002D6A44" w:rsidRDefault="002A01A1">
    <w:pPr>
      <w:pStyle w:val="SidfotV"/>
      <w:framePr w:w="8732" w:h="284" w:hRule="exact" w:hSpace="0" w:vSpace="0" w:wrap="around" w:xAlign="inside" w:y="13042" w:anchorLock="0"/>
    </w:pPr>
    <w:r w:rsidRPr="002D6A44">
      <w:instrText>""</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instrText>3</w:instrText>
    </w:r>
    <w:r w:rsidRPr="002D6A44">
      <w:fldChar w:fldCharType="end"/>
    </w:r>
    <w:r w:rsidRPr="002D6A44">
      <w:instrText>"</w:instrText>
    </w:r>
    <w:r w:rsidRPr="002D6A44">
      <w:fldChar w:fldCharType="separate"/>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2</w:t>
    </w:r>
    <w:r w:rsidRPr="002D6A44">
      <w:fldChar w:fldCharType="end"/>
    </w:r>
  </w:p>
  <w:p w:rsidR="002A01A1" w:rsidRPr="002D6A44" w:rsidRDefault="002A01A1">
    <w:pPr>
      <w:pStyle w:val="SidfotH"/>
      <w:framePr w:w="8732" w:h="284" w:hRule="exact" w:hSpace="0" w:vSpace="0" w:wrap="around" w:xAlign="inside" w:y="13042" w:anchorLock="0"/>
    </w:pPr>
    <w:r w:rsidRPr="002D6A44">
      <w:fldChar w:fldCharType="end"/>
    </w:r>
  </w:p>
  <w:p w:rsidR="002A01A1" w:rsidRPr="002D6A44" w:rsidRDefault="002A01A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8</w:t>
    </w:r>
    <w:r w:rsidRPr="002D6A44">
      <w:fldChar w:fldCharType="end"/>
    </w:r>
  </w:p>
  <w:p w:rsidR="002A01A1" w:rsidRPr="002D6A44" w:rsidRDefault="002A01A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H"/>
      <w:framePr w:w="8732" w:h="284" w:hRule="exact" w:hSpace="0" w:vSpace="0" w:wrap="around" w:xAlign="inside" w:y="13042" w:anchorLock="0"/>
    </w:pP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7</w:t>
    </w:r>
    <w:r w:rsidRPr="002D6A44">
      <w:fldChar w:fldCharType="end"/>
    </w:r>
  </w:p>
  <w:p w:rsidR="002A01A1" w:rsidRPr="002D6A44" w:rsidRDefault="002A01A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fotV"/>
      <w:framePr w:w="8732" w:h="284" w:hRule="exact" w:hSpace="0" w:vSpace="0" w:wrap="around" w:xAlign="inside" w:y="13042" w:anchorLock="0"/>
    </w:pPr>
    <w:r w:rsidRPr="002D6A44">
      <w:fldChar w:fldCharType="begin" w:fldLock="1"/>
    </w:r>
    <w:r w:rsidRPr="002D6A44">
      <w:instrText xml:space="preserve"> if </w:instrText>
    </w:r>
    <w:r w:rsidRPr="002D6A44">
      <w:fldChar w:fldCharType="begin" w:fldLock="1"/>
    </w:r>
    <w:r w:rsidRPr="002D6A44">
      <w:instrText xml:space="preserve"> = </w:instrText>
    </w:r>
    <w:r w:rsidRPr="002D6A44">
      <w:fldChar w:fldCharType="begin" w:fldLock="1"/>
    </w:r>
    <w:r w:rsidRPr="002D6A44">
      <w:instrText xml:space="preserve"> = </w:instrText>
    </w:r>
    <w:r w:rsidRPr="002D6A44">
      <w:fldChar w:fldCharType="begin" w:fldLock="1"/>
    </w:r>
    <w:r w:rsidRPr="002D6A44">
      <w:instrText xml:space="preserve"> page</w:instrText>
    </w:r>
    <w:r w:rsidRPr="002D6A44">
      <w:fldChar w:fldCharType="separate"/>
    </w:r>
    <w:r w:rsidRPr="002D6A44">
      <w:instrText>6</w:instrText>
    </w:r>
    <w:r w:rsidRPr="002D6A44">
      <w:fldChar w:fldCharType="end"/>
    </w:r>
    <w:r w:rsidRPr="002D6A44">
      <w:instrText xml:space="preserve">/2 </w:instrText>
    </w:r>
    <w:r w:rsidRPr="002D6A44">
      <w:fldChar w:fldCharType="separate"/>
    </w:r>
    <w:r w:rsidRPr="002D6A44">
      <w:instrText>3</w:instrText>
    </w:r>
    <w:r w:rsidRPr="002D6A44">
      <w:fldChar w:fldCharType="end"/>
    </w:r>
    <w:r w:rsidRPr="002D6A44">
      <w:instrText xml:space="preserve"> - </w:instrText>
    </w:r>
    <w:r w:rsidRPr="002D6A44">
      <w:fldChar w:fldCharType="begin" w:fldLock="1"/>
    </w:r>
    <w:r w:rsidRPr="002D6A44">
      <w:instrText xml:space="preserve"> = int(</w:instrText>
    </w:r>
    <w:r w:rsidRPr="002D6A44">
      <w:fldChar w:fldCharType="begin" w:fldLock="1"/>
    </w:r>
    <w:r w:rsidRPr="002D6A44">
      <w:instrText xml:space="preserve"> page</w:instrText>
    </w:r>
    <w:r w:rsidRPr="002D6A44">
      <w:fldChar w:fldCharType="separate"/>
    </w:r>
    <w:r w:rsidRPr="002D6A44">
      <w:instrText>6</w:instrText>
    </w:r>
    <w:r w:rsidRPr="002D6A44">
      <w:fldChar w:fldCharType="end"/>
    </w:r>
    <w:r w:rsidRPr="002D6A44">
      <w:instrText xml:space="preserve">/2) </w:instrText>
    </w:r>
    <w:r w:rsidRPr="002D6A44">
      <w:fldChar w:fldCharType="separate"/>
    </w:r>
    <w:r w:rsidRPr="002D6A44">
      <w:instrText>3</w:instrText>
    </w:r>
    <w:r w:rsidRPr="002D6A44">
      <w:fldChar w:fldCharType="end"/>
    </w:r>
    <w:r w:rsidRPr="002D6A44">
      <w:fldChar w:fldCharType="separate"/>
    </w:r>
    <w:r w:rsidRPr="002D6A44">
      <w:instrText>0</w:instrText>
    </w:r>
    <w:r w:rsidRPr="002D6A44">
      <w:fldChar w:fldCharType="end"/>
    </w:r>
    <w:r w:rsidRPr="002D6A44">
      <w:instrText xml:space="preserve"> = 0 "</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instrText>6</w:instrText>
    </w:r>
    <w:r w:rsidRPr="002D6A44">
      <w:fldChar w:fldCharType="end"/>
    </w:r>
  </w:p>
  <w:p w:rsidR="002A01A1" w:rsidRPr="002D6A44" w:rsidRDefault="002A01A1">
    <w:pPr>
      <w:pStyle w:val="SidfotV"/>
      <w:framePr w:w="8732" w:h="284" w:hRule="exact" w:hSpace="0" w:vSpace="0" w:wrap="around" w:xAlign="inside" w:y="13042" w:anchorLock="0"/>
    </w:pPr>
    <w:r w:rsidRPr="002D6A44">
      <w:instrText>""</w:instrText>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instrText>7</w:instrText>
    </w:r>
    <w:r w:rsidRPr="002D6A44">
      <w:fldChar w:fldCharType="end"/>
    </w:r>
    <w:r w:rsidRPr="002D6A44">
      <w:instrText>"</w:instrText>
    </w:r>
    <w:r w:rsidRPr="002D6A44">
      <w:fldChar w:fldCharType="separate"/>
    </w:r>
    <w:r w:rsidRPr="002D6A44">
      <w:fldChar w:fldCharType="begin" w:fldLock="1"/>
    </w:r>
    <w:r w:rsidRPr="002D6A44">
      <w:instrText xml:space="preserve"> P</w:instrText>
    </w:r>
    <w:r w:rsidRPr="002D6A44">
      <w:instrText>A</w:instrText>
    </w:r>
    <w:r w:rsidRPr="002D6A44">
      <w:instrText xml:space="preserve">GE </w:instrText>
    </w:r>
    <w:r w:rsidRPr="002D6A44">
      <w:fldChar w:fldCharType="separate"/>
    </w:r>
    <w:r w:rsidRPr="002D6A44">
      <w:t>6</w:t>
    </w:r>
    <w:r w:rsidRPr="002D6A44">
      <w:fldChar w:fldCharType="end"/>
    </w:r>
  </w:p>
  <w:p w:rsidR="002A01A1" w:rsidRPr="002D6A44" w:rsidRDefault="002A01A1">
    <w:pPr>
      <w:pStyle w:val="SidfotH"/>
      <w:framePr w:w="8732" w:h="284" w:hRule="exact" w:hSpace="0" w:vSpace="0" w:wrap="around" w:xAlign="inside" w:y="13042" w:anchorLock="0"/>
    </w:pPr>
    <w:r w:rsidRPr="002D6A44">
      <w:fldChar w:fldCharType="end"/>
    </w:r>
  </w:p>
  <w:p w:rsidR="002A01A1" w:rsidRPr="002D6A44" w:rsidRDefault="002A0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1A1" w:rsidRPr="002D6A44" w:rsidRDefault="002A01A1">
      <w:pPr>
        <w:pStyle w:val="Sidfot"/>
      </w:pPr>
    </w:p>
  </w:footnote>
  <w:footnote w:type="continuationSeparator" w:id="0">
    <w:p w:rsidR="002A01A1" w:rsidRPr="002D6A44" w:rsidRDefault="002A01A1">
      <w:pPr>
        <w:spacing w:before="0" w:line="240" w:lineRule="auto"/>
      </w:pPr>
      <w:r w:rsidRPr="002D6A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Jmn"/>
      <w:framePr w:w="8732" w:h="567" w:hRule="exact" w:vSpace="0" w:wrap="around" w:vAnchor="page" w:y="341" w:anchorLock="0"/>
    </w:pPr>
    <w:r w:rsidRPr="002D6A44">
      <w:rPr>
        <w:rStyle w:val="SidhuvudUtskott"/>
      </w:rPr>
      <w:fldChar w:fldCharType="begin" w:fldLock="1"/>
    </w:r>
    <w:r w:rsidRPr="002D6A44">
      <w:rPr>
        <w:rStyle w:val="SidhuvudUtskott"/>
      </w:rPr>
      <w:instrText xml:space="preserve"> DOCPROPERTY BetänkandeÅr</w:instrText>
    </w:r>
    <w:r w:rsidRPr="002D6A44">
      <w:rPr>
        <w:rStyle w:val="SidhuvudUtskott"/>
      </w:rPr>
      <w:fldChar w:fldCharType="separate"/>
    </w:r>
    <w:r w:rsidRPr="002D6A44">
      <w:rPr>
        <w:rStyle w:val="SidhuvudUtskott"/>
      </w:rPr>
      <w:t>2003/04</w:t>
    </w:r>
    <w:r w:rsidRPr="002D6A44">
      <w:rPr>
        <w:rStyle w:val="SidhuvudUtskott"/>
      </w:rPr>
      <w:fldChar w:fldCharType="end"/>
    </w:r>
    <w:r w:rsidRPr="002D6A44">
      <w:rPr>
        <w:rStyle w:val="SidhuvudUtskott"/>
      </w:rPr>
      <w:t>:</w:t>
    </w:r>
    <w:r w:rsidRPr="002D6A44">
      <w:rPr>
        <w:rStyle w:val="SidhuvudUtskott"/>
      </w:rPr>
      <w:fldChar w:fldCharType="begin" w:fldLock="1"/>
    </w:r>
    <w:r w:rsidRPr="002D6A44">
      <w:rPr>
        <w:rStyle w:val="SidhuvudUtskott"/>
      </w:rPr>
      <w:instrText xml:space="preserve"> DOCPROPERTY Utskott</w:instrText>
    </w:r>
    <w:r w:rsidRPr="002D6A44">
      <w:rPr>
        <w:rStyle w:val="SidhuvudUtskott"/>
      </w:rPr>
      <w:fldChar w:fldCharType="separate"/>
    </w:r>
    <w:r w:rsidRPr="002D6A44">
      <w:rPr>
        <w:rStyle w:val="SidhuvudUtskott"/>
      </w:rPr>
      <w:t>KU</w:t>
    </w:r>
    <w:r w:rsidRPr="002D6A44">
      <w:rPr>
        <w:rStyle w:val="SidhuvudUtskott"/>
      </w:rPr>
      <w:fldChar w:fldCharType="end"/>
    </w:r>
    <w:r w:rsidRPr="002D6A44">
      <w:rPr>
        <w:rStyle w:val="SidhuvudUtskott"/>
      </w:rPr>
      <w:fldChar w:fldCharType="begin" w:fldLock="1"/>
    </w:r>
    <w:r w:rsidRPr="002D6A44">
      <w:rPr>
        <w:rStyle w:val="SidhuvudUtskott"/>
      </w:rPr>
      <w:instrText xml:space="preserve"> DOCPROPERTY BetänkandeNr</w:instrText>
    </w:r>
    <w:r w:rsidRPr="002D6A44">
      <w:rPr>
        <w:rStyle w:val="SidhuvudUtskott"/>
      </w:rPr>
      <w:fldChar w:fldCharType="separate"/>
    </w:r>
    <w:r w:rsidRPr="002D6A44">
      <w:rPr>
        <w:rStyle w:val="SidhuvudUtskott"/>
      </w:rPr>
      <w:t>1y</w:t>
    </w:r>
    <w:r w:rsidRPr="002D6A44">
      <w:rPr>
        <w:rStyle w:val="SidhuvudUtskott"/>
      </w:rPr>
      <w:fldChar w:fldCharType="end"/>
    </w:r>
    <w:r w:rsidRPr="002D6A44">
      <w:t xml:space="preserve">     </w:t>
    </w:r>
    <w:r w:rsidRPr="002D6A44">
      <w:rPr>
        <w:rStyle w:val="SidhuvudBilaga"/>
      </w:rPr>
      <w:t xml:space="preserve"> </w:t>
    </w:r>
    <w:r w:rsidRPr="002D6A44">
      <w:rPr>
        <w:rStyle w:val="SidhuvudRubrikReferens"/>
      </w:rPr>
      <w:fldChar w:fldCharType="begin" w:fldLock="1"/>
    </w:r>
    <w:r w:rsidRPr="002D6A44">
      <w:rPr>
        <w:rStyle w:val="SidhuvudRubrikReferens"/>
      </w:rPr>
      <w:instrText xml:space="preserve"> StyleREF "Rubrik 1" </w:instrText>
    </w:r>
    <w:r w:rsidRPr="002D6A44">
      <w:rPr>
        <w:rStyle w:val="SidhuvudRubrikReferens"/>
      </w:rPr>
      <w:fldChar w:fldCharType="end"/>
    </w:r>
  </w:p>
  <w:p w:rsidR="002A01A1" w:rsidRPr="002D6A44" w:rsidRDefault="002A01A1">
    <w:pPr>
      <w:pStyle w:val="SidhuvudKantJmn"/>
      <w:framePr w:w="8732" w:h="567" w:hRule="exact" w:vSpace="0" w:wrap="around" w:vAnchor="page" w:y="341" w:anchorLock="0"/>
    </w:pPr>
    <w:r w:rsidRPr="002D6A44">
      <w:rPr>
        <w:rStyle w:val="SidhuvudUtskott"/>
      </w:rPr>
      <w:fldChar w:fldCharType="begin" w:fldLock="1"/>
    </w:r>
    <w:r w:rsidRPr="002D6A44">
      <w:rPr>
        <w:rStyle w:val="SidhuvudUtskott"/>
      </w:rPr>
      <w:instrText xml:space="preserve"> DOCPROPERTY Status</w:instrText>
    </w:r>
    <w:r w:rsidRPr="002D6A44">
      <w:rPr>
        <w:rStyle w:val="SidhuvudUtskott"/>
      </w:rPr>
      <w:fldChar w:fldCharType="end"/>
    </w:r>
    <w:r w:rsidRPr="002D6A44">
      <w:rPr>
        <w:rStyle w:val="SidhuvudUtskott"/>
      </w:rPr>
      <w:fldChar w:fldCharType="begin" w:fldLock="1"/>
    </w:r>
    <w:r w:rsidRPr="002D6A44">
      <w:rPr>
        <w:rStyle w:val="SidhuvudUtskott"/>
      </w:rPr>
      <w:instrText xml:space="preserve"> if </w:instrText>
    </w:r>
    <w:r w:rsidRPr="002D6A44">
      <w:rPr>
        <w:rStyle w:val="SidhuvudUtskott"/>
      </w:rPr>
      <w:fldChar w:fldCharType="begin" w:fldLock="1"/>
    </w:r>
    <w:r w:rsidRPr="002D6A44">
      <w:rPr>
        <w:rStyle w:val="SidhuvudUtskott"/>
      </w:rPr>
      <w:instrText xml:space="preserve"> DOCPROPERTY "UtkastDatum"</w:instrText>
    </w:r>
    <w:r w:rsidRPr="002D6A44">
      <w:rPr>
        <w:rStyle w:val="SidhuvudUtskott"/>
      </w:rPr>
      <w:fldChar w:fldCharType="separate"/>
    </w:r>
    <w:r w:rsidRPr="002D6A44">
      <w:rPr>
        <w:rStyle w:val="SidhuvudUtskott"/>
      </w:rPr>
      <w:instrText>Nej</w:instrText>
    </w:r>
    <w:r w:rsidRPr="002D6A44">
      <w:rPr>
        <w:rStyle w:val="SidhuvudUtskott"/>
      </w:rPr>
      <w:fldChar w:fldCharType="end"/>
    </w:r>
    <w:r w:rsidRPr="002D6A44">
      <w:rPr>
        <w:rStyle w:val="SidhuvudUtskott"/>
      </w:rPr>
      <w:instrText xml:space="preserve"> = "Ja" "    </w:instrText>
    </w:r>
    <w:r w:rsidRPr="002D6A44">
      <w:rPr>
        <w:rStyle w:val="SidhuvudUtskott"/>
      </w:rPr>
      <w:fldChar w:fldCharType="begin" w:fldLock="1"/>
    </w:r>
    <w:r w:rsidRPr="002D6A44">
      <w:rPr>
        <w:rStyle w:val="SidhuvudUtskott"/>
      </w:rPr>
      <w:instrText xml:space="preserve"> PRINTDATE \@ "yyyy-MM-dd HH.mm" </w:instrText>
    </w:r>
    <w:r w:rsidRPr="002D6A44">
      <w:rPr>
        <w:rStyle w:val="SidhuvudUtskott"/>
      </w:rPr>
      <w:fldChar w:fldCharType="separate"/>
    </w:r>
    <w:r w:rsidRPr="002D6A44">
      <w:rPr>
        <w:rStyle w:val="SidhuvudUtskott"/>
      </w:rPr>
      <w:instrText>2000-08-11 16.42</w:instrText>
    </w:r>
    <w:r w:rsidRPr="002D6A44">
      <w:rPr>
        <w:rStyle w:val="SidhuvudUtskott"/>
      </w:rPr>
      <w:fldChar w:fldCharType="end"/>
    </w:r>
    <w:r w:rsidRPr="002D6A44">
      <w:rPr>
        <w:rStyle w:val="SidhuvudUtskott"/>
      </w:rPr>
      <w:instrText xml:space="preserve">" </w:instrText>
    </w:r>
    <w:r w:rsidRPr="002D6A44">
      <w:rPr>
        <w:rStyle w:val="SidhuvudUtskott"/>
      </w:rPr>
      <w:fldChar w:fldCharType="end"/>
    </w:r>
  </w:p>
  <w:p w:rsidR="002A01A1" w:rsidRPr="002D6A44" w:rsidRDefault="002A01A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Jmn"/>
      <w:framePr w:w="8732" w:h="567" w:hRule="exact" w:vSpace="0" w:wrap="around" w:vAnchor="page" w:y="341" w:anchorLock="0"/>
    </w:pPr>
    <w:r w:rsidRPr="002D6A44">
      <w:rPr>
        <w:rStyle w:val="SidhuvudUtskott"/>
      </w:rPr>
      <w:fldChar w:fldCharType="begin" w:fldLock="1"/>
    </w:r>
    <w:r w:rsidRPr="002D6A44">
      <w:rPr>
        <w:rStyle w:val="SidhuvudUtskott"/>
      </w:rPr>
      <w:instrText xml:space="preserve"> DOCPROPERTY BetänkandeÅr</w:instrText>
    </w:r>
    <w:r w:rsidRPr="002D6A44">
      <w:rPr>
        <w:rStyle w:val="SidhuvudUtskott"/>
      </w:rPr>
      <w:fldChar w:fldCharType="separate"/>
    </w:r>
    <w:r w:rsidRPr="002D6A44">
      <w:rPr>
        <w:rStyle w:val="SidhuvudUtskott"/>
      </w:rPr>
      <w:t>2003/04</w:t>
    </w:r>
    <w:r w:rsidRPr="002D6A44">
      <w:rPr>
        <w:rStyle w:val="SidhuvudUtskott"/>
      </w:rPr>
      <w:fldChar w:fldCharType="end"/>
    </w:r>
    <w:r w:rsidRPr="002D6A44">
      <w:rPr>
        <w:rStyle w:val="SidhuvudUtskott"/>
      </w:rPr>
      <w:t>:</w:t>
    </w:r>
    <w:r w:rsidRPr="002D6A44">
      <w:rPr>
        <w:rStyle w:val="SidhuvudUtskott"/>
      </w:rPr>
      <w:fldChar w:fldCharType="begin" w:fldLock="1"/>
    </w:r>
    <w:r w:rsidRPr="002D6A44">
      <w:rPr>
        <w:rStyle w:val="SidhuvudUtskott"/>
      </w:rPr>
      <w:instrText xml:space="preserve"> DOCPROPERTY Utskott</w:instrText>
    </w:r>
    <w:r w:rsidRPr="002D6A44">
      <w:rPr>
        <w:rStyle w:val="SidhuvudUtskott"/>
      </w:rPr>
      <w:fldChar w:fldCharType="separate"/>
    </w:r>
    <w:r w:rsidRPr="002D6A44">
      <w:rPr>
        <w:rStyle w:val="SidhuvudUtskott"/>
      </w:rPr>
      <w:t>KU</w:t>
    </w:r>
    <w:r w:rsidRPr="002D6A44">
      <w:rPr>
        <w:rStyle w:val="SidhuvudUtskott"/>
      </w:rPr>
      <w:fldChar w:fldCharType="end"/>
    </w:r>
    <w:r w:rsidRPr="002D6A44">
      <w:rPr>
        <w:rStyle w:val="SidhuvudUtskott"/>
      </w:rPr>
      <w:fldChar w:fldCharType="begin" w:fldLock="1"/>
    </w:r>
    <w:r w:rsidRPr="002D6A44">
      <w:rPr>
        <w:rStyle w:val="SidhuvudUtskott"/>
      </w:rPr>
      <w:instrText xml:space="preserve"> DOCPROPERTY BetänkandeNr</w:instrText>
    </w:r>
    <w:r w:rsidRPr="002D6A44">
      <w:rPr>
        <w:rStyle w:val="SidhuvudUtskott"/>
      </w:rPr>
      <w:fldChar w:fldCharType="separate"/>
    </w:r>
    <w:r w:rsidRPr="002D6A44">
      <w:rPr>
        <w:rStyle w:val="SidhuvudUtskott"/>
      </w:rPr>
      <w:t>1y</w:t>
    </w:r>
    <w:r w:rsidRPr="002D6A44">
      <w:rPr>
        <w:rStyle w:val="SidhuvudUtskott"/>
      </w:rPr>
      <w:fldChar w:fldCharType="end"/>
    </w:r>
    <w:r w:rsidRPr="002D6A44">
      <w:t xml:space="preserve">     </w:t>
    </w:r>
    <w:r w:rsidRPr="002D6A44">
      <w:rPr>
        <w:rStyle w:val="SidhuvudBilaga"/>
      </w:rPr>
      <w:t xml:space="preserve"> </w:t>
    </w:r>
    <w:r w:rsidRPr="002D6A44">
      <w:rPr>
        <w:rStyle w:val="SidhuvudRubrikReferens"/>
      </w:rPr>
      <w:fldChar w:fldCharType="begin" w:fldLock="1"/>
    </w:r>
    <w:r w:rsidRPr="002D6A44">
      <w:rPr>
        <w:rStyle w:val="SidhuvudRubrikReferens"/>
      </w:rPr>
      <w:instrText xml:space="preserve"> StyleREF "Rubrik 1" </w:instrText>
    </w:r>
    <w:r w:rsidRPr="002D6A44">
      <w:rPr>
        <w:rStyle w:val="SidhuvudRubrikReferens"/>
      </w:rPr>
      <w:fldChar w:fldCharType="end"/>
    </w:r>
  </w:p>
  <w:p w:rsidR="002A01A1" w:rsidRPr="002D6A44" w:rsidRDefault="002A01A1">
    <w:pPr>
      <w:pStyle w:val="SidhuvudKantJmn"/>
      <w:framePr w:w="8732" w:h="567" w:hRule="exact" w:vSpace="0" w:wrap="around" w:vAnchor="page" w:y="341" w:anchorLock="0"/>
    </w:pPr>
    <w:r w:rsidRPr="002D6A44">
      <w:rPr>
        <w:rStyle w:val="SidhuvudUtskott"/>
      </w:rPr>
      <w:fldChar w:fldCharType="begin" w:fldLock="1"/>
    </w:r>
    <w:r w:rsidRPr="002D6A44">
      <w:rPr>
        <w:rStyle w:val="SidhuvudUtskott"/>
      </w:rPr>
      <w:instrText xml:space="preserve"> DOCPROPERTY Status</w:instrText>
    </w:r>
    <w:r w:rsidRPr="002D6A44">
      <w:rPr>
        <w:rStyle w:val="SidhuvudUtskott"/>
      </w:rPr>
      <w:fldChar w:fldCharType="end"/>
    </w:r>
    <w:r w:rsidRPr="002D6A44">
      <w:rPr>
        <w:rStyle w:val="SidhuvudUtskott"/>
      </w:rPr>
      <w:fldChar w:fldCharType="begin" w:fldLock="1"/>
    </w:r>
    <w:r w:rsidRPr="002D6A44">
      <w:rPr>
        <w:rStyle w:val="SidhuvudUtskott"/>
      </w:rPr>
      <w:instrText xml:space="preserve"> if </w:instrText>
    </w:r>
    <w:r w:rsidRPr="002D6A44">
      <w:rPr>
        <w:rStyle w:val="SidhuvudUtskott"/>
      </w:rPr>
      <w:fldChar w:fldCharType="begin" w:fldLock="1"/>
    </w:r>
    <w:r w:rsidRPr="002D6A44">
      <w:rPr>
        <w:rStyle w:val="SidhuvudUtskott"/>
      </w:rPr>
      <w:instrText xml:space="preserve"> DOCPROPERTY "UtkastDatum"</w:instrText>
    </w:r>
    <w:r w:rsidRPr="002D6A44">
      <w:rPr>
        <w:rStyle w:val="SidhuvudUtskott"/>
      </w:rPr>
      <w:fldChar w:fldCharType="separate"/>
    </w:r>
    <w:r w:rsidRPr="002D6A44">
      <w:rPr>
        <w:rStyle w:val="SidhuvudUtskott"/>
      </w:rPr>
      <w:instrText>Nej</w:instrText>
    </w:r>
    <w:r w:rsidRPr="002D6A44">
      <w:rPr>
        <w:rStyle w:val="SidhuvudUtskott"/>
      </w:rPr>
      <w:fldChar w:fldCharType="end"/>
    </w:r>
    <w:r w:rsidRPr="002D6A44">
      <w:rPr>
        <w:rStyle w:val="SidhuvudUtskott"/>
      </w:rPr>
      <w:instrText xml:space="preserve"> = "Ja" "    </w:instrText>
    </w:r>
    <w:r w:rsidRPr="002D6A44">
      <w:rPr>
        <w:rStyle w:val="SidhuvudUtskott"/>
      </w:rPr>
      <w:fldChar w:fldCharType="begin" w:fldLock="1"/>
    </w:r>
    <w:r w:rsidRPr="002D6A44">
      <w:rPr>
        <w:rStyle w:val="SidhuvudUtskott"/>
      </w:rPr>
      <w:instrText xml:space="preserve"> PRINTDATE \@ "yyyy-MM-dd HH.mm" </w:instrText>
    </w:r>
    <w:r w:rsidRPr="002D6A44">
      <w:rPr>
        <w:rStyle w:val="SidhuvudUtskott"/>
      </w:rPr>
      <w:fldChar w:fldCharType="separate"/>
    </w:r>
    <w:r w:rsidRPr="002D6A44">
      <w:rPr>
        <w:rStyle w:val="SidhuvudUtskott"/>
      </w:rPr>
      <w:instrText>2000-08-11 16.42</w:instrText>
    </w:r>
    <w:r w:rsidRPr="002D6A44">
      <w:rPr>
        <w:rStyle w:val="SidhuvudUtskott"/>
      </w:rPr>
      <w:fldChar w:fldCharType="end"/>
    </w:r>
    <w:r w:rsidRPr="002D6A44">
      <w:rPr>
        <w:rStyle w:val="SidhuvudUtskott"/>
      </w:rPr>
      <w:instrText xml:space="preserve">" </w:instrText>
    </w:r>
    <w:r w:rsidRPr="002D6A44">
      <w:rPr>
        <w:rStyle w:val="SidhuvudUtskott"/>
      </w:rPr>
      <w:fldChar w:fldCharType="end"/>
    </w:r>
  </w:p>
  <w:p w:rsidR="002A01A1" w:rsidRPr="002D6A44" w:rsidRDefault="002A01A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Udda"/>
      <w:framePr w:w="8732" w:h="567" w:hRule="exact" w:vSpace="0" w:wrap="around" w:vAnchor="page" w:y="341" w:anchorLock="0"/>
    </w:pPr>
    <w:r w:rsidRPr="002D6A44">
      <w:rPr>
        <w:rStyle w:val="SidhuvudRubrikReferens"/>
      </w:rPr>
      <w:fldChar w:fldCharType="begin" w:fldLock="1"/>
    </w:r>
    <w:r w:rsidRPr="002D6A44">
      <w:rPr>
        <w:rStyle w:val="SidhuvudRubrikReferens"/>
      </w:rPr>
      <w:instrText xml:space="preserve"> StyleREF "Rubrik 1" </w:instrText>
    </w:r>
    <w:r w:rsidRPr="002D6A44">
      <w:rPr>
        <w:rStyle w:val="SidhuvudRubrikReferens"/>
      </w:rPr>
      <w:fldChar w:fldCharType="end"/>
    </w:r>
    <w:r w:rsidRPr="002D6A44">
      <w:rPr>
        <w:rStyle w:val="SidhuvudBilaga"/>
      </w:rPr>
      <w:t xml:space="preserve"> </w:t>
    </w:r>
    <w:r w:rsidRPr="002D6A44">
      <w:t xml:space="preserve">     </w:t>
    </w:r>
    <w:r w:rsidRPr="002D6A44">
      <w:rPr>
        <w:rStyle w:val="SidhuvudUtskott"/>
      </w:rPr>
      <w:fldChar w:fldCharType="begin" w:fldLock="1"/>
    </w:r>
    <w:r w:rsidRPr="002D6A44">
      <w:rPr>
        <w:rStyle w:val="SidhuvudUtskott"/>
      </w:rPr>
      <w:instrText xml:space="preserve"> DOCPROPERTY BetänkandeÅr</w:instrText>
    </w:r>
    <w:r w:rsidRPr="002D6A44">
      <w:rPr>
        <w:rStyle w:val="SidhuvudUtskott"/>
      </w:rPr>
      <w:fldChar w:fldCharType="separate"/>
    </w:r>
    <w:r w:rsidRPr="002D6A44">
      <w:rPr>
        <w:rStyle w:val="SidhuvudUtskott"/>
      </w:rPr>
      <w:t>2003/04</w:t>
    </w:r>
    <w:r w:rsidRPr="002D6A44">
      <w:rPr>
        <w:rStyle w:val="SidhuvudUtskott"/>
      </w:rPr>
      <w:fldChar w:fldCharType="end"/>
    </w:r>
    <w:r w:rsidRPr="002D6A44">
      <w:rPr>
        <w:rStyle w:val="SidhuvudUtskott"/>
      </w:rPr>
      <w:t>:</w:t>
    </w:r>
    <w:r w:rsidRPr="002D6A44">
      <w:rPr>
        <w:rStyle w:val="SidhuvudUtskott"/>
      </w:rPr>
      <w:fldChar w:fldCharType="begin" w:fldLock="1"/>
    </w:r>
    <w:r w:rsidRPr="002D6A44">
      <w:rPr>
        <w:rStyle w:val="SidhuvudUtskott"/>
      </w:rPr>
      <w:instrText xml:space="preserve"> DOCPROPERTY</w:instrText>
    </w:r>
    <w:r w:rsidRPr="002D6A44">
      <w:instrText xml:space="preserve"> </w:instrText>
    </w:r>
    <w:r w:rsidRPr="002D6A44">
      <w:rPr>
        <w:rStyle w:val="SidhuvudUtskott"/>
      </w:rPr>
      <w:instrText>Utskott</w:instrText>
    </w:r>
    <w:r w:rsidRPr="002D6A44">
      <w:rPr>
        <w:rStyle w:val="SidhuvudUtskott"/>
      </w:rPr>
      <w:fldChar w:fldCharType="separate"/>
    </w:r>
    <w:r w:rsidRPr="002D6A44">
      <w:rPr>
        <w:rStyle w:val="SidhuvudUtskott"/>
      </w:rPr>
      <w:t>KU</w:t>
    </w:r>
    <w:r w:rsidRPr="002D6A44">
      <w:rPr>
        <w:rStyle w:val="SidhuvudUtskott"/>
      </w:rPr>
      <w:fldChar w:fldCharType="end"/>
    </w:r>
    <w:r w:rsidRPr="002D6A44">
      <w:rPr>
        <w:rStyle w:val="SidhuvudUtskott"/>
      </w:rPr>
      <w:fldChar w:fldCharType="begin" w:fldLock="1"/>
    </w:r>
    <w:r w:rsidRPr="002D6A44">
      <w:rPr>
        <w:rStyle w:val="SidhuvudUtskott"/>
      </w:rPr>
      <w:instrText xml:space="preserve"> DOCPROPERTY Betä</w:instrText>
    </w:r>
    <w:r w:rsidRPr="002D6A44">
      <w:rPr>
        <w:rStyle w:val="SidhuvudUtskott"/>
      </w:rPr>
      <w:instrText>n</w:instrText>
    </w:r>
    <w:r w:rsidRPr="002D6A44">
      <w:rPr>
        <w:rStyle w:val="SidhuvudUtskott"/>
      </w:rPr>
      <w:instrText>kandeNr</w:instrText>
    </w:r>
    <w:r w:rsidRPr="002D6A44">
      <w:rPr>
        <w:rStyle w:val="SidhuvudUtskott"/>
      </w:rPr>
      <w:fldChar w:fldCharType="separate"/>
    </w:r>
    <w:r w:rsidRPr="002D6A44">
      <w:rPr>
        <w:rStyle w:val="SidhuvudUtskott"/>
      </w:rPr>
      <w:t>1y</w:t>
    </w:r>
    <w:r w:rsidRPr="002D6A44">
      <w:rPr>
        <w:rStyle w:val="SidhuvudUtskott"/>
      </w:rPr>
      <w:fldChar w:fldCharType="end"/>
    </w:r>
  </w:p>
  <w:p w:rsidR="002A01A1" w:rsidRPr="002D6A44" w:rsidRDefault="002A01A1">
    <w:pPr>
      <w:pStyle w:val="SidhuvudKantUdda"/>
      <w:framePr w:w="8732" w:h="567" w:hRule="exact" w:vSpace="0" w:wrap="around" w:vAnchor="page" w:y="341" w:anchorLock="0"/>
    </w:pPr>
    <w:r w:rsidRPr="002D6A44">
      <w:rPr>
        <w:rStyle w:val="SidhuvudUtskott"/>
      </w:rPr>
      <w:fldChar w:fldCharType="begin" w:fldLock="1"/>
    </w:r>
    <w:r w:rsidRPr="002D6A44">
      <w:rPr>
        <w:rStyle w:val="SidhuvudUtskott"/>
      </w:rPr>
      <w:instrText xml:space="preserve"> if </w:instrText>
    </w:r>
    <w:r w:rsidRPr="002D6A44">
      <w:rPr>
        <w:rStyle w:val="SidhuvudUtskott"/>
      </w:rPr>
      <w:fldChar w:fldCharType="begin" w:fldLock="1"/>
    </w:r>
    <w:r w:rsidRPr="002D6A44">
      <w:rPr>
        <w:rStyle w:val="SidhuvudUtskott"/>
      </w:rPr>
      <w:instrText xml:space="preserve"> DOCPROPERTY "UtkastDatum"</w:instrText>
    </w:r>
    <w:r w:rsidRPr="002D6A44">
      <w:rPr>
        <w:rStyle w:val="SidhuvudUtskott"/>
      </w:rPr>
      <w:fldChar w:fldCharType="separate"/>
    </w:r>
    <w:r w:rsidRPr="002D6A44">
      <w:rPr>
        <w:rStyle w:val="SidhuvudUtskott"/>
      </w:rPr>
      <w:instrText>Nej</w:instrText>
    </w:r>
    <w:r w:rsidRPr="002D6A44">
      <w:rPr>
        <w:rStyle w:val="SidhuvudUtskott"/>
      </w:rPr>
      <w:fldChar w:fldCharType="end"/>
    </w:r>
    <w:r w:rsidRPr="002D6A44">
      <w:rPr>
        <w:rStyle w:val="SidhuvudUtskott"/>
      </w:rPr>
      <w:instrText xml:space="preserve"> = "Ja" "</w:instrText>
    </w:r>
    <w:r w:rsidRPr="002D6A44">
      <w:rPr>
        <w:rStyle w:val="SidhuvudUtskott"/>
      </w:rPr>
      <w:fldChar w:fldCharType="begin" w:fldLock="1"/>
    </w:r>
    <w:r w:rsidRPr="002D6A44">
      <w:rPr>
        <w:rStyle w:val="SidhuvudUtskott"/>
      </w:rPr>
      <w:instrText xml:space="preserve"> PRINTDATE \@ "yyyy-MM-dd HH.mm    " </w:instrText>
    </w:r>
    <w:r w:rsidRPr="002D6A44">
      <w:rPr>
        <w:rStyle w:val="SidhuvudUtskott"/>
      </w:rPr>
      <w:fldChar w:fldCharType="separate"/>
    </w:r>
    <w:r w:rsidRPr="002D6A44">
      <w:rPr>
        <w:rStyle w:val="SidhuvudUtskott"/>
      </w:rPr>
      <w:instrText>2000-08-11 16.42</w:instrText>
    </w:r>
    <w:r w:rsidRPr="002D6A44">
      <w:rPr>
        <w:rStyle w:val="SidhuvudUtskott"/>
      </w:rPr>
      <w:fldChar w:fldCharType="end"/>
    </w:r>
    <w:r w:rsidRPr="002D6A44">
      <w:rPr>
        <w:rStyle w:val="SidhuvudUtskott"/>
      </w:rPr>
      <w:instrText xml:space="preserve">" </w:instrText>
    </w:r>
    <w:r w:rsidRPr="002D6A44">
      <w:rPr>
        <w:rStyle w:val="SidhuvudUtskott"/>
      </w:rPr>
      <w:fldChar w:fldCharType="end"/>
    </w:r>
    <w:r w:rsidRPr="002D6A44">
      <w:rPr>
        <w:rStyle w:val="SidhuvudUtskott"/>
      </w:rPr>
      <w:fldChar w:fldCharType="begin" w:fldLock="1"/>
    </w:r>
    <w:r w:rsidRPr="002D6A44">
      <w:rPr>
        <w:rStyle w:val="SidhuvudUtskott"/>
      </w:rPr>
      <w:instrText xml:space="preserve"> DOCPR</w:instrText>
    </w:r>
    <w:r w:rsidRPr="002D6A44">
      <w:rPr>
        <w:rStyle w:val="SidhuvudUtskott"/>
      </w:rPr>
      <w:instrText>O</w:instrText>
    </w:r>
    <w:r w:rsidRPr="002D6A44">
      <w:rPr>
        <w:rStyle w:val="SidhuvudUtskott"/>
      </w:rPr>
      <w:instrText>PERTY Status</w:instrText>
    </w:r>
    <w:r w:rsidRPr="002D6A44">
      <w:rPr>
        <w:rStyle w:val="SidhuvudUtskott"/>
      </w:rPr>
      <w:fldChar w:fldCharType="end"/>
    </w:r>
  </w:p>
  <w:p w:rsidR="002A01A1" w:rsidRPr="002D6A44" w:rsidRDefault="002A01A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Jmn"/>
      <w:framePr w:w="8732" w:h="567" w:hRule="exact" w:vSpace="0" w:wrap="around" w:vAnchor="page" w:y="341" w:anchorLock="0"/>
    </w:pPr>
    <w:r w:rsidRPr="002D6A44">
      <w:rPr>
        <w:rStyle w:val="SidhuvudUtskott"/>
      </w:rPr>
      <w:t>2003/04:KU1y</w:t>
    </w:r>
    <w:r w:rsidRPr="002D6A44">
      <w:t xml:space="preserve">    </w:t>
    </w:r>
  </w:p>
  <w:p w:rsidR="002A01A1" w:rsidRPr="002D6A44" w:rsidRDefault="002A01A1">
    <w:pPr>
      <w:pStyle w:val="SidhuvudKantJmn"/>
      <w:framePr w:w="8732" w:h="567" w:hRule="exact" w:vSpace="0" w:wrap="around" w:vAnchor="page" w:y="341" w:anchorLock="0"/>
    </w:pPr>
  </w:p>
  <w:p w:rsidR="002A01A1" w:rsidRPr="002D6A44" w:rsidRDefault="002A01A1">
    <w:pPr>
      <w:pStyle w:val="SidhuvudKantUdda"/>
      <w:framePr w:w="8732" w:h="567" w:hRule="exact" w:vSpace="0" w:wrap="around" w:vAnchor="page" w:y="341" w:anchorLock="0"/>
    </w:pPr>
    <w:r w:rsidRPr="002D6A44">
      <w:rPr>
        <w:rStyle w:val="SidhuvudRubrikReferens"/>
        <w:smallCaps w:val="0"/>
        <w:spacing w:val="0"/>
        <w:sz w:val="19"/>
      </w:rPr>
      <w:t xml:space="preserve"> </w:t>
    </w:r>
  </w:p>
  <w:p w:rsidR="002A01A1" w:rsidRPr="002D6A44" w:rsidRDefault="002A01A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Udda"/>
      <w:framePr w:w="8732" w:h="567" w:hRule="exact" w:vSpace="0" w:wrap="around" w:vAnchor="page" w:y="341" w:anchorLock="0"/>
    </w:pPr>
    <w:r w:rsidRPr="002D6A44">
      <w:rPr>
        <w:rStyle w:val="SidhuvudRubrikReferens"/>
      </w:rPr>
      <w:fldChar w:fldCharType="begin" w:fldLock="1"/>
    </w:r>
    <w:r w:rsidRPr="002D6A44">
      <w:rPr>
        <w:rStyle w:val="SidhuvudRubrikReferens"/>
      </w:rPr>
      <w:instrText xml:space="preserve"> StyleREF "Rubrik 1" </w:instrText>
    </w:r>
    <w:r w:rsidRPr="002D6A44">
      <w:rPr>
        <w:rStyle w:val="SidhuvudRubrikReferens"/>
      </w:rPr>
      <w:fldChar w:fldCharType="end"/>
    </w:r>
    <w:r w:rsidRPr="002D6A44">
      <w:rPr>
        <w:rStyle w:val="SidhuvudBilaga"/>
      </w:rPr>
      <w:t xml:space="preserve"> </w:t>
    </w:r>
    <w:r w:rsidRPr="002D6A44">
      <w:t xml:space="preserve">     </w:t>
    </w:r>
    <w:r w:rsidRPr="002D6A44">
      <w:rPr>
        <w:rStyle w:val="SidhuvudUtskott"/>
      </w:rPr>
      <w:fldChar w:fldCharType="begin" w:fldLock="1"/>
    </w:r>
    <w:r w:rsidRPr="002D6A44">
      <w:rPr>
        <w:rStyle w:val="SidhuvudUtskott"/>
      </w:rPr>
      <w:instrText xml:space="preserve"> DOCPROPERTY BetänkandeÅr</w:instrText>
    </w:r>
    <w:r w:rsidRPr="002D6A44">
      <w:rPr>
        <w:rStyle w:val="SidhuvudUtskott"/>
      </w:rPr>
      <w:fldChar w:fldCharType="separate"/>
    </w:r>
    <w:r w:rsidRPr="002D6A44">
      <w:rPr>
        <w:rStyle w:val="SidhuvudUtskott"/>
      </w:rPr>
      <w:t>2003/04</w:t>
    </w:r>
    <w:r w:rsidRPr="002D6A44">
      <w:rPr>
        <w:rStyle w:val="SidhuvudUtskott"/>
      </w:rPr>
      <w:fldChar w:fldCharType="end"/>
    </w:r>
    <w:r w:rsidRPr="002D6A44">
      <w:rPr>
        <w:rStyle w:val="SidhuvudUtskott"/>
      </w:rPr>
      <w:t>:</w:t>
    </w:r>
    <w:r w:rsidRPr="002D6A44">
      <w:rPr>
        <w:rStyle w:val="SidhuvudUtskott"/>
      </w:rPr>
      <w:fldChar w:fldCharType="begin" w:fldLock="1"/>
    </w:r>
    <w:r w:rsidRPr="002D6A44">
      <w:rPr>
        <w:rStyle w:val="SidhuvudUtskott"/>
      </w:rPr>
      <w:instrText xml:space="preserve"> DOCPROPERTY</w:instrText>
    </w:r>
    <w:r w:rsidRPr="002D6A44">
      <w:instrText xml:space="preserve"> </w:instrText>
    </w:r>
    <w:r w:rsidRPr="002D6A44">
      <w:rPr>
        <w:rStyle w:val="SidhuvudUtskott"/>
      </w:rPr>
      <w:instrText>Utskott</w:instrText>
    </w:r>
    <w:r w:rsidRPr="002D6A44">
      <w:rPr>
        <w:rStyle w:val="SidhuvudUtskott"/>
      </w:rPr>
      <w:fldChar w:fldCharType="separate"/>
    </w:r>
    <w:r w:rsidRPr="002D6A44">
      <w:rPr>
        <w:rStyle w:val="SidhuvudUtskott"/>
      </w:rPr>
      <w:t>KU</w:t>
    </w:r>
    <w:r w:rsidRPr="002D6A44">
      <w:rPr>
        <w:rStyle w:val="SidhuvudUtskott"/>
      </w:rPr>
      <w:fldChar w:fldCharType="end"/>
    </w:r>
    <w:r w:rsidRPr="002D6A44">
      <w:rPr>
        <w:rStyle w:val="SidhuvudUtskott"/>
      </w:rPr>
      <w:fldChar w:fldCharType="begin" w:fldLock="1"/>
    </w:r>
    <w:r w:rsidRPr="002D6A44">
      <w:rPr>
        <w:rStyle w:val="SidhuvudUtskott"/>
      </w:rPr>
      <w:instrText xml:space="preserve"> DOCPROPERTY Betä</w:instrText>
    </w:r>
    <w:r w:rsidRPr="002D6A44">
      <w:rPr>
        <w:rStyle w:val="SidhuvudUtskott"/>
      </w:rPr>
      <w:instrText>n</w:instrText>
    </w:r>
    <w:r w:rsidRPr="002D6A44">
      <w:rPr>
        <w:rStyle w:val="SidhuvudUtskott"/>
      </w:rPr>
      <w:instrText>kandeNr</w:instrText>
    </w:r>
    <w:r w:rsidRPr="002D6A44">
      <w:rPr>
        <w:rStyle w:val="SidhuvudUtskott"/>
      </w:rPr>
      <w:fldChar w:fldCharType="separate"/>
    </w:r>
    <w:r w:rsidRPr="002D6A44">
      <w:rPr>
        <w:rStyle w:val="SidhuvudUtskott"/>
      </w:rPr>
      <w:t>1y</w:t>
    </w:r>
    <w:r w:rsidRPr="002D6A44">
      <w:rPr>
        <w:rStyle w:val="SidhuvudUtskott"/>
      </w:rPr>
      <w:fldChar w:fldCharType="end"/>
    </w:r>
  </w:p>
  <w:p w:rsidR="002A01A1" w:rsidRPr="002D6A44" w:rsidRDefault="002A01A1">
    <w:pPr>
      <w:pStyle w:val="SidhuvudKantUdda"/>
      <w:framePr w:w="8732" w:h="567" w:hRule="exact" w:vSpace="0" w:wrap="around" w:vAnchor="page" w:y="341" w:anchorLock="0"/>
    </w:pPr>
    <w:r w:rsidRPr="002D6A44">
      <w:rPr>
        <w:rStyle w:val="SidhuvudUtskott"/>
      </w:rPr>
      <w:fldChar w:fldCharType="begin" w:fldLock="1"/>
    </w:r>
    <w:r w:rsidRPr="002D6A44">
      <w:rPr>
        <w:rStyle w:val="SidhuvudUtskott"/>
      </w:rPr>
      <w:instrText xml:space="preserve"> if </w:instrText>
    </w:r>
    <w:r w:rsidRPr="002D6A44">
      <w:rPr>
        <w:rStyle w:val="SidhuvudUtskott"/>
      </w:rPr>
      <w:fldChar w:fldCharType="begin" w:fldLock="1"/>
    </w:r>
    <w:r w:rsidRPr="002D6A44">
      <w:rPr>
        <w:rStyle w:val="SidhuvudUtskott"/>
      </w:rPr>
      <w:instrText xml:space="preserve"> DOCPROPERTY "UtkastDatum"</w:instrText>
    </w:r>
    <w:r w:rsidRPr="002D6A44">
      <w:rPr>
        <w:rStyle w:val="SidhuvudUtskott"/>
      </w:rPr>
      <w:fldChar w:fldCharType="separate"/>
    </w:r>
    <w:r w:rsidRPr="002D6A44">
      <w:rPr>
        <w:rStyle w:val="SidhuvudUtskott"/>
      </w:rPr>
      <w:instrText>Nej</w:instrText>
    </w:r>
    <w:r w:rsidRPr="002D6A44">
      <w:rPr>
        <w:rStyle w:val="SidhuvudUtskott"/>
      </w:rPr>
      <w:fldChar w:fldCharType="end"/>
    </w:r>
    <w:r w:rsidRPr="002D6A44">
      <w:rPr>
        <w:rStyle w:val="SidhuvudUtskott"/>
      </w:rPr>
      <w:instrText xml:space="preserve"> = "Ja" "</w:instrText>
    </w:r>
    <w:r w:rsidRPr="002D6A44">
      <w:rPr>
        <w:rStyle w:val="SidhuvudUtskott"/>
      </w:rPr>
      <w:fldChar w:fldCharType="begin" w:fldLock="1"/>
    </w:r>
    <w:r w:rsidRPr="002D6A44">
      <w:rPr>
        <w:rStyle w:val="SidhuvudUtskott"/>
      </w:rPr>
      <w:instrText xml:space="preserve"> PRINTDATE \@ "yyyy-MM-dd HH.mm    " </w:instrText>
    </w:r>
    <w:r w:rsidRPr="002D6A44">
      <w:rPr>
        <w:rStyle w:val="SidhuvudUtskott"/>
      </w:rPr>
      <w:fldChar w:fldCharType="separate"/>
    </w:r>
    <w:r w:rsidRPr="002D6A44">
      <w:rPr>
        <w:rStyle w:val="SidhuvudUtskott"/>
      </w:rPr>
      <w:instrText>2000-08-11 16.42</w:instrText>
    </w:r>
    <w:r w:rsidRPr="002D6A44">
      <w:rPr>
        <w:rStyle w:val="SidhuvudUtskott"/>
      </w:rPr>
      <w:fldChar w:fldCharType="end"/>
    </w:r>
    <w:r w:rsidRPr="002D6A44">
      <w:rPr>
        <w:rStyle w:val="SidhuvudUtskott"/>
      </w:rPr>
      <w:instrText xml:space="preserve">" </w:instrText>
    </w:r>
    <w:r w:rsidRPr="002D6A44">
      <w:rPr>
        <w:rStyle w:val="SidhuvudUtskott"/>
      </w:rPr>
      <w:fldChar w:fldCharType="end"/>
    </w:r>
    <w:r w:rsidRPr="002D6A44">
      <w:rPr>
        <w:rStyle w:val="SidhuvudUtskott"/>
      </w:rPr>
      <w:fldChar w:fldCharType="begin" w:fldLock="1"/>
    </w:r>
    <w:r w:rsidRPr="002D6A44">
      <w:rPr>
        <w:rStyle w:val="SidhuvudUtskott"/>
      </w:rPr>
      <w:instrText xml:space="preserve"> DOCPR</w:instrText>
    </w:r>
    <w:r w:rsidRPr="002D6A44">
      <w:rPr>
        <w:rStyle w:val="SidhuvudUtskott"/>
      </w:rPr>
      <w:instrText>O</w:instrText>
    </w:r>
    <w:r w:rsidRPr="002D6A44">
      <w:rPr>
        <w:rStyle w:val="SidhuvudUtskott"/>
      </w:rPr>
      <w:instrText>PERTY Status</w:instrText>
    </w:r>
    <w:r w:rsidRPr="002D6A44">
      <w:rPr>
        <w:rStyle w:val="SidhuvudUtskott"/>
      </w:rPr>
      <w:fldChar w:fldCharType="end"/>
    </w:r>
  </w:p>
  <w:p w:rsidR="002A01A1" w:rsidRPr="002D6A44" w:rsidRDefault="002A01A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Udda"/>
      <w:framePr w:w="8732" w:h="567" w:hRule="exact" w:vSpace="0" w:wrap="around" w:vAnchor="page" w:y="341" w:anchorLock="0"/>
    </w:pPr>
    <w:r w:rsidRPr="002D6A44">
      <w:t xml:space="preserve"> </w:t>
    </w:r>
  </w:p>
  <w:p w:rsidR="002A01A1" w:rsidRPr="002D6A44" w:rsidRDefault="002A01A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Jmn"/>
      <w:framePr w:w="8732" w:h="567" w:hRule="exact" w:vSpace="0" w:wrap="around" w:vAnchor="page" w:y="341" w:anchorLock="0"/>
    </w:pPr>
    <w:r w:rsidRPr="002D6A44">
      <w:rPr>
        <w:rStyle w:val="SidhuvudUtskott"/>
      </w:rPr>
      <w:t>2003/04:KU1y</w:t>
    </w:r>
    <w:r w:rsidRPr="002D6A44">
      <w:t xml:space="preserve">     </w:t>
    </w:r>
    <w:r w:rsidRPr="002D6A44">
      <w:rPr>
        <w:rStyle w:val="SidhuvudBilaga"/>
      </w:rPr>
      <w:t xml:space="preserve"> </w:t>
    </w:r>
  </w:p>
  <w:p w:rsidR="002A01A1" w:rsidRPr="002D6A44" w:rsidRDefault="002A01A1">
    <w:pPr>
      <w:pStyle w:val="SidhuvudKantJmn"/>
      <w:framePr w:w="8732" w:h="567" w:hRule="exact" w:vSpace="0" w:wrap="around" w:vAnchor="page" w:y="341" w:anchorLock="0"/>
    </w:pPr>
  </w:p>
  <w:p w:rsidR="002A01A1" w:rsidRPr="002D6A44" w:rsidRDefault="002A01A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Udda"/>
      <w:framePr w:w="8732" w:h="567" w:hRule="exact" w:vSpace="0" w:wrap="around" w:vAnchor="page" w:y="341" w:anchorLock="0"/>
    </w:pPr>
    <w:r w:rsidRPr="002D6A44">
      <w:rPr>
        <w:rStyle w:val="SidhuvudBilaga"/>
      </w:rPr>
      <w:t xml:space="preserve"> </w:t>
    </w:r>
    <w:r w:rsidRPr="002D6A44">
      <w:t xml:space="preserve">     </w:t>
    </w:r>
    <w:r w:rsidRPr="002D6A44">
      <w:rPr>
        <w:rStyle w:val="SidhuvudUtskott"/>
      </w:rPr>
      <w:t>2003/04:KU1y</w:t>
    </w:r>
  </w:p>
  <w:p w:rsidR="002A01A1" w:rsidRPr="002D6A44" w:rsidRDefault="002A01A1">
    <w:pPr>
      <w:pStyle w:val="SidhuvudKantUdda"/>
      <w:framePr w:w="8732" w:h="567" w:hRule="exact" w:vSpace="0" w:wrap="around" w:vAnchor="page" w:y="341" w:anchorLock="0"/>
    </w:pPr>
  </w:p>
  <w:p w:rsidR="002A01A1" w:rsidRPr="002D6A44" w:rsidRDefault="002A01A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Jmn"/>
      <w:framePr w:w="8732" w:h="567" w:hRule="exact" w:vSpace="0" w:wrap="around" w:vAnchor="page" w:y="341" w:anchorLock="0"/>
    </w:pPr>
    <w:r w:rsidRPr="002D6A44">
      <w:rPr>
        <w:rStyle w:val="SidhuvudUtskott"/>
      </w:rPr>
      <w:t>2003/04:KU1y</w:t>
    </w:r>
    <w:r w:rsidRPr="002D6A44">
      <w:t xml:space="preserve">    </w:t>
    </w:r>
  </w:p>
  <w:p w:rsidR="002A01A1" w:rsidRPr="002D6A44" w:rsidRDefault="002A01A1">
    <w:pPr>
      <w:pStyle w:val="SidhuvudKantJmn"/>
      <w:framePr w:w="8732" w:h="567" w:hRule="exact" w:vSpace="0" w:wrap="around" w:vAnchor="page" w:y="341" w:anchorLock="0"/>
    </w:pPr>
  </w:p>
  <w:p w:rsidR="002A01A1" w:rsidRPr="002D6A44" w:rsidRDefault="002A01A1">
    <w:pPr>
      <w:pStyle w:val="SidhuvudKantUdda"/>
      <w:framePr w:w="8732" w:h="567" w:hRule="exact" w:vSpace="0" w:wrap="around" w:vAnchor="page" w:y="341" w:anchorLock="0"/>
    </w:pPr>
    <w:r w:rsidRPr="002D6A44">
      <w:rPr>
        <w:rStyle w:val="SidhuvudRubrikReferens"/>
        <w:smallCaps w:val="0"/>
        <w:spacing w:val="0"/>
        <w:sz w:val="19"/>
      </w:rPr>
      <w:t xml:space="preserve"> </w:t>
    </w:r>
  </w:p>
  <w:p w:rsidR="002A01A1" w:rsidRPr="002D6A44" w:rsidRDefault="002A01A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Jmn"/>
      <w:framePr w:w="8732" w:h="567" w:hRule="exact" w:vSpace="0" w:wrap="around" w:vAnchor="page" w:y="341" w:anchorLock="0"/>
    </w:pPr>
    <w:r w:rsidRPr="002D6A44">
      <w:rPr>
        <w:rStyle w:val="SidhuvudUtskott"/>
      </w:rPr>
      <w:fldChar w:fldCharType="begin" w:fldLock="1"/>
    </w:r>
    <w:r w:rsidRPr="002D6A44">
      <w:rPr>
        <w:rStyle w:val="SidhuvudUtskott"/>
      </w:rPr>
      <w:instrText xml:space="preserve"> DOCPROPERTY BetänkandeÅr</w:instrText>
    </w:r>
    <w:r w:rsidRPr="002D6A44">
      <w:rPr>
        <w:rStyle w:val="SidhuvudUtskott"/>
      </w:rPr>
      <w:fldChar w:fldCharType="separate"/>
    </w:r>
    <w:r w:rsidRPr="002D6A44">
      <w:rPr>
        <w:rStyle w:val="SidhuvudUtskott"/>
      </w:rPr>
      <w:t>2003/04</w:t>
    </w:r>
    <w:r w:rsidRPr="002D6A44">
      <w:rPr>
        <w:rStyle w:val="SidhuvudUtskott"/>
      </w:rPr>
      <w:fldChar w:fldCharType="end"/>
    </w:r>
    <w:r w:rsidRPr="002D6A44">
      <w:rPr>
        <w:rStyle w:val="SidhuvudUtskott"/>
      </w:rPr>
      <w:t>:</w:t>
    </w:r>
    <w:r w:rsidRPr="002D6A44">
      <w:rPr>
        <w:rStyle w:val="SidhuvudUtskott"/>
      </w:rPr>
      <w:fldChar w:fldCharType="begin" w:fldLock="1"/>
    </w:r>
    <w:r w:rsidRPr="002D6A44">
      <w:rPr>
        <w:rStyle w:val="SidhuvudUtskott"/>
      </w:rPr>
      <w:instrText xml:space="preserve"> DOCPROPERTY Utskott</w:instrText>
    </w:r>
    <w:r w:rsidRPr="002D6A44">
      <w:rPr>
        <w:rStyle w:val="SidhuvudUtskott"/>
      </w:rPr>
      <w:fldChar w:fldCharType="separate"/>
    </w:r>
    <w:r w:rsidRPr="002D6A44">
      <w:rPr>
        <w:rStyle w:val="SidhuvudUtskott"/>
      </w:rPr>
      <w:t>KU</w:t>
    </w:r>
    <w:r w:rsidRPr="002D6A44">
      <w:rPr>
        <w:rStyle w:val="SidhuvudUtskott"/>
      </w:rPr>
      <w:fldChar w:fldCharType="end"/>
    </w:r>
    <w:r w:rsidRPr="002D6A44">
      <w:rPr>
        <w:rStyle w:val="SidhuvudUtskott"/>
      </w:rPr>
      <w:fldChar w:fldCharType="begin" w:fldLock="1"/>
    </w:r>
    <w:r w:rsidRPr="002D6A44">
      <w:rPr>
        <w:rStyle w:val="SidhuvudUtskott"/>
      </w:rPr>
      <w:instrText xml:space="preserve"> DOCPROPERTY BetänkandeNr</w:instrText>
    </w:r>
    <w:r w:rsidRPr="002D6A44">
      <w:rPr>
        <w:rStyle w:val="SidhuvudUtskott"/>
      </w:rPr>
      <w:fldChar w:fldCharType="separate"/>
    </w:r>
    <w:r w:rsidRPr="002D6A44">
      <w:rPr>
        <w:rStyle w:val="SidhuvudUtskott"/>
      </w:rPr>
      <w:t>1y</w:t>
    </w:r>
    <w:r w:rsidRPr="002D6A44">
      <w:rPr>
        <w:rStyle w:val="SidhuvudUtskott"/>
      </w:rPr>
      <w:fldChar w:fldCharType="end"/>
    </w:r>
    <w:r w:rsidRPr="002D6A44">
      <w:t xml:space="preserve">     </w:t>
    </w:r>
    <w:r w:rsidRPr="002D6A44">
      <w:rPr>
        <w:rStyle w:val="SidhuvudBilaga"/>
      </w:rPr>
      <w:t xml:space="preserve"> </w:t>
    </w:r>
    <w:r w:rsidRPr="002D6A44">
      <w:rPr>
        <w:rStyle w:val="SidhuvudRubrikReferens"/>
      </w:rPr>
      <w:fldChar w:fldCharType="begin" w:fldLock="1"/>
    </w:r>
    <w:r w:rsidRPr="002D6A44">
      <w:rPr>
        <w:rStyle w:val="SidhuvudRubrikReferens"/>
      </w:rPr>
      <w:instrText xml:space="preserve"> StyleREF "Rubrik 1" </w:instrText>
    </w:r>
    <w:r w:rsidRPr="002D6A44">
      <w:rPr>
        <w:rStyle w:val="SidhuvudRubrikReferens"/>
      </w:rPr>
      <w:fldChar w:fldCharType="end"/>
    </w:r>
  </w:p>
  <w:p w:rsidR="002A01A1" w:rsidRPr="002D6A44" w:rsidRDefault="002A01A1">
    <w:pPr>
      <w:pStyle w:val="SidhuvudKantJmn"/>
      <w:framePr w:w="8732" w:h="567" w:hRule="exact" w:vSpace="0" w:wrap="around" w:vAnchor="page" w:y="341" w:anchorLock="0"/>
    </w:pPr>
    <w:r w:rsidRPr="002D6A44">
      <w:rPr>
        <w:rStyle w:val="SidhuvudUtskott"/>
      </w:rPr>
      <w:fldChar w:fldCharType="begin" w:fldLock="1"/>
    </w:r>
    <w:r w:rsidRPr="002D6A44">
      <w:rPr>
        <w:rStyle w:val="SidhuvudUtskott"/>
      </w:rPr>
      <w:instrText xml:space="preserve"> DOCPROPERTY Status</w:instrText>
    </w:r>
    <w:r w:rsidRPr="002D6A44">
      <w:rPr>
        <w:rStyle w:val="SidhuvudUtskott"/>
      </w:rPr>
      <w:fldChar w:fldCharType="end"/>
    </w:r>
    <w:r w:rsidRPr="002D6A44">
      <w:rPr>
        <w:rStyle w:val="SidhuvudUtskott"/>
      </w:rPr>
      <w:fldChar w:fldCharType="begin" w:fldLock="1"/>
    </w:r>
    <w:r w:rsidRPr="002D6A44">
      <w:rPr>
        <w:rStyle w:val="SidhuvudUtskott"/>
      </w:rPr>
      <w:instrText xml:space="preserve"> if </w:instrText>
    </w:r>
    <w:r w:rsidRPr="002D6A44">
      <w:rPr>
        <w:rStyle w:val="SidhuvudUtskott"/>
      </w:rPr>
      <w:fldChar w:fldCharType="begin" w:fldLock="1"/>
    </w:r>
    <w:r w:rsidRPr="002D6A44">
      <w:rPr>
        <w:rStyle w:val="SidhuvudUtskott"/>
      </w:rPr>
      <w:instrText xml:space="preserve"> DOCPROPERTY "UtkastDatum"</w:instrText>
    </w:r>
    <w:r w:rsidRPr="002D6A44">
      <w:rPr>
        <w:rStyle w:val="SidhuvudUtskott"/>
      </w:rPr>
      <w:fldChar w:fldCharType="separate"/>
    </w:r>
    <w:r w:rsidRPr="002D6A44">
      <w:rPr>
        <w:rStyle w:val="SidhuvudUtskott"/>
      </w:rPr>
      <w:instrText>Nej</w:instrText>
    </w:r>
    <w:r w:rsidRPr="002D6A44">
      <w:rPr>
        <w:rStyle w:val="SidhuvudUtskott"/>
      </w:rPr>
      <w:fldChar w:fldCharType="end"/>
    </w:r>
    <w:r w:rsidRPr="002D6A44">
      <w:rPr>
        <w:rStyle w:val="SidhuvudUtskott"/>
      </w:rPr>
      <w:instrText xml:space="preserve"> = "Ja" "    </w:instrText>
    </w:r>
    <w:r w:rsidRPr="002D6A44">
      <w:rPr>
        <w:rStyle w:val="SidhuvudUtskott"/>
      </w:rPr>
      <w:fldChar w:fldCharType="begin" w:fldLock="1"/>
    </w:r>
    <w:r w:rsidRPr="002D6A44">
      <w:rPr>
        <w:rStyle w:val="SidhuvudUtskott"/>
      </w:rPr>
      <w:instrText xml:space="preserve"> PRINTDATE \@ "yyyy-MM-dd HH.mm" </w:instrText>
    </w:r>
    <w:r w:rsidRPr="002D6A44">
      <w:rPr>
        <w:rStyle w:val="SidhuvudUtskott"/>
      </w:rPr>
      <w:fldChar w:fldCharType="separate"/>
    </w:r>
    <w:r w:rsidRPr="002D6A44">
      <w:rPr>
        <w:rStyle w:val="SidhuvudUtskott"/>
      </w:rPr>
      <w:instrText>2000-08-11 16.42</w:instrText>
    </w:r>
    <w:r w:rsidRPr="002D6A44">
      <w:rPr>
        <w:rStyle w:val="SidhuvudUtskott"/>
      </w:rPr>
      <w:fldChar w:fldCharType="end"/>
    </w:r>
    <w:r w:rsidRPr="002D6A44">
      <w:rPr>
        <w:rStyle w:val="SidhuvudUtskott"/>
      </w:rPr>
      <w:instrText xml:space="preserve">" </w:instrText>
    </w:r>
    <w:r w:rsidRPr="002D6A44">
      <w:rPr>
        <w:rStyle w:val="SidhuvudUtskott"/>
      </w:rPr>
      <w:fldChar w:fldCharType="end"/>
    </w:r>
  </w:p>
  <w:p w:rsidR="002A01A1" w:rsidRPr="002D6A44" w:rsidRDefault="002A01A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Udda"/>
      <w:framePr w:w="8732" w:h="567" w:hRule="exact" w:vSpace="0" w:wrap="around" w:vAnchor="page" w:y="341" w:anchorLock="0"/>
    </w:pPr>
    <w:r w:rsidRPr="002D6A44">
      <w:rPr>
        <w:rStyle w:val="SidhuvudBilaga"/>
      </w:rPr>
      <w:t xml:space="preserve"> </w:t>
    </w:r>
    <w:r w:rsidRPr="002D6A44">
      <w:t xml:space="preserve">     </w:t>
    </w:r>
    <w:r w:rsidRPr="002D6A44">
      <w:rPr>
        <w:rStyle w:val="SidhuvudUtskott"/>
      </w:rPr>
      <w:t>2003/04:KU1y</w:t>
    </w:r>
  </w:p>
  <w:p w:rsidR="002A01A1" w:rsidRPr="002D6A44" w:rsidRDefault="002A01A1">
    <w:pPr>
      <w:pStyle w:val="SidhuvudKantUdda"/>
      <w:framePr w:w="8732" w:h="567" w:hRule="exact" w:vSpace="0" w:wrap="around" w:vAnchor="page" w:y="341" w:anchorLock="0"/>
    </w:pPr>
  </w:p>
  <w:p w:rsidR="002A01A1" w:rsidRPr="002D6A44" w:rsidRDefault="002A01A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A1" w:rsidRPr="002D6A44" w:rsidRDefault="002A01A1">
    <w:pPr>
      <w:pStyle w:val="SidhuvudKantJmn"/>
      <w:framePr w:w="8732" w:h="567" w:hRule="exact" w:vSpace="0" w:wrap="around" w:vAnchor="page" w:y="341" w:anchorLock="0"/>
    </w:pPr>
    <w:r w:rsidRPr="002D6A44">
      <w:rPr>
        <w:rStyle w:val="SidhuvudUtskott"/>
      </w:rPr>
      <w:t>2003/04:KU1y</w:t>
    </w:r>
    <w:r w:rsidRPr="002D6A44">
      <w:t xml:space="preserve">    </w:t>
    </w:r>
  </w:p>
  <w:p w:rsidR="002A01A1" w:rsidRPr="002D6A44" w:rsidRDefault="002A01A1">
    <w:pPr>
      <w:pStyle w:val="SidhuvudKantJmn"/>
      <w:framePr w:w="8732" w:h="567" w:hRule="exact" w:vSpace="0" w:wrap="around" w:vAnchor="page" w:y="341" w:anchorLock="0"/>
    </w:pPr>
  </w:p>
  <w:p w:rsidR="002A01A1" w:rsidRPr="002D6A44" w:rsidRDefault="002A01A1">
    <w:pPr>
      <w:pStyle w:val="SidhuvudKantUdda"/>
      <w:framePr w:w="8732" w:h="567" w:hRule="exact" w:vSpace="0" w:wrap="around" w:vAnchor="page" w:y="341" w:anchorLock="0"/>
    </w:pPr>
    <w:r w:rsidRPr="002D6A44">
      <w:rPr>
        <w:rStyle w:val="SidhuvudRubrikReferens"/>
        <w:smallCaps w:val="0"/>
        <w:spacing w:val="0"/>
        <w:sz w:val="19"/>
      </w:rPr>
      <w:t xml:space="preserve"> </w:t>
    </w:r>
  </w:p>
  <w:p w:rsidR="002A01A1" w:rsidRPr="002D6A44" w:rsidRDefault="002A01A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900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B84274"/>
    <w:rsid w:val="002A01A1"/>
    <w:rsid w:val="002D6A44"/>
    <w:rsid w:val="00B842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CB1987-2647-4682-BD3A-B9C123FB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 w:type="paragraph" w:customStyle="1" w:styleId="Tabell">
    <w:name w:val="Tabell"/>
    <w:basedOn w:val="Normal"/>
    <w:pPr>
      <w:spacing w:before="0" w:line="170" w:lineRule="exact"/>
    </w:pPr>
    <w:rPr>
      <w:sz w:val="17"/>
    </w:r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2197</Words>
  <Characters>13342</Characters>
  <Application>Microsoft Office Word</Application>
  <DocSecurity>4</DocSecurity>
  <Lines>342</Lines>
  <Paragraphs>104</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    Propositionen</vt:lpstr>
      <vt:lpstr>        Närmare om utgiftsområde 1</vt:lpstr>
      <vt:lpstr>    Motionerna</vt:lpstr>
      <vt:lpstr>    Utskottets ställningstagande</vt:lpstr>
      <vt:lpstr>    Utgiftsramen budgetåret 2004 och preliminära utgiftsramar för 2005 och 2006 (m)</vt:lpstr>
      <vt:lpstr>    Utgiftsramen budgetåret 2004 och preliminära utgiftsramar åren 2005 och 2006 (fp</vt:lpstr>
      <vt:lpstr>    Utgiftsramen budgetåret 2004 och preliminära utgiftsramar för åren 2005 och 2006</vt:lpstr>
      <vt:lpstr>    Utgiftsramen budgetåret 2004 och preliminära utgiftsramar åren 2005 och 2006 (c)</vt:lpstr>
      <vt:lpstr/>
    </vt:vector>
  </TitlesOfParts>
  <Company>Riksdagen</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2003-10-28T15:57:00Z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