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7260F1">
        <w:tblPrEx>
          <w:tblCellMar>
            <w:top w:w="0" w:type="dxa"/>
            <w:bottom w:w="0" w:type="dxa"/>
          </w:tblCellMar>
        </w:tblPrEx>
        <w:tc>
          <w:tcPr>
            <w:tcW w:w="2268" w:type="dxa"/>
          </w:tcPr>
          <w:p w:rsidR="006E4E11" w:rsidRPr="007260F1"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7260F1" w:rsidRDefault="006E4E11" w:rsidP="007242A3">
            <w:pPr>
              <w:framePr w:w="5035" w:h="1644" w:wrap="notBeside" w:vAnchor="page" w:hAnchor="page" w:x="6573" w:y="721"/>
              <w:rPr>
                <w:rFonts w:ascii="TradeGothic" w:hAnsi="TradeGothic"/>
                <w:i/>
                <w:sz w:val="18"/>
              </w:rPr>
            </w:pPr>
          </w:p>
        </w:tc>
      </w:tr>
      <w:tr w:rsidR="006E4E11" w:rsidRPr="007260F1">
        <w:tblPrEx>
          <w:tblCellMar>
            <w:top w:w="0" w:type="dxa"/>
            <w:bottom w:w="0" w:type="dxa"/>
          </w:tblCellMar>
        </w:tblPrEx>
        <w:tc>
          <w:tcPr>
            <w:tcW w:w="2268" w:type="dxa"/>
          </w:tcPr>
          <w:p w:rsidR="006E4E11" w:rsidRPr="007260F1" w:rsidRDefault="00856A3C" w:rsidP="007242A3">
            <w:pPr>
              <w:framePr w:w="5035" w:h="1644" w:wrap="notBeside" w:vAnchor="page" w:hAnchor="page" w:x="6573" w:y="721"/>
              <w:rPr>
                <w:rFonts w:ascii="TradeGothic" w:hAnsi="TradeGothic"/>
                <w:b/>
                <w:sz w:val="22"/>
              </w:rPr>
            </w:pPr>
            <w:r w:rsidRPr="007260F1">
              <w:rPr>
                <w:rFonts w:ascii="TradeGothic" w:hAnsi="TradeGothic"/>
                <w:b/>
                <w:sz w:val="22"/>
              </w:rPr>
              <w:t xml:space="preserve">Annoteringar </w:t>
            </w:r>
          </w:p>
        </w:tc>
        <w:tc>
          <w:tcPr>
            <w:tcW w:w="2999" w:type="dxa"/>
            <w:gridSpan w:val="2"/>
          </w:tcPr>
          <w:p w:rsidR="006E4E11" w:rsidRPr="007260F1" w:rsidRDefault="006E4E11" w:rsidP="007242A3">
            <w:pPr>
              <w:framePr w:w="5035" w:h="1644" w:wrap="notBeside" w:vAnchor="page" w:hAnchor="page" w:x="6573" w:y="721"/>
              <w:rPr>
                <w:rFonts w:ascii="TradeGothic" w:hAnsi="TradeGothic"/>
                <w:b/>
                <w:sz w:val="22"/>
              </w:rPr>
            </w:pPr>
          </w:p>
        </w:tc>
      </w:tr>
      <w:tr w:rsidR="006E4E11" w:rsidRPr="007260F1">
        <w:tblPrEx>
          <w:tblCellMar>
            <w:top w:w="0" w:type="dxa"/>
            <w:bottom w:w="0" w:type="dxa"/>
          </w:tblCellMar>
        </w:tblPrEx>
        <w:tc>
          <w:tcPr>
            <w:tcW w:w="3402" w:type="dxa"/>
            <w:gridSpan w:val="2"/>
          </w:tcPr>
          <w:p w:rsidR="006E4E11" w:rsidRPr="007260F1" w:rsidRDefault="006E4E11" w:rsidP="007242A3">
            <w:pPr>
              <w:framePr w:w="5035" w:h="1644" w:wrap="notBeside" w:vAnchor="page" w:hAnchor="page" w:x="6573" w:y="721"/>
            </w:pPr>
          </w:p>
        </w:tc>
        <w:tc>
          <w:tcPr>
            <w:tcW w:w="1865" w:type="dxa"/>
          </w:tcPr>
          <w:p w:rsidR="006E4E11" w:rsidRPr="007260F1" w:rsidRDefault="006E4E11" w:rsidP="007242A3">
            <w:pPr>
              <w:framePr w:w="5035" w:h="1644" w:wrap="notBeside" w:vAnchor="page" w:hAnchor="page" w:x="6573" w:y="721"/>
            </w:pPr>
          </w:p>
        </w:tc>
      </w:tr>
      <w:tr w:rsidR="006E4E11" w:rsidRPr="007260F1">
        <w:tblPrEx>
          <w:tblCellMar>
            <w:top w:w="0" w:type="dxa"/>
            <w:bottom w:w="0" w:type="dxa"/>
          </w:tblCellMar>
        </w:tblPrEx>
        <w:tc>
          <w:tcPr>
            <w:tcW w:w="2268" w:type="dxa"/>
          </w:tcPr>
          <w:p w:rsidR="006E4E11" w:rsidRPr="007260F1" w:rsidRDefault="00856A3C" w:rsidP="007242A3">
            <w:pPr>
              <w:framePr w:w="5035" w:h="1644" w:wrap="notBeside" w:vAnchor="page" w:hAnchor="page" w:x="6573" w:y="721"/>
            </w:pPr>
            <w:r w:rsidRPr="007260F1">
              <w:t>20</w:t>
            </w:r>
            <w:r w:rsidR="00557C90" w:rsidRPr="007260F1">
              <w:t>10-</w:t>
            </w:r>
            <w:r w:rsidR="00F069DE" w:rsidRPr="007260F1">
              <w:t>10-</w:t>
            </w:r>
            <w:r w:rsidR="00180316" w:rsidRPr="007260F1">
              <w:t>11</w:t>
            </w:r>
          </w:p>
        </w:tc>
        <w:tc>
          <w:tcPr>
            <w:tcW w:w="2999" w:type="dxa"/>
            <w:gridSpan w:val="2"/>
          </w:tcPr>
          <w:p w:rsidR="006E4E11" w:rsidRPr="007260F1" w:rsidRDefault="006E4E11" w:rsidP="007242A3">
            <w:pPr>
              <w:framePr w:w="5035" w:h="1644" w:wrap="notBeside" w:vAnchor="page" w:hAnchor="page" w:x="6573" w:y="721"/>
            </w:pPr>
          </w:p>
        </w:tc>
      </w:tr>
      <w:tr w:rsidR="006E4E11" w:rsidRPr="007260F1">
        <w:tblPrEx>
          <w:tblCellMar>
            <w:top w:w="0" w:type="dxa"/>
            <w:bottom w:w="0" w:type="dxa"/>
          </w:tblCellMar>
        </w:tblPrEx>
        <w:tc>
          <w:tcPr>
            <w:tcW w:w="2268" w:type="dxa"/>
          </w:tcPr>
          <w:p w:rsidR="006E4E11" w:rsidRPr="007260F1" w:rsidRDefault="006E4E11" w:rsidP="007242A3">
            <w:pPr>
              <w:framePr w:w="5035" w:h="1644" w:wrap="notBeside" w:vAnchor="page" w:hAnchor="page" w:x="6573" w:y="721"/>
            </w:pPr>
          </w:p>
        </w:tc>
        <w:tc>
          <w:tcPr>
            <w:tcW w:w="2999" w:type="dxa"/>
            <w:gridSpan w:val="2"/>
          </w:tcPr>
          <w:p w:rsidR="006E4E11" w:rsidRPr="007260F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7260F1">
        <w:tblPrEx>
          <w:tblCellMar>
            <w:top w:w="0" w:type="dxa"/>
            <w:bottom w:w="0" w:type="dxa"/>
          </w:tblCellMar>
        </w:tblPrEx>
        <w:trPr>
          <w:trHeight w:val="284"/>
        </w:trPr>
        <w:tc>
          <w:tcPr>
            <w:tcW w:w="4911" w:type="dxa"/>
          </w:tcPr>
          <w:p w:rsidR="006E4E11" w:rsidRPr="007260F1" w:rsidRDefault="00856A3C">
            <w:pPr>
              <w:pStyle w:val="Avsndare"/>
              <w:framePr w:h="2483" w:wrap="notBeside" w:x="1504"/>
              <w:rPr>
                <w:b/>
                <w:i w:val="0"/>
                <w:sz w:val="22"/>
              </w:rPr>
            </w:pPr>
            <w:r w:rsidRPr="007260F1">
              <w:rPr>
                <w:b/>
                <w:i w:val="0"/>
                <w:sz w:val="22"/>
              </w:rPr>
              <w:t>Finansdepartementet</w:t>
            </w:r>
          </w:p>
        </w:tc>
      </w:tr>
      <w:tr w:rsidR="006E4E11" w:rsidRPr="007260F1">
        <w:tblPrEx>
          <w:tblCellMar>
            <w:top w:w="0" w:type="dxa"/>
            <w:bottom w:w="0" w:type="dxa"/>
          </w:tblCellMar>
        </w:tblPrEx>
        <w:trPr>
          <w:trHeight w:val="284"/>
        </w:trPr>
        <w:tc>
          <w:tcPr>
            <w:tcW w:w="4911" w:type="dxa"/>
          </w:tcPr>
          <w:p w:rsidR="006E4E11" w:rsidRPr="007260F1" w:rsidRDefault="006E4E11">
            <w:pPr>
              <w:pStyle w:val="Avsndare"/>
              <w:framePr w:h="2483" w:wrap="notBeside" w:x="1504"/>
              <w:rPr>
                <w:bCs/>
                <w:iCs/>
              </w:rPr>
            </w:pPr>
          </w:p>
        </w:tc>
      </w:tr>
      <w:tr w:rsidR="006E4E11" w:rsidRPr="007260F1">
        <w:tblPrEx>
          <w:tblCellMar>
            <w:top w:w="0" w:type="dxa"/>
            <w:bottom w:w="0" w:type="dxa"/>
          </w:tblCellMar>
        </w:tblPrEx>
        <w:trPr>
          <w:trHeight w:val="284"/>
        </w:trPr>
        <w:tc>
          <w:tcPr>
            <w:tcW w:w="4911" w:type="dxa"/>
          </w:tcPr>
          <w:p w:rsidR="006E4E11" w:rsidRPr="007260F1" w:rsidRDefault="006E4E11">
            <w:pPr>
              <w:pStyle w:val="Avsndare"/>
              <w:framePr w:h="2483" w:wrap="notBeside" w:x="1504"/>
              <w:rPr>
                <w:bCs/>
                <w:iCs/>
              </w:rPr>
            </w:pPr>
          </w:p>
        </w:tc>
      </w:tr>
      <w:tr w:rsidR="006E4E11" w:rsidRPr="007260F1">
        <w:tblPrEx>
          <w:tblCellMar>
            <w:top w:w="0" w:type="dxa"/>
            <w:bottom w:w="0" w:type="dxa"/>
          </w:tblCellMar>
        </w:tblPrEx>
        <w:trPr>
          <w:trHeight w:val="284"/>
        </w:trPr>
        <w:tc>
          <w:tcPr>
            <w:tcW w:w="4911" w:type="dxa"/>
          </w:tcPr>
          <w:p w:rsidR="006E4E11" w:rsidRPr="007260F1" w:rsidRDefault="00856A3C">
            <w:pPr>
              <w:pStyle w:val="Avsndare"/>
              <w:framePr w:h="2483" w:wrap="notBeside" w:x="1504"/>
              <w:rPr>
                <w:bCs/>
                <w:iCs/>
              </w:rPr>
            </w:pPr>
            <w:r w:rsidRPr="007260F1">
              <w:rPr>
                <w:bCs/>
                <w:iCs/>
              </w:rPr>
              <w:t>Peter Holmgren</w:t>
            </w:r>
          </w:p>
        </w:tc>
      </w:tr>
      <w:tr w:rsidR="006E4E11" w:rsidRPr="007260F1">
        <w:tblPrEx>
          <w:tblCellMar>
            <w:top w:w="0" w:type="dxa"/>
            <w:bottom w:w="0" w:type="dxa"/>
          </w:tblCellMar>
        </w:tblPrEx>
        <w:trPr>
          <w:trHeight w:val="284"/>
        </w:trPr>
        <w:tc>
          <w:tcPr>
            <w:tcW w:w="4911" w:type="dxa"/>
          </w:tcPr>
          <w:p w:rsidR="006E4E11" w:rsidRPr="007260F1" w:rsidRDefault="006E4E11">
            <w:pPr>
              <w:pStyle w:val="Avsndare"/>
              <w:framePr w:h="2483" w:wrap="notBeside" w:x="1504"/>
              <w:rPr>
                <w:bCs/>
                <w:iCs/>
              </w:rPr>
            </w:pPr>
          </w:p>
        </w:tc>
      </w:tr>
      <w:tr w:rsidR="006E4E11" w:rsidRPr="007260F1">
        <w:tblPrEx>
          <w:tblCellMar>
            <w:top w:w="0" w:type="dxa"/>
            <w:bottom w:w="0" w:type="dxa"/>
          </w:tblCellMar>
        </w:tblPrEx>
        <w:trPr>
          <w:trHeight w:val="284"/>
        </w:trPr>
        <w:tc>
          <w:tcPr>
            <w:tcW w:w="4911" w:type="dxa"/>
          </w:tcPr>
          <w:p w:rsidR="006E4E11" w:rsidRPr="007260F1" w:rsidRDefault="006E4E11">
            <w:pPr>
              <w:pStyle w:val="Avsndare"/>
              <w:framePr w:h="2483" w:wrap="notBeside" w:x="1504"/>
              <w:rPr>
                <w:bCs/>
                <w:iCs/>
              </w:rPr>
            </w:pPr>
          </w:p>
        </w:tc>
      </w:tr>
    </w:tbl>
    <w:p w:rsidR="00856A3C" w:rsidRPr="007260F1" w:rsidRDefault="00856A3C">
      <w:pPr>
        <w:framePr w:w="4400" w:h="2523" w:wrap="notBeside" w:vAnchor="page" w:hAnchor="page" w:x="6453" w:y="2445"/>
        <w:ind w:left="142"/>
      </w:pPr>
    </w:p>
    <w:p w:rsidR="00856A3C" w:rsidRPr="007260F1" w:rsidRDefault="00856A3C">
      <w:pPr>
        <w:framePr w:w="4400" w:h="2523" w:wrap="notBeside" w:vAnchor="page" w:hAnchor="page" w:x="6453" w:y="2445"/>
        <w:ind w:left="142"/>
      </w:pPr>
    </w:p>
    <w:p w:rsidR="00856A3C" w:rsidRPr="007260F1" w:rsidRDefault="00856A3C">
      <w:pPr>
        <w:framePr w:w="4400" w:h="2523" w:wrap="notBeside" w:vAnchor="page" w:hAnchor="page" w:x="6453" w:y="2445"/>
        <w:ind w:left="142"/>
      </w:pPr>
    </w:p>
    <w:p w:rsidR="00F069DE" w:rsidRPr="007260F1" w:rsidRDefault="00856A3C">
      <w:pPr>
        <w:framePr w:w="4400" w:h="2523" w:wrap="notBeside" w:vAnchor="page" w:hAnchor="page" w:x="6453" w:y="2445"/>
        <w:ind w:left="142"/>
      </w:pPr>
      <w:r w:rsidRPr="007260F1">
        <w:t xml:space="preserve">Ekofinrådets möte </w:t>
      </w:r>
      <w:r w:rsidR="00F069DE" w:rsidRPr="007260F1">
        <w:t xml:space="preserve">i Luxemburg </w:t>
      </w:r>
    </w:p>
    <w:p w:rsidR="00DA5FE2" w:rsidRPr="007260F1" w:rsidRDefault="00F069DE">
      <w:pPr>
        <w:framePr w:w="4400" w:h="2523" w:wrap="notBeside" w:vAnchor="page" w:hAnchor="page" w:x="6453" w:y="2445"/>
        <w:ind w:left="142"/>
      </w:pPr>
      <w:r w:rsidRPr="007260F1">
        <w:t>den 19 oktober 2010</w:t>
      </w:r>
    </w:p>
    <w:p w:rsidR="006E4E11" w:rsidRPr="007260F1" w:rsidRDefault="00856A3C" w:rsidP="00856A3C">
      <w:pPr>
        <w:pStyle w:val="RKrubrik"/>
        <w:pBdr>
          <w:bottom w:val="single" w:sz="4" w:space="1" w:color="000000"/>
        </w:pBdr>
        <w:spacing w:before="0" w:after="0"/>
      </w:pPr>
      <w:r w:rsidRPr="007260F1">
        <w:t>Kommentera</w:t>
      </w:r>
      <w:r w:rsidR="004706A2" w:rsidRPr="007260F1">
        <w:t>d</w:t>
      </w:r>
      <w:r w:rsidRPr="007260F1">
        <w:t xml:space="preserve"> dagordning</w:t>
      </w:r>
    </w:p>
    <w:p w:rsidR="006E4E11" w:rsidRPr="007260F1" w:rsidRDefault="004706A2">
      <w:pPr>
        <w:pStyle w:val="RKnormal"/>
        <w:rPr>
          <w:sz w:val="20"/>
        </w:rPr>
      </w:pPr>
      <w:r w:rsidRPr="007260F1">
        <w:rPr>
          <w:sz w:val="20"/>
        </w:rPr>
        <w:t>- enligt den preliminära dagordning som framkom vid Coreper den</w:t>
      </w:r>
      <w:r w:rsidR="00C4582E" w:rsidRPr="007260F1">
        <w:rPr>
          <w:sz w:val="20"/>
        </w:rPr>
        <w:t xml:space="preserve"> </w:t>
      </w:r>
      <w:r w:rsidR="00F069DE" w:rsidRPr="007260F1">
        <w:rPr>
          <w:sz w:val="20"/>
        </w:rPr>
        <w:t>6 oktober</w:t>
      </w:r>
    </w:p>
    <w:p w:rsidR="004706A2" w:rsidRPr="007260F1" w:rsidRDefault="004706A2" w:rsidP="00856A3C">
      <w:pPr>
        <w:pStyle w:val="RKnormal"/>
        <w:tabs>
          <w:tab w:val="clear" w:pos="2835"/>
          <w:tab w:val="left" w:pos="1701"/>
        </w:tabs>
        <w:rPr>
          <w:b/>
        </w:rPr>
      </w:pPr>
    </w:p>
    <w:p w:rsidR="0089124D" w:rsidRPr="007260F1" w:rsidRDefault="0089124D" w:rsidP="0089124D">
      <w:pPr>
        <w:tabs>
          <w:tab w:val="left" w:pos="-720"/>
          <w:tab w:val="left" w:pos="0"/>
          <w:tab w:val="left" w:pos="720"/>
          <w:tab w:val="left" w:pos="1440"/>
          <w:tab w:val="left" w:pos="2160"/>
          <w:tab w:val="left" w:pos="2880"/>
          <w:tab w:val="left" w:pos="3600"/>
          <w:tab w:val="left" w:pos="4320"/>
        </w:tabs>
        <w:overflowPunct/>
        <w:spacing w:line="240" w:lineRule="auto"/>
        <w:textAlignment w:val="auto"/>
        <w:rPr>
          <w:rFonts w:ascii="Helv" w:hAnsi="Helv" w:cs="Helv"/>
          <w:color w:val="000000"/>
          <w:sz w:val="18"/>
          <w:szCs w:val="18"/>
          <w:lang w:eastAsia="sv-SE"/>
        </w:rPr>
      </w:pPr>
    </w:p>
    <w:p w:rsidR="0089124D" w:rsidRPr="007260F1" w:rsidRDefault="0089124D" w:rsidP="0089124D">
      <w:pPr>
        <w:tabs>
          <w:tab w:val="left" w:pos="1701"/>
        </w:tabs>
        <w:overflowPunct/>
        <w:spacing w:line="240" w:lineRule="auto"/>
        <w:textAlignment w:val="auto"/>
        <w:rPr>
          <w:rFonts w:cs="OrigGarmnd BT"/>
          <w:b/>
          <w:bCs/>
          <w:color w:val="000000"/>
          <w:szCs w:val="24"/>
          <w:lang w:eastAsia="sv-SE"/>
        </w:rPr>
      </w:pPr>
      <w:r w:rsidRPr="007260F1">
        <w:rPr>
          <w:rFonts w:cs="OrigGarmnd BT"/>
          <w:b/>
          <w:bCs/>
          <w:color w:val="000000"/>
          <w:szCs w:val="24"/>
          <w:lang w:eastAsia="sv-SE"/>
        </w:rPr>
        <w:t>1.</w:t>
      </w:r>
      <w:r w:rsidRPr="007260F1">
        <w:rPr>
          <w:rFonts w:cs="OrigGarmnd BT"/>
          <w:b/>
          <w:bCs/>
          <w:color w:val="000000"/>
          <w:szCs w:val="24"/>
          <w:lang w:eastAsia="sv-SE"/>
        </w:rPr>
        <w:tab/>
        <w:t>Antagande av den preliminära dagordningen</w:t>
      </w:r>
    </w:p>
    <w:p w:rsidR="0089124D" w:rsidRPr="007260F1" w:rsidRDefault="0089124D" w:rsidP="0089124D">
      <w:pPr>
        <w:tabs>
          <w:tab w:val="left" w:pos="1701"/>
        </w:tabs>
        <w:overflowPunct/>
        <w:spacing w:line="240" w:lineRule="auto"/>
        <w:textAlignment w:val="auto"/>
        <w:rPr>
          <w:rFonts w:cs="OrigGarmnd BT"/>
          <w:b/>
          <w:bCs/>
          <w:color w:val="000000"/>
          <w:szCs w:val="24"/>
          <w:lang w:eastAsia="sv-SE"/>
        </w:rPr>
      </w:pPr>
    </w:p>
    <w:p w:rsidR="00EF5C7B" w:rsidRPr="007260F1" w:rsidRDefault="00EF5C7B" w:rsidP="0089124D">
      <w:pPr>
        <w:tabs>
          <w:tab w:val="left" w:pos="1701"/>
        </w:tabs>
        <w:overflowPunct/>
        <w:spacing w:line="240" w:lineRule="auto"/>
        <w:textAlignment w:val="auto"/>
        <w:rPr>
          <w:rFonts w:cs="OrigGarmnd BT"/>
          <w:b/>
          <w:bCs/>
          <w:color w:val="000000"/>
          <w:szCs w:val="24"/>
          <w:lang w:eastAsia="sv-SE"/>
        </w:rPr>
      </w:pPr>
    </w:p>
    <w:p w:rsidR="0089124D" w:rsidRPr="007260F1" w:rsidRDefault="0089124D" w:rsidP="0089124D">
      <w:pPr>
        <w:tabs>
          <w:tab w:val="left" w:pos="1701"/>
        </w:tabs>
        <w:overflowPunct/>
        <w:spacing w:line="240" w:lineRule="auto"/>
        <w:textAlignment w:val="auto"/>
        <w:rPr>
          <w:rFonts w:cs="OrigGarmnd BT"/>
          <w:b/>
          <w:bCs/>
          <w:color w:val="000000"/>
          <w:szCs w:val="24"/>
          <w:lang w:eastAsia="sv-SE"/>
        </w:rPr>
      </w:pPr>
      <w:r w:rsidRPr="007260F1">
        <w:rPr>
          <w:rFonts w:cs="OrigGarmnd BT"/>
          <w:b/>
          <w:bCs/>
          <w:color w:val="000000"/>
          <w:szCs w:val="24"/>
          <w:lang w:eastAsia="sv-SE"/>
        </w:rPr>
        <w:t>2/3.</w:t>
      </w:r>
      <w:r w:rsidRPr="007260F1">
        <w:rPr>
          <w:rFonts w:cs="OrigGarmnd BT"/>
          <w:b/>
          <w:bCs/>
          <w:color w:val="000000"/>
          <w:szCs w:val="24"/>
          <w:lang w:eastAsia="sv-SE"/>
        </w:rPr>
        <w:tab/>
        <w:t>Godkännande av listorna över A-punkter</w:t>
      </w:r>
    </w:p>
    <w:p w:rsidR="0089124D" w:rsidRPr="007260F1" w:rsidRDefault="0089124D" w:rsidP="0089124D">
      <w:pPr>
        <w:tabs>
          <w:tab w:val="left" w:pos="1701"/>
        </w:tabs>
        <w:overflowPunct/>
        <w:spacing w:line="240" w:lineRule="auto"/>
        <w:textAlignment w:val="auto"/>
        <w:rPr>
          <w:rFonts w:cs="OrigGarmnd BT"/>
          <w:b/>
          <w:bCs/>
          <w:color w:val="000000"/>
          <w:szCs w:val="24"/>
          <w:lang w:eastAsia="sv-SE"/>
        </w:rPr>
      </w:pPr>
    </w:p>
    <w:p w:rsidR="0089124D" w:rsidRPr="007260F1" w:rsidRDefault="0089124D" w:rsidP="0089124D">
      <w:pPr>
        <w:tabs>
          <w:tab w:val="left" w:pos="1701"/>
        </w:tabs>
        <w:overflowPunct/>
        <w:spacing w:line="240" w:lineRule="auto"/>
        <w:textAlignment w:val="auto"/>
        <w:rPr>
          <w:rFonts w:cs="OrigGarmnd BT"/>
          <w:color w:val="000000"/>
          <w:szCs w:val="24"/>
          <w:lang w:eastAsia="sv-SE"/>
        </w:rPr>
      </w:pPr>
      <w:r w:rsidRPr="007260F1">
        <w:rPr>
          <w:rFonts w:cs="OrigGarmnd BT"/>
          <w:color w:val="000000"/>
          <w:szCs w:val="24"/>
          <w:lang w:eastAsia="sv-SE"/>
        </w:rPr>
        <w:t>Det finns i skrivande stund inga uppgifter om tänkbara a-punkter.</w:t>
      </w:r>
    </w:p>
    <w:p w:rsidR="0089124D" w:rsidRPr="007260F1" w:rsidRDefault="0089124D" w:rsidP="0089124D">
      <w:pPr>
        <w:tabs>
          <w:tab w:val="left" w:pos="1701"/>
        </w:tabs>
        <w:overflowPunct/>
        <w:spacing w:line="240" w:lineRule="auto"/>
        <w:textAlignment w:val="auto"/>
        <w:rPr>
          <w:rFonts w:cs="OrigGarmnd BT"/>
          <w:color w:val="000000"/>
          <w:szCs w:val="24"/>
          <w:lang w:eastAsia="sv-SE"/>
        </w:rPr>
      </w:pPr>
    </w:p>
    <w:p w:rsidR="0089124D" w:rsidRPr="007260F1" w:rsidRDefault="0089124D" w:rsidP="0089124D">
      <w:pPr>
        <w:tabs>
          <w:tab w:val="left" w:pos="1701"/>
        </w:tabs>
        <w:overflowPunct/>
        <w:spacing w:line="240" w:lineRule="auto"/>
        <w:textAlignment w:val="auto"/>
        <w:rPr>
          <w:rFonts w:cs="OrigGarmnd BT"/>
          <w:color w:val="000000"/>
          <w:szCs w:val="24"/>
          <w:lang w:eastAsia="sv-SE"/>
        </w:rPr>
      </w:pPr>
    </w:p>
    <w:p w:rsidR="00F069DE" w:rsidRPr="007260F1" w:rsidRDefault="0089124D" w:rsidP="0089124D">
      <w:pPr>
        <w:tabs>
          <w:tab w:val="left" w:pos="1701"/>
        </w:tabs>
        <w:overflowPunct/>
        <w:spacing w:line="240" w:lineRule="auto"/>
        <w:textAlignment w:val="auto"/>
        <w:rPr>
          <w:rFonts w:cs="OrigGarmnd BT"/>
          <w:b/>
          <w:bCs/>
          <w:color w:val="000000"/>
          <w:szCs w:val="24"/>
          <w:lang w:eastAsia="sv-SE"/>
        </w:rPr>
      </w:pPr>
      <w:r w:rsidRPr="007260F1">
        <w:rPr>
          <w:rFonts w:cs="OrigGarmnd BT"/>
          <w:b/>
          <w:bCs/>
          <w:color w:val="000000"/>
          <w:szCs w:val="24"/>
          <w:lang w:eastAsia="sv-SE"/>
        </w:rPr>
        <w:t>4.</w:t>
      </w:r>
      <w:r w:rsidRPr="007260F1">
        <w:rPr>
          <w:rFonts w:cs="OrigGarmnd BT"/>
          <w:b/>
          <w:bCs/>
          <w:color w:val="000000"/>
          <w:szCs w:val="24"/>
          <w:lang w:eastAsia="sv-SE"/>
        </w:rPr>
        <w:tab/>
      </w:r>
      <w:r w:rsidR="00F069DE" w:rsidRPr="007260F1">
        <w:rPr>
          <w:rFonts w:cs="OrigGarmnd BT"/>
          <w:b/>
          <w:bCs/>
          <w:color w:val="000000"/>
          <w:szCs w:val="24"/>
          <w:lang w:eastAsia="sv-SE"/>
        </w:rPr>
        <w:t>Skatteadministrativt samarbete</w:t>
      </w:r>
    </w:p>
    <w:p w:rsidR="0089124D" w:rsidRPr="007260F1" w:rsidRDefault="00F069DE" w:rsidP="0089124D">
      <w:pPr>
        <w:tabs>
          <w:tab w:val="left" w:pos="1701"/>
        </w:tabs>
        <w:overflowPunct/>
        <w:spacing w:line="240" w:lineRule="auto"/>
        <w:textAlignment w:val="auto"/>
        <w:rPr>
          <w:rFonts w:cs="OrigGarmnd BT"/>
          <w:bCs/>
          <w:i/>
          <w:color w:val="000000"/>
          <w:szCs w:val="24"/>
          <w:lang w:eastAsia="sv-SE"/>
        </w:rPr>
      </w:pPr>
      <w:r w:rsidRPr="007260F1">
        <w:rPr>
          <w:rFonts w:cs="OrigGarmnd BT"/>
          <w:bCs/>
          <w:i/>
          <w:color w:val="000000"/>
          <w:szCs w:val="24"/>
          <w:lang w:eastAsia="sv-SE"/>
        </w:rPr>
        <w:tab/>
        <w:t>- politisk överenskommelse</w:t>
      </w:r>
      <w:r w:rsidR="0089124D" w:rsidRPr="007260F1">
        <w:rPr>
          <w:rFonts w:cs="OrigGarmnd BT"/>
          <w:bCs/>
          <w:i/>
          <w:color w:val="000000"/>
          <w:szCs w:val="24"/>
          <w:lang w:eastAsia="sv-SE"/>
        </w:rPr>
        <w:t xml:space="preserve"> </w:t>
      </w:r>
    </w:p>
    <w:p w:rsidR="0089124D" w:rsidRPr="007260F1" w:rsidRDefault="0089124D" w:rsidP="0089124D">
      <w:pPr>
        <w:tabs>
          <w:tab w:val="left" w:pos="2835"/>
        </w:tabs>
        <w:overflowPunct/>
        <w:spacing w:line="240" w:lineRule="auto"/>
        <w:textAlignment w:val="auto"/>
        <w:rPr>
          <w:rFonts w:cs="OrigGarmnd BT"/>
          <w:b/>
          <w:bCs/>
          <w:color w:val="000000"/>
          <w:szCs w:val="24"/>
          <w:lang w:eastAsia="sv-SE"/>
        </w:rPr>
      </w:pPr>
    </w:p>
    <w:p w:rsidR="000D1F4D" w:rsidRPr="007260F1" w:rsidRDefault="000D1F4D" w:rsidP="000D1F4D">
      <w:pPr>
        <w:pStyle w:val="RKnormal"/>
      </w:pPr>
      <w:r w:rsidRPr="007260F1">
        <w:t xml:space="preserve">Rådet ska nå en politisk överenskommelse rörande ett förslag till nytt direktiv för administrativt samarbete i fråga om beskattning. </w:t>
      </w:r>
    </w:p>
    <w:p w:rsidR="000D1F4D" w:rsidRPr="007260F1" w:rsidRDefault="000D1F4D" w:rsidP="000D1F4D">
      <w:pPr>
        <w:pStyle w:val="RKnormal"/>
      </w:pPr>
    </w:p>
    <w:p w:rsidR="000D1F4D" w:rsidRPr="007260F1" w:rsidRDefault="000D1F4D" w:rsidP="000D1F4D">
      <w:pPr>
        <w:pStyle w:val="RKnormal"/>
      </w:pPr>
      <w:r w:rsidRPr="007260F1">
        <w:t>Förslaget innehåller följande väsentliga skillnader jämfört med det nu gällande direktivet:</w:t>
      </w:r>
      <w:r w:rsidRPr="007260F1">
        <w:br/>
        <w:t xml:space="preserve">-     Utökat tillämpningsområde. </w:t>
      </w:r>
    </w:p>
    <w:p w:rsidR="000D1F4D" w:rsidRPr="007260F1" w:rsidRDefault="000D1F4D" w:rsidP="000D1F4D">
      <w:pPr>
        <w:pStyle w:val="RKnormal"/>
        <w:numPr>
          <w:ilvl w:val="0"/>
          <w:numId w:val="9"/>
        </w:numPr>
      </w:pPr>
      <w:r w:rsidRPr="007260F1">
        <w:t>OECD:s standard för informationsutbyte på begäran gäller.</w:t>
      </w:r>
    </w:p>
    <w:p w:rsidR="000D1F4D" w:rsidRPr="007260F1" w:rsidRDefault="000D1F4D" w:rsidP="000D1F4D">
      <w:pPr>
        <w:pStyle w:val="RKnormal"/>
        <w:numPr>
          <w:ilvl w:val="0"/>
          <w:numId w:val="9"/>
        </w:numPr>
      </w:pPr>
      <w:r w:rsidRPr="007260F1">
        <w:t>Automatiskt informationsutbyte rörande vissa inkomster.</w:t>
      </w:r>
    </w:p>
    <w:p w:rsidR="000D1F4D" w:rsidRPr="007260F1" w:rsidRDefault="000D1F4D" w:rsidP="000D1F4D">
      <w:pPr>
        <w:pStyle w:val="RKnormal"/>
        <w:numPr>
          <w:ilvl w:val="0"/>
          <w:numId w:val="9"/>
        </w:numPr>
      </w:pPr>
      <w:r w:rsidRPr="007260F1">
        <w:t>Ett mer effektivt informationsutbyte genom gemensamma tekniska format.</w:t>
      </w:r>
      <w:r w:rsidRPr="007260F1">
        <w:br/>
      </w:r>
    </w:p>
    <w:p w:rsidR="000D1F4D" w:rsidRPr="007260F1" w:rsidRDefault="000D1F4D" w:rsidP="000D1F4D">
      <w:pPr>
        <w:pStyle w:val="RKnormal"/>
      </w:pPr>
      <w:r w:rsidRPr="007260F1">
        <w:t>Kommissionen lämnade sitt ursprungliga förslag i februari 2009 och texten bearbetades i arbetsgrupp under det svenska ordförandeskapet. Förslaget har vid fyra tillfällen föredragits inför EU-nämnden, senast den 12 maj i år. Någon överenskommelse om direktivet gick dock inte att nå vid något av Ekofinmötena.</w:t>
      </w:r>
    </w:p>
    <w:p w:rsidR="000D1F4D" w:rsidRPr="007260F1" w:rsidRDefault="000D1F4D" w:rsidP="000D1F4D">
      <w:pPr>
        <w:pStyle w:val="RKnormal"/>
      </w:pPr>
    </w:p>
    <w:p w:rsidR="000D1F4D" w:rsidRPr="007260F1" w:rsidRDefault="000D1F4D" w:rsidP="000D1F4D">
      <w:pPr>
        <w:pStyle w:val="RKnormal"/>
      </w:pPr>
      <w:r w:rsidRPr="007260F1">
        <w:t xml:space="preserve">Regeringen ser frågan om en utbyggnad och effektivisering av samarbetet på detta område som viktig och välkomnar förslaget till nytt direktiv. </w:t>
      </w:r>
    </w:p>
    <w:p w:rsidR="000D1F4D" w:rsidRPr="007260F1" w:rsidRDefault="000D1F4D" w:rsidP="0089124D">
      <w:pPr>
        <w:tabs>
          <w:tab w:val="left" w:pos="2835"/>
        </w:tabs>
        <w:overflowPunct/>
        <w:spacing w:line="240" w:lineRule="auto"/>
        <w:textAlignment w:val="auto"/>
        <w:rPr>
          <w:rFonts w:cs="OrigGarmnd BT"/>
          <w:b/>
          <w:bCs/>
          <w:color w:val="000000"/>
          <w:szCs w:val="24"/>
          <w:lang w:eastAsia="sv-SE"/>
        </w:rPr>
      </w:pPr>
    </w:p>
    <w:p w:rsidR="000D1F4D" w:rsidRPr="007260F1" w:rsidRDefault="000D1F4D" w:rsidP="0089124D">
      <w:pPr>
        <w:tabs>
          <w:tab w:val="left" w:pos="2835"/>
        </w:tabs>
        <w:overflowPunct/>
        <w:spacing w:line="240" w:lineRule="auto"/>
        <w:textAlignment w:val="auto"/>
        <w:rPr>
          <w:rFonts w:cs="OrigGarmnd BT"/>
          <w:b/>
          <w:bCs/>
          <w:color w:val="000000"/>
          <w:szCs w:val="24"/>
          <w:lang w:eastAsia="sv-SE"/>
        </w:rPr>
      </w:pPr>
    </w:p>
    <w:p w:rsidR="00984A71" w:rsidRPr="007260F1" w:rsidRDefault="00984A71" w:rsidP="00984A71">
      <w:pPr>
        <w:tabs>
          <w:tab w:val="left" w:pos="1701"/>
        </w:tabs>
        <w:overflowPunct/>
        <w:spacing w:line="240" w:lineRule="auto"/>
        <w:textAlignment w:val="auto"/>
        <w:rPr>
          <w:rFonts w:cs="OrigGarmnd BT"/>
          <w:b/>
          <w:bCs/>
          <w:color w:val="000000"/>
          <w:szCs w:val="24"/>
          <w:lang w:eastAsia="sv-SE"/>
        </w:rPr>
      </w:pPr>
      <w:r w:rsidRPr="007260F1">
        <w:rPr>
          <w:rFonts w:cs="OrigGarmnd BT"/>
          <w:b/>
          <w:bCs/>
          <w:color w:val="000000"/>
          <w:szCs w:val="24"/>
          <w:lang w:eastAsia="sv-SE"/>
        </w:rPr>
        <w:t>5.</w:t>
      </w:r>
      <w:r w:rsidRPr="007260F1">
        <w:rPr>
          <w:rFonts w:cs="OrigGarmnd BT"/>
          <w:b/>
          <w:bCs/>
          <w:color w:val="000000"/>
          <w:szCs w:val="24"/>
          <w:lang w:eastAsia="sv-SE"/>
        </w:rPr>
        <w:tab/>
        <w:t xml:space="preserve">Omvänd skatteskyldighet för mobiltelefoner </w:t>
      </w:r>
    </w:p>
    <w:p w:rsidR="00984A71" w:rsidRPr="007260F1" w:rsidRDefault="00984A71" w:rsidP="00984A71">
      <w:pPr>
        <w:tabs>
          <w:tab w:val="left" w:pos="1701"/>
        </w:tabs>
        <w:overflowPunct/>
        <w:spacing w:line="240" w:lineRule="auto"/>
        <w:textAlignment w:val="auto"/>
        <w:rPr>
          <w:rFonts w:cs="OrigGarmnd BT"/>
          <w:i/>
          <w:iCs/>
          <w:color w:val="000000"/>
          <w:szCs w:val="24"/>
          <w:lang w:eastAsia="sv-SE"/>
        </w:rPr>
      </w:pPr>
      <w:r w:rsidRPr="007260F1">
        <w:rPr>
          <w:rFonts w:cs="OrigGarmnd BT"/>
          <w:i/>
          <w:iCs/>
          <w:color w:val="000000"/>
          <w:szCs w:val="24"/>
          <w:lang w:eastAsia="sv-SE"/>
        </w:rPr>
        <w:tab/>
        <w:t>- politisk överenskommelse</w:t>
      </w:r>
    </w:p>
    <w:p w:rsidR="00984A71" w:rsidRPr="007260F1" w:rsidRDefault="00984A71" w:rsidP="00984A71">
      <w:pPr>
        <w:tabs>
          <w:tab w:val="left" w:pos="2835"/>
        </w:tabs>
        <w:overflowPunct/>
        <w:spacing w:line="240" w:lineRule="auto"/>
        <w:textAlignment w:val="auto"/>
        <w:rPr>
          <w:rFonts w:cs="OrigGarmnd BT"/>
          <w:i/>
          <w:iCs/>
          <w:color w:val="000000"/>
          <w:szCs w:val="24"/>
          <w:lang w:eastAsia="sv-SE"/>
        </w:rPr>
      </w:pPr>
    </w:p>
    <w:p w:rsidR="00984A71" w:rsidRPr="007260F1" w:rsidRDefault="00984A71" w:rsidP="00984A71">
      <w:pPr>
        <w:tabs>
          <w:tab w:val="left" w:pos="2835"/>
        </w:tabs>
        <w:overflowPunct/>
        <w:spacing w:line="240" w:lineRule="auto"/>
        <w:textAlignment w:val="auto"/>
        <w:rPr>
          <w:rFonts w:cs="OrigGarmnd BT"/>
          <w:color w:val="000000"/>
          <w:szCs w:val="24"/>
          <w:lang w:eastAsia="sv-SE"/>
        </w:rPr>
      </w:pPr>
      <w:r w:rsidRPr="007260F1">
        <w:rPr>
          <w:rFonts w:cs="OrigGarmnd BT"/>
          <w:color w:val="000000"/>
          <w:szCs w:val="24"/>
          <w:lang w:eastAsia="sv-SE"/>
        </w:rPr>
        <w:t xml:space="preserve">Rådet ska nå en politisk överenskommelse om omvänd skattskyldighet för moms gällande bl.a. mobiltelefoner i vissa medlemsstater. </w:t>
      </w:r>
    </w:p>
    <w:p w:rsidR="00984A71" w:rsidRPr="007260F1" w:rsidRDefault="00984A71" w:rsidP="00984A71">
      <w:pPr>
        <w:tabs>
          <w:tab w:val="left" w:pos="2835"/>
        </w:tabs>
        <w:overflowPunct/>
        <w:spacing w:line="240" w:lineRule="auto"/>
        <w:textAlignment w:val="auto"/>
        <w:rPr>
          <w:rFonts w:cs="OrigGarmnd BT"/>
          <w:color w:val="000000"/>
          <w:szCs w:val="24"/>
          <w:lang w:eastAsia="sv-SE"/>
        </w:rPr>
      </w:pPr>
    </w:p>
    <w:p w:rsidR="00984A71" w:rsidRPr="007260F1" w:rsidRDefault="00984A71" w:rsidP="00984A71">
      <w:pPr>
        <w:tabs>
          <w:tab w:val="left" w:pos="2835"/>
        </w:tabs>
        <w:overflowPunct/>
        <w:spacing w:line="240" w:lineRule="auto"/>
        <w:textAlignment w:val="auto"/>
        <w:rPr>
          <w:rFonts w:cs="OrigGarmnd BT"/>
          <w:color w:val="000000"/>
          <w:szCs w:val="24"/>
          <w:lang w:eastAsia="sv-SE"/>
        </w:rPr>
      </w:pPr>
      <w:r w:rsidRPr="007260F1">
        <w:rPr>
          <w:rFonts w:cs="OrigGarmnd BT"/>
          <w:color w:val="000000"/>
          <w:szCs w:val="24"/>
          <w:lang w:eastAsia="sv-SE"/>
        </w:rPr>
        <w:t xml:space="preserve">Förslaget är en del av överenskommelsen om omvänd skattskyldighet för moms avseende utsläppsrätter som ingicks under det svenska ordförandeskapet.  DE, IT och AT ges möjlighet att tillämpa omvänd skattskyldighet för mobiltelefoner och integrerade kretsanordningar, såsom microprocessorer. UK ges möjlighet att fortsätta tillämpa sitt nuvarande undantag på detta område. För IT gäller undantaget även persondatorer. Omvänd skattskyldighet innebär att köparen är skattskyldig i stället för säljaren. Syftet med förslaget är att förhindra omfattande momsbedrägerier i de aktuella länderna och påverkar inte de svenska momsreglerna. </w:t>
      </w:r>
    </w:p>
    <w:p w:rsidR="00984A71" w:rsidRPr="007260F1" w:rsidRDefault="00984A71" w:rsidP="00984A71">
      <w:pPr>
        <w:tabs>
          <w:tab w:val="left" w:pos="2835"/>
        </w:tabs>
        <w:overflowPunct/>
        <w:spacing w:line="240" w:lineRule="auto"/>
        <w:textAlignment w:val="auto"/>
        <w:rPr>
          <w:rFonts w:cs="OrigGarmnd BT"/>
          <w:color w:val="000000"/>
          <w:szCs w:val="24"/>
          <w:lang w:eastAsia="sv-SE"/>
        </w:rPr>
      </w:pPr>
    </w:p>
    <w:p w:rsidR="00984A71" w:rsidRPr="007260F1" w:rsidRDefault="00984A71" w:rsidP="00984A71">
      <w:pPr>
        <w:tabs>
          <w:tab w:val="left" w:pos="2835"/>
        </w:tabs>
        <w:overflowPunct/>
        <w:spacing w:line="240" w:lineRule="auto"/>
        <w:textAlignment w:val="auto"/>
        <w:rPr>
          <w:rFonts w:cs="OrigGarmnd BT"/>
          <w:color w:val="000000"/>
          <w:szCs w:val="24"/>
          <w:lang w:eastAsia="sv-SE"/>
        </w:rPr>
      </w:pPr>
      <w:r w:rsidRPr="007260F1">
        <w:rPr>
          <w:rFonts w:cs="OrigGarmnd BT"/>
          <w:color w:val="000000"/>
          <w:szCs w:val="24"/>
          <w:lang w:eastAsia="sv-SE"/>
        </w:rPr>
        <w:t>Regeringen stödjer förslaget.</w:t>
      </w:r>
    </w:p>
    <w:p w:rsidR="00984A71" w:rsidRPr="007260F1" w:rsidRDefault="00984A71" w:rsidP="00984A71">
      <w:pPr>
        <w:tabs>
          <w:tab w:val="left" w:pos="2835"/>
        </w:tabs>
        <w:overflowPunct/>
        <w:spacing w:line="240" w:lineRule="auto"/>
        <w:textAlignment w:val="auto"/>
        <w:rPr>
          <w:rFonts w:cs="OrigGarmnd BT"/>
          <w:color w:val="000000"/>
          <w:szCs w:val="24"/>
          <w:lang w:eastAsia="sv-SE"/>
        </w:rPr>
      </w:pPr>
    </w:p>
    <w:p w:rsidR="0089124D" w:rsidRPr="007260F1" w:rsidRDefault="00984A71" w:rsidP="00984A71">
      <w:pPr>
        <w:tabs>
          <w:tab w:val="left" w:pos="1701"/>
        </w:tabs>
        <w:overflowPunct/>
        <w:spacing w:line="240" w:lineRule="auto"/>
        <w:textAlignment w:val="auto"/>
        <w:rPr>
          <w:rFonts w:cs="OrigGarmnd BT"/>
          <w:iCs/>
          <w:color w:val="000000"/>
          <w:szCs w:val="24"/>
          <w:lang w:eastAsia="sv-SE"/>
        </w:rPr>
      </w:pPr>
      <w:r w:rsidRPr="007260F1">
        <w:rPr>
          <w:rFonts w:cs="OrigGarmnd BT"/>
          <w:color w:val="000000"/>
          <w:szCs w:val="24"/>
          <w:lang w:eastAsia="sv-SE"/>
        </w:rPr>
        <w:t>Tidigare behandling i EU-nämnden den 27 november 2009.</w:t>
      </w:r>
    </w:p>
    <w:p w:rsidR="00445181" w:rsidRPr="007260F1" w:rsidRDefault="00445181" w:rsidP="0089124D">
      <w:pPr>
        <w:tabs>
          <w:tab w:val="left" w:pos="1701"/>
        </w:tabs>
        <w:overflowPunct/>
        <w:spacing w:line="240" w:lineRule="auto"/>
        <w:textAlignment w:val="auto"/>
        <w:rPr>
          <w:rFonts w:cs="OrigGarmnd BT"/>
          <w:iCs/>
          <w:color w:val="000000"/>
          <w:szCs w:val="24"/>
          <w:lang w:eastAsia="sv-SE"/>
        </w:rPr>
      </w:pPr>
    </w:p>
    <w:p w:rsidR="00984A71" w:rsidRPr="007260F1" w:rsidRDefault="00984A71" w:rsidP="0089124D">
      <w:pPr>
        <w:tabs>
          <w:tab w:val="left" w:pos="1701"/>
        </w:tabs>
        <w:overflowPunct/>
        <w:spacing w:line="240" w:lineRule="auto"/>
        <w:textAlignment w:val="auto"/>
        <w:rPr>
          <w:rFonts w:cs="OrigGarmnd BT"/>
          <w:b/>
          <w:bCs/>
          <w:color w:val="000000"/>
          <w:szCs w:val="24"/>
          <w:lang w:eastAsia="sv-SE"/>
        </w:rPr>
      </w:pPr>
    </w:p>
    <w:p w:rsidR="0089124D" w:rsidRPr="007260F1" w:rsidRDefault="0089124D" w:rsidP="0089124D">
      <w:pPr>
        <w:tabs>
          <w:tab w:val="left" w:pos="1701"/>
        </w:tabs>
        <w:overflowPunct/>
        <w:spacing w:line="240" w:lineRule="auto"/>
        <w:textAlignment w:val="auto"/>
        <w:rPr>
          <w:rFonts w:cs="OrigGarmnd BT"/>
          <w:b/>
          <w:bCs/>
          <w:color w:val="000000"/>
          <w:szCs w:val="24"/>
          <w:lang w:eastAsia="sv-SE"/>
        </w:rPr>
      </w:pPr>
      <w:r w:rsidRPr="007260F1">
        <w:rPr>
          <w:rFonts w:cs="OrigGarmnd BT"/>
          <w:b/>
          <w:bCs/>
          <w:color w:val="000000"/>
          <w:szCs w:val="24"/>
          <w:lang w:eastAsia="sv-SE"/>
        </w:rPr>
        <w:t>6.</w:t>
      </w:r>
      <w:r w:rsidRPr="007260F1">
        <w:rPr>
          <w:rFonts w:cs="OrigGarmnd BT"/>
          <w:b/>
          <w:bCs/>
          <w:color w:val="000000"/>
          <w:szCs w:val="24"/>
          <w:lang w:eastAsia="sv-SE"/>
        </w:rPr>
        <w:tab/>
      </w:r>
      <w:r w:rsidR="00F069DE" w:rsidRPr="007260F1">
        <w:rPr>
          <w:rFonts w:cs="OrigGarmnd BT"/>
          <w:b/>
          <w:bCs/>
          <w:color w:val="000000"/>
          <w:szCs w:val="24"/>
          <w:lang w:eastAsia="sv-SE"/>
        </w:rPr>
        <w:t>Underskotteförfarandet</w:t>
      </w:r>
    </w:p>
    <w:p w:rsidR="0089124D" w:rsidRPr="007260F1" w:rsidRDefault="0089124D" w:rsidP="0089124D">
      <w:pPr>
        <w:tabs>
          <w:tab w:val="left" w:pos="1701"/>
        </w:tabs>
        <w:overflowPunct/>
        <w:spacing w:line="240" w:lineRule="auto"/>
        <w:textAlignment w:val="auto"/>
        <w:rPr>
          <w:rFonts w:cs="OrigGarmnd BT"/>
          <w:i/>
          <w:iCs/>
          <w:color w:val="000000"/>
          <w:szCs w:val="24"/>
          <w:lang w:eastAsia="sv-SE"/>
        </w:rPr>
      </w:pPr>
      <w:r w:rsidRPr="007260F1">
        <w:rPr>
          <w:rFonts w:cs="OrigGarmnd BT"/>
          <w:i/>
          <w:iCs/>
          <w:color w:val="000000"/>
          <w:szCs w:val="24"/>
          <w:lang w:eastAsia="sv-SE"/>
        </w:rPr>
        <w:tab/>
        <w:t>-</w:t>
      </w:r>
      <w:r w:rsidR="00F069DE" w:rsidRPr="007260F1">
        <w:rPr>
          <w:rFonts w:cs="OrigGarmnd BT"/>
          <w:i/>
          <w:iCs/>
          <w:color w:val="000000"/>
          <w:szCs w:val="24"/>
          <w:lang w:eastAsia="sv-SE"/>
        </w:rPr>
        <w:t>uppföljning av rek. till Litauen och Rumänien</w:t>
      </w:r>
    </w:p>
    <w:p w:rsidR="00445181" w:rsidRPr="007260F1" w:rsidRDefault="00445181" w:rsidP="00445181"/>
    <w:p w:rsidR="00445181" w:rsidRPr="007260F1" w:rsidRDefault="00445181" w:rsidP="00445181">
      <w:r w:rsidRPr="007260F1">
        <w:t xml:space="preserve">Rådet ska följa upp om Litauern och Rumänien genomfört tillräckliga åtgärder för att kunna korrigera de alltför stora budgetunderskotten i tid. Båda länderna fick förlängda tidsfrister inom underskottsförfarandet i februari och har nu deadline 2012. Efter ungefär ett halvår görs alltid en bedömning av läget. Enligt </w:t>
      </w:r>
      <w:r w:rsidR="00C941D0" w:rsidRPr="007260F1">
        <w:t>k</w:t>
      </w:r>
      <w:r w:rsidRPr="007260F1">
        <w:t xml:space="preserve">ommissionen har båda länder gjort tillräckligt hittills för att kunna korrigera underskotten i tid. </w:t>
      </w:r>
    </w:p>
    <w:p w:rsidR="00C941D0" w:rsidRPr="007260F1" w:rsidRDefault="00C941D0" w:rsidP="00445181"/>
    <w:p w:rsidR="00445181" w:rsidRPr="007260F1" w:rsidRDefault="00445181" w:rsidP="00445181">
      <w:r w:rsidRPr="007260F1">
        <w:t>Regeringen välkomnar det fortsatta arbetet inom stabilitets- och tillväxtpakten som syftar till att säkerställa en återgång till långsiktigt hållbara offentliga finanser i EU</w:t>
      </w:r>
      <w:r w:rsidR="00C941D0" w:rsidRPr="007260F1">
        <w:t xml:space="preserve"> och kan ställa sig bakom kommissionens bedömning.</w:t>
      </w:r>
      <w:r w:rsidRPr="007260F1">
        <w:t xml:space="preserve"> </w:t>
      </w:r>
    </w:p>
    <w:p w:rsidR="0089124D" w:rsidRPr="007260F1" w:rsidRDefault="0089124D" w:rsidP="0089124D">
      <w:pPr>
        <w:overflowPunct/>
        <w:spacing w:line="240" w:lineRule="auto"/>
        <w:textAlignment w:val="auto"/>
        <w:rPr>
          <w:rFonts w:cs="OrigGarmnd BT"/>
          <w:iCs/>
          <w:color w:val="000000"/>
          <w:szCs w:val="24"/>
          <w:lang w:eastAsia="sv-SE"/>
        </w:rPr>
      </w:pPr>
    </w:p>
    <w:p w:rsidR="00C941D0" w:rsidRPr="007260F1" w:rsidRDefault="00C941D0" w:rsidP="0089124D">
      <w:pPr>
        <w:overflowPunct/>
        <w:spacing w:line="240" w:lineRule="auto"/>
        <w:textAlignment w:val="auto"/>
        <w:rPr>
          <w:rFonts w:cs="OrigGarmnd BT"/>
          <w:iCs/>
          <w:color w:val="000000"/>
          <w:szCs w:val="24"/>
          <w:lang w:eastAsia="sv-SE"/>
        </w:rPr>
      </w:pPr>
    </w:p>
    <w:p w:rsidR="0089124D" w:rsidRPr="007260F1" w:rsidRDefault="00F069DE" w:rsidP="0089124D">
      <w:pPr>
        <w:tabs>
          <w:tab w:val="left" w:pos="1701"/>
        </w:tabs>
        <w:overflowPunct/>
        <w:spacing w:line="240" w:lineRule="auto"/>
        <w:textAlignment w:val="auto"/>
        <w:rPr>
          <w:rFonts w:cs="OrigGarmnd BT"/>
          <w:b/>
          <w:color w:val="000000"/>
          <w:szCs w:val="24"/>
          <w:lang w:eastAsia="sv-SE"/>
        </w:rPr>
      </w:pPr>
      <w:r w:rsidRPr="007260F1">
        <w:rPr>
          <w:rFonts w:cs="OrigGarmnd BT"/>
          <w:b/>
          <w:color w:val="000000"/>
          <w:szCs w:val="24"/>
          <w:lang w:eastAsia="sv-SE"/>
        </w:rPr>
        <w:t>7.</w:t>
      </w:r>
      <w:r w:rsidRPr="007260F1">
        <w:rPr>
          <w:rFonts w:cs="OrigGarmnd BT"/>
          <w:b/>
          <w:color w:val="000000"/>
          <w:szCs w:val="24"/>
          <w:lang w:eastAsia="sv-SE"/>
        </w:rPr>
        <w:tab/>
        <w:t>Uppföljning av Informella Ekofin</w:t>
      </w:r>
    </w:p>
    <w:p w:rsidR="00F069DE" w:rsidRPr="007260F1" w:rsidRDefault="00F069DE" w:rsidP="0089124D">
      <w:pPr>
        <w:tabs>
          <w:tab w:val="left" w:pos="1701"/>
        </w:tabs>
        <w:overflowPunct/>
        <w:spacing w:line="240" w:lineRule="auto"/>
        <w:textAlignment w:val="auto"/>
        <w:rPr>
          <w:rFonts w:cs="OrigGarmnd BT"/>
          <w:color w:val="000000"/>
          <w:szCs w:val="24"/>
          <w:lang w:eastAsia="sv-SE"/>
        </w:rPr>
      </w:pPr>
    </w:p>
    <w:p w:rsidR="002C7DF9" w:rsidRPr="007260F1" w:rsidRDefault="002C7DF9" w:rsidP="0089124D">
      <w:pPr>
        <w:tabs>
          <w:tab w:val="left" w:pos="1701"/>
        </w:tabs>
        <w:overflowPunct/>
        <w:spacing w:line="240" w:lineRule="auto"/>
        <w:textAlignment w:val="auto"/>
        <w:rPr>
          <w:rFonts w:cs="OrigGarmnd BT"/>
          <w:color w:val="000000"/>
          <w:szCs w:val="24"/>
          <w:lang w:eastAsia="sv-SE"/>
        </w:rPr>
      </w:pPr>
      <w:r w:rsidRPr="007260F1">
        <w:rPr>
          <w:rFonts w:cs="OrigGarmnd BT"/>
          <w:color w:val="000000"/>
          <w:szCs w:val="24"/>
          <w:lang w:eastAsia="sv-SE"/>
        </w:rPr>
        <w:t xml:space="preserve">Oklart </w:t>
      </w:r>
      <w:r w:rsidR="006D6450" w:rsidRPr="007260F1">
        <w:rPr>
          <w:rFonts w:cs="OrigGarmnd BT"/>
          <w:color w:val="000000"/>
          <w:szCs w:val="24"/>
          <w:lang w:eastAsia="sv-SE"/>
        </w:rPr>
        <w:t xml:space="preserve">vad denna </w:t>
      </w:r>
      <w:r w:rsidRPr="007260F1">
        <w:rPr>
          <w:rFonts w:cs="OrigGarmnd BT"/>
          <w:color w:val="000000"/>
          <w:szCs w:val="24"/>
          <w:lang w:eastAsia="sv-SE"/>
        </w:rPr>
        <w:t xml:space="preserve">dagordningspunkt </w:t>
      </w:r>
      <w:r w:rsidR="006D6450" w:rsidRPr="007260F1">
        <w:rPr>
          <w:rFonts w:cs="OrigGarmnd BT"/>
          <w:color w:val="000000"/>
          <w:szCs w:val="24"/>
          <w:lang w:eastAsia="sv-SE"/>
        </w:rPr>
        <w:t xml:space="preserve">ska omfatta. </w:t>
      </w:r>
      <w:r w:rsidRPr="007260F1">
        <w:rPr>
          <w:rFonts w:cs="OrigGarmnd BT"/>
          <w:color w:val="000000"/>
          <w:szCs w:val="24"/>
          <w:lang w:eastAsia="sv-SE"/>
        </w:rPr>
        <w:t xml:space="preserve">Det belgiska ordförandeskapet har inte </w:t>
      </w:r>
      <w:r w:rsidR="003511A7" w:rsidRPr="007260F1">
        <w:rPr>
          <w:rFonts w:cs="OrigGarmnd BT"/>
          <w:color w:val="000000"/>
          <w:szCs w:val="24"/>
          <w:lang w:eastAsia="sv-SE"/>
        </w:rPr>
        <w:t>annonserat</w:t>
      </w:r>
      <w:r w:rsidRPr="007260F1">
        <w:rPr>
          <w:rFonts w:cs="OrigGarmnd BT"/>
          <w:color w:val="000000"/>
          <w:szCs w:val="24"/>
          <w:lang w:eastAsia="sv-SE"/>
        </w:rPr>
        <w:t xml:space="preserve"> någon frågeställning</w:t>
      </w:r>
      <w:r w:rsidR="00AF246C" w:rsidRPr="007260F1">
        <w:rPr>
          <w:rFonts w:cs="OrigGarmnd BT"/>
          <w:color w:val="000000"/>
          <w:szCs w:val="24"/>
          <w:lang w:eastAsia="sv-SE"/>
        </w:rPr>
        <w:t xml:space="preserve">, men säger sig vilja återkomma den 12 oktober med </w:t>
      </w:r>
      <w:r w:rsidR="003511A7" w:rsidRPr="007260F1">
        <w:rPr>
          <w:rFonts w:cs="OrigGarmnd BT"/>
          <w:color w:val="000000"/>
          <w:szCs w:val="24"/>
          <w:lang w:eastAsia="sv-SE"/>
        </w:rPr>
        <w:t xml:space="preserve">precisering. </w:t>
      </w:r>
      <w:r w:rsidRPr="007260F1">
        <w:rPr>
          <w:rFonts w:cs="OrigGarmnd BT"/>
          <w:color w:val="000000"/>
          <w:szCs w:val="24"/>
          <w:lang w:eastAsia="sv-SE"/>
        </w:rPr>
        <w:t xml:space="preserve"> </w:t>
      </w:r>
    </w:p>
    <w:p w:rsidR="002C7DF9" w:rsidRPr="007260F1" w:rsidRDefault="002C7DF9" w:rsidP="0089124D">
      <w:pPr>
        <w:tabs>
          <w:tab w:val="left" w:pos="1701"/>
        </w:tabs>
        <w:overflowPunct/>
        <w:spacing w:line="240" w:lineRule="auto"/>
        <w:textAlignment w:val="auto"/>
        <w:rPr>
          <w:rFonts w:cs="OrigGarmnd BT"/>
          <w:color w:val="000000"/>
          <w:szCs w:val="24"/>
          <w:lang w:eastAsia="sv-SE"/>
        </w:rPr>
      </w:pPr>
      <w:r w:rsidRPr="007260F1">
        <w:rPr>
          <w:rFonts w:cs="OrigGarmnd BT"/>
          <w:color w:val="000000"/>
          <w:szCs w:val="24"/>
          <w:lang w:eastAsia="sv-SE"/>
        </w:rPr>
        <w:t xml:space="preserve"> </w:t>
      </w:r>
    </w:p>
    <w:p w:rsidR="002C7DF9" w:rsidRPr="007260F1" w:rsidRDefault="002C7DF9" w:rsidP="0089124D">
      <w:pPr>
        <w:tabs>
          <w:tab w:val="left" w:pos="1701"/>
        </w:tabs>
        <w:overflowPunct/>
        <w:spacing w:line="240" w:lineRule="auto"/>
        <w:textAlignment w:val="auto"/>
        <w:rPr>
          <w:rFonts w:cs="OrigGarmnd BT"/>
          <w:color w:val="000000"/>
          <w:szCs w:val="24"/>
          <w:lang w:eastAsia="sv-SE"/>
        </w:rPr>
      </w:pPr>
    </w:p>
    <w:p w:rsidR="00CC162D" w:rsidRPr="007260F1" w:rsidRDefault="00CC162D" w:rsidP="0089124D">
      <w:pPr>
        <w:tabs>
          <w:tab w:val="left" w:pos="1701"/>
        </w:tabs>
        <w:overflowPunct/>
        <w:spacing w:line="240" w:lineRule="auto"/>
        <w:textAlignment w:val="auto"/>
        <w:rPr>
          <w:rFonts w:cs="OrigGarmnd BT"/>
          <w:b/>
          <w:color w:val="000000"/>
          <w:szCs w:val="24"/>
          <w:lang w:eastAsia="sv-SE"/>
        </w:rPr>
      </w:pPr>
    </w:p>
    <w:p w:rsidR="00F069DE" w:rsidRPr="007260F1" w:rsidRDefault="00F069DE" w:rsidP="0089124D">
      <w:pPr>
        <w:tabs>
          <w:tab w:val="left" w:pos="1701"/>
        </w:tabs>
        <w:overflowPunct/>
        <w:spacing w:line="240" w:lineRule="auto"/>
        <w:textAlignment w:val="auto"/>
        <w:rPr>
          <w:rFonts w:cs="OrigGarmnd BT"/>
          <w:b/>
          <w:color w:val="000000"/>
          <w:szCs w:val="24"/>
          <w:lang w:eastAsia="sv-SE"/>
        </w:rPr>
      </w:pPr>
      <w:r w:rsidRPr="007260F1">
        <w:rPr>
          <w:rFonts w:cs="OrigGarmnd BT"/>
          <w:b/>
          <w:color w:val="000000"/>
          <w:szCs w:val="24"/>
          <w:lang w:eastAsia="sv-SE"/>
        </w:rPr>
        <w:t>8.</w:t>
      </w:r>
      <w:r w:rsidRPr="007260F1">
        <w:rPr>
          <w:rFonts w:cs="OrigGarmnd BT"/>
          <w:b/>
          <w:color w:val="000000"/>
          <w:szCs w:val="24"/>
          <w:lang w:eastAsia="sv-SE"/>
        </w:rPr>
        <w:tab/>
        <w:t>Förberedelser inför G 20 den 22-23 oktober</w:t>
      </w:r>
    </w:p>
    <w:p w:rsidR="00F069DE" w:rsidRPr="007260F1" w:rsidRDefault="00F069DE" w:rsidP="0089124D">
      <w:pPr>
        <w:tabs>
          <w:tab w:val="left" w:pos="1701"/>
        </w:tabs>
        <w:overflowPunct/>
        <w:spacing w:line="240" w:lineRule="auto"/>
        <w:textAlignment w:val="auto"/>
        <w:rPr>
          <w:rFonts w:cs="OrigGarmnd BT"/>
          <w:i/>
          <w:color w:val="000000"/>
          <w:szCs w:val="24"/>
          <w:lang w:eastAsia="sv-SE"/>
        </w:rPr>
      </w:pPr>
      <w:r w:rsidRPr="007260F1">
        <w:rPr>
          <w:rFonts w:cs="OrigGarmnd BT"/>
          <w:i/>
          <w:color w:val="000000"/>
          <w:szCs w:val="24"/>
          <w:lang w:eastAsia="sv-SE"/>
        </w:rPr>
        <w:tab/>
        <w:t xml:space="preserve">- antagande av </w:t>
      </w:r>
      <w:r w:rsidR="00074982" w:rsidRPr="007260F1">
        <w:rPr>
          <w:rFonts w:cs="OrigGarmnd BT"/>
          <w:i/>
          <w:color w:val="000000"/>
          <w:szCs w:val="24"/>
          <w:lang w:eastAsia="sv-SE"/>
        </w:rPr>
        <w:t>mandatbeskrivning</w:t>
      </w:r>
    </w:p>
    <w:p w:rsidR="009878DB" w:rsidRPr="007260F1" w:rsidRDefault="009878DB" w:rsidP="009878DB">
      <w:pPr>
        <w:pStyle w:val="RKnormal"/>
        <w:rPr>
          <w:lang w:eastAsia="sv-SE"/>
        </w:rPr>
      </w:pPr>
    </w:p>
    <w:p w:rsidR="00B27B95" w:rsidRPr="007260F1" w:rsidRDefault="00B27B95" w:rsidP="00B27B95">
      <w:pPr>
        <w:pStyle w:val="RKnormal"/>
        <w:rPr>
          <w:lang w:eastAsia="sv-SE"/>
        </w:rPr>
      </w:pPr>
      <w:r w:rsidRPr="007260F1">
        <w:rPr>
          <w:lang w:eastAsia="sv-SE"/>
        </w:rPr>
        <w:t>Rådet ska enas om EU:s gemensamma ståndpunkter, de så kallade Terms of Reference, inför G20:s finansministermöte i Korea den 22-23 oktober. På det mötet representeras EU av ordförandeskapet, kommissionen och Europeiska centralbanken ECB. G20:s finansministermöte förbereder i sin tur G20:s toppmöte som äger rum i Seoul den 11-12 november. Huvudfrågorna på agendan väntas vara G20:s tillväxtramverk, finansmarknadsreglering samt reformering av IMF.</w:t>
      </w:r>
    </w:p>
    <w:p w:rsidR="00B27B95" w:rsidRPr="007260F1" w:rsidRDefault="00B27B95" w:rsidP="00B27B95">
      <w:pPr>
        <w:pStyle w:val="RKnormal"/>
        <w:rPr>
          <w:lang w:eastAsia="sv-SE"/>
        </w:rPr>
      </w:pPr>
    </w:p>
    <w:p w:rsidR="00B27B95" w:rsidRPr="007260F1" w:rsidRDefault="00B27B95" w:rsidP="00B27B95">
      <w:pPr>
        <w:pStyle w:val="RKnormal"/>
        <w:rPr>
          <w:lang w:eastAsia="sv-SE"/>
        </w:rPr>
      </w:pPr>
      <w:r w:rsidRPr="007260F1">
        <w:rPr>
          <w:lang w:eastAsia="sv-SE"/>
        </w:rPr>
        <w:t>Regeringen anser att det är viktigt att EU verkar för att G20-ländernas tidigare åtaganden implementeras som planerat.</w:t>
      </w:r>
    </w:p>
    <w:p w:rsidR="00B27B95" w:rsidRPr="007260F1" w:rsidRDefault="00B27B95" w:rsidP="00B27B95">
      <w:pPr>
        <w:pStyle w:val="RKnormal"/>
        <w:rPr>
          <w:lang w:eastAsia="sv-SE"/>
        </w:rPr>
      </w:pPr>
    </w:p>
    <w:p w:rsidR="00B27B95" w:rsidRPr="007260F1" w:rsidRDefault="00B27B95" w:rsidP="00B27B95">
      <w:pPr>
        <w:pStyle w:val="RKnormal"/>
        <w:rPr>
          <w:lang w:eastAsia="sv-SE"/>
        </w:rPr>
      </w:pPr>
      <w:r w:rsidRPr="007260F1">
        <w:rPr>
          <w:lang w:eastAsia="sv-SE"/>
        </w:rPr>
        <w:t>Inför tidigare G20-möten har mandatbeskrivning (Terms of Reference) regelmässigt föredragits i EU-nämnden.</w:t>
      </w:r>
    </w:p>
    <w:p w:rsidR="00F069DE" w:rsidRPr="007260F1" w:rsidRDefault="00F069DE" w:rsidP="0089124D">
      <w:pPr>
        <w:tabs>
          <w:tab w:val="left" w:pos="1701"/>
        </w:tabs>
        <w:overflowPunct/>
        <w:spacing w:line="240" w:lineRule="auto"/>
        <w:textAlignment w:val="auto"/>
        <w:rPr>
          <w:rFonts w:cs="OrigGarmnd BT"/>
          <w:color w:val="000000"/>
          <w:szCs w:val="24"/>
          <w:lang w:eastAsia="sv-SE"/>
        </w:rPr>
      </w:pPr>
    </w:p>
    <w:p w:rsidR="009878DB" w:rsidRPr="007260F1" w:rsidRDefault="009878DB" w:rsidP="0089124D">
      <w:pPr>
        <w:tabs>
          <w:tab w:val="left" w:pos="1701"/>
        </w:tabs>
        <w:overflowPunct/>
        <w:spacing w:line="240" w:lineRule="auto"/>
        <w:textAlignment w:val="auto"/>
        <w:rPr>
          <w:rFonts w:cs="OrigGarmnd BT"/>
          <w:color w:val="000000"/>
          <w:szCs w:val="24"/>
          <w:lang w:eastAsia="sv-SE"/>
        </w:rPr>
      </w:pPr>
    </w:p>
    <w:p w:rsidR="00F069DE" w:rsidRPr="007260F1" w:rsidRDefault="00F069DE" w:rsidP="0089124D">
      <w:pPr>
        <w:tabs>
          <w:tab w:val="left" w:pos="1701"/>
        </w:tabs>
        <w:overflowPunct/>
        <w:spacing w:line="240" w:lineRule="auto"/>
        <w:textAlignment w:val="auto"/>
        <w:rPr>
          <w:rFonts w:cs="OrigGarmnd BT"/>
          <w:b/>
          <w:color w:val="000000"/>
          <w:szCs w:val="24"/>
          <w:lang w:eastAsia="sv-SE"/>
        </w:rPr>
      </w:pPr>
      <w:r w:rsidRPr="007260F1">
        <w:rPr>
          <w:rFonts w:cs="OrigGarmnd BT"/>
          <w:b/>
          <w:color w:val="000000"/>
          <w:szCs w:val="24"/>
          <w:lang w:eastAsia="sv-SE"/>
        </w:rPr>
        <w:t xml:space="preserve">9. </w:t>
      </w:r>
      <w:r w:rsidRPr="007260F1">
        <w:rPr>
          <w:rFonts w:cs="OrigGarmnd BT"/>
          <w:b/>
          <w:color w:val="000000"/>
          <w:szCs w:val="24"/>
          <w:lang w:eastAsia="sv-SE"/>
        </w:rPr>
        <w:tab/>
        <w:t>Högre utbildning</w:t>
      </w:r>
    </w:p>
    <w:p w:rsidR="00F069DE" w:rsidRPr="007260F1" w:rsidRDefault="00F069DE" w:rsidP="0089124D">
      <w:pPr>
        <w:tabs>
          <w:tab w:val="left" w:pos="1701"/>
        </w:tabs>
        <w:overflowPunct/>
        <w:spacing w:line="240" w:lineRule="auto"/>
        <w:textAlignment w:val="auto"/>
        <w:rPr>
          <w:rFonts w:cs="OrigGarmnd BT"/>
          <w:i/>
          <w:color w:val="000000"/>
          <w:szCs w:val="24"/>
          <w:lang w:eastAsia="sv-SE"/>
        </w:rPr>
      </w:pPr>
      <w:r w:rsidRPr="007260F1">
        <w:rPr>
          <w:rFonts w:cs="OrigGarmnd BT"/>
          <w:i/>
          <w:color w:val="000000"/>
          <w:szCs w:val="24"/>
          <w:lang w:eastAsia="sv-SE"/>
        </w:rPr>
        <w:tab/>
        <w:t>- rådets slutsatser</w:t>
      </w:r>
    </w:p>
    <w:p w:rsidR="00F069DE" w:rsidRPr="007260F1" w:rsidRDefault="00F069DE" w:rsidP="0089124D">
      <w:pPr>
        <w:tabs>
          <w:tab w:val="left" w:pos="1701"/>
        </w:tabs>
        <w:overflowPunct/>
        <w:spacing w:line="240" w:lineRule="auto"/>
        <w:textAlignment w:val="auto"/>
        <w:rPr>
          <w:rFonts w:cs="OrigGarmnd BT"/>
          <w:color w:val="000000"/>
          <w:szCs w:val="24"/>
          <w:lang w:eastAsia="sv-SE"/>
        </w:rPr>
      </w:pPr>
    </w:p>
    <w:p w:rsidR="00CC162D" w:rsidRPr="007260F1" w:rsidRDefault="0014651B" w:rsidP="0089124D">
      <w:pPr>
        <w:tabs>
          <w:tab w:val="left" w:pos="1701"/>
        </w:tabs>
        <w:overflowPunct/>
        <w:spacing w:line="240" w:lineRule="auto"/>
        <w:textAlignment w:val="auto"/>
        <w:rPr>
          <w:rFonts w:cs="OrigGarmnd BT"/>
          <w:color w:val="000000"/>
          <w:szCs w:val="24"/>
          <w:lang w:eastAsia="sv-SE"/>
        </w:rPr>
      </w:pPr>
      <w:r w:rsidRPr="007260F1">
        <w:rPr>
          <w:rFonts w:cs="OrigGarmnd BT"/>
          <w:color w:val="000000"/>
          <w:szCs w:val="24"/>
          <w:lang w:eastAsia="sv-SE"/>
        </w:rPr>
        <w:t xml:space="preserve">Rådet ska anta slutsatser rörande en rapport om högre utbildning från ett projekt som initierades under det slovenska ordförandeskapet. </w:t>
      </w:r>
    </w:p>
    <w:p w:rsidR="0014651B" w:rsidRPr="007260F1" w:rsidRDefault="0014651B" w:rsidP="0089124D">
      <w:pPr>
        <w:tabs>
          <w:tab w:val="left" w:pos="1701"/>
        </w:tabs>
        <w:overflowPunct/>
        <w:spacing w:line="240" w:lineRule="auto"/>
        <w:textAlignment w:val="auto"/>
        <w:rPr>
          <w:rFonts w:cs="OrigGarmnd BT"/>
          <w:color w:val="000000"/>
          <w:szCs w:val="24"/>
          <w:lang w:eastAsia="sv-SE"/>
        </w:rPr>
      </w:pPr>
    </w:p>
    <w:p w:rsidR="0014651B" w:rsidRPr="007260F1" w:rsidRDefault="0014651B" w:rsidP="0089124D">
      <w:pPr>
        <w:tabs>
          <w:tab w:val="left" w:pos="1701"/>
        </w:tabs>
        <w:overflowPunct/>
        <w:spacing w:line="240" w:lineRule="auto"/>
        <w:textAlignment w:val="auto"/>
        <w:rPr>
          <w:rFonts w:cs="OrigGarmnd BT"/>
          <w:color w:val="000000"/>
          <w:szCs w:val="24"/>
          <w:lang w:eastAsia="sv-SE"/>
        </w:rPr>
      </w:pPr>
      <w:r w:rsidRPr="007260F1">
        <w:rPr>
          <w:rFonts w:cs="OrigGarmnd BT"/>
          <w:color w:val="000000"/>
          <w:szCs w:val="24"/>
          <w:lang w:eastAsia="sv-SE"/>
        </w:rPr>
        <w:t xml:space="preserve">Arbetet, som bedrivits i regi av kommittén för ekonomisk politik, har inriktats på att analysera effektivitet och kvalitet i </w:t>
      </w:r>
      <w:r w:rsidR="005A1884" w:rsidRPr="007260F1">
        <w:rPr>
          <w:rFonts w:cs="OrigGarmnd BT"/>
          <w:color w:val="000000"/>
          <w:szCs w:val="24"/>
          <w:lang w:eastAsia="sv-SE"/>
        </w:rPr>
        <w:t>högre utbildning</w:t>
      </w:r>
      <w:r w:rsidRPr="007260F1">
        <w:rPr>
          <w:rFonts w:cs="OrigGarmnd BT"/>
          <w:color w:val="000000"/>
          <w:szCs w:val="24"/>
          <w:lang w:eastAsia="sv-SE"/>
        </w:rPr>
        <w:t>.</w:t>
      </w:r>
      <w:r w:rsidR="00757066" w:rsidRPr="007260F1">
        <w:rPr>
          <w:rFonts w:cs="OrigGarmnd BT"/>
          <w:color w:val="000000"/>
          <w:szCs w:val="24"/>
          <w:lang w:eastAsia="sv-SE"/>
        </w:rPr>
        <w:t xml:space="preserve"> </w:t>
      </w:r>
      <w:r w:rsidR="00757066" w:rsidRPr="007260F1">
        <w:rPr>
          <w:rStyle w:val="RKnormalChar"/>
        </w:rPr>
        <w:t>Det finns olika sätt att skapa framgångsrika utbildningsmodeller; en slutsats är att nivån på finansieringen inte i sig garanterar bra system utan det är i kombination med styrningen av högre utbildning som är avgörande. Studien påkar på att en hög grad av delegering som t.ex. antagningsregler och finansiell självständighet är viktiga.</w:t>
      </w:r>
      <w:r w:rsidR="00757066" w:rsidRPr="007260F1">
        <w:rPr>
          <w:rFonts w:cs="OrigGarmnd BT"/>
          <w:color w:val="000000"/>
          <w:szCs w:val="24"/>
          <w:lang w:eastAsia="sv-SE"/>
        </w:rPr>
        <w:t xml:space="preserve"> </w:t>
      </w:r>
      <w:r w:rsidR="005A1884" w:rsidRPr="007260F1">
        <w:rPr>
          <w:rFonts w:cs="OrigGarmnd BT"/>
          <w:color w:val="000000"/>
          <w:szCs w:val="24"/>
          <w:lang w:eastAsia="sv-SE"/>
        </w:rPr>
        <w:t xml:space="preserve">Från svensk sida har bland annat påpekats behovet av  kostnadseffektivitet i utbildningssystemet. </w:t>
      </w:r>
      <w:r w:rsidR="005A1884" w:rsidRPr="007260F1">
        <w:t xml:space="preserve">Sverige står sig väl i studien och lyfts fram som ett framgångsexempel tillsammans med Holland, Irland och UK. </w:t>
      </w:r>
      <w:r w:rsidRPr="007260F1">
        <w:rPr>
          <w:rFonts w:cs="OrigGarmnd BT"/>
          <w:color w:val="000000"/>
          <w:szCs w:val="24"/>
          <w:lang w:eastAsia="sv-SE"/>
        </w:rPr>
        <w:t xml:space="preserve">Arbetet är </w:t>
      </w:r>
      <w:r w:rsidR="005A1884" w:rsidRPr="007260F1">
        <w:rPr>
          <w:rFonts w:cs="OrigGarmnd BT"/>
          <w:color w:val="000000"/>
          <w:szCs w:val="24"/>
          <w:lang w:eastAsia="sv-SE"/>
        </w:rPr>
        <w:t xml:space="preserve">nu </w:t>
      </w:r>
      <w:r w:rsidRPr="007260F1">
        <w:rPr>
          <w:rFonts w:cs="OrigGarmnd BT"/>
          <w:color w:val="000000"/>
          <w:szCs w:val="24"/>
          <w:lang w:eastAsia="sv-SE"/>
        </w:rPr>
        <w:t>avslutat.</w:t>
      </w:r>
    </w:p>
    <w:p w:rsidR="0014651B" w:rsidRPr="007260F1" w:rsidRDefault="0014651B" w:rsidP="0089124D">
      <w:pPr>
        <w:tabs>
          <w:tab w:val="left" w:pos="1701"/>
        </w:tabs>
        <w:overflowPunct/>
        <w:spacing w:line="240" w:lineRule="auto"/>
        <w:textAlignment w:val="auto"/>
        <w:rPr>
          <w:rFonts w:cs="OrigGarmnd BT"/>
          <w:color w:val="000000"/>
          <w:szCs w:val="24"/>
          <w:lang w:eastAsia="sv-SE"/>
        </w:rPr>
      </w:pPr>
    </w:p>
    <w:p w:rsidR="0014651B" w:rsidRPr="007260F1" w:rsidRDefault="0014651B" w:rsidP="0089124D">
      <w:pPr>
        <w:tabs>
          <w:tab w:val="left" w:pos="1701"/>
        </w:tabs>
        <w:overflowPunct/>
        <w:spacing w:line="240" w:lineRule="auto"/>
        <w:textAlignment w:val="auto"/>
        <w:rPr>
          <w:rFonts w:cs="OrigGarmnd BT"/>
          <w:color w:val="000000"/>
          <w:szCs w:val="24"/>
          <w:lang w:eastAsia="sv-SE"/>
        </w:rPr>
      </w:pPr>
      <w:r w:rsidRPr="007260F1">
        <w:rPr>
          <w:rFonts w:cs="OrigGarmnd BT"/>
          <w:color w:val="000000"/>
          <w:szCs w:val="24"/>
          <w:lang w:eastAsia="sv-SE"/>
        </w:rPr>
        <w:t>Regeringen ställer sig bakom utkastet till slutsatser.</w:t>
      </w:r>
    </w:p>
    <w:p w:rsidR="0014651B" w:rsidRPr="007260F1" w:rsidRDefault="0014651B" w:rsidP="0089124D">
      <w:pPr>
        <w:tabs>
          <w:tab w:val="left" w:pos="1701"/>
        </w:tabs>
        <w:overflowPunct/>
        <w:spacing w:line="240" w:lineRule="auto"/>
        <w:textAlignment w:val="auto"/>
        <w:rPr>
          <w:rFonts w:cs="OrigGarmnd BT"/>
          <w:color w:val="000000"/>
          <w:szCs w:val="24"/>
          <w:lang w:eastAsia="sv-SE"/>
        </w:rPr>
      </w:pPr>
    </w:p>
    <w:p w:rsidR="0014651B" w:rsidRPr="007260F1" w:rsidRDefault="0014651B" w:rsidP="0089124D">
      <w:pPr>
        <w:tabs>
          <w:tab w:val="left" w:pos="1701"/>
        </w:tabs>
        <w:overflowPunct/>
        <w:spacing w:line="240" w:lineRule="auto"/>
        <w:textAlignment w:val="auto"/>
        <w:rPr>
          <w:rFonts w:cs="OrigGarmnd BT"/>
          <w:color w:val="000000"/>
          <w:szCs w:val="24"/>
          <w:lang w:eastAsia="sv-SE"/>
        </w:rPr>
      </w:pPr>
    </w:p>
    <w:p w:rsidR="00F069DE" w:rsidRPr="007260F1" w:rsidRDefault="00F069DE" w:rsidP="0089124D">
      <w:pPr>
        <w:tabs>
          <w:tab w:val="left" w:pos="1701"/>
        </w:tabs>
        <w:overflowPunct/>
        <w:spacing w:line="240" w:lineRule="auto"/>
        <w:textAlignment w:val="auto"/>
        <w:rPr>
          <w:rFonts w:cs="OrigGarmnd BT"/>
          <w:b/>
          <w:color w:val="000000"/>
          <w:szCs w:val="24"/>
          <w:lang w:eastAsia="sv-SE"/>
        </w:rPr>
      </w:pPr>
      <w:r w:rsidRPr="007260F1">
        <w:rPr>
          <w:rFonts w:cs="OrigGarmnd BT"/>
          <w:b/>
          <w:color w:val="000000"/>
          <w:szCs w:val="24"/>
          <w:lang w:eastAsia="sv-SE"/>
        </w:rPr>
        <w:t>10.</w:t>
      </w:r>
      <w:r w:rsidRPr="007260F1">
        <w:rPr>
          <w:rFonts w:cs="OrigGarmnd BT"/>
          <w:b/>
          <w:color w:val="000000"/>
          <w:szCs w:val="24"/>
          <w:lang w:eastAsia="sv-SE"/>
        </w:rPr>
        <w:tab/>
        <w:t>Finanspolitiska ramverk</w:t>
      </w:r>
    </w:p>
    <w:p w:rsidR="00F069DE" w:rsidRPr="007260F1" w:rsidRDefault="00F069DE" w:rsidP="0089124D">
      <w:pPr>
        <w:tabs>
          <w:tab w:val="left" w:pos="1701"/>
        </w:tabs>
        <w:overflowPunct/>
        <w:spacing w:line="240" w:lineRule="auto"/>
        <w:textAlignment w:val="auto"/>
        <w:rPr>
          <w:rFonts w:cs="OrigGarmnd BT"/>
          <w:i/>
          <w:color w:val="000000"/>
          <w:szCs w:val="24"/>
          <w:lang w:eastAsia="sv-SE"/>
        </w:rPr>
      </w:pPr>
      <w:r w:rsidRPr="007260F1">
        <w:rPr>
          <w:rFonts w:cs="OrigGarmnd BT"/>
          <w:i/>
          <w:color w:val="000000"/>
          <w:szCs w:val="24"/>
          <w:lang w:eastAsia="sv-SE"/>
        </w:rPr>
        <w:tab/>
        <w:t>- genomgång av goda erfarenheter</w:t>
      </w:r>
    </w:p>
    <w:p w:rsidR="00712CBA" w:rsidRPr="007260F1" w:rsidRDefault="00712CBA" w:rsidP="00712CBA">
      <w:pPr>
        <w:tabs>
          <w:tab w:val="left" w:pos="1134"/>
          <w:tab w:val="left" w:pos="2835"/>
        </w:tabs>
        <w:overflowPunct/>
        <w:spacing w:line="240" w:lineRule="auto"/>
        <w:textAlignment w:val="auto"/>
        <w:rPr>
          <w:rFonts w:cs="OrigGarmnd BT"/>
          <w:color w:val="000000"/>
          <w:szCs w:val="24"/>
          <w:lang w:eastAsia="sv-SE"/>
        </w:rPr>
      </w:pPr>
    </w:p>
    <w:p w:rsidR="002416E9" w:rsidRPr="007260F1" w:rsidRDefault="002416E9" w:rsidP="002416E9">
      <w:pPr>
        <w:tabs>
          <w:tab w:val="left" w:pos="1134"/>
          <w:tab w:val="left" w:pos="2835"/>
        </w:tabs>
        <w:overflowPunct/>
        <w:spacing w:line="240" w:lineRule="auto"/>
        <w:textAlignment w:val="auto"/>
        <w:rPr>
          <w:rFonts w:cs="OrigGarmnd BT"/>
          <w:color w:val="000000"/>
          <w:szCs w:val="24"/>
          <w:lang w:eastAsia="sv-SE"/>
        </w:rPr>
      </w:pPr>
      <w:r w:rsidRPr="007260F1">
        <w:rPr>
          <w:rFonts w:cs="OrigGarmnd BT"/>
          <w:color w:val="000000"/>
          <w:szCs w:val="24"/>
          <w:lang w:eastAsia="sv-SE"/>
        </w:rPr>
        <w:t xml:space="preserve">Rådet ska fortsätta diskussionen om finanspolitiska ramverk från det informell Ekofinmötet i våras i Madrid. Projektet initierades av det informella Ekofinmötet under det svenska ordförandeskapet hösten 2009 som ett element i "finanspolitisk exit". </w:t>
      </w:r>
    </w:p>
    <w:p w:rsidR="002416E9" w:rsidRPr="007260F1" w:rsidRDefault="002416E9" w:rsidP="002416E9">
      <w:pPr>
        <w:tabs>
          <w:tab w:val="left" w:pos="1134"/>
          <w:tab w:val="left" w:pos="2835"/>
        </w:tabs>
        <w:overflowPunct/>
        <w:spacing w:line="240" w:lineRule="auto"/>
        <w:textAlignment w:val="auto"/>
        <w:rPr>
          <w:rFonts w:cs="OrigGarmnd BT"/>
          <w:color w:val="000000"/>
          <w:szCs w:val="24"/>
          <w:lang w:eastAsia="sv-SE"/>
        </w:rPr>
      </w:pPr>
    </w:p>
    <w:p w:rsidR="002416E9" w:rsidRPr="007260F1" w:rsidRDefault="002416E9" w:rsidP="002416E9">
      <w:pPr>
        <w:tabs>
          <w:tab w:val="left" w:pos="1134"/>
          <w:tab w:val="left" w:pos="2835"/>
        </w:tabs>
        <w:overflowPunct/>
        <w:spacing w:line="240" w:lineRule="auto"/>
        <w:textAlignment w:val="auto"/>
        <w:rPr>
          <w:rFonts w:cs="OrigGarmnd BT"/>
          <w:color w:val="000000"/>
          <w:szCs w:val="24"/>
          <w:lang w:eastAsia="sv-SE"/>
        </w:rPr>
      </w:pPr>
      <w:r w:rsidRPr="007260F1">
        <w:rPr>
          <w:rFonts w:cs="OrigGarmnd BT"/>
          <w:color w:val="000000"/>
          <w:szCs w:val="24"/>
          <w:lang w:eastAsia="sv-SE"/>
        </w:rPr>
        <w:t xml:space="preserve">Kommissionen har till detta möte tagit fram en rapport med goda exempel baserat på diskussioner i ett av Ekofinrådets beredande organ (Kommittén för ekonomisk politik). Rapporten redovisar de finanspolitiska ramverken i tre utvalda länder (Sverige, Nederländerna och Österrike).  Rapporten konkluderar att ramverken i dessa tre länder varit framgångsrika och att de uppvisar vissa gemensamma drag, exempelvis att ramverken är medelfristiga, har en bred omfattning, är regelbaserade samt bygger på ett starkt politiskt åtagande och en centraliserad budgetprocess. Oberoende institutioner spelar också en viktig roll.  </w:t>
      </w:r>
    </w:p>
    <w:p w:rsidR="002416E9" w:rsidRPr="007260F1" w:rsidRDefault="002416E9" w:rsidP="002416E9">
      <w:pPr>
        <w:tabs>
          <w:tab w:val="left" w:pos="1134"/>
          <w:tab w:val="left" w:pos="2835"/>
        </w:tabs>
        <w:overflowPunct/>
        <w:spacing w:line="240" w:lineRule="auto"/>
        <w:textAlignment w:val="auto"/>
        <w:rPr>
          <w:rFonts w:cs="OrigGarmnd BT"/>
          <w:color w:val="000000"/>
          <w:szCs w:val="24"/>
          <w:lang w:eastAsia="sv-SE"/>
        </w:rPr>
      </w:pPr>
    </w:p>
    <w:p w:rsidR="002416E9" w:rsidRPr="007260F1" w:rsidRDefault="002416E9" w:rsidP="002416E9">
      <w:pPr>
        <w:tabs>
          <w:tab w:val="left" w:pos="2835"/>
        </w:tabs>
        <w:overflowPunct/>
        <w:spacing w:line="240" w:lineRule="auto"/>
        <w:textAlignment w:val="auto"/>
        <w:rPr>
          <w:rFonts w:cs="OrigGarmnd BT"/>
          <w:color w:val="000000"/>
          <w:szCs w:val="24"/>
          <w:lang w:eastAsia="sv-SE"/>
        </w:rPr>
      </w:pPr>
      <w:r w:rsidRPr="007260F1">
        <w:rPr>
          <w:rFonts w:cs="OrigGarmnd BT"/>
          <w:color w:val="000000"/>
          <w:szCs w:val="24"/>
          <w:lang w:eastAsia="sv-SE"/>
        </w:rPr>
        <w:t>Arbetet med att utveckla goda exempel kommer att fortsätta med fortsatt starkt stöd av regeringen.</w:t>
      </w:r>
    </w:p>
    <w:p w:rsidR="00712CBA" w:rsidRPr="007260F1" w:rsidRDefault="00712CBA" w:rsidP="00712CBA">
      <w:pPr>
        <w:tabs>
          <w:tab w:val="left" w:pos="2835"/>
        </w:tabs>
        <w:overflowPunct/>
        <w:spacing w:line="240" w:lineRule="auto"/>
        <w:textAlignment w:val="auto"/>
        <w:rPr>
          <w:rFonts w:cs="OrigGarmnd BT"/>
          <w:color w:val="000000"/>
          <w:szCs w:val="24"/>
          <w:lang w:eastAsia="sv-SE"/>
        </w:rPr>
      </w:pPr>
    </w:p>
    <w:p w:rsidR="00F069DE" w:rsidRPr="007260F1" w:rsidRDefault="00F069DE" w:rsidP="0089124D">
      <w:pPr>
        <w:tabs>
          <w:tab w:val="left" w:pos="1701"/>
        </w:tabs>
        <w:overflowPunct/>
        <w:spacing w:line="240" w:lineRule="auto"/>
        <w:textAlignment w:val="auto"/>
        <w:rPr>
          <w:rFonts w:cs="OrigGarmnd BT"/>
          <w:color w:val="000000"/>
          <w:szCs w:val="24"/>
          <w:lang w:eastAsia="sv-SE"/>
        </w:rPr>
      </w:pPr>
    </w:p>
    <w:p w:rsidR="00F069DE" w:rsidRPr="007260F1" w:rsidRDefault="00F069DE" w:rsidP="0089124D">
      <w:pPr>
        <w:tabs>
          <w:tab w:val="left" w:pos="1701"/>
        </w:tabs>
        <w:overflowPunct/>
        <w:spacing w:line="240" w:lineRule="auto"/>
        <w:textAlignment w:val="auto"/>
        <w:rPr>
          <w:rFonts w:cs="OrigGarmnd BT"/>
          <w:b/>
          <w:color w:val="000000"/>
          <w:szCs w:val="24"/>
          <w:lang w:eastAsia="sv-SE"/>
        </w:rPr>
      </w:pPr>
      <w:r w:rsidRPr="007260F1">
        <w:rPr>
          <w:rFonts w:cs="OrigGarmnd BT"/>
          <w:b/>
          <w:color w:val="000000"/>
          <w:szCs w:val="24"/>
          <w:lang w:eastAsia="sv-SE"/>
        </w:rPr>
        <w:t>11.</w:t>
      </w:r>
      <w:r w:rsidRPr="007260F1">
        <w:rPr>
          <w:rFonts w:cs="OrigGarmnd BT"/>
          <w:b/>
          <w:color w:val="000000"/>
          <w:szCs w:val="24"/>
          <w:lang w:eastAsia="sv-SE"/>
        </w:rPr>
        <w:tab/>
        <w:t xml:space="preserve">Förberedelser inför Europeiska rådet 28-29 oktober </w:t>
      </w:r>
    </w:p>
    <w:p w:rsidR="00F069DE" w:rsidRPr="007260F1" w:rsidRDefault="00F069DE" w:rsidP="0089124D">
      <w:pPr>
        <w:tabs>
          <w:tab w:val="left" w:pos="1701"/>
        </w:tabs>
        <w:overflowPunct/>
        <w:spacing w:line="240" w:lineRule="auto"/>
        <w:textAlignment w:val="auto"/>
        <w:rPr>
          <w:rFonts w:cs="OrigGarmnd BT"/>
          <w:b/>
          <w:bCs/>
          <w:color w:val="000000"/>
          <w:szCs w:val="24"/>
          <w:lang w:eastAsia="sv-SE"/>
        </w:rPr>
      </w:pPr>
    </w:p>
    <w:p w:rsidR="00F069DE" w:rsidRPr="007260F1" w:rsidRDefault="00F069DE" w:rsidP="0089124D">
      <w:pPr>
        <w:tabs>
          <w:tab w:val="left" w:pos="1701"/>
        </w:tabs>
        <w:overflowPunct/>
        <w:spacing w:line="240" w:lineRule="auto"/>
        <w:textAlignment w:val="auto"/>
        <w:rPr>
          <w:rFonts w:cs="OrigGarmnd BT"/>
          <w:b/>
          <w:bCs/>
          <w:color w:val="000000"/>
          <w:szCs w:val="24"/>
          <w:lang w:eastAsia="sv-SE"/>
        </w:rPr>
      </w:pPr>
      <w:r w:rsidRPr="007260F1">
        <w:rPr>
          <w:rFonts w:cs="OrigGarmnd BT"/>
          <w:b/>
          <w:bCs/>
          <w:color w:val="000000"/>
          <w:szCs w:val="24"/>
          <w:lang w:eastAsia="sv-SE"/>
        </w:rPr>
        <w:t>11.1   Avgifter och skatter för finans</w:t>
      </w:r>
      <w:r w:rsidR="00074982" w:rsidRPr="007260F1">
        <w:rPr>
          <w:rFonts w:cs="OrigGarmnd BT"/>
          <w:b/>
          <w:bCs/>
          <w:color w:val="000000"/>
          <w:szCs w:val="24"/>
          <w:lang w:eastAsia="sv-SE"/>
        </w:rPr>
        <w:t>institut</w:t>
      </w:r>
    </w:p>
    <w:p w:rsidR="00F069DE" w:rsidRPr="007260F1" w:rsidRDefault="00F069DE" w:rsidP="0089124D">
      <w:pPr>
        <w:tabs>
          <w:tab w:val="left" w:pos="1701"/>
        </w:tabs>
        <w:overflowPunct/>
        <w:spacing w:line="240" w:lineRule="auto"/>
        <w:textAlignment w:val="auto"/>
        <w:rPr>
          <w:rFonts w:cs="OrigGarmnd BT"/>
          <w:bCs/>
          <w:i/>
          <w:color w:val="000000"/>
          <w:szCs w:val="24"/>
          <w:lang w:eastAsia="sv-SE"/>
        </w:rPr>
      </w:pPr>
      <w:r w:rsidRPr="007260F1">
        <w:rPr>
          <w:rFonts w:cs="OrigGarmnd BT"/>
          <w:bCs/>
          <w:i/>
          <w:color w:val="000000"/>
          <w:szCs w:val="24"/>
          <w:lang w:eastAsia="sv-SE"/>
        </w:rPr>
        <w:t xml:space="preserve">          - rådets rapport </w:t>
      </w:r>
    </w:p>
    <w:p w:rsidR="0044703C" w:rsidRPr="007260F1" w:rsidRDefault="0044703C" w:rsidP="0044703C">
      <w:pPr>
        <w:tabs>
          <w:tab w:val="left" w:pos="2835"/>
        </w:tabs>
        <w:rPr>
          <w:rFonts w:cs="OrigGarmnd BT"/>
          <w:color w:val="000000"/>
        </w:rPr>
      </w:pPr>
    </w:p>
    <w:p w:rsidR="00EF22BF" w:rsidRPr="007260F1" w:rsidRDefault="00EF22BF" w:rsidP="00EF22BF">
      <w:pPr>
        <w:tabs>
          <w:tab w:val="left" w:pos="2835"/>
        </w:tabs>
        <w:rPr>
          <w:rFonts w:cs="OrigGarmnd BT"/>
          <w:color w:val="000000"/>
        </w:rPr>
      </w:pPr>
      <w:r w:rsidRPr="007260F1">
        <w:rPr>
          <w:rFonts w:cs="OrigGarmnd BT"/>
          <w:color w:val="000000"/>
        </w:rPr>
        <w:t xml:space="preserve">Rådet ska anta en rapport till Europeiska Rådet gällande stabilitetsavgifter och skatter inom banksektorn. </w:t>
      </w:r>
    </w:p>
    <w:p w:rsidR="00EF22BF" w:rsidRPr="007260F1" w:rsidRDefault="00EF22BF" w:rsidP="00EF22BF">
      <w:pPr>
        <w:tabs>
          <w:tab w:val="left" w:pos="2835"/>
        </w:tabs>
        <w:rPr>
          <w:rFonts w:cs="OrigGarmnd BT"/>
          <w:color w:val="000000"/>
        </w:rPr>
      </w:pPr>
    </w:p>
    <w:p w:rsidR="00EF22BF" w:rsidRPr="007260F1" w:rsidRDefault="00EF22BF" w:rsidP="00EF22BF">
      <w:pPr>
        <w:tabs>
          <w:tab w:val="left" w:pos="2835"/>
        </w:tabs>
        <w:rPr>
          <w:rFonts w:cs="OrigGarmnd BT"/>
          <w:color w:val="000000"/>
        </w:rPr>
      </w:pPr>
      <w:r w:rsidRPr="007260F1">
        <w:rPr>
          <w:rFonts w:cs="OrigGarmnd BT"/>
          <w:color w:val="000000"/>
        </w:rPr>
        <w:t>Sverige har redan infört en stabilitetsavgift. Regeringen anser därför att det vid diskussion om harmoniserade ex-ante stabilitetsavgifter är viktigt för att värna skattebetalarens intresse samt att  stabilitetsavgifter bör utgöra en del i ett större krishanteringsramverk. Dock råder oenighet mellan medlemsstaterna angående dessa avgifters exakta utformning samt hur de skall samordnas inom EU. Ett icke-samordnat införande av stabilitetsavgifter och skatter medför en stor risk för dubbelbeskattning.</w:t>
      </w:r>
    </w:p>
    <w:p w:rsidR="00EF22BF" w:rsidRPr="007260F1" w:rsidRDefault="00EF22BF" w:rsidP="00EF22BF">
      <w:pPr>
        <w:tabs>
          <w:tab w:val="left" w:pos="2835"/>
        </w:tabs>
        <w:rPr>
          <w:rFonts w:cs="OrigGarmnd BT"/>
          <w:color w:val="000000"/>
        </w:rPr>
      </w:pPr>
    </w:p>
    <w:p w:rsidR="00EF22BF" w:rsidRPr="007260F1" w:rsidRDefault="00EF22BF" w:rsidP="00EF22BF">
      <w:pPr>
        <w:tabs>
          <w:tab w:val="left" w:pos="2835"/>
        </w:tabs>
        <w:rPr>
          <w:rFonts w:ascii="Helv" w:hAnsi="Helv" w:cs="Helv"/>
          <w:color w:val="000000"/>
          <w:sz w:val="20"/>
        </w:rPr>
      </w:pPr>
      <w:r w:rsidRPr="007260F1">
        <w:rPr>
          <w:rFonts w:cs="OrigGarmnd BT"/>
          <w:color w:val="000000"/>
        </w:rPr>
        <w:t>Utkastet till rapport behandlar också finanstransaktionsskatter (även kallade Tobinskatter) och skatter på finansiella aktiviteter på t.ex. bonus och ”övervinster”.  Det finns några medlemsstater som vill införa sådana skatter. Regeringen är emot en skatt på finansiella transaktioner och även inom G20 finns det mycket motstånd emot sådana finanstransaktionsskatter. I praktiken går det inte att genomföra utan att skapa stora snedvridningar. Detta styrks av den svenska erfarenheten med en transaktionsskatt som infördes under 1990-talet. Införandet innebar att handeln med de beskattade värdepappren flyttade utomlands och följaktligen även skattebasen</w:t>
      </w:r>
      <w:r w:rsidRPr="007260F1">
        <w:rPr>
          <w:rFonts w:ascii="Helv" w:hAnsi="Helv" w:cs="Helv"/>
          <w:color w:val="000000"/>
          <w:sz w:val="20"/>
        </w:rPr>
        <w:t>.</w:t>
      </w:r>
    </w:p>
    <w:p w:rsidR="00EF22BF" w:rsidRPr="007260F1" w:rsidRDefault="00EF22BF" w:rsidP="00EF22BF">
      <w:pPr>
        <w:rPr>
          <w:rFonts w:ascii="Helv" w:hAnsi="Helv" w:cs="Helv"/>
          <w:color w:val="000000"/>
          <w:sz w:val="20"/>
        </w:rPr>
      </w:pPr>
    </w:p>
    <w:p w:rsidR="00EF22BF" w:rsidRPr="007260F1" w:rsidRDefault="00EF22BF" w:rsidP="00EF22BF">
      <w:pPr>
        <w:rPr>
          <w:rFonts w:cs="OrigGarmnd BT"/>
          <w:color w:val="000000"/>
        </w:rPr>
      </w:pPr>
      <w:r w:rsidRPr="007260F1">
        <w:rPr>
          <w:rFonts w:cs="OrigGarmnd BT"/>
          <w:color w:val="000000"/>
        </w:rPr>
        <w:t>Skatter på finansiella aktiviteter tas ut på summan av vinst och bonus i finansiella institut och kan dessutom utformas så att incitament påverkas. En sådan skatt baseras dock inte på risktagande. Istället skulle en sådan skatt bara omfatta framgångsrikt risktagande. Ytterligare analys kring dessa transaktionsskatters effekter är nödvändigt innan beslut kan fattas.</w:t>
      </w:r>
    </w:p>
    <w:p w:rsidR="00F069DE" w:rsidRPr="007260F1" w:rsidRDefault="00F069DE" w:rsidP="0089124D">
      <w:pPr>
        <w:tabs>
          <w:tab w:val="left" w:pos="1701"/>
        </w:tabs>
        <w:overflowPunct/>
        <w:spacing w:line="240" w:lineRule="auto"/>
        <w:textAlignment w:val="auto"/>
        <w:rPr>
          <w:rFonts w:cs="OrigGarmnd BT"/>
          <w:bCs/>
          <w:color w:val="000000"/>
          <w:szCs w:val="24"/>
          <w:lang w:eastAsia="sv-SE"/>
        </w:rPr>
      </w:pPr>
    </w:p>
    <w:p w:rsidR="00757066" w:rsidRPr="007260F1" w:rsidRDefault="00757066" w:rsidP="0089124D">
      <w:pPr>
        <w:tabs>
          <w:tab w:val="left" w:pos="1701"/>
        </w:tabs>
        <w:overflowPunct/>
        <w:spacing w:line="240" w:lineRule="auto"/>
        <w:textAlignment w:val="auto"/>
        <w:rPr>
          <w:rFonts w:cs="OrigGarmnd BT"/>
          <w:bCs/>
          <w:color w:val="000000"/>
          <w:szCs w:val="24"/>
          <w:lang w:eastAsia="sv-SE"/>
        </w:rPr>
      </w:pPr>
    </w:p>
    <w:p w:rsidR="00F069DE" w:rsidRPr="007260F1" w:rsidRDefault="00F069DE" w:rsidP="0089124D">
      <w:pPr>
        <w:tabs>
          <w:tab w:val="left" w:pos="1701"/>
        </w:tabs>
        <w:overflowPunct/>
        <w:spacing w:line="240" w:lineRule="auto"/>
        <w:textAlignment w:val="auto"/>
        <w:rPr>
          <w:rFonts w:cs="OrigGarmnd BT"/>
          <w:b/>
          <w:bCs/>
          <w:color w:val="000000"/>
          <w:szCs w:val="24"/>
          <w:lang w:eastAsia="sv-SE"/>
        </w:rPr>
      </w:pPr>
      <w:r w:rsidRPr="007260F1">
        <w:rPr>
          <w:rFonts w:cs="OrigGarmnd BT"/>
          <w:b/>
          <w:bCs/>
          <w:color w:val="000000"/>
          <w:szCs w:val="24"/>
          <w:lang w:eastAsia="sv-SE"/>
        </w:rPr>
        <w:t>11.2   (ev.) Förberedelser inför toppmöte med G 20</w:t>
      </w:r>
    </w:p>
    <w:p w:rsidR="00F069DE" w:rsidRPr="007260F1" w:rsidRDefault="00F069DE" w:rsidP="0089124D">
      <w:pPr>
        <w:tabs>
          <w:tab w:val="left" w:pos="1701"/>
        </w:tabs>
        <w:overflowPunct/>
        <w:spacing w:line="240" w:lineRule="auto"/>
        <w:textAlignment w:val="auto"/>
        <w:rPr>
          <w:rFonts w:cs="OrigGarmnd BT"/>
          <w:bCs/>
          <w:i/>
          <w:color w:val="000000"/>
          <w:szCs w:val="24"/>
          <w:lang w:eastAsia="sv-SE"/>
        </w:rPr>
      </w:pPr>
      <w:r w:rsidRPr="007260F1">
        <w:rPr>
          <w:rFonts w:cs="OrigGarmnd BT"/>
          <w:bCs/>
          <w:i/>
          <w:color w:val="000000"/>
          <w:szCs w:val="24"/>
          <w:lang w:eastAsia="sv-SE"/>
        </w:rPr>
        <w:t xml:space="preserve">          - rådets slutsatser</w:t>
      </w:r>
    </w:p>
    <w:p w:rsidR="003E5F20" w:rsidRPr="007260F1" w:rsidRDefault="003E5F20" w:rsidP="0089124D">
      <w:pPr>
        <w:tabs>
          <w:tab w:val="left" w:pos="1701"/>
        </w:tabs>
        <w:overflowPunct/>
        <w:spacing w:line="240" w:lineRule="auto"/>
        <w:textAlignment w:val="auto"/>
        <w:rPr>
          <w:rFonts w:cs="OrigGarmnd BT"/>
          <w:bCs/>
          <w:color w:val="000000"/>
          <w:szCs w:val="24"/>
          <w:lang w:eastAsia="sv-SE"/>
        </w:rPr>
      </w:pPr>
    </w:p>
    <w:p w:rsidR="00F069DE" w:rsidRPr="007260F1" w:rsidRDefault="003E5F20" w:rsidP="0089124D">
      <w:pPr>
        <w:tabs>
          <w:tab w:val="left" w:pos="1701"/>
        </w:tabs>
        <w:overflowPunct/>
        <w:spacing w:line="240" w:lineRule="auto"/>
        <w:textAlignment w:val="auto"/>
        <w:rPr>
          <w:rFonts w:cs="OrigGarmnd BT"/>
          <w:bCs/>
          <w:color w:val="000000"/>
          <w:szCs w:val="24"/>
          <w:lang w:eastAsia="sv-SE"/>
        </w:rPr>
      </w:pPr>
      <w:r w:rsidRPr="007260F1">
        <w:rPr>
          <w:rFonts w:cs="OrigGarmnd BT"/>
          <w:bCs/>
          <w:color w:val="000000"/>
          <w:szCs w:val="24"/>
          <w:lang w:eastAsia="sv-SE"/>
        </w:rPr>
        <w:t xml:space="preserve">Oklart vad denna dagordningspunkt ska omfatta. Inget utkast till slutsatser har </w:t>
      </w:r>
      <w:r w:rsidR="00841F11" w:rsidRPr="007260F1">
        <w:rPr>
          <w:rFonts w:cs="OrigGarmnd BT"/>
          <w:bCs/>
          <w:color w:val="000000"/>
          <w:szCs w:val="24"/>
          <w:lang w:eastAsia="sv-SE"/>
        </w:rPr>
        <w:t>annonserats</w:t>
      </w:r>
      <w:r w:rsidRPr="007260F1">
        <w:rPr>
          <w:rFonts w:cs="OrigGarmnd BT"/>
          <w:bCs/>
          <w:color w:val="000000"/>
          <w:szCs w:val="24"/>
          <w:lang w:eastAsia="sv-SE"/>
        </w:rPr>
        <w:t>.</w:t>
      </w:r>
    </w:p>
    <w:p w:rsidR="008846F7" w:rsidRPr="007260F1" w:rsidRDefault="008846F7" w:rsidP="0089124D">
      <w:pPr>
        <w:tabs>
          <w:tab w:val="left" w:pos="1701"/>
        </w:tabs>
        <w:overflowPunct/>
        <w:spacing w:line="240" w:lineRule="auto"/>
        <w:textAlignment w:val="auto"/>
        <w:rPr>
          <w:rFonts w:cs="OrigGarmnd BT"/>
          <w:bCs/>
          <w:color w:val="000000"/>
          <w:szCs w:val="24"/>
          <w:lang w:eastAsia="sv-SE"/>
        </w:rPr>
      </w:pPr>
    </w:p>
    <w:p w:rsidR="003E5F20" w:rsidRPr="007260F1" w:rsidRDefault="003E5F20" w:rsidP="0089124D">
      <w:pPr>
        <w:tabs>
          <w:tab w:val="left" w:pos="1701"/>
        </w:tabs>
        <w:overflowPunct/>
        <w:spacing w:line="240" w:lineRule="auto"/>
        <w:textAlignment w:val="auto"/>
        <w:rPr>
          <w:rFonts w:cs="OrigGarmnd BT"/>
          <w:bCs/>
          <w:color w:val="000000"/>
          <w:szCs w:val="24"/>
          <w:lang w:eastAsia="sv-SE"/>
        </w:rPr>
      </w:pPr>
    </w:p>
    <w:p w:rsidR="00BD41D1" w:rsidRPr="007260F1" w:rsidRDefault="00BD41D1" w:rsidP="0089124D">
      <w:pPr>
        <w:tabs>
          <w:tab w:val="left" w:pos="1701"/>
        </w:tabs>
        <w:overflowPunct/>
        <w:spacing w:line="240" w:lineRule="auto"/>
        <w:textAlignment w:val="auto"/>
        <w:rPr>
          <w:rFonts w:cs="OrigGarmnd BT"/>
          <w:b/>
          <w:bCs/>
          <w:color w:val="000000"/>
          <w:szCs w:val="24"/>
          <w:lang w:eastAsia="sv-SE"/>
        </w:rPr>
      </w:pPr>
      <w:r w:rsidRPr="007260F1">
        <w:rPr>
          <w:rFonts w:cs="OrigGarmnd BT"/>
          <w:b/>
          <w:bCs/>
          <w:color w:val="000000"/>
          <w:szCs w:val="24"/>
          <w:lang w:eastAsia="sv-SE"/>
        </w:rPr>
        <w:t xml:space="preserve">11.3   </w:t>
      </w:r>
      <w:r w:rsidR="00074982" w:rsidRPr="007260F1">
        <w:rPr>
          <w:rFonts w:cs="OrigGarmnd BT"/>
          <w:b/>
          <w:bCs/>
          <w:color w:val="000000"/>
          <w:szCs w:val="24"/>
          <w:lang w:eastAsia="sv-SE"/>
        </w:rPr>
        <w:t xml:space="preserve">Ram för och </w:t>
      </w:r>
      <w:r w:rsidRPr="007260F1">
        <w:rPr>
          <w:rFonts w:cs="OrigGarmnd BT"/>
          <w:b/>
          <w:bCs/>
          <w:color w:val="000000"/>
          <w:szCs w:val="24"/>
          <w:lang w:eastAsia="sv-SE"/>
        </w:rPr>
        <w:t xml:space="preserve">tillsyn </w:t>
      </w:r>
      <w:r w:rsidR="00074982" w:rsidRPr="007260F1">
        <w:rPr>
          <w:rFonts w:cs="OrigGarmnd BT"/>
          <w:b/>
          <w:bCs/>
          <w:color w:val="000000"/>
          <w:szCs w:val="24"/>
          <w:lang w:eastAsia="sv-SE"/>
        </w:rPr>
        <w:t xml:space="preserve">av den </w:t>
      </w:r>
      <w:r w:rsidRPr="007260F1">
        <w:rPr>
          <w:rFonts w:cs="OrigGarmnd BT"/>
          <w:b/>
          <w:bCs/>
          <w:color w:val="000000"/>
          <w:szCs w:val="24"/>
          <w:lang w:eastAsia="sv-SE"/>
        </w:rPr>
        <w:t>finansiell</w:t>
      </w:r>
      <w:r w:rsidR="00074982" w:rsidRPr="007260F1">
        <w:rPr>
          <w:rFonts w:cs="OrigGarmnd BT"/>
          <w:b/>
          <w:bCs/>
          <w:color w:val="000000"/>
          <w:szCs w:val="24"/>
          <w:lang w:eastAsia="sv-SE"/>
        </w:rPr>
        <w:t>a</w:t>
      </w:r>
      <w:r w:rsidRPr="007260F1">
        <w:rPr>
          <w:rFonts w:cs="OrigGarmnd BT"/>
          <w:b/>
          <w:bCs/>
          <w:color w:val="000000"/>
          <w:szCs w:val="24"/>
          <w:lang w:eastAsia="sv-SE"/>
        </w:rPr>
        <w:t xml:space="preserve"> stabilitet</w:t>
      </w:r>
      <w:r w:rsidR="00074982" w:rsidRPr="007260F1">
        <w:rPr>
          <w:rFonts w:cs="OrigGarmnd BT"/>
          <w:b/>
          <w:bCs/>
          <w:color w:val="000000"/>
          <w:szCs w:val="24"/>
          <w:lang w:eastAsia="sv-SE"/>
        </w:rPr>
        <w:t>en</w:t>
      </w:r>
    </w:p>
    <w:p w:rsidR="00BD41D1" w:rsidRPr="007260F1" w:rsidRDefault="00BD41D1" w:rsidP="0089124D">
      <w:pPr>
        <w:tabs>
          <w:tab w:val="left" w:pos="1701"/>
        </w:tabs>
        <w:overflowPunct/>
        <w:spacing w:line="240" w:lineRule="auto"/>
        <w:textAlignment w:val="auto"/>
        <w:rPr>
          <w:rFonts w:cs="OrigGarmnd BT"/>
          <w:bCs/>
          <w:i/>
          <w:color w:val="000000"/>
          <w:szCs w:val="24"/>
          <w:lang w:eastAsia="sv-SE"/>
        </w:rPr>
      </w:pPr>
      <w:r w:rsidRPr="007260F1">
        <w:rPr>
          <w:rFonts w:cs="OrigGarmnd BT"/>
          <w:bCs/>
          <w:i/>
          <w:color w:val="000000"/>
          <w:szCs w:val="24"/>
          <w:lang w:eastAsia="sv-SE"/>
        </w:rPr>
        <w:t xml:space="preserve">          - framstegsrapport </w:t>
      </w:r>
    </w:p>
    <w:p w:rsidR="00712CBA" w:rsidRPr="007260F1" w:rsidRDefault="00BD41D1" w:rsidP="00712CBA">
      <w:pPr>
        <w:pStyle w:val="RKnormal"/>
        <w:rPr>
          <w:rFonts w:cs="OrigGarmnd BT"/>
          <w:bCs/>
          <w:lang w:eastAsia="sv-SE"/>
        </w:rPr>
      </w:pPr>
      <w:r w:rsidRPr="007260F1">
        <w:rPr>
          <w:rFonts w:cs="OrigGarmnd BT"/>
          <w:bCs/>
          <w:lang w:eastAsia="sv-SE"/>
        </w:rPr>
        <w:t xml:space="preserve"> </w:t>
      </w:r>
    </w:p>
    <w:p w:rsidR="00712CBA" w:rsidRPr="007260F1" w:rsidRDefault="00712CBA" w:rsidP="00712CBA">
      <w:pPr>
        <w:pStyle w:val="RKnormal"/>
        <w:rPr>
          <w:lang w:eastAsia="sv-SE"/>
        </w:rPr>
      </w:pPr>
      <w:r w:rsidRPr="007260F1">
        <w:rPr>
          <w:rFonts w:cs="OrigGarmnd BT"/>
          <w:bCs/>
          <w:lang w:eastAsia="sv-SE"/>
        </w:rPr>
        <w:t xml:space="preserve">Rådet ska anta en framstegsrapport om </w:t>
      </w:r>
      <w:r w:rsidR="00562C31" w:rsidRPr="007260F1">
        <w:rPr>
          <w:rFonts w:cs="OrigGarmnd BT"/>
          <w:bCs/>
          <w:lang w:eastAsia="sv-SE"/>
        </w:rPr>
        <w:t xml:space="preserve">det praktiska </w:t>
      </w:r>
      <w:r w:rsidRPr="007260F1">
        <w:rPr>
          <w:rFonts w:cs="OrigGarmnd BT"/>
          <w:bCs/>
          <w:lang w:eastAsia="sv-SE"/>
        </w:rPr>
        <w:t xml:space="preserve">införandet av </w:t>
      </w:r>
      <w:r w:rsidRPr="007260F1">
        <w:rPr>
          <w:lang w:eastAsia="sv-SE"/>
        </w:rPr>
        <w:t xml:space="preserve">den nya tillsynsstrukturen inför Europeiska Rådet den 28 oktober. </w:t>
      </w:r>
    </w:p>
    <w:p w:rsidR="00116B16" w:rsidRPr="007260F1" w:rsidRDefault="00116B16" w:rsidP="00712CBA">
      <w:pPr>
        <w:pStyle w:val="RKnormal"/>
        <w:rPr>
          <w:lang w:eastAsia="sv-SE"/>
        </w:rPr>
      </w:pPr>
    </w:p>
    <w:p w:rsidR="00562C31" w:rsidRPr="007260F1" w:rsidRDefault="00712CBA" w:rsidP="00712CBA">
      <w:pPr>
        <w:pStyle w:val="RKnormal"/>
        <w:rPr>
          <w:rFonts w:cs="OrigGarmnd BT"/>
          <w:color w:val="000000"/>
          <w:szCs w:val="24"/>
          <w:lang w:eastAsia="sv-SE"/>
        </w:rPr>
      </w:pPr>
      <w:r w:rsidRPr="007260F1">
        <w:rPr>
          <w:lang w:eastAsia="sv-SE"/>
        </w:rPr>
        <w:t>Tillsynspaketet slutförhandlades mellan rådet och Europaparlamentet den 2 september 2010</w:t>
      </w:r>
      <w:r w:rsidR="00562C31" w:rsidRPr="007260F1">
        <w:rPr>
          <w:lang w:eastAsia="sv-SE"/>
        </w:rPr>
        <w:t xml:space="preserve"> </w:t>
      </w:r>
      <w:r w:rsidRPr="007260F1">
        <w:rPr>
          <w:lang w:eastAsia="sv-SE"/>
        </w:rPr>
        <w:t xml:space="preserve">och </w:t>
      </w:r>
      <w:r w:rsidR="00562C31" w:rsidRPr="007260F1">
        <w:rPr>
          <w:rFonts w:cs="OrigGarmnd BT"/>
          <w:color w:val="000000"/>
          <w:szCs w:val="24"/>
          <w:lang w:eastAsia="sv-SE"/>
        </w:rPr>
        <w:t>innehåller förslag till förordningar om inrättande av en europeisk systemrisknämnd (European Systemic Risk Board, ESRB), inrättande av tre europeiska tillsynsmyndigheter för bank-</w:t>
      </w:r>
      <w:r w:rsidR="003E5F20" w:rsidRPr="007260F1">
        <w:rPr>
          <w:rFonts w:cs="OrigGarmnd BT"/>
          <w:color w:val="000000"/>
          <w:szCs w:val="24"/>
          <w:lang w:eastAsia="sv-SE"/>
        </w:rPr>
        <w:t>,</w:t>
      </w:r>
      <w:r w:rsidR="00562C31" w:rsidRPr="007260F1">
        <w:rPr>
          <w:rFonts w:cs="OrigGarmnd BT"/>
          <w:color w:val="000000"/>
          <w:szCs w:val="24"/>
          <w:lang w:eastAsia="sv-SE"/>
        </w:rPr>
        <w:t xml:space="preserve"> försäkrings- respektive värdepappersområdet (European Supervisory Authorities, ESA) samt ett s.k. Omnibusdirektiv med följdändringar i direktiv på finansmarknadsområdet i anledning av den nya tillsynsstrukturen och befogenheter till de nya myndigheterna</w:t>
      </w:r>
    </w:p>
    <w:p w:rsidR="00712CBA" w:rsidRPr="007260F1" w:rsidRDefault="00562C31" w:rsidP="00712CBA">
      <w:pPr>
        <w:pStyle w:val="RKnormal"/>
        <w:rPr>
          <w:lang w:eastAsia="sv-SE"/>
        </w:rPr>
      </w:pPr>
      <w:r w:rsidRPr="007260F1">
        <w:rPr>
          <w:lang w:eastAsia="sv-SE"/>
        </w:rPr>
        <w:t>Den ny</w:t>
      </w:r>
      <w:r w:rsidR="00712CBA" w:rsidRPr="007260F1">
        <w:rPr>
          <w:lang w:eastAsia="sv-SE"/>
        </w:rPr>
        <w:t>a strukturen är tänkt att träda ikraft i januari 2011.</w:t>
      </w:r>
    </w:p>
    <w:p w:rsidR="00F069DE" w:rsidRPr="007260F1" w:rsidRDefault="00F069DE" w:rsidP="0089124D">
      <w:pPr>
        <w:tabs>
          <w:tab w:val="left" w:pos="1701"/>
        </w:tabs>
        <w:overflowPunct/>
        <w:spacing w:line="240" w:lineRule="auto"/>
        <w:textAlignment w:val="auto"/>
        <w:rPr>
          <w:rFonts w:cs="OrigGarmnd BT"/>
          <w:bCs/>
          <w:color w:val="000000"/>
          <w:szCs w:val="24"/>
          <w:lang w:eastAsia="sv-SE"/>
        </w:rPr>
      </w:pPr>
    </w:p>
    <w:p w:rsidR="00562C31" w:rsidRPr="007260F1" w:rsidRDefault="00562C31" w:rsidP="0089124D">
      <w:pPr>
        <w:tabs>
          <w:tab w:val="left" w:pos="1701"/>
        </w:tabs>
        <w:overflowPunct/>
        <w:spacing w:line="240" w:lineRule="auto"/>
        <w:textAlignment w:val="auto"/>
        <w:rPr>
          <w:rFonts w:cs="OrigGarmnd BT"/>
          <w:bCs/>
          <w:color w:val="000000"/>
          <w:szCs w:val="24"/>
          <w:lang w:eastAsia="sv-SE"/>
        </w:rPr>
      </w:pPr>
      <w:r w:rsidRPr="007260F1">
        <w:rPr>
          <w:rFonts w:cs="OrigGarmnd BT"/>
          <w:bCs/>
          <w:color w:val="000000"/>
          <w:szCs w:val="24"/>
          <w:lang w:eastAsia="sv-SE"/>
        </w:rPr>
        <w:t xml:space="preserve">Regeringen ser med tillfredställelse att de nya myndigheterna </w:t>
      </w:r>
      <w:r w:rsidR="003E5F20" w:rsidRPr="007260F1">
        <w:rPr>
          <w:rFonts w:cs="OrigGarmnd BT"/>
          <w:bCs/>
          <w:color w:val="000000"/>
          <w:szCs w:val="24"/>
          <w:lang w:eastAsia="sv-SE"/>
        </w:rPr>
        <w:t xml:space="preserve">kan bli </w:t>
      </w:r>
      <w:r w:rsidRPr="007260F1">
        <w:rPr>
          <w:rFonts w:cs="OrigGarmnd BT"/>
          <w:bCs/>
          <w:color w:val="000000"/>
          <w:szCs w:val="24"/>
          <w:lang w:eastAsia="sv-SE"/>
        </w:rPr>
        <w:t>fullt operativ</w:t>
      </w:r>
      <w:r w:rsidR="003E5F20" w:rsidRPr="007260F1">
        <w:rPr>
          <w:rFonts w:cs="OrigGarmnd BT"/>
          <w:bCs/>
          <w:color w:val="000000"/>
          <w:szCs w:val="24"/>
          <w:lang w:eastAsia="sv-SE"/>
        </w:rPr>
        <w:t>a</w:t>
      </w:r>
      <w:r w:rsidRPr="007260F1">
        <w:rPr>
          <w:rFonts w:cs="OrigGarmnd BT"/>
          <w:bCs/>
          <w:color w:val="000000"/>
          <w:szCs w:val="24"/>
          <w:lang w:eastAsia="sv-SE"/>
        </w:rPr>
        <w:t xml:space="preserve"> från kommande årsskifte.</w:t>
      </w:r>
    </w:p>
    <w:p w:rsidR="00562C31" w:rsidRPr="007260F1" w:rsidRDefault="00562C31" w:rsidP="0089124D">
      <w:pPr>
        <w:tabs>
          <w:tab w:val="left" w:pos="1701"/>
        </w:tabs>
        <w:overflowPunct/>
        <w:spacing w:line="240" w:lineRule="auto"/>
        <w:textAlignment w:val="auto"/>
        <w:rPr>
          <w:rFonts w:cs="OrigGarmnd BT"/>
          <w:bCs/>
          <w:color w:val="000000"/>
          <w:szCs w:val="24"/>
          <w:lang w:eastAsia="sv-SE"/>
        </w:rPr>
      </w:pPr>
    </w:p>
    <w:p w:rsidR="00712CBA" w:rsidRPr="007260F1" w:rsidRDefault="00562C31" w:rsidP="0089124D">
      <w:pPr>
        <w:tabs>
          <w:tab w:val="left" w:pos="1701"/>
        </w:tabs>
        <w:overflowPunct/>
        <w:spacing w:line="240" w:lineRule="auto"/>
        <w:textAlignment w:val="auto"/>
        <w:rPr>
          <w:rFonts w:cs="OrigGarmnd BT"/>
          <w:bCs/>
          <w:color w:val="000000"/>
          <w:szCs w:val="24"/>
          <w:lang w:eastAsia="sv-SE"/>
        </w:rPr>
      </w:pPr>
      <w:r w:rsidRPr="007260F1">
        <w:rPr>
          <w:rFonts w:cs="OrigGarmnd BT"/>
          <w:bCs/>
          <w:color w:val="000000"/>
          <w:szCs w:val="24"/>
          <w:lang w:eastAsia="sv-SE"/>
        </w:rPr>
        <w:t xml:space="preserve"> </w:t>
      </w:r>
    </w:p>
    <w:p w:rsidR="0089124D" w:rsidRPr="007260F1" w:rsidRDefault="00F069DE" w:rsidP="0089124D">
      <w:pPr>
        <w:tabs>
          <w:tab w:val="left" w:pos="1701"/>
        </w:tabs>
        <w:overflowPunct/>
        <w:spacing w:line="240" w:lineRule="auto"/>
        <w:textAlignment w:val="auto"/>
        <w:rPr>
          <w:rFonts w:cs="OrigGarmnd BT"/>
          <w:b/>
          <w:bCs/>
          <w:color w:val="000000"/>
          <w:szCs w:val="24"/>
          <w:lang w:eastAsia="sv-SE"/>
        </w:rPr>
      </w:pPr>
      <w:r w:rsidRPr="007260F1">
        <w:rPr>
          <w:rFonts w:cs="OrigGarmnd BT"/>
          <w:b/>
          <w:bCs/>
          <w:color w:val="000000"/>
          <w:szCs w:val="24"/>
          <w:lang w:eastAsia="sv-SE"/>
        </w:rPr>
        <w:t>12</w:t>
      </w:r>
      <w:r w:rsidR="0089124D" w:rsidRPr="007260F1">
        <w:rPr>
          <w:rFonts w:cs="OrigGarmnd BT"/>
          <w:b/>
          <w:bCs/>
          <w:color w:val="000000"/>
          <w:szCs w:val="24"/>
          <w:lang w:eastAsia="sv-SE"/>
        </w:rPr>
        <w:t>.</w:t>
      </w:r>
      <w:r w:rsidR="0089124D" w:rsidRPr="007260F1">
        <w:rPr>
          <w:rFonts w:cs="OrigGarmnd BT"/>
          <w:b/>
          <w:bCs/>
          <w:color w:val="000000"/>
          <w:szCs w:val="24"/>
          <w:lang w:eastAsia="sv-SE"/>
        </w:rPr>
        <w:tab/>
        <w:t>(ev.) Övriga ärenden</w:t>
      </w:r>
    </w:p>
    <w:p w:rsidR="0089124D" w:rsidRPr="007260F1" w:rsidRDefault="0089124D" w:rsidP="0089124D">
      <w:pPr>
        <w:tabs>
          <w:tab w:val="left" w:pos="567"/>
          <w:tab w:val="left" w:pos="1701"/>
        </w:tabs>
        <w:overflowPunct/>
        <w:spacing w:line="240" w:lineRule="auto"/>
        <w:textAlignment w:val="auto"/>
        <w:rPr>
          <w:rFonts w:cs="OrigGarmnd BT"/>
          <w:b/>
          <w:bCs/>
          <w:color w:val="000000"/>
          <w:szCs w:val="24"/>
          <w:lang w:eastAsia="sv-SE"/>
        </w:rPr>
      </w:pPr>
    </w:p>
    <w:p w:rsidR="0089124D" w:rsidRPr="007260F1" w:rsidRDefault="0089124D" w:rsidP="0089124D">
      <w:pPr>
        <w:tabs>
          <w:tab w:val="left" w:pos="1701"/>
        </w:tabs>
        <w:overflowPunct/>
        <w:spacing w:line="240" w:lineRule="auto"/>
        <w:textAlignment w:val="auto"/>
        <w:rPr>
          <w:rFonts w:cs="OrigGarmnd BT"/>
          <w:color w:val="000000"/>
          <w:szCs w:val="24"/>
          <w:lang w:eastAsia="sv-SE"/>
        </w:rPr>
      </w:pPr>
      <w:r w:rsidRPr="007260F1">
        <w:rPr>
          <w:rFonts w:cs="OrigGarmnd BT"/>
          <w:color w:val="000000"/>
          <w:szCs w:val="24"/>
          <w:lang w:eastAsia="sv-SE"/>
        </w:rPr>
        <w:t>Inga övriga ärenden har i skrivande stund annonserats.</w:t>
      </w:r>
    </w:p>
    <w:p w:rsidR="0089124D" w:rsidRPr="007260F1" w:rsidRDefault="0089124D" w:rsidP="0089124D">
      <w:pPr>
        <w:tabs>
          <w:tab w:val="left" w:pos="1701"/>
        </w:tabs>
        <w:overflowPunct/>
        <w:spacing w:line="240" w:lineRule="auto"/>
        <w:textAlignment w:val="auto"/>
        <w:rPr>
          <w:rFonts w:cs="OrigGarmnd BT"/>
          <w:color w:val="000000"/>
          <w:szCs w:val="24"/>
          <w:lang w:eastAsia="sv-SE"/>
        </w:rPr>
      </w:pPr>
    </w:p>
    <w:p w:rsidR="0089124D" w:rsidRPr="007260F1" w:rsidRDefault="0089124D" w:rsidP="0089124D">
      <w:pPr>
        <w:tabs>
          <w:tab w:val="left" w:pos="1701"/>
        </w:tabs>
        <w:overflowPunct/>
        <w:spacing w:line="240" w:lineRule="auto"/>
        <w:textAlignment w:val="auto"/>
        <w:rPr>
          <w:rFonts w:cs="OrigGarmnd BT"/>
          <w:color w:val="000000"/>
          <w:szCs w:val="24"/>
          <w:lang w:eastAsia="sv-SE"/>
        </w:rPr>
      </w:pPr>
    </w:p>
    <w:p w:rsidR="0089124D" w:rsidRPr="007260F1" w:rsidRDefault="0089124D" w:rsidP="0089124D">
      <w:pPr>
        <w:tabs>
          <w:tab w:val="left" w:pos="1701"/>
        </w:tabs>
        <w:overflowPunct/>
        <w:spacing w:line="240" w:lineRule="auto"/>
        <w:jc w:val="center"/>
        <w:textAlignment w:val="auto"/>
        <w:rPr>
          <w:rFonts w:cs="OrigGarmnd BT"/>
          <w:color w:val="000000"/>
          <w:szCs w:val="24"/>
          <w:lang w:eastAsia="sv-SE"/>
        </w:rPr>
      </w:pPr>
      <w:r w:rsidRPr="007260F1">
        <w:rPr>
          <w:rFonts w:cs="OrigGarmnd BT"/>
          <w:color w:val="000000"/>
          <w:szCs w:val="24"/>
          <w:lang w:eastAsia="sv-SE"/>
        </w:rPr>
        <w:t>_______________________</w:t>
      </w:r>
    </w:p>
    <w:p w:rsidR="0089124D" w:rsidRPr="007260F1" w:rsidRDefault="0089124D" w:rsidP="00856A3C">
      <w:pPr>
        <w:pStyle w:val="RKnormal"/>
        <w:tabs>
          <w:tab w:val="clear" w:pos="2835"/>
          <w:tab w:val="left" w:pos="1701"/>
        </w:tabs>
        <w:rPr>
          <w:b/>
        </w:rPr>
      </w:pPr>
    </w:p>
    <w:sectPr w:rsidR="0089124D" w:rsidRPr="007260F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5DA3" w:rsidRPr="007260F1" w:rsidRDefault="00665DA3">
      <w:r w:rsidRPr="007260F1">
        <w:separator/>
      </w:r>
    </w:p>
  </w:endnote>
  <w:endnote w:type="continuationSeparator" w:id="0">
    <w:p w:rsidR="00665DA3" w:rsidRPr="007260F1" w:rsidRDefault="00665DA3">
      <w:r w:rsidRPr="007260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5DA3" w:rsidRPr="007260F1" w:rsidRDefault="00665DA3">
      <w:r w:rsidRPr="007260F1">
        <w:separator/>
      </w:r>
    </w:p>
  </w:footnote>
  <w:footnote w:type="continuationSeparator" w:id="0">
    <w:p w:rsidR="00665DA3" w:rsidRPr="007260F1" w:rsidRDefault="00665DA3">
      <w:r w:rsidRPr="007260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D48" w:rsidRPr="007260F1" w:rsidRDefault="00F01D48">
    <w:pPr>
      <w:pStyle w:val="Sidhuvud"/>
      <w:framePr w:wrap="around" w:vAnchor="text" w:hAnchor="margin" w:xAlign="right" w:y="1"/>
      <w:rPr>
        <w:rStyle w:val="Sidnummer"/>
      </w:rPr>
    </w:pPr>
    <w:r w:rsidRPr="007260F1">
      <w:rPr>
        <w:rStyle w:val="Sidnummer"/>
      </w:rPr>
      <w:fldChar w:fldCharType="begin" w:fldLock="1"/>
    </w:r>
    <w:r w:rsidRPr="007260F1">
      <w:rPr>
        <w:rStyle w:val="Sidnummer"/>
      </w:rPr>
      <w:instrText xml:space="preserve">PAGE  </w:instrText>
    </w:r>
    <w:r w:rsidRPr="007260F1">
      <w:rPr>
        <w:rStyle w:val="Sidnummer"/>
      </w:rPr>
      <w:fldChar w:fldCharType="separate"/>
    </w:r>
    <w:r w:rsidR="00993307" w:rsidRPr="007260F1">
      <w:rPr>
        <w:rStyle w:val="Sidnummer"/>
      </w:rPr>
      <w:t>4</w:t>
    </w:r>
    <w:r w:rsidRPr="007260F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01D48" w:rsidRPr="007260F1">
      <w:tblPrEx>
        <w:tblCellMar>
          <w:top w:w="0" w:type="dxa"/>
          <w:bottom w:w="0" w:type="dxa"/>
        </w:tblCellMar>
      </w:tblPrEx>
      <w:trPr>
        <w:cantSplit/>
      </w:trPr>
      <w:tc>
        <w:tcPr>
          <w:tcW w:w="3119" w:type="dxa"/>
        </w:tcPr>
        <w:p w:rsidR="00F01D48" w:rsidRPr="007260F1" w:rsidRDefault="00F01D48">
          <w:pPr>
            <w:pStyle w:val="Sidhuvud"/>
            <w:spacing w:line="200" w:lineRule="atLeast"/>
            <w:ind w:right="357"/>
            <w:rPr>
              <w:rFonts w:ascii="TradeGothic" w:hAnsi="TradeGothic"/>
              <w:b/>
              <w:bCs/>
              <w:sz w:val="16"/>
            </w:rPr>
          </w:pPr>
        </w:p>
      </w:tc>
      <w:tc>
        <w:tcPr>
          <w:tcW w:w="4111" w:type="dxa"/>
          <w:tcMar>
            <w:left w:w="567" w:type="dxa"/>
          </w:tcMar>
        </w:tcPr>
        <w:p w:rsidR="00F01D48" w:rsidRPr="007260F1" w:rsidRDefault="00F01D48">
          <w:pPr>
            <w:pStyle w:val="Sidhuvud"/>
            <w:ind w:right="360"/>
          </w:pPr>
        </w:p>
      </w:tc>
      <w:tc>
        <w:tcPr>
          <w:tcW w:w="1525" w:type="dxa"/>
        </w:tcPr>
        <w:p w:rsidR="00F01D48" w:rsidRPr="007260F1" w:rsidRDefault="00F01D48">
          <w:pPr>
            <w:pStyle w:val="Sidhuvud"/>
            <w:ind w:right="360"/>
          </w:pPr>
        </w:p>
      </w:tc>
    </w:tr>
  </w:tbl>
  <w:p w:rsidR="00F01D48" w:rsidRPr="007260F1" w:rsidRDefault="00F01D4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D48" w:rsidRPr="007260F1" w:rsidRDefault="00F01D48">
    <w:pPr>
      <w:pStyle w:val="Sidhuvud"/>
      <w:framePr w:wrap="around" w:vAnchor="text" w:hAnchor="margin" w:xAlign="right" w:y="1"/>
      <w:rPr>
        <w:rStyle w:val="Sidnummer"/>
      </w:rPr>
    </w:pPr>
    <w:r w:rsidRPr="007260F1">
      <w:rPr>
        <w:rStyle w:val="Sidnummer"/>
      </w:rPr>
      <w:fldChar w:fldCharType="begin" w:fldLock="1"/>
    </w:r>
    <w:r w:rsidRPr="007260F1">
      <w:rPr>
        <w:rStyle w:val="Sidnummer"/>
      </w:rPr>
      <w:instrText xml:space="preserve">PAGE  </w:instrText>
    </w:r>
    <w:r w:rsidRPr="007260F1">
      <w:rPr>
        <w:rStyle w:val="Sidnummer"/>
      </w:rPr>
      <w:fldChar w:fldCharType="separate"/>
    </w:r>
    <w:r w:rsidR="00993307" w:rsidRPr="007260F1">
      <w:rPr>
        <w:rStyle w:val="Sidnummer"/>
      </w:rPr>
      <w:t>3</w:t>
    </w:r>
    <w:r w:rsidRPr="007260F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01D48" w:rsidRPr="007260F1">
      <w:tblPrEx>
        <w:tblCellMar>
          <w:top w:w="0" w:type="dxa"/>
          <w:bottom w:w="0" w:type="dxa"/>
        </w:tblCellMar>
      </w:tblPrEx>
      <w:trPr>
        <w:cantSplit/>
      </w:trPr>
      <w:tc>
        <w:tcPr>
          <w:tcW w:w="3119" w:type="dxa"/>
        </w:tcPr>
        <w:p w:rsidR="00F01D48" w:rsidRPr="007260F1" w:rsidRDefault="00F01D48">
          <w:pPr>
            <w:pStyle w:val="Sidhuvud"/>
            <w:spacing w:line="200" w:lineRule="atLeast"/>
            <w:ind w:right="357"/>
            <w:rPr>
              <w:rFonts w:ascii="TradeGothic" w:hAnsi="TradeGothic"/>
              <w:b/>
              <w:bCs/>
              <w:sz w:val="16"/>
            </w:rPr>
          </w:pPr>
        </w:p>
      </w:tc>
      <w:tc>
        <w:tcPr>
          <w:tcW w:w="4111" w:type="dxa"/>
          <w:tcMar>
            <w:left w:w="567" w:type="dxa"/>
          </w:tcMar>
        </w:tcPr>
        <w:p w:rsidR="00F01D48" w:rsidRPr="007260F1" w:rsidRDefault="00F01D48">
          <w:pPr>
            <w:pStyle w:val="Sidhuvud"/>
            <w:ind w:right="360"/>
          </w:pPr>
        </w:p>
      </w:tc>
      <w:tc>
        <w:tcPr>
          <w:tcW w:w="1525" w:type="dxa"/>
        </w:tcPr>
        <w:p w:rsidR="00F01D48" w:rsidRPr="007260F1" w:rsidRDefault="00F01D48">
          <w:pPr>
            <w:pStyle w:val="Sidhuvud"/>
            <w:ind w:right="360"/>
          </w:pPr>
        </w:p>
      </w:tc>
    </w:tr>
  </w:tbl>
  <w:p w:rsidR="00F01D48" w:rsidRPr="007260F1" w:rsidRDefault="00F01D4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D48" w:rsidRPr="007260F1" w:rsidRDefault="007260F1">
    <w:pPr>
      <w:framePr w:w="2948" w:h="1321" w:hRule="exact" w:wrap="notBeside" w:vAnchor="page" w:hAnchor="page" w:x="1362" w:y="653"/>
    </w:pPr>
    <w:r w:rsidRPr="007260F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01D48" w:rsidRPr="007260F1" w:rsidRDefault="00F01D48">
    <w:pPr>
      <w:pStyle w:val="RKrubrik"/>
      <w:keepNext w:val="0"/>
      <w:tabs>
        <w:tab w:val="clear" w:pos="1134"/>
        <w:tab w:val="clear" w:pos="2835"/>
      </w:tabs>
      <w:spacing w:before="0" w:after="0" w:line="320" w:lineRule="atLeast"/>
      <w:rPr>
        <w:bCs/>
      </w:rPr>
    </w:pPr>
  </w:p>
  <w:p w:rsidR="00F01D48" w:rsidRPr="007260F1" w:rsidRDefault="00F01D48">
    <w:pPr>
      <w:rPr>
        <w:rFonts w:ascii="TradeGothic" w:hAnsi="TradeGothic"/>
        <w:b/>
        <w:bCs/>
        <w:spacing w:val="12"/>
        <w:sz w:val="22"/>
      </w:rPr>
    </w:pPr>
  </w:p>
  <w:p w:rsidR="00F01D48" w:rsidRPr="007260F1" w:rsidRDefault="00F01D48">
    <w:pPr>
      <w:pStyle w:val="RKrubrik"/>
      <w:keepNext w:val="0"/>
      <w:tabs>
        <w:tab w:val="clear" w:pos="1134"/>
        <w:tab w:val="clear" w:pos="2835"/>
      </w:tabs>
      <w:spacing w:before="0" w:after="0" w:line="320" w:lineRule="atLeast"/>
      <w:rPr>
        <w:bCs/>
      </w:rPr>
    </w:pPr>
  </w:p>
  <w:p w:rsidR="00F01D48" w:rsidRPr="007260F1" w:rsidRDefault="00F01D4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4E2AC6"/>
    <w:lvl w:ilvl="0">
      <w:numFmt w:val="bullet"/>
      <w:lvlText w:val="*"/>
      <w:lvlJc w:val="left"/>
    </w:lvl>
  </w:abstractNum>
  <w:abstractNum w:abstractNumId="1" w15:restartNumberingAfterBreak="0">
    <w:nsid w:val="012E0026"/>
    <w:multiLevelType w:val="hybridMultilevel"/>
    <w:tmpl w:val="57D4EE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566E9"/>
    <w:multiLevelType w:val="hybridMultilevel"/>
    <w:tmpl w:val="7E04E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71B59"/>
    <w:multiLevelType w:val="hybridMultilevel"/>
    <w:tmpl w:val="9C723062"/>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F87C5E"/>
    <w:multiLevelType w:val="hybridMultilevel"/>
    <w:tmpl w:val="E736C0A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8F53115"/>
    <w:multiLevelType w:val="hybridMultilevel"/>
    <w:tmpl w:val="BF5E2BF4"/>
    <w:lvl w:ilvl="0" w:tplc="5AA262FC">
      <w:start w:val="1"/>
      <w:numFmt w:val="lowerRoman"/>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1F257D3D"/>
    <w:multiLevelType w:val="hybridMultilevel"/>
    <w:tmpl w:val="B9EACF38"/>
    <w:lvl w:ilvl="0" w:tplc="9F5CF940">
      <w:numFmt w:val="bullet"/>
      <w:lvlText w:val="-"/>
      <w:lvlJc w:val="left"/>
      <w:pPr>
        <w:tabs>
          <w:tab w:val="num" w:pos="1080"/>
        </w:tabs>
        <w:ind w:left="1080" w:hanging="360"/>
      </w:pPr>
      <w:rPr>
        <w:rFonts w:ascii="OrigGarmnd BT" w:eastAsia="Times New Roman" w:hAnsi="OrigGarmnd BT" w:cs="Times New Roman"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16F45E0"/>
    <w:multiLevelType w:val="hybridMultilevel"/>
    <w:tmpl w:val="B530A2EA"/>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382950"/>
    <w:multiLevelType w:val="hybridMultilevel"/>
    <w:tmpl w:val="4FF4A87E"/>
    <w:lvl w:ilvl="0" w:tplc="041D0001">
      <w:start w:val="1"/>
      <w:numFmt w:val="bullet"/>
      <w:lvlText w:val=""/>
      <w:lvlJc w:val="left"/>
      <w:pPr>
        <w:tabs>
          <w:tab w:val="num" w:pos="787"/>
        </w:tabs>
        <w:ind w:left="787" w:hanging="360"/>
      </w:pPr>
      <w:rPr>
        <w:rFonts w:ascii="Symbol" w:hAnsi="Symbol" w:hint="default"/>
      </w:rPr>
    </w:lvl>
    <w:lvl w:ilvl="1" w:tplc="041D0003" w:tentative="1">
      <w:start w:val="1"/>
      <w:numFmt w:val="bullet"/>
      <w:lvlText w:val="o"/>
      <w:lvlJc w:val="left"/>
      <w:pPr>
        <w:tabs>
          <w:tab w:val="num" w:pos="1507"/>
        </w:tabs>
        <w:ind w:left="1507" w:hanging="360"/>
      </w:pPr>
      <w:rPr>
        <w:rFonts w:ascii="Courier New" w:hAnsi="Courier New" w:cs="Courier New" w:hint="default"/>
      </w:rPr>
    </w:lvl>
    <w:lvl w:ilvl="2" w:tplc="041D0005" w:tentative="1">
      <w:start w:val="1"/>
      <w:numFmt w:val="bullet"/>
      <w:lvlText w:val=""/>
      <w:lvlJc w:val="left"/>
      <w:pPr>
        <w:tabs>
          <w:tab w:val="num" w:pos="2227"/>
        </w:tabs>
        <w:ind w:left="2227" w:hanging="360"/>
      </w:pPr>
      <w:rPr>
        <w:rFonts w:ascii="Wingdings" w:hAnsi="Wingdings" w:hint="default"/>
      </w:rPr>
    </w:lvl>
    <w:lvl w:ilvl="3" w:tplc="041D0001" w:tentative="1">
      <w:start w:val="1"/>
      <w:numFmt w:val="bullet"/>
      <w:lvlText w:val=""/>
      <w:lvlJc w:val="left"/>
      <w:pPr>
        <w:tabs>
          <w:tab w:val="num" w:pos="2947"/>
        </w:tabs>
        <w:ind w:left="2947" w:hanging="360"/>
      </w:pPr>
      <w:rPr>
        <w:rFonts w:ascii="Symbol" w:hAnsi="Symbol" w:hint="default"/>
      </w:rPr>
    </w:lvl>
    <w:lvl w:ilvl="4" w:tplc="041D0003" w:tentative="1">
      <w:start w:val="1"/>
      <w:numFmt w:val="bullet"/>
      <w:lvlText w:val="o"/>
      <w:lvlJc w:val="left"/>
      <w:pPr>
        <w:tabs>
          <w:tab w:val="num" w:pos="3667"/>
        </w:tabs>
        <w:ind w:left="3667" w:hanging="360"/>
      </w:pPr>
      <w:rPr>
        <w:rFonts w:ascii="Courier New" w:hAnsi="Courier New" w:cs="Courier New" w:hint="default"/>
      </w:rPr>
    </w:lvl>
    <w:lvl w:ilvl="5" w:tplc="041D0005" w:tentative="1">
      <w:start w:val="1"/>
      <w:numFmt w:val="bullet"/>
      <w:lvlText w:val=""/>
      <w:lvlJc w:val="left"/>
      <w:pPr>
        <w:tabs>
          <w:tab w:val="num" w:pos="4387"/>
        </w:tabs>
        <w:ind w:left="4387" w:hanging="360"/>
      </w:pPr>
      <w:rPr>
        <w:rFonts w:ascii="Wingdings" w:hAnsi="Wingdings" w:hint="default"/>
      </w:rPr>
    </w:lvl>
    <w:lvl w:ilvl="6" w:tplc="041D0001" w:tentative="1">
      <w:start w:val="1"/>
      <w:numFmt w:val="bullet"/>
      <w:lvlText w:val=""/>
      <w:lvlJc w:val="left"/>
      <w:pPr>
        <w:tabs>
          <w:tab w:val="num" w:pos="5107"/>
        </w:tabs>
        <w:ind w:left="5107" w:hanging="360"/>
      </w:pPr>
      <w:rPr>
        <w:rFonts w:ascii="Symbol" w:hAnsi="Symbol" w:hint="default"/>
      </w:rPr>
    </w:lvl>
    <w:lvl w:ilvl="7" w:tplc="041D0003" w:tentative="1">
      <w:start w:val="1"/>
      <w:numFmt w:val="bullet"/>
      <w:lvlText w:val="o"/>
      <w:lvlJc w:val="left"/>
      <w:pPr>
        <w:tabs>
          <w:tab w:val="num" w:pos="5827"/>
        </w:tabs>
        <w:ind w:left="5827" w:hanging="360"/>
      </w:pPr>
      <w:rPr>
        <w:rFonts w:ascii="Courier New" w:hAnsi="Courier New" w:cs="Courier New" w:hint="default"/>
      </w:rPr>
    </w:lvl>
    <w:lvl w:ilvl="8" w:tplc="041D0005" w:tentative="1">
      <w:start w:val="1"/>
      <w:numFmt w:val="bullet"/>
      <w:lvlText w:val=""/>
      <w:lvlJc w:val="left"/>
      <w:pPr>
        <w:tabs>
          <w:tab w:val="num" w:pos="6547"/>
        </w:tabs>
        <w:ind w:left="6547" w:hanging="360"/>
      </w:pPr>
      <w:rPr>
        <w:rFonts w:ascii="Wingdings" w:hAnsi="Wingdings" w:hint="default"/>
      </w:rPr>
    </w:lvl>
  </w:abstractNum>
  <w:abstractNum w:abstractNumId="9" w15:restartNumberingAfterBreak="0">
    <w:nsid w:val="308A694D"/>
    <w:multiLevelType w:val="hybridMultilevel"/>
    <w:tmpl w:val="0A222B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707D94"/>
    <w:multiLevelType w:val="hybridMultilevel"/>
    <w:tmpl w:val="C90A2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CA44B0"/>
    <w:multiLevelType w:val="hybridMultilevel"/>
    <w:tmpl w:val="8C5897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0742CF"/>
    <w:multiLevelType w:val="hybridMultilevel"/>
    <w:tmpl w:val="58A4E8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A70B63"/>
    <w:multiLevelType w:val="hybridMultilevel"/>
    <w:tmpl w:val="FA067C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57AEE"/>
    <w:multiLevelType w:val="hybridMultilevel"/>
    <w:tmpl w:val="A13E6A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B6221"/>
    <w:multiLevelType w:val="hybridMultilevel"/>
    <w:tmpl w:val="D4402FFC"/>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A36A24"/>
    <w:multiLevelType w:val="hybridMultilevel"/>
    <w:tmpl w:val="7E9E1944"/>
    <w:lvl w:ilvl="0" w:tplc="041D000B">
      <w:start w:val="1"/>
      <w:numFmt w:val="bullet"/>
      <w:lvlText w:val=""/>
      <w:lvlJc w:val="left"/>
      <w:pPr>
        <w:tabs>
          <w:tab w:val="num" w:pos="787"/>
        </w:tabs>
        <w:ind w:left="787" w:hanging="360"/>
      </w:pPr>
      <w:rPr>
        <w:rFonts w:ascii="Wingdings" w:hAnsi="Wingdings" w:hint="default"/>
      </w:rPr>
    </w:lvl>
    <w:lvl w:ilvl="1" w:tplc="041D0003" w:tentative="1">
      <w:start w:val="1"/>
      <w:numFmt w:val="bullet"/>
      <w:lvlText w:val="o"/>
      <w:lvlJc w:val="left"/>
      <w:pPr>
        <w:tabs>
          <w:tab w:val="num" w:pos="1507"/>
        </w:tabs>
        <w:ind w:left="1507" w:hanging="360"/>
      </w:pPr>
      <w:rPr>
        <w:rFonts w:ascii="Courier New" w:hAnsi="Courier New" w:cs="Courier New" w:hint="default"/>
      </w:rPr>
    </w:lvl>
    <w:lvl w:ilvl="2" w:tplc="041D0005" w:tentative="1">
      <w:start w:val="1"/>
      <w:numFmt w:val="bullet"/>
      <w:lvlText w:val=""/>
      <w:lvlJc w:val="left"/>
      <w:pPr>
        <w:tabs>
          <w:tab w:val="num" w:pos="2227"/>
        </w:tabs>
        <w:ind w:left="2227" w:hanging="360"/>
      </w:pPr>
      <w:rPr>
        <w:rFonts w:ascii="Wingdings" w:hAnsi="Wingdings" w:hint="default"/>
      </w:rPr>
    </w:lvl>
    <w:lvl w:ilvl="3" w:tplc="041D0001" w:tentative="1">
      <w:start w:val="1"/>
      <w:numFmt w:val="bullet"/>
      <w:lvlText w:val=""/>
      <w:lvlJc w:val="left"/>
      <w:pPr>
        <w:tabs>
          <w:tab w:val="num" w:pos="2947"/>
        </w:tabs>
        <w:ind w:left="2947" w:hanging="360"/>
      </w:pPr>
      <w:rPr>
        <w:rFonts w:ascii="Symbol" w:hAnsi="Symbol" w:hint="default"/>
      </w:rPr>
    </w:lvl>
    <w:lvl w:ilvl="4" w:tplc="041D0003" w:tentative="1">
      <w:start w:val="1"/>
      <w:numFmt w:val="bullet"/>
      <w:lvlText w:val="o"/>
      <w:lvlJc w:val="left"/>
      <w:pPr>
        <w:tabs>
          <w:tab w:val="num" w:pos="3667"/>
        </w:tabs>
        <w:ind w:left="3667" w:hanging="360"/>
      </w:pPr>
      <w:rPr>
        <w:rFonts w:ascii="Courier New" w:hAnsi="Courier New" w:cs="Courier New" w:hint="default"/>
      </w:rPr>
    </w:lvl>
    <w:lvl w:ilvl="5" w:tplc="041D0005" w:tentative="1">
      <w:start w:val="1"/>
      <w:numFmt w:val="bullet"/>
      <w:lvlText w:val=""/>
      <w:lvlJc w:val="left"/>
      <w:pPr>
        <w:tabs>
          <w:tab w:val="num" w:pos="4387"/>
        </w:tabs>
        <w:ind w:left="4387" w:hanging="360"/>
      </w:pPr>
      <w:rPr>
        <w:rFonts w:ascii="Wingdings" w:hAnsi="Wingdings" w:hint="default"/>
      </w:rPr>
    </w:lvl>
    <w:lvl w:ilvl="6" w:tplc="041D0001" w:tentative="1">
      <w:start w:val="1"/>
      <w:numFmt w:val="bullet"/>
      <w:lvlText w:val=""/>
      <w:lvlJc w:val="left"/>
      <w:pPr>
        <w:tabs>
          <w:tab w:val="num" w:pos="5107"/>
        </w:tabs>
        <w:ind w:left="5107" w:hanging="360"/>
      </w:pPr>
      <w:rPr>
        <w:rFonts w:ascii="Symbol" w:hAnsi="Symbol" w:hint="default"/>
      </w:rPr>
    </w:lvl>
    <w:lvl w:ilvl="7" w:tplc="041D0003" w:tentative="1">
      <w:start w:val="1"/>
      <w:numFmt w:val="bullet"/>
      <w:lvlText w:val="o"/>
      <w:lvlJc w:val="left"/>
      <w:pPr>
        <w:tabs>
          <w:tab w:val="num" w:pos="5827"/>
        </w:tabs>
        <w:ind w:left="5827" w:hanging="360"/>
      </w:pPr>
      <w:rPr>
        <w:rFonts w:ascii="Courier New" w:hAnsi="Courier New" w:cs="Courier New" w:hint="default"/>
      </w:rPr>
    </w:lvl>
    <w:lvl w:ilvl="8" w:tplc="041D0005" w:tentative="1">
      <w:start w:val="1"/>
      <w:numFmt w:val="bullet"/>
      <w:lvlText w:val=""/>
      <w:lvlJc w:val="left"/>
      <w:pPr>
        <w:tabs>
          <w:tab w:val="num" w:pos="6547"/>
        </w:tabs>
        <w:ind w:left="6547" w:hanging="360"/>
      </w:pPr>
      <w:rPr>
        <w:rFonts w:ascii="Wingdings" w:hAnsi="Wingdings" w:hint="default"/>
      </w:rPr>
    </w:lvl>
  </w:abstractNum>
  <w:abstractNum w:abstractNumId="17" w15:restartNumberingAfterBreak="0">
    <w:nsid w:val="76394375"/>
    <w:multiLevelType w:val="hybridMultilevel"/>
    <w:tmpl w:val="524C90A8"/>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4952C2"/>
    <w:multiLevelType w:val="hybridMultilevel"/>
    <w:tmpl w:val="223CB882"/>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09552090">
    <w:abstractNumId w:val="0"/>
    <w:lvlOverride w:ilvl="0">
      <w:lvl w:ilvl="0">
        <w:numFmt w:val="bullet"/>
        <w:lvlText w:val="•"/>
        <w:legacy w:legacy="1" w:legacySpace="0" w:legacyIndent="0"/>
        <w:lvlJc w:val="left"/>
        <w:rPr>
          <w:rFonts w:ascii="Helv" w:hAnsi="Helv" w:hint="default"/>
        </w:rPr>
      </w:lvl>
    </w:lvlOverride>
  </w:num>
  <w:num w:numId="2" w16cid:durableId="2058121143">
    <w:abstractNumId w:val="9"/>
  </w:num>
  <w:num w:numId="3" w16cid:durableId="491989320">
    <w:abstractNumId w:val="17"/>
  </w:num>
  <w:num w:numId="4" w16cid:durableId="1483622561">
    <w:abstractNumId w:val="11"/>
  </w:num>
  <w:num w:numId="5" w16cid:durableId="356930588">
    <w:abstractNumId w:val="2"/>
  </w:num>
  <w:num w:numId="6" w16cid:durableId="127360066">
    <w:abstractNumId w:val="15"/>
  </w:num>
  <w:num w:numId="7" w16cid:durableId="532546850">
    <w:abstractNumId w:val="6"/>
  </w:num>
  <w:num w:numId="8" w16cid:durableId="143931656">
    <w:abstractNumId w:val="3"/>
  </w:num>
  <w:num w:numId="9" w16cid:durableId="551045495">
    <w:abstractNumId w:val="18"/>
  </w:num>
  <w:num w:numId="10" w16cid:durableId="618493885">
    <w:abstractNumId w:val="10"/>
  </w:num>
  <w:num w:numId="11" w16cid:durableId="1636107470">
    <w:abstractNumId w:val="12"/>
  </w:num>
  <w:num w:numId="12" w16cid:durableId="36469768">
    <w:abstractNumId w:val="5"/>
  </w:num>
  <w:num w:numId="13" w16cid:durableId="307366625">
    <w:abstractNumId w:val="16"/>
  </w:num>
  <w:num w:numId="14" w16cid:durableId="88700546">
    <w:abstractNumId w:val="8"/>
  </w:num>
  <w:num w:numId="15" w16cid:durableId="570848746">
    <w:abstractNumId w:val="4"/>
  </w:num>
  <w:num w:numId="16" w16cid:durableId="1821724877">
    <w:abstractNumId w:val="14"/>
  </w:num>
  <w:num w:numId="17" w16cid:durableId="107824208">
    <w:abstractNumId w:val="1"/>
  </w:num>
  <w:num w:numId="18" w16cid:durableId="1695306905">
    <w:abstractNumId w:val="13"/>
  </w:num>
  <w:num w:numId="19" w16cid:durableId="9370642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02E7D"/>
    <w:rsid w:val="0002076E"/>
    <w:rsid w:val="00020F98"/>
    <w:rsid w:val="000368BF"/>
    <w:rsid w:val="00036AA2"/>
    <w:rsid w:val="00036D03"/>
    <w:rsid w:val="00041195"/>
    <w:rsid w:val="00045C74"/>
    <w:rsid w:val="00050A61"/>
    <w:rsid w:val="0005228A"/>
    <w:rsid w:val="00054A4F"/>
    <w:rsid w:val="00055412"/>
    <w:rsid w:val="00060B79"/>
    <w:rsid w:val="00062474"/>
    <w:rsid w:val="00065C80"/>
    <w:rsid w:val="0007009C"/>
    <w:rsid w:val="00074982"/>
    <w:rsid w:val="00074DAA"/>
    <w:rsid w:val="00085088"/>
    <w:rsid w:val="00093337"/>
    <w:rsid w:val="00096298"/>
    <w:rsid w:val="000B3D09"/>
    <w:rsid w:val="000C058A"/>
    <w:rsid w:val="000C4031"/>
    <w:rsid w:val="000D0E2B"/>
    <w:rsid w:val="000D1F4D"/>
    <w:rsid w:val="000E52B4"/>
    <w:rsid w:val="000E5DF7"/>
    <w:rsid w:val="000F368A"/>
    <w:rsid w:val="000F7186"/>
    <w:rsid w:val="000F7A65"/>
    <w:rsid w:val="00104C19"/>
    <w:rsid w:val="00113C40"/>
    <w:rsid w:val="001140C4"/>
    <w:rsid w:val="00116B16"/>
    <w:rsid w:val="0012341E"/>
    <w:rsid w:val="00124CA8"/>
    <w:rsid w:val="0013161E"/>
    <w:rsid w:val="00132043"/>
    <w:rsid w:val="00144666"/>
    <w:rsid w:val="00145CC4"/>
    <w:rsid w:val="0014651B"/>
    <w:rsid w:val="00150384"/>
    <w:rsid w:val="00162E27"/>
    <w:rsid w:val="00165A4C"/>
    <w:rsid w:val="00167FD2"/>
    <w:rsid w:val="00180316"/>
    <w:rsid w:val="001805B7"/>
    <w:rsid w:val="0019602C"/>
    <w:rsid w:val="001A22CE"/>
    <w:rsid w:val="001A3B22"/>
    <w:rsid w:val="001A5D7A"/>
    <w:rsid w:val="001A7CFF"/>
    <w:rsid w:val="001B0435"/>
    <w:rsid w:val="001B250C"/>
    <w:rsid w:val="001D758A"/>
    <w:rsid w:val="001F2632"/>
    <w:rsid w:val="001F3AC2"/>
    <w:rsid w:val="001F5B4C"/>
    <w:rsid w:val="002009D8"/>
    <w:rsid w:val="0020207D"/>
    <w:rsid w:val="00202F66"/>
    <w:rsid w:val="002040D3"/>
    <w:rsid w:val="0020623A"/>
    <w:rsid w:val="0021408F"/>
    <w:rsid w:val="00214E8E"/>
    <w:rsid w:val="00214FB6"/>
    <w:rsid w:val="0021594A"/>
    <w:rsid w:val="0022015D"/>
    <w:rsid w:val="002323A0"/>
    <w:rsid w:val="00240588"/>
    <w:rsid w:val="002416E9"/>
    <w:rsid w:val="00245E32"/>
    <w:rsid w:val="002603B7"/>
    <w:rsid w:val="00284009"/>
    <w:rsid w:val="002971F6"/>
    <w:rsid w:val="002C15DA"/>
    <w:rsid w:val="002C54FD"/>
    <w:rsid w:val="002C7698"/>
    <w:rsid w:val="002C7789"/>
    <w:rsid w:val="002C7DF9"/>
    <w:rsid w:val="002D197A"/>
    <w:rsid w:val="002D3C3D"/>
    <w:rsid w:val="002E36DF"/>
    <w:rsid w:val="002E75F5"/>
    <w:rsid w:val="002F1B8E"/>
    <w:rsid w:val="002F2F1E"/>
    <w:rsid w:val="002F31A6"/>
    <w:rsid w:val="00300B28"/>
    <w:rsid w:val="00302F5E"/>
    <w:rsid w:val="003034ED"/>
    <w:rsid w:val="00304E4E"/>
    <w:rsid w:val="00310545"/>
    <w:rsid w:val="00316176"/>
    <w:rsid w:val="00324996"/>
    <w:rsid w:val="00324E60"/>
    <w:rsid w:val="00330369"/>
    <w:rsid w:val="00331F88"/>
    <w:rsid w:val="00350C4C"/>
    <w:rsid w:val="003511A7"/>
    <w:rsid w:val="0035222F"/>
    <w:rsid w:val="003615CB"/>
    <w:rsid w:val="003629A1"/>
    <w:rsid w:val="00363447"/>
    <w:rsid w:val="00373107"/>
    <w:rsid w:val="00373DD3"/>
    <w:rsid w:val="003829B2"/>
    <w:rsid w:val="00383302"/>
    <w:rsid w:val="0038357A"/>
    <w:rsid w:val="00383698"/>
    <w:rsid w:val="003877DD"/>
    <w:rsid w:val="00387CF7"/>
    <w:rsid w:val="0039524B"/>
    <w:rsid w:val="003A3FEA"/>
    <w:rsid w:val="003B0F21"/>
    <w:rsid w:val="003C1AB1"/>
    <w:rsid w:val="003C645A"/>
    <w:rsid w:val="003C6D18"/>
    <w:rsid w:val="003D45A4"/>
    <w:rsid w:val="003D5761"/>
    <w:rsid w:val="003E5ABF"/>
    <w:rsid w:val="003E5F20"/>
    <w:rsid w:val="003F16DF"/>
    <w:rsid w:val="003F436C"/>
    <w:rsid w:val="003F4F70"/>
    <w:rsid w:val="003F591A"/>
    <w:rsid w:val="004032DB"/>
    <w:rsid w:val="00403A3B"/>
    <w:rsid w:val="00421EC8"/>
    <w:rsid w:val="00422531"/>
    <w:rsid w:val="00426F66"/>
    <w:rsid w:val="0043370C"/>
    <w:rsid w:val="00435A03"/>
    <w:rsid w:val="0043636F"/>
    <w:rsid w:val="004364BF"/>
    <w:rsid w:val="00445181"/>
    <w:rsid w:val="0044703C"/>
    <w:rsid w:val="00455913"/>
    <w:rsid w:val="004624B4"/>
    <w:rsid w:val="004629C8"/>
    <w:rsid w:val="004671DF"/>
    <w:rsid w:val="004706A2"/>
    <w:rsid w:val="0048370D"/>
    <w:rsid w:val="00490975"/>
    <w:rsid w:val="004938B1"/>
    <w:rsid w:val="00495362"/>
    <w:rsid w:val="004A328D"/>
    <w:rsid w:val="004A743A"/>
    <w:rsid w:val="004B3127"/>
    <w:rsid w:val="004B5064"/>
    <w:rsid w:val="004B75EE"/>
    <w:rsid w:val="004C01E7"/>
    <w:rsid w:val="004C1971"/>
    <w:rsid w:val="004D22AA"/>
    <w:rsid w:val="004D4014"/>
    <w:rsid w:val="004D53AC"/>
    <w:rsid w:val="004F1409"/>
    <w:rsid w:val="004F252D"/>
    <w:rsid w:val="00501200"/>
    <w:rsid w:val="00515451"/>
    <w:rsid w:val="00521DC8"/>
    <w:rsid w:val="00540DCA"/>
    <w:rsid w:val="00553B42"/>
    <w:rsid w:val="00557C90"/>
    <w:rsid w:val="00562C31"/>
    <w:rsid w:val="005659EB"/>
    <w:rsid w:val="005748CD"/>
    <w:rsid w:val="00575BFA"/>
    <w:rsid w:val="00575D45"/>
    <w:rsid w:val="00580564"/>
    <w:rsid w:val="005A1884"/>
    <w:rsid w:val="005A52F6"/>
    <w:rsid w:val="005B54C3"/>
    <w:rsid w:val="005B6658"/>
    <w:rsid w:val="005C18BC"/>
    <w:rsid w:val="005C2526"/>
    <w:rsid w:val="005C2DB7"/>
    <w:rsid w:val="005D0E37"/>
    <w:rsid w:val="005D5138"/>
    <w:rsid w:val="005F3AA0"/>
    <w:rsid w:val="005F4359"/>
    <w:rsid w:val="00605AF6"/>
    <w:rsid w:val="0061465F"/>
    <w:rsid w:val="00620957"/>
    <w:rsid w:val="0063673F"/>
    <w:rsid w:val="006631F5"/>
    <w:rsid w:val="00665DA3"/>
    <w:rsid w:val="006660D3"/>
    <w:rsid w:val="00666535"/>
    <w:rsid w:val="00681715"/>
    <w:rsid w:val="006838E2"/>
    <w:rsid w:val="0069477C"/>
    <w:rsid w:val="00695636"/>
    <w:rsid w:val="00697A9D"/>
    <w:rsid w:val="006A2AD9"/>
    <w:rsid w:val="006A4D13"/>
    <w:rsid w:val="006B1FDE"/>
    <w:rsid w:val="006B7351"/>
    <w:rsid w:val="006D4CF5"/>
    <w:rsid w:val="006D54AE"/>
    <w:rsid w:val="006D6450"/>
    <w:rsid w:val="006E4E11"/>
    <w:rsid w:val="006E6F31"/>
    <w:rsid w:val="006F1434"/>
    <w:rsid w:val="006F3CAD"/>
    <w:rsid w:val="006F7D42"/>
    <w:rsid w:val="00704BD1"/>
    <w:rsid w:val="00706535"/>
    <w:rsid w:val="00707192"/>
    <w:rsid w:val="007074EC"/>
    <w:rsid w:val="00707A0C"/>
    <w:rsid w:val="007129BC"/>
    <w:rsid w:val="00712CBA"/>
    <w:rsid w:val="00723A76"/>
    <w:rsid w:val="007242A3"/>
    <w:rsid w:val="007260F1"/>
    <w:rsid w:val="0072718D"/>
    <w:rsid w:val="007359F0"/>
    <w:rsid w:val="00741E59"/>
    <w:rsid w:val="007511FC"/>
    <w:rsid w:val="007537B9"/>
    <w:rsid w:val="00757066"/>
    <w:rsid w:val="00773948"/>
    <w:rsid w:val="00775043"/>
    <w:rsid w:val="00782417"/>
    <w:rsid w:val="00787EE4"/>
    <w:rsid w:val="007A14CD"/>
    <w:rsid w:val="007A75C4"/>
    <w:rsid w:val="007B2AB5"/>
    <w:rsid w:val="007B41AD"/>
    <w:rsid w:val="007B7A0A"/>
    <w:rsid w:val="007C1C59"/>
    <w:rsid w:val="007D37CD"/>
    <w:rsid w:val="007E18BA"/>
    <w:rsid w:val="007E6DC8"/>
    <w:rsid w:val="007F24A4"/>
    <w:rsid w:val="007F35AD"/>
    <w:rsid w:val="007F533C"/>
    <w:rsid w:val="007F588C"/>
    <w:rsid w:val="007F62C7"/>
    <w:rsid w:val="00822FCB"/>
    <w:rsid w:val="00830ABD"/>
    <w:rsid w:val="00840933"/>
    <w:rsid w:val="00841F11"/>
    <w:rsid w:val="00842C3B"/>
    <w:rsid w:val="0084685C"/>
    <w:rsid w:val="008518E9"/>
    <w:rsid w:val="00856A3C"/>
    <w:rsid w:val="00870F5E"/>
    <w:rsid w:val="00872208"/>
    <w:rsid w:val="00880876"/>
    <w:rsid w:val="0088275D"/>
    <w:rsid w:val="008846F7"/>
    <w:rsid w:val="00890102"/>
    <w:rsid w:val="0089124D"/>
    <w:rsid w:val="00896BEE"/>
    <w:rsid w:val="008B4D72"/>
    <w:rsid w:val="008C0F8F"/>
    <w:rsid w:val="008C1948"/>
    <w:rsid w:val="008D0588"/>
    <w:rsid w:val="008D1B0F"/>
    <w:rsid w:val="008D1E59"/>
    <w:rsid w:val="008D3A58"/>
    <w:rsid w:val="008D46F1"/>
    <w:rsid w:val="008D7DD9"/>
    <w:rsid w:val="008E6978"/>
    <w:rsid w:val="00900B62"/>
    <w:rsid w:val="009035A6"/>
    <w:rsid w:val="009044A2"/>
    <w:rsid w:val="0091620F"/>
    <w:rsid w:val="00920BAB"/>
    <w:rsid w:val="00921BD8"/>
    <w:rsid w:val="009263F7"/>
    <w:rsid w:val="00940C34"/>
    <w:rsid w:val="00943062"/>
    <w:rsid w:val="00944507"/>
    <w:rsid w:val="00950AC3"/>
    <w:rsid w:val="00951256"/>
    <w:rsid w:val="00954476"/>
    <w:rsid w:val="0096240C"/>
    <w:rsid w:val="00963470"/>
    <w:rsid w:val="00964FF1"/>
    <w:rsid w:val="009678A7"/>
    <w:rsid w:val="00973291"/>
    <w:rsid w:val="009741D0"/>
    <w:rsid w:val="00974A08"/>
    <w:rsid w:val="00984A71"/>
    <w:rsid w:val="009878DB"/>
    <w:rsid w:val="009906C2"/>
    <w:rsid w:val="0099107E"/>
    <w:rsid w:val="009928FE"/>
    <w:rsid w:val="00993307"/>
    <w:rsid w:val="0099397A"/>
    <w:rsid w:val="009955E3"/>
    <w:rsid w:val="00995D45"/>
    <w:rsid w:val="00997FDE"/>
    <w:rsid w:val="009A31DC"/>
    <w:rsid w:val="009A6242"/>
    <w:rsid w:val="009A6C4B"/>
    <w:rsid w:val="009B1D60"/>
    <w:rsid w:val="009B3A3C"/>
    <w:rsid w:val="009C39A0"/>
    <w:rsid w:val="009D6C77"/>
    <w:rsid w:val="009D79B4"/>
    <w:rsid w:val="009E1C2C"/>
    <w:rsid w:val="009F6C3E"/>
    <w:rsid w:val="00A0403E"/>
    <w:rsid w:val="00A047D1"/>
    <w:rsid w:val="00A20AD3"/>
    <w:rsid w:val="00A3439C"/>
    <w:rsid w:val="00A343DC"/>
    <w:rsid w:val="00A36370"/>
    <w:rsid w:val="00A37176"/>
    <w:rsid w:val="00A41507"/>
    <w:rsid w:val="00A42E05"/>
    <w:rsid w:val="00A433C5"/>
    <w:rsid w:val="00A463C6"/>
    <w:rsid w:val="00A531A0"/>
    <w:rsid w:val="00A63496"/>
    <w:rsid w:val="00A657A4"/>
    <w:rsid w:val="00A678B6"/>
    <w:rsid w:val="00A734F5"/>
    <w:rsid w:val="00A824FF"/>
    <w:rsid w:val="00A826AE"/>
    <w:rsid w:val="00A87990"/>
    <w:rsid w:val="00A94474"/>
    <w:rsid w:val="00AA1023"/>
    <w:rsid w:val="00AA7510"/>
    <w:rsid w:val="00AB0E4D"/>
    <w:rsid w:val="00AB4C5C"/>
    <w:rsid w:val="00AD33C9"/>
    <w:rsid w:val="00AE1EBF"/>
    <w:rsid w:val="00AE4C1F"/>
    <w:rsid w:val="00AE4D24"/>
    <w:rsid w:val="00AE5C5B"/>
    <w:rsid w:val="00AE72A9"/>
    <w:rsid w:val="00AF0121"/>
    <w:rsid w:val="00AF246C"/>
    <w:rsid w:val="00AF44D2"/>
    <w:rsid w:val="00B03237"/>
    <w:rsid w:val="00B21CD8"/>
    <w:rsid w:val="00B258CB"/>
    <w:rsid w:val="00B26E85"/>
    <w:rsid w:val="00B27B95"/>
    <w:rsid w:val="00B4134A"/>
    <w:rsid w:val="00B417A1"/>
    <w:rsid w:val="00B53E1E"/>
    <w:rsid w:val="00B61ABA"/>
    <w:rsid w:val="00B727B6"/>
    <w:rsid w:val="00B73B8D"/>
    <w:rsid w:val="00B74E95"/>
    <w:rsid w:val="00B7548A"/>
    <w:rsid w:val="00B762A9"/>
    <w:rsid w:val="00B85018"/>
    <w:rsid w:val="00B96438"/>
    <w:rsid w:val="00BA6A04"/>
    <w:rsid w:val="00BB42C2"/>
    <w:rsid w:val="00BB59D9"/>
    <w:rsid w:val="00BB74A0"/>
    <w:rsid w:val="00BC7088"/>
    <w:rsid w:val="00BC762F"/>
    <w:rsid w:val="00BD360A"/>
    <w:rsid w:val="00BD41D1"/>
    <w:rsid w:val="00BD60FB"/>
    <w:rsid w:val="00BD65B2"/>
    <w:rsid w:val="00BE2767"/>
    <w:rsid w:val="00BF5B65"/>
    <w:rsid w:val="00C0353B"/>
    <w:rsid w:val="00C116E5"/>
    <w:rsid w:val="00C1295E"/>
    <w:rsid w:val="00C27F25"/>
    <w:rsid w:val="00C413B4"/>
    <w:rsid w:val="00C4582E"/>
    <w:rsid w:val="00C50910"/>
    <w:rsid w:val="00C5306B"/>
    <w:rsid w:val="00C80B9B"/>
    <w:rsid w:val="00C83BB6"/>
    <w:rsid w:val="00C8443D"/>
    <w:rsid w:val="00C86D99"/>
    <w:rsid w:val="00C929A9"/>
    <w:rsid w:val="00C941D0"/>
    <w:rsid w:val="00C97274"/>
    <w:rsid w:val="00CA390F"/>
    <w:rsid w:val="00CA4AAC"/>
    <w:rsid w:val="00CA742F"/>
    <w:rsid w:val="00CA7DD6"/>
    <w:rsid w:val="00CB00E0"/>
    <w:rsid w:val="00CB1951"/>
    <w:rsid w:val="00CB5195"/>
    <w:rsid w:val="00CC162D"/>
    <w:rsid w:val="00CC7BF4"/>
    <w:rsid w:val="00CD1318"/>
    <w:rsid w:val="00CD5048"/>
    <w:rsid w:val="00CD648B"/>
    <w:rsid w:val="00CE175F"/>
    <w:rsid w:val="00CE2CE9"/>
    <w:rsid w:val="00CE6F12"/>
    <w:rsid w:val="00D033B9"/>
    <w:rsid w:val="00D07381"/>
    <w:rsid w:val="00D07E25"/>
    <w:rsid w:val="00D11123"/>
    <w:rsid w:val="00D13AF7"/>
    <w:rsid w:val="00D2603D"/>
    <w:rsid w:val="00D27F9E"/>
    <w:rsid w:val="00D35DFC"/>
    <w:rsid w:val="00D4327E"/>
    <w:rsid w:val="00D56B66"/>
    <w:rsid w:val="00D70A0D"/>
    <w:rsid w:val="00D955C5"/>
    <w:rsid w:val="00DA190E"/>
    <w:rsid w:val="00DA46F4"/>
    <w:rsid w:val="00DA5FE2"/>
    <w:rsid w:val="00DA6C7B"/>
    <w:rsid w:val="00DA7890"/>
    <w:rsid w:val="00DB62DB"/>
    <w:rsid w:val="00DC402F"/>
    <w:rsid w:val="00DC542E"/>
    <w:rsid w:val="00DD627F"/>
    <w:rsid w:val="00DE2B0B"/>
    <w:rsid w:val="00DE7E71"/>
    <w:rsid w:val="00DF01CD"/>
    <w:rsid w:val="00DF3567"/>
    <w:rsid w:val="00DF3661"/>
    <w:rsid w:val="00DF5492"/>
    <w:rsid w:val="00DF60C3"/>
    <w:rsid w:val="00E00022"/>
    <w:rsid w:val="00E02C39"/>
    <w:rsid w:val="00E07CA7"/>
    <w:rsid w:val="00E13F80"/>
    <w:rsid w:val="00E23326"/>
    <w:rsid w:val="00E233FE"/>
    <w:rsid w:val="00E24AEE"/>
    <w:rsid w:val="00E266EC"/>
    <w:rsid w:val="00E31111"/>
    <w:rsid w:val="00E356AC"/>
    <w:rsid w:val="00E4367F"/>
    <w:rsid w:val="00E46B06"/>
    <w:rsid w:val="00E47F96"/>
    <w:rsid w:val="00E52F06"/>
    <w:rsid w:val="00E55DD6"/>
    <w:rsid w:val="00E84EA1"/>
    <w:rsid w:val="00E910EB"/>
    <w:rsid w:val="00E9129D"/>
    <w:rsid w:val="00E92CF1"/>
    <w:rsid w:val="00E94C55"/>
    <w:rsid w:val="00E96F06"/>
    <w:rsid w:val="00E97091"/>
    <w:rsid w:val="00EA102C"/>
    <w:rsid w:val="00EC25F9"/>
    <w:rsid w:val="00EC450A"/>
    <w:rsid w:val="00EC5436"/>
    <w:rsid w:val="00EC63C2"/>
    <w:rsid w:val="00EC7E75"/>
    <w:rsid w:val="00ED1D9A"/>
    <w:rsid w:val="00EE056F"/>
    <w:rsid w:val="00EE66A7"/>
    <w:rsid w:val="00EF22BF"/>
    <w:rsid w:val="00EF5C7B"/>
    <w:rsid w:val="00F000BA"/>
    <w:rsid w:val="00F01816"/>
    <w:rsid w:val="00F01D48"/>
    <w:rsid w:val="00F069DE"/>
    <w:rsid w:val="00F06FBD"/>
    <w:rsid w:val="00F13702"/>
    <w:rsid w:val="00F15D39"/>
    <w:rsid w:val="00F20C14"/>
    <w:rsid w:val="00F20F99"/>
    <w:rsid w:val="00F25F5E"/>
    <w:rsid w:val="00F347E8"/>
    <w:rsid w:val="00F50631"/>
    <w:rsid w:val="00F557B9"/>
    <w:rsid w:val="00F561CA"/>
    <w:rsid w:val="00F719C9"/>
    <w:rsid w:val="00F72B38"/>
    <w:rsid w:val="00F74333"/>
    <w:rsid w:val="00F75534"/>
    <w:rsid w:val="00F756EC"/>
    <w:rsid w:val="00F76216"/>
    <w:rsid w:val="00F7753D"/>
    <w:rsid w:val="00F955A1"/>
    <w:rsid w:val="00FA18F6"/>
    <w:rsid w:val="00FA76FB"/>
    <w:rsid w:val="00FB0CB3"/>
    <w:rsid w:val="00FB0DAB"/>
    <w:rsid w:val="00FB6A1C"/>
    <w:rsid w:val="00FB6B28"/>
    <w:rsid w:val="00FD0013"/>
    <w:rsid w:val="00FE5203"/>
    <w:rsid w:val="00FE7059"/>
    <w:rsid w:val="00FF5433"/>
    <w:rsid w:val="00FF765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83CCF42-96FC-4D0A-ABC9-2DD184B4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 w:type="character" w:styleId="Stark">
    <w:name w:val="Strong"/>
    <w:basedOn w:val="Standardstycketeckensnitt"/>
    <w:qFormat/>
    <w:rsid w:val="00E24AEE"/>
    <w:rPr>
      <w:b/>
      <w:bCs/>
    </w:rPr>
  </w:style>
  <w:style w:type="paragraph" w:customStyle="1" w:styleId="Brdtext1">
    <w:name w:val="Brödtext1"/>
    <w:basedOn w:val="Normal"/>
    <w:rsid w:val="00445181"/>
    <w:pPr>
      <w:overflowPunct/>
      <w:autoSpaceDE/>
      <w:autoSpaceDN/>
      <w:adjustRightInd/>
      <w:spacing w:line="320" w:lineRule="exact"/>
      <w:textAlignment w:val="auto"/>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1212</Words>
  <Characters>7760</Characters>
  <Application>Microsoft Office Word</Application>
  <DocSecurity>4</DocSecurity>
  <Lines>242</Lines>
  <Paragraphs>77</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2010-10-11T10:44:00Z</cp:lastPrinted>
  <dcterms:created xsi:type="dcterms:W3CDTF">2025-12-18T03:48:00Z</dcterms:created>
  <dcterms:modified xsi:type="dcterms:W3CDTF">2025-12-18T03:48:00Z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