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711D5F">
              <w:rPr>
                <w:b/>
              </w:rPr>
              <w:t>26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711D5F">
              <w:t>03</w:t>
            </w:r>
            <w:r w:rsidR="00520D71">
              <w:t>-</w:t>
            </w:r>
            <w:r w:rsidR="00711D5F">
              <w:t>15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711D5F">
            <w:r>
              <w:t>11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2961AD">
              <w:t>12:30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F6B0B" w:rsidTr="0001177E">
        <w:tc>
          <w:tcPr>
            <w:tcW w:w="567" w:type="dxa"/>
          </w:tcPr>
          <w:p w:rsidR="00CF6B0B" w:rsidRPr="003B4DE8" w:rsidRDefault="00CF6B0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98144361"/>
          </w:p>
        </w:tc>
        <w:tc>
          <w:tcPr>
            <w:tcW w:w="6946" w:type="dxa"/>
            <w:gridSpan w:val="2"/>
          </w:tcPr>
          <w:p w:rsidR="00CF6B0B" w:rsidRDefault="00CF6B0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Information från Utbildningsdepartementet </w:t>
            </w:r>
            <w:r w:rsidR="00EC240B">
              <w:rPr>
                <w:b/>
                <w:bCs/>
                <w:color w:val="000000"/>
                <w:szCs w:val="24"/>
              </w:rPr>
              <w:t xml:space="preserve">om hur högre utbildning och forskning </w:t>
            </w:r>
            <w:r>
              <w:rPr>
                <w:b/>
                <w:bCs/>
                <w:color w:val="000000"/>
                <w:szCs w:val="24"/>
              </w:rPr>
              <w:t>påverkas med anledning av Rysslands invasion av Ukraina</w:t>
            </w:r>
          </w:p>
          <w:p w:rsidR="00CF6B0B" w:rsidRDefault="00CF6B0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F6B0B" w:rsidRDefault="00CF6B0B" w:rsidP="00CF6B0B">
            <w:pPr>
              <w:widowControl/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Statsrådet Anna Ekström </w:t>
            </w:r>
            <w:r w:rsidR="009A2144">
              <w:rPr>
                <w:color w:val="000000"/>
                <w:szCs w:val="24"/>
              </w:rPr>
              <w:t xml:space="preserve">biträdd av statssekreteraren Samuel Engblom, expeditionschefen Katarina Back och </w:t>
            </w:r>
            <w:r w:rsidR="0068036B">
              <w:rPr>
                <w:color w:val="000000"/>
                <w:szCs w:val="24"/>
              </w:rPr>
              <w:t>ämnesrådet Bente Björk</w:t>
            </w:r>
            <w:r w:rsidR="009A2144">
              <w:rPr>
                <w:color w:val="000000"/>
                <w:szCs w:val="24"/>
              </w:rPr>
              <w:t>, samtliga från</w:t>
            </w:r>
            <w:r>
              <w:rPr>
                <w:color w:val="000000"/>
                <w:szCs w:val="24"/>
              </w:rPr>
              <w:t xml:space="preserve"> Utbildningsdepartemen</w:t>
            </w:r>
            <w:r w:rsidRPr="009A2144">
              <w:rPr>
                <w:color w:val="000000"/>
                <w:szCs w:val="24"/>
              </w:rPr>
              <w:t>tet</w:t>
            </w:r>
            <w:r w:rsidR="009A2144" w:rsidRPr="009A2144">
              <w:rPr>
                <w:color w:val="000000"/>
                <w:szCs w:val="24"/>
              </w:rPr>
              <w:t>,</w:t>
            </w:r>
            <w:r w:rsidRPr="009A2144">
              <w:rPr>
                <w:color w:val="000000"/>
                <w:szCs w:val="24"/>
              </w:rPr>
              <w:t xml:space="preserve"> informerade </w:t>
            </w:r>
            <w:r w:rsidR="009A2144" w:rsidRPr="009A2144">
              <w:rPr>
                <w:bCs/>
                <w:color w:val="000000"/>
                <w:szCs w:val="24"/>
              </w:rPr>
              <w:t>om hur högre utbildning och forskning</w:t>
            </w:r>
            <w:r w:rsidRPr="009A2144">
              <w:rPr>
                <w:color w:val="000000"/>
                <w:szCs w:val="24"/>
              </w:rPr>
              <w:t xml:space="preserve"> påverkas </w:t>
            </w:r>
            <w:r>
              <w:rPr>
                <w:color w:val="000000"/>
                <w:szCs w:val="24"/>
              </w:rPr>
              <w:t>med anledning av Rysslands invasion av Ukraina.</w:t>
            </w:r>
          </w:p>
          <w:p w:rsidR="00CF6B0B" w:rsidRDefault="00CF6B0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F6B0B" w:rsidTr="0001177E">
        <w:tc>
          <w:tcPr>
            <w:tcW w:w="567" w:type="dxa"/>
          </w:tcPr>
          <w:p w:rsidR="00CF6B0B" w:rsidRPr="003B4DE8" w:rsidRDefault="00CF6B0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F6B0B" w:rsidRDefault="00CF6B0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Utbildningsdepartementet om hur skolväsendet påverkas med anledning av Rysslands invasion av Ukraina</w:t>
            </w:r>
          </w:p>
          <w:p w:rsidR="00CF6B0B" w:rsidRDefault="00CF6B0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F6B0B" w:rsidRDefault="00CF6B0B" w:rsidP="00CF6B0B">
            <w:pPr>
              <w:widowControl/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Statsrådet Lina Axelsson </w:t>
            </w:r>
            <w:proofErr w:type="spellStart"/>
            <w:r>
              <w:rPr>
                <w:color w:val="000000"/>
                <w:szCs w:val="24"/>
              </w:rPr>
              <w:t>Kihlbom</w:t>
            </w:r>
            <w:proofErr w:type="spellEnd"/>
            <w:r w:rsidR="00EC240B">
              <w:rPr>
                <w:color w:val="000000"/>
                <w:szCs w:val="24"/>
              </w:rPr>
              <w:t xml:space="preserve"> biträdd av </w:t>
            </w:r>
            <w:r w:rsidR="002B6CF5">
              <w:rPr>
                <w:color w:val="000000"/>
                <w:szCs w:val="24"/>
              </w:rPr>
              <w:t>politiskt sakkunnige Hanna Alexandersson,</w:t>
            </w:r>
            <w:r w:rsidR="00EC240B">
              <w:rPr>
                <w:color w:val="000000"/>
                <w:szCs w:val="24"/>
              </w:rPr>
              <w:t xml:space="preserve"> expeditionschefen Katarina Back och kanslirådet Cristina Pontis, samtliga</w:t>
            </w:r>
            <w:r>
              <w:rPr>
                <w:color w:val="000000"/>
                <w:szCs w:val="24"/>
              </w:rPr>
              <w:t xml:space="preserve"> från Utbildningsdepartementet</w:t>
            </w:r>
            <w:r w:rsidR="00EC240B"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t>informerade om hur skolväsendet påverkas med anledning av Rysslands invasion av Ukraina.</w:t>
            </w:r>
          </w:p>
          <w:p w:rsidR="00CF6B0B" w:rsidRDefault="00CF6B0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711D5F">
              <w:rPr>
                <w:snapToGrid w:val="0"/>
              </w:rPr>
              <w:t>25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11D5F" w:rsidTr="0001177E">
        <w:tc>
          <w:tcPr>
            <w:tcW w:w="567" w:type="dxa"/>
          </w:tcPr>
          <w:p w:rsidR="00711D5F" w:rsidRPr="003B4DE8" w:rsidRDefault="00711D5F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251B5" w:rsidRDefault="005251B5" w:rsidP="005251B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Grundläggande om utbildning (UbU15)</w:t>
            </w:r>
          </w:p>
          <w:p w:rsidR="005251B5" w:rsidRDefault="005251B5" w:rsidP="005251B5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5251B5" w:rsidRPr="00B86ACC" w:rsidRDefault="005251B5" w:rsidP="005251B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86ACC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fortsatte behandlingen av</w:t>
            </w:r>
            <w:r w:rsidRPr="00B86ACC">
              <w:rPr>
                <w:color w:val="000000"/>
                <w:szCs w:val="24"/>
              </w:rPr>
              <w:t xml:space="preserve"> motioner.</w:t>
            </w:r>
          </w:p>
          <w:p w:rsidR="005251B5" w:rsidRPr="00B86ACC" w:rsidRDefault="005251B5" w:rsidP="005251B5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5251B5" w:rsidRPr="00B86ACC" w:rsidRDefault="005251B5" w:rsidP="005251B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86ACC">
              <w:rPr>
                <w:color w:val="000000"/>
                <w:szCs w:val="24"/>
              </w:rPr>
              <w:t>Ärendet bordlades.</w:t>
            </w:r>
          </w:p>
          <w:p w:rsidR="00711D5F" w:rsidRPr="00CD461C" w:rsidRDefault="00711D5F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11D5F" w:rsidTr="0001177E">
        <w:tc>
          <w:tcPr>
            <w:tcW w:w="567" w:type="dxa"/>
          </w:tcPr>
          <w:p w:rsidR="00711D5F" w:rsidRPr="003B4DE8" w:rsidRDefault="00711D5F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251B5" w:rsidRDefault="005251B5" w:rsidP="005251B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Vuxenutbildning (UbU18)</w:t>
            </w:r>
          </w:p>
          <w:p w:rsidR="005251B5" w:rsidRDefault="005251B5" w:rsidP="005251B5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5251B5" w:rsidRPr="00B86ACC" w:rsidRDefault="005251B5" w:rsidP="005251B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86ACC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fortsatte behandlingen av</w:t>
            </w:r>
            <w:r w:rsidRPr="00B86ACC">
              <w:rPr>
                <w:color w:val="000000"/>
                <w:szCs w:val="24"/>
              </w:rPr>
              <w:t xml:space="preserve"> motioner.</w:t>
            </w:r>
          </w:p>
          <w:p w:rsidR="005251B5" w:rsidRPr="00B86ACC" w:rsidRDefault="005251B5" w:rsidP="005251B5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5251B5" w:rsidRPr="00B86ACC" w:rsidRDefault="005251B5" w:rsidP="005251B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86ACC">
              <w:rPr>
                <w:color w:val="000000"/>
                <w:szCs w:val="24"/>
              </w:rPr>
              <w:t>Ärendet bordlades.</w:t>
            </w:r>
          </w:p>
          <w:p w:rsidR="00711D5F" w:rsidRPr="00CD461C" w:rsidRDefault="00711D5F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11D5F" w:rsidTr="0001177E">
        <w:tc>
          <w:tcPr>
            <w:tcW w:w="567" w:type="dxa"/>
          </w:tcPr>
          <w:p w:rsidR="00711D5F" w:rsidRPr="003B4DE8" w:rsidRDefault="00711D5F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251B5" w:rsidRDefault="005251B5" w:rsidP="005251B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Forskning (UbU20)</w:t>
            </w:r>
          </w:p>
          <w:p w:rsidR="005251B5" w:rsidRDefault="005251B5" w:rsidP="005251B5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5251B5" w:rsidRPr="00B86ACC" w:rsidRDefault="005251B5" w:rsidP="005251B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86ACC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fortsatte behandlingen av</w:t>
            </w:r>
            <w:r w:rsidRPr="00B86ACC">
              <w:rPr>
                <w:color w:val="000000"/>
                <w:szCs w:val="24"/>
              </w:rPr>
              <w:t xml:space="preserve"> motioner.</w:t>
            </w:r>
          </w:p>
          <w:p w:rsidR="005251B5" w:rsidRPr="00B86ACC" w:rsidRDefault="005251B5" w:rsidP="005251B5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5251B5" w:rsidRPr="00B86ACC" w:rsidRDefault="005251B5" w:rsidP="005251B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86ACC">
              <w:rPr>
                <w:color w:val="000000"/>
                <w:szCs w:val="24"/>
              </w:rPr>
              <w:t>Ärendet bordlades.</w:t>
            </w:r>
          </w:p>
          <w:p w:rsidR="00711D5F" w:rsidRPr="00CD461C" w:rsidRDefault="00711D5F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61AD" w:rsidTr="0001177E">
        <w:tc>
          <w:tcPr>
            <w:tcW w:w="567" w:type="dxa"/>
          </w:tcPr>
          <w:p w:rsidR="002961AD" w:rsidRPr="00656420" w:rsidRDefault="002961AD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961AD" w:rsidRPr="0001276E" w:rsidRDefault="002961AD" w:rsidP="002961A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01276E">
              <w:rPr>
                <w:b/>
                <w:bCs/>
                <w:szCs w:val="24"/>
              </w:rPr>
              <w:t>Behandling av motionsyrkanden</w:t>
            </w:r>
          </w:p>
          <w:p w:rsidR="002961AD" w:rsidRPr="0001276E" w:rsidRDefault="002961AD" w:rsidP="002961AD">
            <w:pPr>
              <w:pStyle w:val="Liststycke"/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2961AD" w:rsidRPr="0001276E" w:rsidRDefault="002961AD" w:rsidP="002961A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01276E">
              <w:rPr>
                <w:bCs/>
                <w:color w:val="000000"/>
                <w:szCs w:val="24"/>
              </w:rPr>
              <w:t xml:space="preserve">Utskottet beslutade att flytta behandlingen av </w:t>
            </w:r>
            <w:r>
              <w:rPr>
                <w:bCs/>
                <w:color w:val="000000"/>
                <w:szCs w:val="24"/>
              </w:rPr>
              <w:t>motion 2021/22:4219 yrkande 3 från betänkande 2021/</w:t>
            </w:r>
            <w:proofErr w:type="gramStart"/>
            <w:r>
              <w:rPr>
                <w:bCs/>
                <w:color w:val="000000"/>
                <w:szCs w:val="24"/>
              </w:rPr>
              <w:t>22:UbU</w:t>
            </w:r>
            <w:proofErr w:type="gramEnd"/>
            <w:r>
              <w:rPr>
                <w:bCs/>
                <w:color w:val="000000"/>
                <w:szCs w:val="24"/>
              </w:rPr>
              <w:t>18 om vuxenutbildning till betänkande 2021/22:UbU23 om validering för livslångt lärande.</w:t>
            </w:r>
          </w:p>
          <w:p w:rsidR="002961AD" w:rsidRDefault="002961AD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5251B5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5251B5">
              <w:rPr>
                <w:szCs w:val="24"/>
              </w:rPr>
              <w:t xml:space="preserve">17 mars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A167A">
              <w:rPr>
                <w:szCs w:val="24"/>
              </w:rPr>
              <w:t>2</w:t>
            </w:r>
            <w:r>
              <w:rPr>
                <w:szCs w:val="24"/>
              </w:rPr>
              <w:t xml:space="preserve"> kl. </w:t>
            </w:r>
            <w:r w:rsidR="005251B5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  <w:p w:rsidR="005251B5" w:rsidRDefault="005251B5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5251B5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5251B5">
              <w:t>tors</w:t>
            </w:r>
            <w:r w:rsidRPr="00C56172">
              <w:t xml:space="preserve">dagen </w:t>
            </w:r>
            <w:r w:rsidR="005251B5">
              <w:t>den 17 mars</w:t>
            </w:r>
            <w:r w:rsidR="00BB7028">
              <w:t xml:space="preserve"> 20</w:t>
            </w:r>
            <w:r w:rsidR="005F0E85">
              <w:t>2</w:t>
            </w:r>
            <w:r w:rsidR="000A167A">
              <w:t>2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977"/>
        <w:gridCol w:w="425"/>
        <w:gridCol w:w="45"/>
        <w:gridCol w:w="356"/>
        <w:gridCol w:w="356"/>
        <w:gridCol w:w="356"/>
        <w:gridCol w:w="356"/>
        <w:gridCol w:w="356"/>
        <w:gridCol w:w="356"/>
        <w:gridCol w:w="356"/>
        <w:gridCol w:w="86"/>
        <w:gridCol w:w="270"/>
        <w:gridCol w:w="356"/>
        <w:gridCol w:w="356"/>
        <w:gridCol w:w="356"/>
        <w:gridCol w:w="356"/>
        <w:gridCol w:w="356"/>
        <w:gridCol w:w="356"/>
      </w:tblGrid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  <w:r w:rsidRPr="00310016">
              <w:t>NÄRVAROFÖRTECKNING</w:t>
            </w: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310016" w:rsidRPr="00DB43E0" w:rsidRDefault="00310016" w:rsidP="00310016">
            <w:pPr>
              <w:tabs>
                <w:tab w:val="left" w:pos="1276"/>
              </w:tabs>
            </w:pPr>
            <w:r w:rsidRPr="00DB43E0">
              <w:t>till protokoll</w:t>
            </w:r>
          </w:p>
          <w:p w:rsidR="00310016" w:rsidRP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 w:rsidRPr="00DB43E0">
              <w:t>2021/22:</w:t>
            </w:r>
            <w:r w:rsidR="005251B5">
              <w:t>26</w:t>
            </w:r>
          </w:p>
        </w:tc>
      </w:tr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310016" w:rsidTr="00310016">
        <w:trPr>
          <w:gridBefore w:val="1"/>
          <w:wBefore w:w="212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961AD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2961AD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2961AD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3-4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2961AD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2961AD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2961AD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7-9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6110B5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RPr="0000117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3D41A2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Hjälmered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001172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001172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001172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001172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001172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001172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001172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001172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EC27A5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EC27A5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EC27A5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EC27A5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EC27A5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EC27A5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EC27A5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EC27A5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EC27A5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EC27A5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EC27A5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EC27A5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EC27A5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EC27A5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EC27A5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EC27A5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EC27A5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EC27A5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EC27A5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EC27A5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EC27A5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EC27A5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EC27A5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EC27A5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EC27A5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EC27A5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EC27A5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3D41A2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3D41A2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3D41A2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</w:t>
            </w:r>
            <w:proofErr w:type="spellStart"/>
            <w:r>
              <w:rPr>
                <w:sz w:val="22"/>
                <w:szCs w:val="22"/>
              </w:rPr>
              <w:t>Riazat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3D41A2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3D41A2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3D41A2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3D41A2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3D41A2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3D41A2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3D41A2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3D41A2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3D41A2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3D41A2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961AD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3D41A2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961AD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0C461C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9E1FCA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961AD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0C461C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402D5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402D5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402D5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402D5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402D5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402D5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402D5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402D5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402D5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402D5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402D5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402D5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402D5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402D5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961AD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0C461C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402D5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402D5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402D5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402D5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402D5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402D5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402D5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402D5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402D5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402D5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402D5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402D5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402D5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402D5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0C461C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0C461C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0C461C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0C461C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Pontus Andersson </w:t>
            </w:r>
            <w:r w:rsidRPr="000C461C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3D41A2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3D41A2" w:rsidRDefault="002961AD" w:rsidP="00296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3D41A2" w:rsidRDefault="002961AD" w:rsidP="00296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3D41A2" w:rsidRDefault="002961AD" w:rsidP="00296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Pr="003D41A2" w:rsidRDefault="002961AD" w:rsidP="00296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Marmgren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61AD" w:rsidTr="00310016">
        <w:trPr>
          <w:gridBefore w:val="1"/>
          <w:wBefore w:w="212" w:type="dxa"/>
          <w:trHeight w:val="263"/>
        </w:trPr>
        <w:tc>
          <w:tcPr>
            <w:tcW w:w="3402" w:type="dxa"/>
            <w:gridSpan w:val="2"/>
          </w:tcPr>
          <w:p w:rsidR="002961AD" w:rsidRPr="003D41A2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2961AD" w:rsidTr="00310016">
        <w:trPr>
          <w:gridBefore w:val="1"/>
          <w:wBefore w:w="212" w:type="dxa"/>
          <w:trHeight w:val="262"/>
        </w:trPr>
        <w:tc>
          <w:tcPr>
            <w:tcW w:w="3402" w:type="dxa"/>
            <w:gridSpan w:val="2"/>
          </w:tcPr>
          <w:p w:rsidR="002961AD" w:rsidRPr="003D41A2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2961AD" w:rsidRDefault="002961AD" w:rsidP="002961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4132CC">
      <w:bookmarkStart w:id="1" w:name="_GoBack"/>
      <w:bookmarkEnd w:id="1"/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DE105FC"/>
    <w:multiLevelType w:val="multilevel"/>
    <w:tmpl w:val="32A43EFA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15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961AD"/>
    <w:rsid w:val="002A3434"/>
    <w:rsid w:val="002B6CF5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132CC"/>
    <w:rsid w:val="00414974"/>
    <w:rsid w:val="004214D1"/>
    <w:rsid w:val="00424C64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20D71"/>
    <w:rsid w:val="005251B5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36B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11D5F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23BE"/>
    <w:rsid w:val="00923EFE"/>
    <w:rsid w:val="00925ABE"/>
    <w:rsid w:val="0094358D"/>
    <w:rsid w:val="00960E59"/>
    <w:rsid w:val="00985715"/>
    <w:rsid w:val="009A1313"/>
    <w:rsid w:val="009A164A"/>
    <w:rsid w:val="009A1CEC"/>
    <w:rsid w:val="009A2144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7DC7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6B0B"/>
    <w:rsid w:val="00CF7C43"/>
    <w:rsid w:val="00D14067"/>
    <w:rsid w:val="00D16550"/>
    <w:rsid w:val="00D21331"/>
    <w:rsid w:val="00D35718"/>
    <w:rsid w:val="00D43AF8"/>
    <w:rsid w:val="00D4759F"/>
    <w:rsid w:val="00D52115"/>
    <w:rsid w:val="00D63878"/>
    <w:rsid w:val="00D65276"/>
    <w:rsid w:val="00D67D14"/>
    <w:rsid w:val="00D73858"/>
    <w:rsid w:val="00D817DA"/>
    <w:rsid w:val="00D81F84"/>
    <w:rsid w:val="00D85D67"/>
    <w:rsid w:val="00DA2684"/>
    <w:rsid w:val="00DB43E0"/>
    <w:rsid w:val="00DB451F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40B"/>
    <w:rsid w:val="00EC27A5"/>
    <w:rsid w:val="00EC418A"/>
    <w:rsid w:val="00EE4C8A"/>
    <w:rsid w:val="00EE73D8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11EAF-DE03-4252-BB7B-3D1B14F5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1</TotalTime>
  <Pages>4</Pages>
  <Words>546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2013-04-22T11:37:00Z</cp:lastPrinted>
  <dcterms:created xsi:type="dcterms:W3CDTF">2022-03-17T09:54:00Z</dcterms:created>
  <dcterms:modified xsi:type="dcterms:W3CDTF">2022-03-17T09:55:00Z</dcterms:modified>
</cp:coreProperties>
</file>