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5B2B1395CA1F4737ACEAF662B1AA29BD"/>
        </w:placeholder>
      </w:sdt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14:paraId="0EF033B7" w14:textId="77777777" w:rsidTr="003A6A66">
            <w:trPr>
              <w:cantSplit/>
            </w:trPr>
            <w:tc>
              <w:tcPr>
                <w:tcW w:w="5954" w:type="dxa"/>
                <w:tcMar>
                  <w:left w:w="0" w:type="dxa"/>
                  <w:right w:w="0" w:type="dxa"/>
                </w:tcMar>
              </w:tcPr>
              <w:p w14:paraId="61B48AA3" w14:textId="77777777" w:rsidR="006F2BA6" w:rsidRPr="00BA4BC3" w:rsidRDefault="006729EB" w:rsidP="000E7DFF">
                <w:pPr>
                  <w:pStyle w:val="Titelrubrik"/>
                </w:pPr>
                <w:fldSimple w:instr=" DOCPROPERTY  Typrubrik  \* MERGEFORMAT ">
                  <w:r w:rsidR="00B11073">
                    <w:t>Redogörelse till riksdagen</w:t>
                  </w:r>
                </w:fldSimple>
              </w:p>
              <w:p w14:paraId="663787FF" w14:textId="77777777" w:rsidR="006F2BA6" w:rsidRPr="00BA4BC3" w:rsidRDefault="006729EB" w:rsidP="0039664C">
                <w:pPr>
                  <w:pStyle w:val="Titelrubrik"/>
                </w:pPr>
                <w:fldSimple w:instr=" DOCPROPERTY  Dokbeteckning  \* MERGEFORMAT ">
                  <w:r w:rsidR="00B11073">
                    <w:t>2016/17:ER1</w:t>
                  </w:r>
                </w:fldSimple>
              </w:p>
            </w:tc>
            <w:tc>
              <w:tcPr>
                <w:tcW w:w="1134" w:type="dxa"/>
                <w:tcMar>
                  <w:left w:w="0" w:type="dxa"/>
                  <w:right w:w="0" w:type="dxa"/>
                </w:tcMar>
              </w:tcPr>
              <w:p w14:paraId="7B693A58" w14:textId="77777777" w:rsidR="006F2BA6" w:rsidRPr="000E7DFF" w:rsidRDefault="006F2BA6" w:rsidP="000E7DFF">
                <w:pPr>
                  <w:pStyle w:val="Kronor"/>
                </w:pPr>
                <w:r w:rsidRPr="000E7DFF">
                  <w:rPr>
                    <w:lang w:val="sv-SE" w:eastAsia="sv-SE"/>
                  </w:rPr>
                  <w:drawing>
                    <wp:inline distT="0" distB="0" distL="0" distR="0" wp14:anchorId="0EB75B92" wp14:editId="2B409727">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4ED9431B" w14:textId="77777777" w:rsidTr="006850BF">
            <w:trPr>
              <w:cantSplit/>
              <w:trHeight w:hRule="exact" w:val="1134"/>
            </w:trPr>
            <w:tc>
              <w:tcPr>
                <w:tcW w:w="5954" w:type="dxa"/>
                <w:tcMar>
                  <w:left w:w="0" w:type="dxa"/>
                  <w:right w:w="0" w:type="dxa"/>
                </w:tcMar>
              </w:tcPr>
              <w:p w14:paraId="2FFC9CC4" w14:textId="77777777" w:rsidR="006F2BA6" w:rsidRPr="00BA4BC3" w:rsidRDefault="006F2BA6" w:rsidP="00853EFB">
                <w:pPr>
                  <w:pStyle w:val="Titelrubrik"/>
                </w:pPr>
              </w:p>
            </w:tc>
            <w:tc>
              <w:tcPr>
                <w:tcW w:w="1134" w:type="dxa"/>
                <w:tcMar>
                  <w:left w:w="0" w:type="dxa"/>
                  <w:right w:w="0" w:type="dxa"/>
                </w:tcMar>
              </w:tcPr>
              <w:p w14:paraId="0916E845" w14:textId="77777777" w:rsidR="006F2BA6" w:rsidRPr="00FA0C03" w:rsidRDefault="006F2BA6" w:rsidP="00FB49C0">
                <w:pPr>
                  <w:pStyle w:val="Dokumentbeteckning"/>
                  <w:rPr>
                    <w:color w:val="FFFFFF" w:themeColor="background1"/>
                    <w:szCs w:val="24"/>
                  </w:rPr>
                </w:pPr>
              </w:p>
            </w:tc>
          </w:tr>
          <w:tr w:rsidR="006F2BA6" w14:paraId="0E10E6A0" w14:textId="77777777" w:rsidTr="009D1CD1">
            <w:trPr>
              <w:cantSplit/>
            </w:trPr>
            <w:tc>
              <w:tcPr>
                <w:tcW w:w="5954" w:type="dxa"/>
                <w:tcBorders>
                  <w:bottom w:val="single" w:sz="4" w:space="0" w:color="auto"/>
                </w:tcBorders>
                <w:tcMar>
                  <w:left w:w="0" w:type="dxa"/>
                  <w:right w:w="0" w:type="dxa"/>
                </w:tcMar>
              </w:tcPr>
              <w:p w14:paraId="7FF04ACE" w14:textId="77777777" w:rsidR="006F2BA6" w:rsidRPr="00853EFB" w:rsidRDefault="006729EB" w:rsidP="0039664C">
                <w:pPr>
                  <w:pStyle w:val="Titelrubrik2"/>
                </w:pPr>
                <w:fldSimple w:instr=" DOCPROPERTY  Dokrubrik  \* MERGEFORMAT ">
                  <w:r w:rsidR="00B11073">
                    <w:t>Från Sveriges delegation vid Europarådets parlamentariska församling</w:t>
                  </w:r>
                </w:fldSimple>
              </w:p>
            </w:tc>
            <w:tc>
              <w:tcPr>
                <w:tcW w:w="1134" w:type="dxa"/>
                <w:tcMar>
                  <w:left w:w="0" w:type="dxa"/>
                  <w:right w:w="0" w:type="dxa"/>
                </w:tcMar>
              </w:tcPr>
              <w:p w14:paraId="4072C589" w14:textId="77777777" w:rsidR="006F2BA6" w:rsidRPr="00BA4BC3" w:rsidRDefault="006F2BA6" w:rsidP="0039664C">
                <w:pPr>
                  <w:pStyle w:val="Titelrubrik2"/>
                </w:pPr>
              </w:p>
            </w:tc>
          </w:tr>
          <w:tr w:rsidR="006F2BA6" w14:paraId="10EDB835" w14:textId="77777777" w:rsidTr="009D1CD1">
            <w:trPr>
              <w:cantSplit/>
            </w:trPr>
            <w:tc>
              <w:tcPr>
                <w:tcW w:w="5954" w:type="dxa"/>
                <w:tcBorders>
                  <w:top w:val="single" w:sz="4" w:space="0" w:color="auto"/>
                </w:tcBorders>
                <w:tcMar>
                  <w:left w:w="0" w:type="dxa"/>
                  <w:right w:w="0" w:type="dxa"/>
                </w:tcMar>
              </w:tcPr>
              <w:p w14:paraId="396C3109" w14:textId="77777777" w:rsidR="006F2BA6" w:rsidRPr="00853EFB" w:rsidRDefault="006F2BA6" w:rsidP="00853EFB">
                <w:pPr>
                  <w:pStyle w:val="Titelrubrik"/>
                </w:pPr>
              </w:p>
            </w:tc>
            <w:tc>
              <w:tcPr>
                <w:tcW w:w="1134" w:type="dxa"/>
                <w:tcMar>
                  <w:left w:w="0" w:type="dxa"/>
                  <w:right w:w="0" w:type="dxa"/>
                </w:tcMar>
              </w:tcPr>
              <w:p w14:paraId="06A206DB" w14:textId="77777777" w:rsidR="006F2BA6" w:rsidRPr="00BA4BC3" w:rsidRDefault="006F2BA6" w:rsidP="000E7DFF">
                <w:pPr>
                  <w:pStyle w:val="Titelrubrik"/>
                </w:pPr>
              </w:p>
            </w:tc>
          </w:tr>
        </w:tbl>
        <w:p w14:paraId="0AC08905" w14:textId="77777777" w:rsidR="00DC511B" w:rsidRPr="006F2BA6" w:rsidRDefault="006729EB" w:rsidP="00440DE9">
          <w:pPr>
            <w:pStyle w:val="Tabell-Radrubrik"/>
          </w:pPr>
        </w:p>
      </w:sdtContent>
    </w:sdt>
    <w:p w14:paraId="17554E66" w14:textId="77777777"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14:paraId="3EAD60C4" w14:textId="77777777" w:rsidR="004D5492" w:rsidRDefault="004D5492" w:rsidP="00FB5EC9">
      <w:pPr>
        <w:pStyle w:val="Rubrik1"/>
        <w:rPr>
          <w:rStyle w:val="Kapitelrubrik"/>
        </w:rPr>
      </w:pPr>
      <w:bookmarkStart w:id="0" w:name="_Toc473642534"/>
      <w:r w:rsidRPr="00B7395D">
        <w:rPr>
          <w:rStyle w:val="Kapitelrubrik"/>
        </w:rPr>
        <w:t>Sammanfattning</w:t>
      </w:r>
      <w:bookmarkEnd w:id="0"/>
    </w:p>
    <w:p w14:paraId="0ECF69FA" w14:textId="331A7AA1" w:rsidR="00A235A8" w:rsidRPr="004056D0" w:rsidRDefault="002B4EF3" w:rsidP="00A235A8">
      <w:bookmarkStart w:id="1" w:name="_Toc379800483"/>
      <w:r>
        <w:t xml:space="preserve">Under 2016 debatterade </w:t>
      </w:r>
      <w:r w:rsidR="00A235A8">
        <w:t>f</w:t>
      </w:r>
      <w:r w:rsidR="00A235A8" w:rsidRPr="004056D0">
        <w:t>örsamling</w:t>
      </w:r>
      <w:r w:rsidR="00A235A8">
        <w:t xml:space="preserve">en </w:t>
      </w:r>
      <w:r>
        <w:t xml:space="preserve">vid flera tillfällen </w:t>
      </w:r>
      <w:r w:rsidR="00A235A8">
        <w:t>migration, flyktingkrisen och kampen mot te</w:t>
      </w:r>
      <w:r>
        <w:t xml:space="preserve">rrorism. Liksom tidigare år stod </w:t>
      </w:r>
      <w:r w:rsidR="00A235A8">
        <w:t xml:space="preserve">också </w:t>
      </w:r>
      <w:r w:rsidR="00A235A8" w:rsidRPr="004056D0">
        <w:t xml:space="preserve">Rysslands annektering av Krim </w:t>
      </w:r>
      <w:r w:rsidR="00A235A8">
        <w:t>och utvecklingen</w:t>
      </w:r>
      <w:r w:rsidR="00A235A8" w:rsidRPr="004056D0">
        <w:t xml:space="preserve"> i östra Ukraina</w:t>
      </w:r>
      <w:r>
        <w:t xml:space="preserve"> </w:t>
      </w:r>
      <w:r w:rsidR="00A235A8">
        <w:t>högt på dagordningen. Besluten</w:t>
      </w:r>
      <w:r w:rsidR="00A235A8" w:rsidRPr="004056D0">
        <w:t xml:space="preserve"> i april</w:t>
      </w:r>
      <w:r w:rsidR="00A235A8">
        <w:t xml:space="preserve"> 2014</w:t>
      </w:r>
      <w:r w:rsidR="00A235A8" w:rsidRPr="004056D0">
        <w:t xml:space="preserve"> </w:t>
      </w:r>
      <w:r w:rsidR="00A235A8">
        <w:t xml:space="preserve">och i januari 2015 </w:t>
      </w:r>
      <w:r w:rsidR="00A235A8" w:rsidRPr="004056D0">
        <w:t xml:space="preserve">att temporärt dra in Rysslands rösträtt </w:t>
      </w:r>
      <w:r>
        <w:t xml:space="preserve">fick </w:t>
      </w:r>
      <w:r w:rsidR="00A235A8">
        <w:t>till följd att Ryssland inte presentera</w:t>
      </w:r>
      <w:r>
        <w:t>de</w:t>
      </w:r>
      <w:r w:rsidR="00A235A8">
        <w:t xml:space="preserve"> en delegation 2016</w:t>
      </w:r>
      <w:r w:rsidR="00A235A8" w:rsidRPr="004056D0">
        <w:t xml:space="preserve">. </w:t>
      </w:r>
      <w:r w:rsidR="00A235A8">
        <w:t xml:space="preserve">Under året </w:t>
      </w:r>
      <w:r>
        <w:t>aktualiserades vidare</w:t>
      </w:r>
      <w:r w:rsidR="00A235A8">
        <w:t xml:space="preserve"> oron för flera länders brist på respekt för sina åtaganden inom ramen för medlemskapet i Europarådet ytterligare</w:t>
      </w:r>
      <w:r w:rsidR="00BE01A0">
        <w:t xml:space="preserve">. Situationen i Turkiet </w:t>
      </w:r>
      <w:r w:rsidR="00A235A8">
        <w:t>debattera</w:t>
      </w:r>
      <w:r>
        <w:t>des</w:t>
      </w:r>
      <w:r w:rsidR="00A235A8">
        <w:t xml:space="preserve"> flitigt, främst efter kuppförsöket den 15 juli, men även </w:t>
      </w:r>
      <w:r>
        <w:t>innan dess</w:t>
      </w:r>
      <w:r w:rsidR="00A235A8">
        <w:t xml:space="preserve">. </w:t>
      </w:r>
      <w:r w:rsidR="00A235A8" w:rsidRPr="004056D0">
        <w:t>Den</w:t>
      </w:r>
      <w:r w:rsidR="00A235A8">
        <w:t xml:space="preserve"> </w:t>
      </w:r>
      <w:r w:rsidR="00A235A8" w:rsidRPr="004056D0">
        <w:t xml:space="preserve">svenska delegationen </w:t>
      </w:r>
      <w:r w:rsidR="00A235A8">
        <w:t xml:space="preserve">har deltagit </w:t>
      </w:r>
      <w:r w:rsidR="00A235A8" w:rsidRPr="004056D0">
        <w:t xml:space="preserve">aktivt i </w:t>
      </w:r>
      <w:r w:rsidR="00A235A8">
        <w:t>församlingens verksamhet genom bl.a. flera inlägg i debatterna. Under året antog f</w:t>
      </w:r>
      <w:r w:rsidR="00A235A8" w:rsidRPr="004056D0">
        <w:t xml:space="preserve">örsamlingen </w:t>
      </w:r>
      <w:r w:rsidR="00A235A8">
        <w:t>56</w:t>
      </w:r>
      <w:r w:rsidR="00A235A8" w:rsidRPr="004056D0">
        <w:t xml:space="preserve"> re</w:t>
      </w:r>
      <w:r w:rsidR="00A235A8">
        <w:t>solutioner, 14 re</w:t>
      </w:r>
      <w:r w:rsidR="00A235A8" w:rsidRPr="004056D0">
        <w:t xml:space="preserve">kommendationer </w:t>
      </w:r>
      <w:r w:rsidR="00A235A8">
        <w:t>och</w:t>
      </w:r>
      <w:r w:rsidR="00A235A8" w:rsidRPr="004056D0">
        <w:t xml:space="preserve"> </w:t>
      </w:r>
      <w:r w:rsidR="00A235A8">
        <w:t xml:space="preserve">2 </w:t>
      </w:r>
      <w:r w:rsidR="00A235A8" w:rsidRPr="004056D0">
        <w:t>yttrande</w:t>
      </w:r>
      <w:r w:rsidR="00A235A8">
        <w:t>n</w:t>
      </w:r>
      <w:r w:rsidR="00A235A8" w:rsidRPr="004056D0">
        <w:t>.</w:t>
      </w:r>
    </w:p>
    <w:p w14:paraId="462147BA" w14:textId="77777777" w:rsidR="00A235A8" w:rsidRPr="004056D0" w:rsidRDefault="00A235A8" w:rsidP="00A235A8">
      <w:pPr>
        <w:pStyle w:val="Normaltindrag"/>
      </w:pPr>
      <w:r w:rsidRPr="004056D0">
        <w:t xml:space="preserve">Riksdagens Europarådsdelegation överlämnar </w:t>
      </w:r>
      <w:r>
        <w:t xml:space="preserve">härmed </w:t>
      </w:r>
      <w:r w:rsidRPr="004056D0">
        <w:t>den bifogade redogörelsen för verksamheten inom den parlamentariska församlingen under 201</w:t>
      </w:r>
      <w:r>
        <w:t>6</w:t>
      </w:r>
      <w:r w:rsidRPr="004056D0">
        <w:t xml:space="preserve">. Till redogörelsen </w:t>
      </w:r>
      <w:r>
        <w:t>bifogas</w:t>
      </w:r>
      <w:r w:rsidRPr="004056D0">
        <w:t xml:space="preserve"> en förteckning över de rekommendationer, resolutioner och yttrande</w:t>
      </w:r>
      <w:r>
        <w:t>n</w:t>
      </w:r>
      <w:r w:rsidRPr="004056D0">
        <w:t xml:space="preserve"> </w:t>
      </w:r>
      <w:r>
        <w:t xml:space="preserve">som församlingen har antagit </w:t>
      </w:r>
      <w:r w:rsidRPr="004056D0">
        <w:t xml:space="preserve">under perioden. </w:t>
      </w:r>
    </w:p>
    <w:p w14:paraId="05C99559" w14:textId="77777777" w:rsidR="00A235A8" w:rsidRPr="004056D0" w:rsidRDefault="00A235A8" w:rsidP="00A235A8">
      <w:pPr>
        <w:spacing w:before="480"/>
      </w:pPr>
      <w:r w:rsidRPr="004056D0">
        <w:t xml:space="preserve">Stockholm den </w:t>
      </w:r>
      <w:r>
        <w:t xml:space="preserve">16 februari </w:t>
      </w:r>
      <w:r w:rsidRPr="004056D0">
        <w:t>201</w:t>
      </w:r>
      <w:r>
        <w:t>7</w:t>
      </w:r>
    </w:p>
    <w:p w14:paraId="21732497" w14:textId="77777777" w:rsidR="00A235A8" w:rsidRPr="004056D0" w:rsidRDefault="00A235A8" w:rsidP="00A235A8">
      <w:pPr>
        <w:spacing w:before="240"/>
      </w:pPr>
      <w:r w:rsidRPr="004056D0">
        <w:t>På delegationens vägnar</w:t>
      </w:r>
    </w:p>
    <w:p w14:paraId="594F839B" w14:textId="77777777" w:rsidR="00A235A8" w:rsidRPr="00BE01A0" w:rsidRDefault="00A235A8" w:rsidP="00A235A8">
      <w:pPr>
        <w:spacing w:before="600"/>
        <w:rPr>
          <w:i/>
        </w:rPr>
      </w:pPr>
      <w:r w:rsidRPr="00BE01A0">
        <w:rPr>
          <w:i/>
        </w:rPr>
        <w:t xml:space="preserve">Jonas Gunnarsson  </w:t>
      </w:r>
    </w:p>
    <w:p w14:paraId="5A78A77A" w14:textId="77777777" w:rsidR="00A235A8" w:rsidRPr="00BE01A0" w:rsidRDefault="00A235A8" w:rsidP="00A235A8">
      <w:pPr>
        <w:ind w:left="2608" w:firstLine="1304"/>
        <w:rPr>
          <w:i/>
        </w:rPr>
      </w:pPr>
      <w:r w:rsidRPr="00BE01A0">
        <w:rPr>
          <w:i/>
        </w:rPr>
        <w:t>Magnus Nordström</w:t>
      </w:r>
      <w:bookmarkEnd w:id="1"/>
    </w:p>
    <w:p w14:paraId="6F776922" w14:textId="77777777" w:rsidR="008377DD" w:rsidRPr="008377DD" w:rsidRDefault="008377DD" w:rsidP="008377DD"/>
    <w:p w14:paraId="159358E2" w14:textId="5DC504C2" w:rsidR="008377DD" w:rsidRDefault="008377DD">
      <w:pPr>
        <w:spacing w:before="0" w:after="200" w:line="276" w:lineRule="auto"/>
        <w:jc w:val="left"/>
      </w:pPr>
      <w:r>
        <w:br w:type="page"/>
      </w:r>
    </w:p>
    <w:p w14:paraId="3D2061C6" w14:textId="77777777" w:rsidR="008377DD" w:rsidRDefault="008377DD" w:rsidP="008377DD">
      <w:pPr>
        <w:pStyle w:val="Rubrik1"/>
        <w:pageBreakBefore/>
        <w:rPr>
          <w:rStyle w:val="Kapitelrubrik"/>
          <w:rFonts w:eastAsiaTheme="minorHAnsi"/>
        </w:rPr>
      </w:pPr>
      <w:bookmarkStart w:id="2" w:name="_Toc473642535"/>
      <w:r>
        <w:rPr>
          <w:rStyle w:val="Kapitelrubrik"/>
          <w:rFonts w:eastAsiaTheme="minorHAnsi"/>
        </w:rPr>
        <w:lastRenderedPageBreak/>
        <w:t>Europarådets medlemsländer 2016</w:t>
      </w:r>
      <w:bookmarkEnd w:id="2"/>
    </w:p>
    <w:p w14:paraId="1E53ABD8" w14:textId="77777777" w:rsidR="008377DD" w:rsidRPr="00705031" w:rsidRDefault="008377DD" w:rsidP="008377DD"/>
    <w:p w14:paraId="0AF438D1" w14:textId="77777777" w:rsidR="008377DD" w:rsidRDefault="008377DD" w:rsidP="008377DD">
      <w:r w:rsidRPr="004056D0">
        <w:rPr>
          <w:noProof/>
          <w:lang w:eastAsia="sv-SE"/>
        </w:rPr>
        <w:drawing>
          <wp:inline distT="0" distB="0" distL="0" distR="0" wp14:anchorId="3DCC6E38" wp14:editId="66AD4018">
            <wp:extent cx="3744595" cy="3178271"/>
            <wp:effectExtent l="0" t="0" r="8255" b="3175"/>
            <wp:docPr id="8" name="Bildobjekt 8" descr="ER_karta_för_0809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_karta_för_0809n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44595" cy="3178271"/>
                    </a:xfrm>
                    <a:prstGeom prst="rect">
                      <a:avLst/>
                    </a:prstGeom>
                    <a:noFill/>
                    <a:ln>
                      <a:noFill/>
                    </a:ln>
                  </pic:spPr>
                </pic:pic>
              </a:graphicData>
            </a:graphic>
          </wp:inline>
        </w:drawing>
      </w:r>
    </w:p>
    <w:p w14:paraId="56345801" w14:textId="77777777" w:rsidR="008377DD" w:rsidRPr="004056D0" w:rsidRDefault="008377DD" w:rsidP="008377DD">
      <w:r w:rsidRPr="004056D0">
        <w:t>1 Albanien, 2 Andorra, 3 Armenien, 4 Azerbajdzjan, 5 Belgien, 6 Bosnien och Hercegovina, 7 Bulgarien, 8 Cypern, 9 Danmark, 10 Estland, 11 Finland, 12 Frankrike, 13 Georgien, 14 Grekland, 15 Irland, 16 Island, 17 Italien, 18 Kroatien, 19 Lettland, 20 Liechtenstein, 21 Litauen, 22 Luxemburg, 23 Makedonien, 24 Malta, 25 Moldavien, 26 Monaco, 27 Montenegro, 28 Nederländerna, 29 Norge, 30 Polen, 31 Portugal, 32 Rumänien, 33 Ryssland, 34 San Marino, 35 Schweiz, 36 Serbien, 37 Slovakien, 38 Slovenien, 39 Spanien, 40 Storbritannien, 41 Sverige, 42 Tjeckien, 43 Turkiet, 44 Tyskland, 45 Ukraina, 46 Ungern, 47 Österrike.</w:t>
      </w:r>
    </w:p>
    <w:p w14:paraId="31211367" w14:textId="77777777" w:rsidR="008377DD" w:rsidRPr="004056D0" w:rsidRDefault="008377DD" w:rsidP="008377DD">
      <w:pPr>
        <w:spacing w:before="125"/>
      </w:pPr>
      <w:r w:rsidRPr="004056D0">
        <w:t>Demokratipartner i församlingen: Marocko, Palestina</w:t>
      </w:r>
      <w:r>
        <w:t xml:space="preserve"> och</w:t>
      </w:r>
      <w:r w:rsidRPr="004056D0">
        <w:t xml:space="preserve"> Kirgizistan. </w:t>
      </w:r>
    </w:p>
    <w:p w14:paraId="5CF2259E" w14:textId="77777777" w:rsidR="008377DD" w:rsidRPr="004056D0" w:rsidRDefault="008377DD" w:rsidP="008377DD">
      <w:r w:rsidRPr="004056D0">
        <w:t>Observatörer i försam</w:t>
      </w:r>
      <w:r>
        <w:t>lingen: Israel, Kanada och</w:t>
      </w:r>
      <w:r w:rsidRPr="004056D0">
        <w:t xml:space="preserve"> Mexiko.</w:t>
      </w:r>
    </w:p>
    <w:p w14:paraId="5099F803" w14:textId="77777777" w:rsidR="008377DD" w:rsidRDefault="008377DD" w:rsidP="00BB6210">
      <w:r w:rsidRPr="004056D0">
        <w:t>Observatörer i ministerkommittén: USA, Kanada, Mexiko, Japan</w:t>
      </w:r>
      <w:r>
        <w:t xml:space="preserve"> och</w:t>
      </w:r>
      <w:r w:rsidRPr="004056D0">
        <w:t xml:space="preserve"> </w:t>
      </w:r>
      <w:r>
        <w:t>Heliga stolen</w:t>
      </w:r>
      <w:r w:rsidRPr="004056D0">
        <w:t>.</w:t>
      </w:r>
    </w:p>
    <w:p w14:paraId="6A547DFC" w14:textId="77777777" w:rsidR="00417ACB" w:rsidRDefault="00417ACB" w:rsidP="00417ACB"/>
    <w:p w14:paraId="50C59EC8" w14:textId="77777777" w:rsidR="000F149C" w:rsidRDefault="000F149C" w:rsidP="000F149C"/>
    <w:p w14:paraId="48693FD7" w14:textId="77777777" w:rsidR="009B0A28" w:rsidRPr="006729EB" w:rsidRDefault="009B0A28" w:rsidP="009B0A28"/>
    <w:p w14:paraId="08C2E523" w14:textId="77777777"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p>
    <w:sdt>
      <w:sdtPr>
        <w:rPr>
          <w:rFonts w:eastAsiaTheme="minorHAnsi"/>
          <w:bCs w:val="0"/>
          <w:color w:val="FFFFFF" w:themeColor="background1"/>
          <w:sz w:val="19"/>
          <w:szCs w:val="19"/>
        </w:rPr>
        <w:id w:val="-245344856"/>
        <w:docPartObj>
          <w:docPartGallery w:val="Table of Contents"/>
          <w:docPartUnique/>
        </w:docPartObj>
      </w:sdtPr>
      <w:sdtEndPr>
        <w:rPr>
          <w:b/>
          <w:color w:val="auto"/>
        </w:rPr>
      </w:sdtEndPr>
      <w:sdtContent>
        <w:p w14:paraId="37DD34E0" w14:textId="77777777" w:rsidR="005D44E2" w:rsidRPr="00A37486" w:rsidRDefault="00545856" w:rsidP="00A37486">
          <w:pPr>
            <w:pStyle w:val="Rubrik1TOC"/>
          </w:pPr>
          <w:r w:rsidRPr="00A37486">
            <w:rPr>
              <w:rStyle w:val="Kapitelrubrik"/>
            </w:rPr>
            <w:t>Innehållsförteckning</w:t>
          </w:r>
        </w:p>
        <w:p w14:paraId="2C8D6539" w14:textId="77777777" w:rsidR="00D34E42" w:rsidRDefault="00545856">
          <w:pPr>
            <w:pStyle w:val="Innehll1"/>
            <w:rPr>
              <w:rFonts w:asciiTheme="minorHAnsi" w:eastAsiaTheme="minorEastAsia" w:hAnsiTheme="minorHAnsi" w:cstheme="minorBidi"/>
              <w:noProof/>
              <w:sz w:val="22"/>
              <w:szCs w:val="22"/>
              <w:lang w:eastAsia="sv-SE"/>
            </w:rPr>
          </w:pPr>
          <w:r>
            <w:fldChar w:fldCharType="begin"/>
          </w:r>
          <w:r>
            <w:instrText xml:space="preserve"> TOC \o "1-3" \h \z \u </w:instrText>
          </w:r>
          <w:r>
            <w:fldChar w:fldCharType="separate"/>
          </w:r>
          <w:hyperlink w:anchor="_Toc473642534" w:history="1">
            <w:r w:rsidR="00D34E42" w:rsidRPr="004C01ED">
              <w:rPr>
                <w:rStyle w:val="Hyperlnk"/>
                <w:noProof/>
              </w:rPr>
              <w:t>Sammanfattning</w:t>
            </w:r>
            <w:r w:rsidR="00D34E42">
              <w:rPr>
                <w:noProof/>
                <w:webHidden/>
              </w:rPr>
              <w:tab/>
            </w:r>
            <w:r w:rsidR="00D34E42">
              <w:rPr>
                <w:noProof/>
                <w:webHidden/>
              </w:rPr>
              <w:fldChar w:fldCharType="begin"/>
            </w:r>
            <w:r w:rsidR="00D34E42">
              <w:rPr>
                <w:noProof/>
                <w:webHidden/>
              </w:rPr>
              <w:instrText xml:space="preserve"> PAGEREF _Toc473642534 \h </w:instrText>
            </w:r>
            <w:r w:rsidR="00D34E42">
              <w:rPr>
                <w:noProof/>
                <w:webHidden/>
              </w:rPr>
            </w:r>
            <w:r w:rsidR="00D34E42">
              <w:rPr>
                <w:noProof/>
                <w:webHidden/>
              </w:rPr>
              <w:fldChar w:fldCharType="separate"/>
            </w:r>
            <w:r w:rsidR="007A0D41">
              <w:rPr>
                <w:noProof/>
                <w:webHidden/>
              </w:rPr>
              <w:t>1</w:t>
            </w:r>
            <w:r w:rsidR="00D34E42">
              <w:rPr>
                <w:noProof/>
                <w:webHidden/>
              </w:rPr>
              <w:fldChar w:fldCharType="end"/>
            </w:r>
          </w:hyperlink>
        </w:p>
        <w:p w14:paraId="477100B7" w14:textId="77777777" w:rsidR="00D34E42" w:rsidRDefault="006729EB">
          <w:pPr>
            <w:pStyle w:val="Innehll1"/>
            <w:rPr>
              <w:rFonts w:asciiTheme="minorHAnsi" w:eastAsiaTheme="minorEastAsia" w:hAnsiTheme="minorHAnsi" w:cstheme="minorBidi"/>
              <w:noProof/>
              <w:sz w:val="22"/>
              <w:szCs w:val="22"/>
              <w:lang w:eastAsia="sv-SE"/>
            </w:rPr>
          </w:pPr>
          <w:hyperlink w:anchor="_Toc473642535" w:history="1">
            <w:r w:rsidR="00D34E42" w:rsidRPr="004C01ED">
              <w:rPr>
                <w:rStyle w:val="Hyperlnk"/>
                <w:noProof/>
              </w:rPr>
              <w:t>Europarådets medlemsländer 2016</w:t>
            </w:r>
            <w:r w:rsidR="00D34E42">
              <w:rPr>
                <w:noProof/>
                <w:webHidden/>
              </w:rPr>
              <w:tab/>
            </w:r>
            <w:r w:rsidR="00D34E42">
              <w:rPr>
                <w:noProof/>
                <w:webHidden/>
              </w:rPr>
              <w:fldChar w:fldCharType="begin"/>
            </w:r>
            <w:r w:rsidR="00D34E42">
              <w:rPr>
                <w:noProof/>
                <w:webHidden/>
              </w:rPr>
              <w:instrText xml:space="preserve"> PAGEREF _Toc473642535 \h </w:instrText>
            </w:r>
            <w:r w:rsidR="00D34E42">
              <w:rPr>
                <w:noProof/>
                <w:webHidden/>
              </w:rPr>
            </w:r>
            <w:r w:rsidR="00D34E42">
              <w:rPr>
                <w:noProof/>
                <w:webHidden/>
              </w:rPr>
              <w:fldChar w:fldCharType="separate"/>
            </w:r>
            <w:r w:rsidR="007A0D41">
              <w:rPr>
                <w:noProof/>
                <w:webHidden/>
              </w:rPr>
              <w:t>2</w:t>
            </w:r>
            <w:r w:rsidR="00D34E42">
              <w:rPr>
                <w:noProof/>
                <w:webHidden/>
              </w:rPr>
              <w:fldChar w:fldCharType="end"/>
            </w:r>
          </w:hyperlink>
        </w:p>
        <w:p w14:paraId="5535517C" w14:textId="77777777" w:rsidR="00D34E42" w:rsidRDefault="006729EB">
          <w:pPr>
            <w:pStyle w:val="Innehll1"/>
            <w:rPr>
              <w:rFonts w:asciiTheme="minorHAnsi" w:eastAsiaTheme="minorEastAsia" w:hAnsiTheme="minorHAnsi" w:cstheme="minorBidi"/>
              <w:noProof/>
              <w:sz w:val="22"/>
              <w:szCs w:val="22"/>
              <w:lang w:eastAsia="sv-SE"/>
            </w:rPr>
          </w:pPr>
          <w:hyperlink w:anchor="_Toc473642536" w:history="1">
            <w:r w:rsidR="00D34E42" w:rsidRPr="004C01ED">
              <w:rPr>
                <w:rStyle w:val="Hyperlnk"/>
                <w:noProof/>
              </w:rPr>
              <w:t>1 Europarådet och dess institutioner</w:t>
            </w:r>
            <w:r w:rsidR="00D34E42">
              <w:rPr>
                <w:noProof/>
                <w:webHidden/>
              </w:rPr>
              <w:tab/>
            </w:r>
            <w:r w:rsidR="00D34E42">
              <w:rPr>
                <w:noProof/>
                <w:webHidden/>
              </w:rPr>
              <w:fldChar w:fldCharType="begin"/>
            </w:r>
            <w:r w:rsidR="00D34E42">
              <w:rPr>
                <w:noProof/>
                <w:webHidden/>
              </w:rPr>
              <w:instrText xml:space="preserve"> PAGEREF _Toc473642536 \h </w:instrText>
            </w:r>
            <w:r w:rsidR="00D34E42">
              <w:rPr>
                <w:noProof/>
                <w:webHidden/>
              </w:rPr>
            </w:r>
            <w:r w:rsidR="00D34E42">
              <w:rPr>
                <w:noProof/>
                <w:webHidden/>
              </w:rPr>
              <w:fldChar w:fldCharType="separate"/>
            </w:r>
            <w:r w:rsidR="007A0D41">
              <w:rPr>
                <w:noProof/>
                <w:webHidden/>
              </w:rPr>
              <w:t>5</w:t>
            </w:r>
            <w:r w:rsidR="00D34E42">
              <w:rPr>
                <w:noProof/>
                <w:webHidden/>
              </w:rPr>
              <w:fldChar w:fldCharType="end"/>
            </w:r>
          </w:hyperlink>
        </w:p>
        <w:p w14:paraId="7983D630" w14:textId="77777777" w:rsidR="00D34E42" w:rsidRDefault="006729EB">
          <w:pPr>
            <w:pStyle w:val="Innehll2"/>
            <w:rPr>
              <w:rFonts w:asciiTheme="minorHAnsi" w:eastAsiaTheme="minorEastAsia" w:hAnsiTheme="minorHAnsi" w:cstheme="minorBidi"/>
              <w:noProof/>
              <w:sz w:val="22"/>
              <w:szCs w:val="22"/>
              <w:lang w:eastAsia="sv-SE"/>
            </w:rPr>
          </w:pPr>
          <w:hyperlink w:anchor="_Toc473642537" w:history="1">
            <w:r w:rsidR="00D34E42" w:rsidRPr="004C01ED">
              <w:rPr>
                <w:rStyle w:val="Hyperlnk"/>
                <w:noProof/>
              </w:rPr>
              <w:t>1.1 Den parlamentariska församlingens roll och uppgifter</w:t>
            </w:r>
            <w:r w:rsidR="00D34E42">
              <w:rPr>
                <w:noProof/>
                <w:webHidden/>
              </w:rPr>
              <w:tab/>
            </w:r>
            <w:r w:rsidR="00D34E42">
              <w:rPr>
                <w:noProof/>
                <w:webHidden/>
              </w:rPr>
              <w:fldChar w:fldCharType="begin"/>
            </w:r>
            <w:r w:rsidR="00D34E42">
              <w:rPr>
                <w:noProof/>
                <w:webHidden/>
              </w:rPr>
              <w:instrText xml:space="preserve"> PAGEREF _Toc473642537 \h </w:instrText>
            </w:r>
            <w:r w:rsidR="00D34E42">
              <w:rPr>
                <w:noProof/>
                <w:webHidden/>
              </w:rPr>
            </w:r>
            <w:r w:rsidR="00D34E42">
              <w:rPr>
                <w:noProof/>
                <w:webHidden/>
              </w:rPr>
              <w:fldChar w:fldCharType="separate"/>
            </w:r>
            <w:r w:rsidR="007A0D41">
              <w:rPr>
                <w:noProof/>
                <w:webHidden/>
              </w:rPr>
              <w:t>5</w:t>
            </w:r>
            <w:r w:rsidR="00D34E42">
              <w:rPr>
                <w:noProof/>
                <w:webHidden/>
              </w:rPr>
              <w:fldChar w:fldCharType="end"/>
            </w:r>
          </w:hyperlink>
        </w:p>
        <w:p w14:paraId="51BCEEF7" w14:textId="77777777" w:rsidR="00D34E42" w:rsidRDefault="006729EB">
          <w:pPr>
            <w:pStyle w:val="Innehll3"/>
            <w:rPr>
              <w:rFonts w:asciiTheme="minorHAnsi" w:eastAsiaTheme="minorEastAsia" w:hAnsiTheme="minorHAnsi" w:cstheme="minorBidi"/>
              <w:noProof/>
              <w:sz w:val="22"/>
              <w:szCs w:val="22"/>
              <w:lang w:eastAsia="sv-SE"/>
            </w:rPr>
          </w:pPr>
          <w:hyperlink w:anchor="_Toc473642538" w:history="1">
            <w:r w:rsidR="00D34E42" w:rsidRPr="004C01ED">
              <w:rPr>
                <w:rStyle w:val="Hyperlnk"/>
                <w:noProof/>
              </w:rPr>
              <w:t>1.1.1 Sammansättning</w:t>
            </w:r>
            <w:r w:rsidR="00D34E42">
              <w:rPr>
                <w:noProof/>
                <w:webHidden/>
              </w:rPr>
              <w:tab/>
            </w:r>
            <w:r w:rsidR="00D34E42">
              <w:rPr>
                <w:noProof/>
                <w:webHidden/>
              </w:rPr>
              <w:fldChar w:fldCharType="begin"/>
            </w:r>
            <w:r w:rsidR="00D34E42">
              <w:rPr>
                <w:noProof/>
                <w:webHidden/>
              </w:rPr>
              <w:instrText xml:space="preserve"> PAGEREF _Toc473642538 \h </w:instrText>
            </w:r>
            <w:r w:rsidR="00D34E42">
              <w:rPr>
                <w:noProof/>
                <w:webHidden/>
              </w:rPr>
            </w:r>
            <w:r w:rsidR="00D34E42">
              <w:rPr>
                <w:noProof/>
                <w:webHidden/>
              </w:rPr>
              <w:fldChar w:fldCharType="separate"/>
            </w:r>
            <w:r w:rsidR="007A0D41">
              <w:rPr>
                <w:noProof/>
                <w:webHidden/>
              </w:rPr>
              <w:t>5</w:t>
            </w:r>
            <w:r w:rsidR="00D34E42">
              <w:rPr>
                <w:noProof/>
                <w:webHidden/>
              </w:rPr>
              <w:fldChar w:fldCharType="end"/>
            </w:r>
          </w:hyperlink>
        </w:p>
        <w:p w14:paraId="58285990" w14:textId="77777777" w:rsidR="00D34E42" w:rsidRDefault="006729EB">
          <w:pPr>
            <w:pStyle w:val="Innehll3"/>
            <w:rPr>
              <w:rFonts w:asciiTheme="minorHAnsi" w:eastAsiaTheme="minorEastAsia" w:hAnsiTheme="minorHAnsi" w:cstheme="minorBidi"/>
              <w:noProof/>
              <w:sz w:val="22"/>
              <w:szCs w:val="22"/>
              <w:lang w:eastAsia="sv-SE"/>
            </w:rPr>
          </w:pPr>
          <w:hyperlink w:anchor="_Toc473642539" w:history="1">
            <w:r w:rsidR="00D34E42" w:rsidRPr="004C01ED">
              <w:rPr>
                <w:rStyle w:val="Hyperlnk"/>
                <w:noProof/>
              </w:rPr>
              <w:t>1.1.2 De partipolitiska grupperna</w:t>
            </w:r>
            <w:r w:rsidR="00D34E42">
              <w:rPr>
                <w:noProof/>
                <w:webHidden/>
              </w:rPr>
              <w:tab/>
            </w:r>
            <w:r w:rsidR="00D34E42">
              <w:rPr>
                <w:noProof/>
                <w:webHidden/>
              </w:rPr>
              <w:fldChar w:fldCharType="begin"/>
            </w:r>
            <w:r w:rsidR="00D34E42">
              <w:rPr>
                <w:noProof/>
                <w:webHidden/>
              </w:rPr>
              <w:instrText xml:space="preserve"> PAGEREF _Toc473642539 \h </w:instrText>
            </w:r>
            <w:r w:rsidR="00D34E42">
              <w:rPr>
                <w:noProof/>
                <w:webHidden/>
              </w:rPr>
            </w:r>
            <w:r w:rsidR="00D34E42">
              <w:rPr>
                <w:noProof/>
                <w:webHidden/>
              </w:rPr>
              <w:fldChar w:fldCharType="separate"/>
            </w:r>
            <w:r w:rsidR="007A0D41">
              <w:rPr>
                <w:noProof/>
                <w:webHidden/>
              </w:rPr>
              <w:t>6</w:t>
            </w:r>
            <w:r w:rsidR="00D34E42">
              <w:rPr>
                <w:noProof/>
                <w:webHidden/>
              </w:rPr>
              <w:fldChar w:fldCharType="end"/>
            </w:r>
          </w:hyperlink>
        </w:p>
        <w:p w14:paraId="1F00CF5E" w14:textId="77777777" w:rsidR="00D34E42" w:rsidRDefault="006729EB">
          <w:pPr>
            <w:pStyle w:val="Innehll3"/>
            <w:rPr>
              <w:rFonts w:asciiTheme="minorHAnsi" w:eastAsiaTheme="minorEastAsia" w:hAnsiTheme="minorHAnsi" w:cstheme="minorBidi"/>
              <w:noProof/>
              <w:sz w:val="22"/>
              <w:szCs w:val="22"/>
              <w:lang w:eastAsia="sv-SE"/>
            </w:rPr>
          </w:pPr>
          <w:hyperlink w:anchor="_Toc473642540" w:history="1">
            <w:r w:rsidR="00D34E42" w:rsidRPr="004C01ED">
              <w:rPr>
                <w:rStyle w:val="Hyperlnk"/>
                <w:noProof/>
              </w:rPr>
              <w:t>1.1.3 Församlingens externa relationer</w:t>
            </w:r>
            <w:r w:rsidR="00D34E42">
              <w:rPr>
                <w:noProof/>
                <w:webHidden/>
              </w:rPr>
              <w:tab/>
            </w:r>
            <w:r w:rsidR="00D34E42">
              <w:rPr>
                <w:noProof/>
                <w:webHidden/>
              </w:rPr>
              <w:fldChar w:fldCharType="begin"/>
            </w:r>
            <w:r w:rsidR="00D34E42">
              <w:rPr>
                <w:noProof/>
                <w:webHidden/>
              </w:rPr>
              <w:instrText xml:space="preserve"> PAGEREF _Toc473642540 \h </w:instrText>
            </w:r>
            <w:r w:rsidR="00D34E42">
              <w:rPr>
                <w:noProof/>
                <w:webHidden/>
              </w:rPr>
            </w:r>
            <w:r w:rsidR="00D34E42">
              <w:rPr>
                <w:noProof/>
                <w:webHidden/>
              </w:rPr>
              <w:fldChar w:fldCharType="separate"/>
            </w:r>
            <w:r w:rsidR="007A0D41">
              <w:rPr>
                <w:noProof/>
                <w:webHidden/>
              </w:rPr>
              <w:t>6</w:t>
            </w:r>
            <w:r w:rsidR="00D34E42">
              <w:rPr>
                <w:noProof/>
                <w:webHidden/>
              </w:rPr>
              <w:fldChar w:fldCharType="end"/>
            </w:r>
          </w:hyperlink>
        </w:p>
        <w:p w14:paraId="7D200BC2" w14:textId="77777777" w:rsidR="00D34E42" w:rsidRDefault="006729EB">
          <w:pPr>
            <w:pStyle w:val="Innehll3"/>
            <w:rPr>
              <w:rFonts w:asciiTheme="minorHAnsi" w:eastAsiaTheme="minorEastAsia" w:hAnsiTheme="minorHAnsi" w:cstheme="minorBidi"/>
              <w:noProof/>
              <w:sz w:val="22"/>
              <w:szCs w:val="22"/>
              <w:lang w:eastAsia="sv-SE"/>
            </w:rPr>
          </w:pPr>
          <w:hyperlink w:anchor="_Toc473642541" w:history="1">
            <w:r w:rsidR="00D34E42" w:rsidRPr="004C01ED">
              <w:rPr>
                <w:rStyle w:val="Hyperlnk"/>
                <w:noProof/>
              </w:rPr>
              <w:t>1.1.4 Samspelet mellan den parlamentariska församlingen och ministerkommittén</w:t>
            </w:r>
            <w:r w:rsidR="00D34E42">
              <w:rPr>
                <w:noProof/>
                <w:webHidden/>
              </w:rPr>
              <w:tab/>
            </w:r>
            <w:r w:rsidR="00D34E42">
              <w:rPr>
                <w:noProof/>
                <w:webHidden/>
              </w:rPr>
              <w:fldChar w:fldCharType="begin"/>
            </w:r>
            <w:r w:rsidR="00D34E42">
              <w:rPr>
                <w:noProof/>
                <w:webHidden/>
              </w:rPr>
              <w:instrText xml:space="preserve"> PAGEREF _Toc473642541 \h </w:instrText>
            </w:r>
            <w:r w:rsidR="00D34E42">
              <w:rPr>
                <w:noProof/>
                <w:webHidden/>
              </w:rPr>
            </w:r>
            <w:r w:rsidR="00D34E42">
              <w:rPr>
                <w:noProof/>
                <w:webHidden/>
              </w:rPr>
              <w:fldChar w:fldCharType="separate"/>
            </w:r>
            <w:r w:rsidR="007A0D41">
              <w:rPr>
                <w:noProof/>
                <w:webHidden/>
              </w:rPr>
              <w:t>7</w:t>
            </w:r>
            <w:r w:rsidR="00D34E42">
              <w:rPr>
                <w:noProof/>
                <w:webHidden/>
              </w:rPr>
              <w:fldChar w:fldCharType="end"/>
            </w:r>
          </w:hyperlink>
        </w:p>
        <w:p w14:paraId="516FFDAC" w14:textId="77777777" w:rsidR="00D34E42" w:rsidRDefault="006729EB">
          <w:pPr>
            <w:pStyle w:val="Innehll3"/>
            <w:rPr>
              <w:rFonts w:asciiTheme="minorHAnsi" w:eastAsiaTheme="minorEastAsia" w:hAnsiTheme="minorHAnsi" w:cstheme="minorBidi"/>
              <w:noProof/>
              <w:sz w:val="22"/>
              <w:szCs w:val="22"/>
              <w:lang w:eastAsia="sv-SE"/>
            </w:rPr>
          </w:pPr>
          <w:hyperlink w:anchor="_Toc473642542" w:history="1">
            <w:r w:rsidR="00D34E42" w:rsidRPr="004C01ED">
              <w:rPr>
                <w:rStyle w:val="Hyperlnk"/>
                <w:noProof/>
              </w:rPr>
              <w:t>1.1.5 Utvecklingstendenser inom församlingen</w:t>
            </w:r>
            <w:r w:rsidR="00D34E42">
              <w:rPr>
                <w:noProof/>
                <w:webHidden/>
              </w:rPr>
              <w:tab/>
            </w:r>
            <w:r w:rsidR="00D34E42">
              <w:rPr>
                <w:noProof/>
                <w:webHidden/>
              </w:rPr>
              <w:fldChar w:fldCharType="begin"/>
            </w:r>
            <w:r w:rsidR="00D34E42">
              <w:rPr>
                <w:noProof/>
                <w:webHidden/>
              </w:rPr>
              <w:instrText xml:space="preserve"> PAGEREF _Toc473642542 \h </w:instrText>
            </w:r>
            <w:r w:rsidR="00D34E42">
              <w:rPr>
                <w:noProof/>
                <w:webHidden/>
              </w:rPr>
            </w:r>
            <w:r w:rsidR="00D34E42">
              <w:rPr>
                <w:noProof/>
                <w:webHidden/>
              </w:rPr>
              <w:fldChar w:fldCharType="separate"/>
            </w:r>
            <w:r w:rsidR="007A0D41">
              <w:rPr>
                <w:noProof/>
                <w:webHidden/>
              </w:rPr>
              <w:t>7</w:t>
            </w:r>
            <w:r w:rsidR="00D34E42">
              <w:rPr>
                <w:noProof/>
                <w:webHidden/>
              </w:rPr>
              <w:fldChar w:fldCharType="end"/>
            </w:r>
          </w:hyperlink>
        </w:p>
        <w:p w14:paraId="50639469" w14:textId="77777777" w:rsidR="00D34E42" w:rsidRDefault="006729EB">
          <w:pPr>
            <w:pStyle w:val="Innehll2"/>
            <w:rPr>
              <w:rFonts w:asciiTheme="minorHAnsi" w:eastAsiaTheme="minorEastAsia" w:hAnsiTheme="minorHAnsi" w:cstheme="minorBidi"/>
              <w:noProof/>
              <w:sz w:val="22"/>
              <w:szCs w:val="22"/>
              <w:lang w:eastAsia="sv-SE"/>
            </w:rPr>
          </w:pPr>
          <w:hyperlink w:anchor="_Toc473642543" w:history="1">
            <w:r w:rsidR="00D34E42" w:rsidRPr="004C01ED">
              <w:rPr>
                <w:rStyle w:val="Hyperlnk"/>
                <w:noProof/>
              </w:rPr>
              <w:t>1.2 Europakonventionen och Europadomstolen</w:t>
            </w:r>
            <w:r w:rsidR="00D34E42">
              <w:rPr>
                <w:noProof/>
                <w:webHidden/>
              </w:rPr>
              <w:tab/>
            </w:r>
            <w:r w:rsidR="00D34E42">
              <w:rPr>
                <w:noProof/>
                <w:webHidden/>
              </w:rPr>
              <w:fldChar w:fldCharType="begin"/>
            </w:r>
            <w:r w:rsidR="00D34E42">
              <w:rPr>
                <w:noProof/>
                <w:webHidden/>
              </w:rPr>
              <w:instrText xml:space="preserve"> PAGEREF _Toc473642543 \h </w:instrText>
            </w:r>
            <w:r w:rsidR="00D34E42">
              <w:rPr>
                <w:noProof/>
                <w:webHidden/>
              </w:rPr>
            </w:r>
            <w:r w:rsidR="00D34E42">
              <w:rPr>
                <w:noProof/>
                <w:webHidden/>
              </w:rPr>
              <w:fldChar w:fldCharType="separate"/>
            </w:r>
            <w:r w:rsidR="007A0D41">
              <w:rPr>
                <w:noProof/>
                <w:webHidden/>
              </w:rPr>
              <w:t>8</w:t>
            </w:r>
            <w:r w:rsidR="00D34E42">
              <w:rPr>
                <w:noProof/>
                <w:webHidden/>
              </w:rPr>
              <w:fldChar w:fldCharType="end"/>
            </w:r>
          </w:hyperlink>
        </w:p>
        <w:p w14:paraId="174173B0" w14:textId="77777777" w:rsidR="00D34E42" w:rsidRDefault="006729EB">
          <w:pPr>
            <w:pStyle w:val="Innehll3"/>
            <w:rPr>
              <w:rFonts w:asciiTheme="minorHAnsi" w:eastAsiaTheme="minorEastAsia" w:hAnsiTheme="minorHAnsi" w:cstheme="minorBidi"/>
              <w:noProof/>
              <w:sz w:val="22"/>
              <w:szCs w:val="22"/>
              <w:lang w:eastAsia="sv-SE"/>
            </w:rPr>
          </w:pPr>
          <w:hyperlink w:anchor="_Toc473642544" w:history="1">
            <w:r w:rsidR="00D34E42" w:rsidRPr="004C01ED">
              <w:rPr>
                <w:rStyle w:val="Hyperlnk"/>
                <w:noProof/>
              </w:rPr>
              <w:t>1.2.1 EU och Europakonventionen</w:t>
            </w:r>
            <w:r w:rsidR="00D34E42">
              <w:rPr>
                <w:noProof/>
                <w:webHidden/>
              </w:rPr>
              <w:tab/>
            </w:r>
            <w:r w:rsidR="00D34E42">
              <w:rPr>
                <w:noProof/>
                <w:webHidden/>
              </w:rPr>
              <w:fldChar w:fldCharType="begin"/>
            </w:r>
            <w:r w:rsidR="00D34E42">
              <w:rPr>
                <w:noProof/>
                <w:webHidden/>
              </w:rPr>
              <w:instrText xml:space="preserve"> PAGEREF _Toc473642544 \h </w:instrText>
            </w:r>
            <w:r w:rsidR="00D34E42">
              <w:rPr>
                <w:noProof/>
                <w:webHidden/>
              </w:rPr>
            </w:r>
            <w:r w:rsidR="00D34E42">
              <w:rPr>
                <w:noProof/>
                <w:webHidden/>
              </w:rPr>
              <w:fldChar w:fldCharType="separate"/>
            </w:r>
            <w:r w:rsidR="007A0D41">
              <w:rPr>
                <w:noProof/>
                <w:webHidden/>
              </w:rPr>
              <w:t>8</w:t>
            </w:r>
            <w:r w:rsidR="00D34E42">
              <w:rPr>
                <w:noProof/>
                <w:webHidden/>
              </w:rPr>
              <w:fldChar w:fldCharType="end"/>
            </w:r>
          </w:hyperlink>
        </w:p>
        <w:p w14:paraId="44FFDDDC" w14:textId="77777777" w:rsidR="00D34E42" w:rsidRDefault="006729EB">
          <w:pPr>
            <w:pStyle w:val="Innehll3"/>
            <w:rPr>
              <w:rFonts w:asciiTheme="minorHAnsi" w:eastAsiaTheme="minorEastAsia" w:hAnsiTheme="minorHAnsi" w:cstheme="minorBidi"/>
              <w:noProof/>
              <w:sz w:val="22"/>
              <w:szCs w:val="22"/>
              <w:lang w:eastAsia="sv-SE"/>
            </w:rPr>
          </w:pPr>
          <w:hyperlink w:anchor="_Toc473642545" w:history="1">
            <w:r w:rsidR="00D34E42" w:rsidRPr="004C01ED">
              <w:rPr>
                <w:rStyle w:val="Hyperlnk"/>
                <w:noProof/>
              </w:rPr>
              <w:t>1.2.2 Avskaffande av dödsstraff och förhindrande av tortyr</w:t>
            </w:r>
            <w:r w:rsidR="00D34E42">
              <w:rPr>
                <w:noProof/>
                <w:webHidden/>
              </w:rPr>
              <w:tab/>
            </w:r>
            <w:r w:rsidR="00D34E42">
              <w:rPr>
                <w:noProof/>
                <w:webHidden/>
              </w:rPr>
              <w:fldChar w:fldCharType="begin"/>
            </w:r>
            <w:r w:rsidR="00D34E42">
              <w:rPr>
                <w:noProof/>
                <w:webHidden/>
              </w:rPr>
              <w:instrText xml:space="preserve"> PAGEREF _Toc473642545 \h </w:instrText>
            </w:r>
            <w:r w:rsidR="00D34E42">
              <w:rPr>
                <w:noProof/>
                <w:webHidden/>
              </w:rPr>
            </w:r>
            <w:r w:rsidR="00D34E42">
              <w:rPr>
                <w:noProof/>
                <w:webHidden/>
              </w:rPr>
              <w:fldChar w:fldCharType="separate"/>
            </w:r>
            <w:r w:rsidR="007A0D41">
              <w:rPr>
                <w:noProof/>
                <w:webHidden/>
              </w:rPr>
              <w:t>9</w:t>
            </w:r>
            <w:r w:rsidR="00D34E42">
              <w:rPr>
                <w:noProof/>
                <w:webHidden/>
              </w:rPr>
              <w:fldChar w:fldCharType="end"/>
            </w:r>
          </w:hyperlink>
        </w:p>
        <w:p w14:paraId="26EF203C" w14:textId="77777777" w:rsidR="00D34E42" w:rsidRDefault="006729EB">
          <w:pPr>
            <w:pStyle w:val="Innehll3"/>
            <w:rPr>
              <w:rFonts w:asciiTheme="minorHAnsi" w:eastAsiaTheme="minorEastAsia" w:hAnsiTheme="minorHAnsi" w:cstheme="minorBidi"/>
              <w:noProof/>
              <w:sz w:val="22"/>
              <w:szCs w:val="22"/>
              <w:lang w:eastAsia="sv-SE"/>
            </w:rPr>
          </w:pPr>
          <w:hyperlink w:anchor="_Toc473642546" w:history="1">
            <w:r w:rsidR="00D34E42" w:rsidRPr="004C01ED">
              <w:rPr>
                <w:rStyle w:val="Hyperlnk"/>
                <w:noProof/>
              </w:rPr>
              <w:t>1.2.3 Europarådets kommissionär för mänskliga rättigheter</w:t>
            </w:r>
            <w:r w:rsidR="00D34E42">
              <w:rPr>
                <w:noProof/>
                <w:webHidden/>
              </w:rPr>
              <w:tab/>
            </w:r>
            <w:r w:rsidR="00D34E42">
              <w:rPr>
                <w:noProof/>
                <w:webHidden/>
              </w:rPr>
              <w:fldChar w:fldCharType="begin"/>
            </w:r>
            <w:r w:rsidR="00D34E42">
              <w:rPr>
                <w:noProof/>
                <w:webHidden/>
              </w:rPr>
              <w:instrText xml:space="preserve"> PAGEREF _Toc473642546 \h </w:instrText>
            </w:r>
            <w:r w:rsidR="00D34E42">
              <w:rPr>
                <w:noProof/>
                <w:webHidden/>
              </w:rPr>
            </w:r>
            <w:r w:rsidR="00D34E42">
              <w:rPr>
                <w:noProof/>
                <w:webHidden/>
              </w:rPr>
              <w:fldChar w:fldCharType="separate"/>
            </w:r>
            <w:r w:rsidR="007A0D41">
              <w:rPr>
                <w:noProof/>
                <w:webHidden/>
              </w:rPr>
              <w:t>9</w:t>
            </w:r>
            <w:r w:rsidR="00D34E42">
              <w:rPr>
                <w:noProof/>
                <w:webHidden/>
              </w:rPr>
              <w:fldChar w:fldCharType="end"/>
            </w:r>
          </w:hyperlink>
        </w:p>
        <w:p w14:paraId="3EB45312" w14:textId="77777777" w:rsidR="00D34E42" w:rsidRDefault="006729EB">
          <w:pPr>
            <w:pStyle w:val="Innehll2"/>
            <w:rPr>
              <w:rFonts w:asciiTheme="minorHAnsi" w:eastAsiaTheme="minorEastAsia" w:hAnsiTheme="minorHAnsi" w:cstheme="minorBidi"/>
              <w:noProof/>
              <w:sz w:val="22"/>
              <w:szCs w:val="22"/>
              <w:lang w:eastAsia="sv-SE"/>
            </w:rPr>
          </w:pPr>
          <w:hyperlink w:anchor="_Toc473642547" w:history="1">
            <w:r w:rsidR="00D34E42" w:rsidRPr="004C01ED">
              <w:rPr>
                <w:rStyle w:val="Hyperlnk"/>
                <w:noProof/>
              </w:rPr>
              <w:t>1.3 Venedigkommissionen</w:t>
            </w:r>
            <w:r w:rsidR="00D34E42">
              <w:rPr>
                <w:noProof/>
                <w:webHidden/>
              </w:rPr>
              <w:tab/>
            </w:r>
            <w:r w:rsidR="00D34E42">
              <w:rPr>
                <w:noProof/>
                <w:webHidden/>
              </w:rPr>
              <w:fldChar w:fldCharType="begin"/>
            </w:r>
            <w:r w:rsidR="00D34E42">
              <w:rPr>
                <w:noProof/>
                <w:webHidden/>
              </w:rPr>
              <w:instrText xml:space="preserve"> PAGEREF _Toc473642547 \h </w:instrText>
            </w:r>
            <w:r w:rsidR="00D34E42">
              <w:rPr>
                <w:noProof/>
                <w:webHidden/>
              </w:rPr>
            </w:r>
            <w:r w:rsidR="00D34E42">
              <w:rPr>
                <w:noProof/>
                <w:webHidden/>
              </w:rPr>
              <w:fldChar w:fldCharType="separate"/>
            </w:r>
            <w:r w:rsidR="007A0D41">
              <w:rPr>
                <w:noProof/>
                <w:webHidden/>
              </w:rPr>
              <w:t>10</w:t>
            </w:r>
            <w:r w:rsidR="00D34E42">
              <w:rPr>
                <w:noProof/>
                <w:webHidden/>
              </w:rPr>
              <w:fldChar w:fldCharType="end"/>
            </w:r>
          </w:hyperlink>
        </w:p>
        <w:p w14:paraId="26E3B900" w14:textId="77777777" w:rsidR="00D34E42" w:rsidRDefault="006729EB">
          <w:pPr>
            <w:pStyle w:val="Innehll1"/>
            <w:rPr>
              <w:rFonts w:asciiTheme="minorHAnsi" w:eastAsiaTheme="minorEastAsia" w:hAnsiTheme="minorHAnsi" w:cstheme="minorBidi"/>
              <w:noProof/>
              <w:sz w:val="22"/>
              <w:szCs w:val="22"/>
              <w:lang w:eastAsia="sv-SE"/>
            </w:rPr>
          </w:pPr>
          <w:hyperlink w:anchor="_Toc473642548" w:history="1">
            <w:r w:rsidR="00D34E42" w:rsidRPr="004C01ED">
              <w:rPr>
                <w:rStyle w:val="Hyperlnk"/>
                <w:noProof/>
              </w:rPr>
              <w:t>2 Den parlamentariska församlingens verksamhet 2016</w:t>
            </w:r>
            <w:r w:rsidR="00D34E42">
              <w:rPr>
                <w:noProof/>
                <w:webHidden/>
              </w:rPr>
              <w:tab/>
            </w:r>
            <w:r w:rsidR="00D34E42">
              <w:rPr>
                <w:noProof/>
                <w:webHidden/>
              </w:rPr>
              <w:fldChar w:fldCharType="begin"/>
            </w:r>
            <w:r w:rsidR="00D34E42">
              <w:rPr>
                <w:noProof/>
                <w:webHidden/>
              </w:rPr>
              <w:instrText xml:space="preserve"> PAGEREF _Toc473642548 \h </w:instrText>
            </w:r>
            <w:r w:rsidR="00D34E42">
              <w:rPr>
                <w:noProof/>
                <w:webHidden/>
              </w:rPr>
            </w:r>
            <w:r w:rsidR="00D34E42">
              <w:rPr>
                <w:noProof/>
                <w:webHidden/>
              </w:rPr>
              <w:fldChar w:fldCharType="separate"/>
            </w:r>
            <w:r w:rsidR="007A0D41">
              <w:rPr>
                <w:noProof/>
                <w:webHidden/>
              </w:rPr>
              <w:t>11</w:t>
            </w:r>
            <w:r w:rsidR="00D34E42">
              <w:rPr>
                <w:noProof/>
                <w:webHidden/>
              </w:rPr>
              <w:fldChar w:fldCharType="end"/>
            </w:r>
          </w:hyperlink>
        </w:p>
        <w:p w14:paraId="093CF837" w14:textId="77777777" w:rsidR="00D34E42" w:rsidRDefault="006729EB">
          <w:pPr>
            <w:pStyle w:val="Innehll2"/>
            <w:rPr>
              <w:rFonts w:asciiTheme="minorHAnsi" w:eastAsiaTheme="minorEastAsia" w:hAnsiTheme="minorHAnsi" w:cstheme="minorBidi"/>
              <w:noProof/>
              <w:sz w:val="22"/>
              <w:szCs w:val="22"/>
              <w:lang w:eastAsia="sv-SE"/>
            </w:rPr>
          </w:pPr>
          <w:hyperlink w:anchor="_Toc473642549" w:history="1">
            <w:r w:rsidR="00D34E42" w:rsidRPr="004C01ED">
              <w:rPr>
                <w:rStyle w:val="Hyperlnk"/>
                <w:noProof/>
              </w:rPr>
              <w:t>2.1 Den svenska delegationens verksamhet 2016</w:t>
            </w:r>
            <w:r w:rsidR="00D34E42">
              <w:rPr>
                <w:noProof/>
                <w:webHidden/>
              </w:rPr>
              <w:tab/>
            </w:r>
            <w:r w:rsidR="00D34E42">
              <w:rPr>
                <w:noProof/>
                <w:webHidden/>
              </w:rPr>
              <w:fldChar w:fldCharType="begin"/>
            </w:r>
            <w:r w:rsidR="00D34E42">
              <w:rPr>
                <w:noProof/>
                <w:webHidden/>
              </w:rPr>
              <w:instrText xml:space="preserve"> PAGEREF _Toc473642549 \h </w:instrText>
            </w:r>
            <w:r w:rsidR="00D34E42">
              <w:rPr>
                <w:noProof/>
                <w:webHidden/>
              </w:rPr>
            </w:r>
            <w:r w:rsidR="00D34E42">
              <w:rPr>
                <w:noProof/>
                <w:webHidden/>
              </w:rPr>
              <w:fldChar w:fldCharType="separate"/>
            </w:r>
            <w:r w:rsidR="007A0D41">
              <w:rPr>
                <w:noProof/>
                <w:webHidden/>
              </w:rPr>
              <w:t>11</w:t>
            </w:r>
            <w:r w:rsidR="00D34E42">
              <w:rPr>
                <w:noProof/>
                <w:webHidden/>
              </w:rPr>
              <w:fldChar w:fldCharType="end"/>
            </w:r>
          </w:hyperlink>
        </w:p>
        <w:p w14:paraId="030B06D6" w14:textId="77777777" w:rsidR="00D34E42" w:rsidRDefault="006729EB">
          <w:pPr>
            <w:pStyle w:val="Innehll2"/>
            <w:rPr>
              <w:rFonts w:asciiTheme="minorHAnsi" w:eastAsiaTheme="minorEastAsia" w:hAnsiTheme="minorHAnsi" w:cstheme="minorBidi"/>
              <w:noProof/>
              <w:sz w:val="22"/>
              <w:szCs w:val="22"/>
              <w:lang w:eastAsia="sv-SE"/>
            </w:rPr>
          </w:pPr>
          <w:hyperlink w:anchor="_Toc473642550" w:history="1">
            <w:r w:rsidR="00D34E42" w:rsidRPr="004C01ED">
              <w:rPr>
                <w:rStyle w:val="Hyperlnk"/>
                <w:noProof/>
              </w:rPr>
              <w:t>2.2 Politiska frågor och demokratifrågor</w:t>
            </w:r>
            <w:r w:rsidR="00D34E42">
              <w:rPr>
                <w:noProof/>
                <w:webHidden/>
              </w:rPr>
              <w:tab/>
            </w:r>
            <w:r w:rsidR="00D34E42">
              <w:rPr>
                <w:noProof/>
                <w:webHidden/>
              </w:rPr>
              <w:fldChar w:fldCharType="begin"/>
            </w:r>
            <w:r w:rsidR="00D34E42">
              <w:rPr>
                <w:noProof/>
                <w:webHidden/>
              </w:rPr>
              <w:instrText xml:space="preserve"> PAGEREF _Toc473642550 \h </w:instrText>
            </w:r>
            <w:r w:rsidR="00D34E42">
              <w:rPr>
                <w:noProof/>
                <w:webHidden/>
              </w:rPr>
            </w:r>
            <w:r w:rsidR="00D34E42">
              <w:rPr>
                <w:noProof/>
                <w:webHidden/>
              </w:rPr>
              <w:fldChar w:fldCharType="separate"/>
            </w:r>
            <w:r w:rsidR="007A0D41">
              <w:rPr>
                <w:noProof/>
                <w:webHidden/>
              </w:rPr>
              <w:t>13</w:t>
            </w:r>
            <w:r w:rsidR="00D34E42">
              <w:rPr>
                <w:noProof/>
                <w:webHidden/>
              </w:rPr>
              <w:fldChar w:fldCharType="end"/>
            </w:r>
          </w:hyperlink>
        </w:p>
        <w:p w14:paraId="2324E091" w14:textId="7198D286" w:rsidR="00D34E42" w:rsidRDefault="006729EB">
          <w:pPr>
            <w:pStyle w:val="Innehll3"/>
            <w:rPr>
              <w:rFonts w:asciiTheme="minorHAnsi" w:eastAsiaTheme="minorEastAsia" w:hAnsiTheme="minorHAnsi" w:cstheme="minorBidi"/>
              <w:noProof/>
              <w:sz w:val="22"/>
              <w:szCs w:val="22"/>
              <w:lang w:eastAsia="sv-SE"/>
            </w:rPr>
          </w:pPr>
          <w:hyperlink w:anchor="_Toc473642551" w:history="1">
            <w:r w:rsidR="00D34E42" w:rsidRPr="004C01ED">
              <w:rPr>
                <w:rStyle w:val="Hyperlnk"/>
                <w:noProof/>
              </w:rPr>
              <w:t>2.2.1.Gemensam debatt:</w:t>
            </w:r>
            <w:r w:rsidR="006E1E05">
              <w:rPr>
                <w:rStyle w:val="Hyperlnk"/>
                <w:noProof/>
              </w:rPr>
              <w:t xml:space="preserve"> </w:t>
            </w:r>
            <w:r w:rsidR="006E1E05" w:rsidRPr="006E1E05">
              <w:rPr>
                <w:rStyle w:val="Hyperlnk"/>
                <w:noProof/>
              </w:rPr>
              <w:t>Upptrappning av våldet i Nagorno-Karabach</w:t>
            </w:r>
          </w:hyperlink>
          <w:hyperlink w:anchor="_Toc473642552" w:history="1">
            <w:r w:rsidR="00D34E42">
              <w:rPr>
                <w:noProof/>
                <w:webHidden/>
              </w:rPr>
              <w:tab/>
            </w:r>
            <w:r w:rsidR="00D34E42">
              <w:rPr>
                <w:noProof/>
                <w:webHidden/>
              </w:rPr>
              <w:fldChar w:fldCharType="begin"/>
            </w:r>
            <w:r w:rsidR="00D34E42">
              <w:rPr>
                <w:noProof/>
                <w:webHidden/>
              </w:rPr>
              <w:instrText xml:space="preserve"> PAGEREF _Toc473642552 \h </w:instrText>
            </w:r>
            <w:r w:rsidR="00D34E42">
              <w:rPr>
                <w:noProof/>
                <w:webHidden/>
              </w:rPr>
            </w:r>
            <w:r w:rsidR="00D34E42">
              <w:rPr>
                <w:noProof/>
                <w:webHidden/>
              </w:rPr>
              <w:fldChar w:fldCharType="separate"/>
            </w:r>
            <w:r w:rsidR="007A0D41">
              <w:rPr>
                <w:noProof/>
                <w:webHidden/>
              </w:rPr>
              <w:t>13</w:t>
            </w:r>
            <w:r w:rsidR="00D34E42">
              <w:rPr>
                <w:noProof/>
                <w:webHidden/>
              </w:rPr>
              <w:fldChar w:fldCharType="end"/>
            </w:r>
          </w:hyperlink>
        </w:p>
        <w:p w14:paraId="58C7F2CA" w14:textId="77777777" w:rsidR="00D34E42" w:rsidRDefault="006729EB">
          <w:pPr>
            <w:pStyle w:val="Innehll3"/>
            <w:rPr>
              <w:rFonts w:asciiTheme="minorHAnsi" w:eastAsiaTheme="minorEastAsia" w:hAnsiTheme="minorHAnsi" w:cstheme="minorBidi"/>
              <w:noProof/>
              <w:sz w:val="22"/>
              <w:szCs w:val="22"/>
              <w:lang w:eastAsia="sv-SE"/>
            </w:rPr>
          </w:pPr>
          <w:hyperlink w:anchor="_Toc473642553" w:history="1">
            <w:r w:rsidR="00D34E42" w:rsidRPr="004C01ED">
              <w:rPr>
                <w:rStyle w:val="Hyperlnk"/>
                <w:noProof/>
              </w:rPr>
              <w:t>Invånare i gränsregioner i Azerbajdzjan berövas på vatten</w:t>
            </w:r>
            <w:r w:rsidR="00D34E42">
              <w:rPr>
                <w:noProof/>
                <w:webHidden/>
              </w:rPr>
              <w:tab/>
            </w:r>
            <w:r w:rsidR="00D34E42">
              <w:rPr>
                <w:noProof/>
                <w:webHidden/>
              </w:rPr>
              <w:fldChar w:fldCharType="begin"/>
            </w:r>
            <w:r w:rsidR="00D34E42">
              <w:rPr>
                <w:noProof/>
                <w:webHidden/>
              </w:rPr>
              <w:instrText xml:space="preserve"> PAGEREF _Toc473642553 \h </w:instrText>
            </w:r>
            <w:r w:rsidR="00D34E42">
              <w:rPr>
                <w:noProof/>
                <w:webHidden/>
              </w:rPr>
            </w:r>
            <w:r w:rsidR="00D34E42">
              <w:rPr>
                <w:noProof/>
                <w:webHidden/>
              </w:rPr>
              <w:fldChar w:fldCharType="separate"/>
            </w:r>
            <w:r w:rsidR="007A0D41">
              <w:rPr>
                <w:noProof/>
                <w:webHidden/>
              </w:rPr>
              <w:t>13</w:t>
            </w:r>
            <w:r w:rsidR="00D34E42">
              <w:rPr>
                <w:noProof/>
                <w:webHidden/>
              </w:rPr>
              <w:fldChar w:fldCharType="end"/>
            </w:r>
          </w:hyperlink>
        </w:p>
        <w:p w14:paraId="09BA209A" w14:textId="77777777" w:rsidR="00D34E42" w:rsidRDefault="006729EB">
          <w:pPr>
            <w:pStyle w:val="Innehll3"/>
            <w:rPr>
              <w:rFonts w:asciiTheme="minorHAnsi" w:eastAsiaTheme="minorEastAsia" w:hAnsiTheme="minorHAnsi" w:cstheme="minorBidi"/>
              <w:noProof/>
              <w:sz w:val="22"/>
              <w:szCs w:val="22"/>
              <w:lang w:eastAsia="sv-SE"/>
            </w:rPr>
          </w:pPr>
          <w:hyperlink w:anchor="_Toc473642554" w:history="1">
            <w:r w:rsidR="00D34E42" w:rsidRPr="004C01ED">
              <w:rPr>
                <w:rStyle w:val="Hyperlnk"/>
                <w:noProof/>
              </w:rPr>
              <w:t>2.2.2 Begäran om ”partner för demokrati”-status i av parlamentet i Jordanien</w:t>
            </w:r>
            <w:r w:rsidR="00D34E42">
              <w:rPr>
                <w:noProof/>
                <w:webHidden/>
              </w:rPr>
              <w:tab/>
            </w:r>
            <w:r w:rsidR="00D34E42">
              <w:rPr>
                <w:noProof/>
                <w:webHidden/>
              </w:rPr>
              <w:fldChar w:fldCharType="begin"/>
            </w:r>
            <w:r w:rsidR="00D34E42">
              <w:rPr>
                <w:noProof/>
                <w:webHidden/>
              </w:rPr>
              <w:instrText xml:space="preserve"> PAGEREF _Toc473642554 \h </w:instrText>
            </w:r>
            <w:r w:rsidR="00D34E42">
              <w:rPr>
                <w:noProof/>
                <w:webHidden/>
              </w:rPr>
            </w:r>
            <w:r w:rsidR="00D34E42">
              <w:rPr>
                <w:noProof/>
                <w:webHidden/>
              </w:rPr>
              <w:fldChar w:fldCharType="separate"/>
            </w:r>
            <w:r w:rsidR="007A0D41">
              <w:rPr>
                <w:noProof/>
                <w:webHidden/>
              </w:rPr>
              <w:t>13</w:t>
            </w:r>
            <w:r w:rsidR="00D34E42">
              <w:rPr>
                <w:noProof/>
                <w:webHidden/>
              </w:rPr>
              <w:fldChar w:fldCharType="end"/>
            </w:r>
          </w:hyperlink>
        </w:p>
        <w:p w14:paraId="360CED84" w14:textId="73226163" w:rsidR="00D34E42" w:rsidRDefault="006729EB">
          <w:pPr>
            <w:pStyle w:val="Innehll3"/>
            <w:rPr>
              <w:rFonts w:asciiTheme="minorHAnsi" w:eastAsiaTheme="minorEastAsia" w:hAnsiTheme="minorHAnsi" w:cstheme="minorBidi"/>
              <w:noProof/>
              <w:sz w:val="22"/>
              <w:szCs w:val="22"/>
              <w:lang w:eastAsia="sv-SE"/>
            </w:rPr>
          </w:pPr>
          <w:hyperlink w:anchor="_Toc473642555" w:history="1">
            <w:r w:rsidR="00D34E42" w:rsidRPr="004C01ED">
              <w:rPr>
                <w:rStyle w:val="Hyperlnk"/>
                <w:noProof/>
              </w:rPr>
              <w:t>2.2.3. Gemensam debatt:</w:t>
            </w:r>
            <w:r w:rsidR="006E1E05">
              <w:rPr>
                <w:rStyle w:val="Hyperlnk"/>
                <w:noProof/>
              </w:rPr>
              <w:t xml:space="preserve"> </w:t>
            </w:r>
            <w:r w:rsidR="006E1E05" w:rsidRPr="006E1E05">
              <w:rPr>
                <w:rStyle w:val="Hyperlnk"/>
                <w:noProof/>
              </w:rPr>
              <w:t>Att bekämpa terrorism men samtidigt bibehålla Europarådets normer och värderingar (</w:t>
            </w:r>
            <w:r w:rsidR="006E1E05">
              <w:rPr>
                <w:rStyle w:val="Hyperlnk"/>
                <w:noProof/>
              </w:rPr>
              <w:t>b</w:t>
            </w:r>
            <w:r w:rsidR="006E1E05" w:rsidRPr="006E1E05">
              <w:rPr>
                <w:rStyle w:val="Hyperlnk"/>
                <w:noProof/>
              </w:rPr>
              <w:t>rådskande debatt)</w:t>
            </w:r>
          </w:hyperlink>
          <w:hyperlink w:anchor="_Toc473642556" w:history="1">
            <w:r w:rsidR="00D34E42">
              <w:rPr>
                <w:noProof/>
                <w:webHidden/>
              </w:rPr>
              <w:tab/>
            </w:r>
            <w:r w:rsidR="00D34E42">
              <w:rPr>
                <w:noProof/>
                <w:webHidden/>
              </w:rPr>
              <w:fldChar w:fldCharType="begin"/>
            </w:r>
            <w:r w:rsidR="00D34E42">
              <w:rPr>
                <w:noProof/>
                <w:webHidden/>
              </w:rPr>
              <w:instrText xml:space="preserve"> PAGEREF _Toc473642556 \h </w:instrText>
            </w:r>
            <w:r w:rsidR="00D34E42">
              <w:rPr>
                <w:noProof/>
                <w:webHidden/>
              </w:rPr>
            </w:r>
            <w:r w:rsidR="00D34E42">
              <w:rPr>
                <w:noProof/>
                <w:webHidden/>
              </w:rPr>
              <w:fldChar w:fldCharType="separate"/>
            </w:r>
            <w:r w:rsidR="007A0D41">
              <w:rPr>
                <w:noProof/>
                <w:webHidden/>
              </w:rPr>
              <w:t>14</w:t>
            </w:r>
            <w:r w:rsidR="00D34E42">
              <w:rPr>
                <w:noProof/>
                <w:webHidden/>
              </w:rPr>
              <w:fldChar w:fldCharType="end"/>
            </w:r>
          </w:hyperlink>
        </w:p>
        <w:p w14:paraId="2900B0FA" w14:textId="77777777" w:rsidR="00D34E42" w:rsidRDefault="006729EB">
          <w:pPr>
            <w:pStyle w:val="Innehll3"/>
            <w:rPr>
              <w:rFonts w:asciiTheme="minorHAnsi" w:eastAsiaTheme="minorEastAsia" w:hAnsiTheme="minorHAnsi" w:cstheme="minorBidi"/>
              <w:noProof/>
              <w:sz w:val="22"/>
              <w:szCs w:val="22"/>
              <w:lang w:eastAsia="sv-SE"/>
            </w:rPr>
          </w:pPr>
          <w:hyperlink w:anchor="_Toc473642557" w:history="1">
            <w:r w:rsidR="00D34E42" w:rsidRPr="004C01ED">
              <w:rPr>
                <w:rStyle w:val="Hyperlnk"/>
                <w:noProof/>
              </w:rPr>
              <w:t>Utländska stridande i Syrien och Irak</w:t>
            </w:r>
            <w:r w:rsidR="00D34E42">
              <w:rPr>
                <w:noProof/>
                <w:webHidden/>
              </w:rPr>
              <w:tab/>
            </w:r>
            <w:r w:rsidR="00D34E42">
              <w:rPr>
                <w:noProof/>
                <w:webHidden/>
              </w:rPr>
              <w:fldChar w:fldCharType="begin"/>
            </w:r>
            <w:r w:rsidR="00D34E42">
              <w:rPr>
                <w:noProof/>
                <w:webHidden/>
              </w:rPr>
              <w:instrText xml:space="preserve"> PAGEREF _Toc473642557 \h </w:instrText>
            </w:r>
            <w:r w:rsidR="00D34E42">
              <w:rPr>
                <w:noProof/>
                <w:webHidden/>
              </w:rPr>
            </w:r>
            <w:r w:rsidR="00D34E42">
              <w:rPr>
                <w:noProof/>
                <w:webHidden/>
              </w:rPr>
              <w:fldChar w:fldCharType="separate"/>
            </w:r>
            <w:r w:rsidR="007A0D41">
              <w:rPr>
                <w:noProof/>
                <w:webHidden/>
              </w:rPr>
              <w:t>14</w:t>
            </w:r>
            <w:r w:rsidR="00D34E42">
              <w:rPr>
                <w:noProof/>
                <w:webHidden/>
              </w:rPr>
              <w:fldChar w:fldCharType="end"/>
            </w:r>
          </w:hyperlink>
        </w:p>
        <w:p w14:paraId="1A92405D" w14:textId="77777777" w:rsidR="00D34E42" w:rsidRDefault="006729EB">
          <w:pPr>
            <w:pStyle w:val="Innehll3"/>
            <w:rPr>
              <w:rFonts w:asciiTheme="minorHAnsi" w:eastAsiaTheme="minorEastAsia" w:hAnsiTheme="minorHAnsi" w:cstheme="minorBidi"/>
              <w:noProof/>
              <w:sz w:val="22"/>
              <w:szCs w:val="22"/>
              <w:lang w:eastAsia="sv-SE"/>
            </w:rPr>
          </w:pPr>
          <w:hyperlink w:anchor="_Toc473642558" w:history="1">
            <w:r w:rsidR="00D34E42" w:rsidRPr="004C01ED">
              <w:rPr>
                <w:rStyle w:val="Hyperlnk"/>
                <w:noProof/>
              </w:rPr>
              <w:t>2.2.4 Aktuell debatt: Bekräftandet av församlingens roll som ett paneuropeiskt forum för interparlamentarisk dialog och samarbete</w:t>
            </w:r>
            <w:r w:rsidR="00D34E42">
              <w:rPr>
                <w:noProof/>
                <w:webHidden/>
              </w:rPr>
              <w:tab/>
            </w:r>
            <w:r w:rsidR="00D34E42">
              <w:rPr>
                <w:noProof/>
                <w:webHidden/>
              </w:rPr>
              <w:fldChar w:fldCharType="begin"/>
            </w:r>
            <w:r w:rsidR="00D34E42">
              <w:rPr>
                <w:noProof/>
                <w:webHidden/>
              </w:rPr>
              <w:instrText xml:space="preserve"> PAGEREF _Toc473642558 \h </w:instrText>
            </w:r>
            <w:r w:rsidR="00D34E42">
              <w:rPr>
                <w:noProof/>
                <w:webHidden/>
              </w:rPr>
            </w:r>
            <w:r w:rsidR="00D34E42">
              <w:rPr>
                <w:noProof/>
                <w:webHidden/>
              </w:rPr>
              <w:fldChar w:fldCharType="separate"/>
            </w:r>
            <w:r w:rsidR="007A0D41">
              <w:rPr>
                <w:noProof/>
                <w:webHidden/>
              </w:rPr>
              <w:t>15</w:t>
            </w:r>
            <w:r w:rsidR="00D34E42">
              <w:rPr>
                <w:noProof/>
                <w:webHidden/>
              </w:rPr>
              <w:fldChar w:fldCharType="end"/>
            </w:r>
          </w:hyperlink>
        </w:p>
        <w:p w14:paraId="77BBE595" w14:textId="77777777" w:rsidR="00D34E42" w:rsidRDefault="006729EB">
          <w:pPr>
            <w:pStyle w:val="Innehll3"/>
            <w:rPr>
              <w:rFonts w:asciiTheme="minorHAnsi" w:eastAsiaTheme="minorEastAsia" w:hAnsiTheme="minorHAnsi" w:cstheme="minorBidi"/>
              <w:noProof/>
              <w:sz w:val="22"/>
              <w:szCs w:val="22"/>
              <w:lang w:eastAsia="sv-SE"/>
            </w:rPr>
          </w:pPr>
          <w:hyperlink w:anchor="_Toc473642559" w:history="1">
            <w:r w:rsidR="00D34E42" w:rsidRPr="004C01ED">
              <w:rPr>
                <w:rStyle w:val="Hyperlnk"/>
                <w:noProof/>
              </w:rPr>
              <w:t>2.2.5 Aktuell debatt: Situationen i Turkiet i ljuset av kuppförsöket</w:t>
            </w:r>
            <w:r w:rsidR="00D34E42">
              <w:rPr>
                <w:noProof/>
                <w:webHidden/>
              </w:rPr>
              <w:tab/>
            </w:r>
            <w:r w:rsidR="00D34E42">
              <w:rPr>
                <w:noProof/>
                <w:webHidden/>
              </w:rPr>
              <w:fldChar w:fldCharType="begin"/>
            </w:r>
            <w:r w:rsidR="00D34E42">
              <w:rPr>
                <w:noProof/>
                <w:webHidden/>
              </w:rPr>
              <w:instrText xml:space="preserve"> PAGEREF _Toc473642559 \h </w:instrText>
            </w:r>
            <w:r w:rsidR="00D34E42">
              <w:rPr>
                <w:noProof/>
                <w:webHidden/>
              </w:rPr>
            </w:r>
            <w:r w:rsidR="00D34E42">
              <w:rPr>
                <w:noProof/>
                <w:webHidden/>
              </w:rPr>
              <w:fldChar w:fldCharType="separate"/>
            </w:r>
            <w:r w:rsidR="007A0D41">
              <w:rPr>
                <w:noProof/>
                <w:webHidden/>
              </w:rPr>
              <w:t>15</w:t>
            </w:r>
            <w:r w:rsidR="00D34E42">
              <w:rPr>
                <w:noProof/>
                <w:webHidden/>
              </w:rPr>
              <w:fldChar w:fldCharType="end"/>
            </w:r>
          </w:hyperlink>
        </w:p>
        <w:p w14:paraId="47A6462A" w14:textId="55045B85" w:rsidR="00D34E42" w:rsidRDefault="006729EB">
          <w:pPr>
            <w:pStyle w:val="Innehll3"/>
            <w:rPr>
              <w:rFonts w:asciiTheme="minorHAnsi" w:eastAsiaTheme="minorEastAsia" w:hAnsiTheme="minorHAnsi" w:cstheme="minorBidi"/>
              <w:noProof/>
              <w:sz w:val="22"/>
              <w:szCs w:val="22"/>
              <w:lang w:eastAsia="sv-SE"/>
            </w:rPr>
          </w:pPr>
          <w:hyperlink w:anchor="_Toc473642560" w:history="1">
            <w:r w:rsidR="00D34E42" w:rsidRPr="004C01ED">
              <w:rPr>
                <w:rStyle w:val="Hyperlnk"/>
                <w:noProof/>
              </w:rPr>
              <w:t>2.2.6 Gemensam debatt</w:t>
            </w:r>
            <w:r w:rsidR="006A37E9">
              <w:rPr>
                <w:rStyle w:val="Hyperlnk"/>
                <w:noProof/>
              </w:rPr>
              <w:t>:</w:t>
            </w:r>
            <w:r w:rsidR="00DC1613">
              <w:rPr>
                <w:rStyle w:val="Hyperlnk"/>
                <w:noProof/>
              </w:rPr>
              <w:t xml:space="preserve"> </w:t>
            </w:r>
            <w:r w:rsidR="00DC1613" w:rsidRPr="00DC1613">
              <w:rPr>
                <w:rStyle w:val="Hyperlnk"/>
                <w:noProof/>
              </w:rPr>
              <w:t>Politiska konsekvenser av konflikten i Ukraina</w:t>
            </w:r>
          </w:hyperlink>
          <w:hyperlink w:anchor="_Toc473642561" w:history="1">
            <w:r w:rsidR="00D34E42">
              <w:rPr>
                <w:noProof/>
                <w:webHidden/>
              </w:rPr>
              <w:tab/>
            </w:r>
            <w:r w:rsidR="00D34E42">
              <w:rPr>
                <w:noProof/>
                <w:webHidden/>
              </w:rPr>
              <w:fldChar w:fldCharType="begin"/>
            </w:r>
            <w:r w:rsidR="00D34E42">
              <w:rPr>
                <w:noProof/>
                <w:webHidden/>
              </w:rPr>
              <w:instrText xml:space="preserve"> PAGEREF _Toc473642561 \h </w:instrText>
            </w:r>
            <w:r w:rsidR="00D34E42">
              <w:rPr>
                <w:noProof/>
                <w:webHidden/>
              </w:rPr>
            </w:r>
            <w:r w:rsidR="00D34E42">
              <w:rPr>
                <w:noProof/>
                <w:webHidden/>
              </w:rPr>
              <w:fldChar w:fldCharType="separate"/>
            </w:r>
            <w:r w:rsidR="007A0D41">
              <w:rPr>
                <w:noProof/>
                <w:webHidden/>
              </w:rPr>
              <w:t>16</w:t>
            </w:r>
            <w:r w:rsidR="00D34E42">
              <w:rPr>
                <w:noProof/>
                <w:webHidden/>
              </w:rPr>
              <w:fldChar w:fldCharType="end"/>
            </w:r>
          </w:hyperlink>
        </w:p>
        <w:p w14:paraId="50DE9A24" w14:textId="77777777" w:rsidR="00D34E42" w:rsidRDefault="006729EB">
          <w:pPr>
            <w:pStyle w:val="Innehll3"/>
            <w:rPr>
              <w:rFonts w:asciiTheme="minorHAnsi" w:eastAsiaTheme="minorEastAsia" w:hAnsiTheme="minorHAnsi" w:cstheme="minorBidi"/>
              <w:noProof/>
              <w:sz w:val="22"/>
              <w:szCs w:val="22"/>
              <w:lang w:eastAsia="sv-SE"/>
            </w:rPr>
          </w:pPr>
          <w:hyperlink w:anchor="_Toc473642562" w:history="1">
            <w:r w:rsidR="00D34E42" w:rsidRPr="004C01ED">
              <w:rPr>
                <w:rStyle w:val="Hyperlnk"/>
                <w:noProof/>
              </w:rPr>
              <w:t>Juridiska mått och steg för att motverka kränkningar av mänskliga rättigheter i områden utanför den ukrainska statens kontroll</w:t>
            </w:r>
            <w:r w:rsidR="00D34E42">
              <w:rPr>
                <w:noProof/>
                <w:webHidden/>
              </w:rPr>
              <w:tab/>
            </w:r>
            <w:r w:rsidR="00D34E42">
              <w:rPr>
                <w:noProof/>
                <w:webHidden/>
              </w:rPr>
              <w:fldChar w:fldCharType="begin"/>
            </w:r>
            <w:r w:rsidR="00D34E42">
              <w:rPr>
                <w:noProof/>
                <w:webHidden/>
              </w:rPr>
              <w:instrText xml:space="preserve"> PAGEREF _Toc473642562 \h </w:instrText>
            </w:r>
            <w:r w:rsidR="00D34E42">
              <w:rPr>
                <w:noProof/>
                <w:webHidden/>
              </w:rPr>
            </w:r>
            <w:r w:rsidR="00D34E42">
              <w:rPr>
                <w:noProof/>
                <w:webHidden/>
              </w:rPr>
              <w:fldChar w:fldCharType="separate"/>
            </w:r>
            <w:r w:rsidR="007A0D41">
              <w:rPr>
                <w:noProof/>
                <w:webHidden/>
              </w:rPr>
              <w:t>16</w:t>
            </w:r>
            <w:r w:rsidR="00D34E42">
              <w:rPr>
                <w:noProof/>
                <w:webHidden/>
              </w:rPr>
              <w:fldChar w:fldCharType="end"/>
            </w:r>
          </w:hyperlink>
        </w:p>
        <w:p w14:paraId="06CC2B9A" w14:textId="77777777" w:rsidR="00D34E42" w:rsidRDefault="006729EB">
          <w:pPr>
            <w:pStyle w:val="Innehll2"/>
            <w:rPr>
              <w:rFonts w:asciiTheme="minorHAnsi" w:eastAsiaTheme="minorEastAsia" w:hAnsiTheme="minorHAnsi" w:cstheme="minorBidi"/>
              <w:noProof/>
              <w:sz w:val="22"/>
              <w:szCs w:val="22"/>
              <w:lang w:eastAsia="sv-SE"/>
            </w:rPr>
          </w:pPr>
          <w:hyperlink w:anchor="_Toc473642563" w:history="1">
            <w:r w:rsidR="00D34E42" w:rsidRPr="004C01ED">
              <w:rPr>
                <w:rStyle w:val="Hyperlnk"/>
                <w:noProof/>
              </w:rPr>
              <w:t>2.3 Juridiska frågor och mänskliga rättigheter</w:t>
            </w:r>
            <w:r w:rsidR="00D34E42">
              <w:rPr>
                <w:noProof/>
                <w:webHidden/>
              </w:rPr>
              <w:tab/>
            </w:r>
            <w:r w:rsidR="00D34E42">
              <w:rPr>
                <w:noProof/>
                <w:webHidden/>
              </w:rPr>
              <w:fldChar w:fldCharType="begin"/>
            </w:r>
            <w:r w:rsidR="00D34E42">
              <w:rPr>
                <w:noProof/>
                <w:webHidden/>
              </w:rPr>
              <w:instrText xml:space="preserve"> PAGEREF _Toc473642563 \h </w:instrText>
            </w:r>
            <w:r w:rsidR="00D34E42">
              <w:rPr>
                <w:noProof/>
                <w:webHidden/>
              </w:rPr>
            </w:r>
            <w:r w:rsidR="00D34E42">
              <w:rPr>
                <w:noProof/>
                <w:webHidden/>
              </w:rPr>
              <w:fldChar w:fldCharType="separate"/>
            </w:r>
            <w:r w:rsidR="007A0D41">
              <w:rPr>
                <w:noProof/>
                <w:webHidden/>
              </w:rPr>
              <w:t>17</w:t>
            </w:r>
            <w:r w:rsidR="00D34E42">
              <w:rPr>
                <w:noProof/>
                <w:webHidden/>
              </w:rPr>
              <w:fldChar w:fldCharType="end"/>
            </w:r>
          </w:hyperlink>
        </w:p>
        <w:p w14:paraId="61B16239" w14:textId="77777777" w:rsidR="00D34E42" w:rsidRDefault="006729EB">
          <w:pPr>
            <w:pStyle w:val="Innehll2"/>
            <w:rPr>
              <w:rFonts w:asciiTheme="minorHAnsi" w:eastAsiaTheme="minorEastAsia" w:hAnsiTheme="minorHAnsi" w:cstheme="minorBidi"/>
              <w:noProof/>
              <w:sz w:val="22"/>
              <w:szCs w:val="22"/>
              <w:lang w:eastAsia="sv-SE"/>
            </w:rPr>
          </w:pPr>
          <w:hyperlink w:anchor="_Toc473642564" w:history="1">
            <w:r w:rsidR="00D34E42" w:rsidRPr="004C01ED">
              <w:rPr>
                <w:rStyle w:val="Hyperlnk"/>
                <w:noProof/>
              </w:rPr>
              <w:t>2.4 Sociala frågor, hälsa och hållbar utveckling</w:t>
            </w:r>
            <w:r w:rsidR="00D34E42">
              <w:rPr>
                <w:noProof/>
                <w:webHidden/>
              </w:rPr>
              <w:tab/>
            </w:r>
            <w:r w:rsidR="00D34E42">
              <w:rPr>
                <w:noProof/>
                <w:webHidden/>
              </w:rPr>
              <w:fldChar w:fldCharType="begin"/>
            </w:r>
            <w:r w:rsidR="00D34E42">
              <w:rPr>
                <w:noProof/>
                <w:webHidden/>
              </w:rPr>
              <w:instrText xml:space="preserve"> PAGEREF _Toc473642564 \h </w:instrText>
            </w:r>
            <w:r w:rsidR="00D34E42">
              <w:rPr>
                <w:noProof/>
                <w:webHidden/>
              </w:rPr>
            </w:r>
            <w:r w:rsidR="00D34E42">
              <w:rPr>
                <w:noProof/>
                <w:webHidden/>
              </w:rPr>
              <w:fldChar w:fldCharType="separate"/>
            </w:r>
            <w:r w:rsidR="007A0D41">
              <w:rPr>
                <w:noProof/>
                <w:webHidden/>
              </w:rPr>
              <w:t>17</w:t>
            </w:r>
            <w:r w:rsidR="00D34E42">
              <w:rPr>
                <w:noProof/>
                <w:webHidden/>
              </w:rPr>
              <w:fldChar w:fldCharType="end"/>
            </w:r>
          </w:hyperlink>
        </w:p>
        <w:p w14:paraId="69E889CB" w14:textId="5248EE8F" w:rsidR="00D34E42" w:rsidRDefault="006729EB">
          <w:pPr>
            <w:pStyle w:val="Innehll3"/>
            <w:rPr>
              <w:rFonts w:asciiTheme="minorHAnsi" w:eastAsiaTheme="minorEastAsia" w:hAnsiTheme="minorHAnsi" w:cstheme="minorBidi"/>
              <w:noProof/>
              <w:sz w:val="22"/>
              <w:szCs w:val="22"/>
              <w:lang w:eastAsia="sv-SE"/>
            </w:rPr>
          </w:pPr>
          <w:hyperlink w:anchor="_Toc473642565" w:history="1">
            <w:r w:rsidR="00D34E42" w:rsidRPr="004C01ED">
              <w:rPr>
                <w:rStyle w:val="Hyperlnk"/>
                <w:noProof/>
              </w:rPr>
              <w:t>2.4.1 Gemensam debatt</w:t>
            </w:r>
            <w:r w:rsidR="00EA78A9">
              <w:rPr>
                <w:rStyle w:val="Hyperlnk"/>
                <w:noProof/>
              </w:rPr>
              <w:t xml:space="preserve">: </w:t>
            </w:r>
            <w:r w:rsidR="00EA78A9" w:rsidRPr="00EA78A9">
              <w:rPr>
                <w:rStyle w:val="Hyperlnk"/>
                <w:noProof/>
              </w:rPr>
              <w:t>Att förebygga radikalisering av unga genom att motverka de bakomliggande orsakerna</w:t>
            </w:r>
          </w:hyperlink>
          <w:hyperlink w:anchor="_Toc473642566" w:history="1">
            <w:r w:rsidR="00D34E42">
              <w:rPr>
                <w:noProof/>
                <w:webHidden/>
              </w:rPr>
              <w:tab/>
            </w:r>
            <w:r w:rsidR="00D34E42">
              <w:rPr>
                <w:noProof/>
                <w:webHidden/>
              </w:rPr>
              <w:fldChar w:fldCharType="begin"/>
            </w:r>
            <w:r w:rsidR="00D34E42">
              <w:rPr>
                <w:noProof/>
                <w:webHidden/>
              </w:rPr>
              <w:instrText xml:space="preserve"> PAGEREF _Toc473642566 \h </w:instrText>
            </w:r>
            <w:r w:rsidR="00D34E42">
              <w:rPr>
                <w:noProof/>
                <w:webHidden/>
              </w:rPr>
            </w:r>
            <w:r w:rsidR="00D34E42">
              <w:rPr>
                <w:noProof/>
                <w:webHidden/>
              </w:rPr>
              <w:fldChar w:fldCharType="separate"/>
            </w:r>
            <w:r w:rsidR="007A0D41">
              <w:rPr>
                <w:noProof/>
                <w:webHidden/>
              </w:rPr>
              <w:t>17</w:t>
            </w:r>
            <w:r w:rsidR="00D34E42">
              <w:rPr>
                <w:noProof/>
                <w:webHidden/>
              </w:rPr>
              <w:fldChar w:fldCharType="end"/>
            </w:r>
          </w:hyperlink>
        </w:p>
        <w:p w14:paraId="18FB106F" w14:textId="77777777" w:rsidR="00D34E42" w:rsidRDefault="006729EB">
          <w:pPr>
            <w:pStyle w:val="Innehll3"/>
            <w:rPr>
              <w:rFonts w:asciiTheme="minorHAnsi" w:eastAsiaTheme="minorEastAsia" w:hAnsiTheme="minorHAnsi" w:cstheme="minorBidi"/>
              <w:noProof/>
              <w:sz w:val="22"/>
              <w:szCs w:val="22"/>
              <w:lang w:eastAsia="sv-SE"/>
            </w:rPr>
          </w:pPr>
          <w:hyperlink w:anchor="_Toc473642567" w:history="1">
            <w:r w:rsidR="00D34E42" w:rsidRPr="004C01ED">
              <w:rPr>
                <w:rStyle w:val="Hyperlnk"/>
                <w:noProof/>
              </w:rPr>
              <w:t>Till ett kompetensramverk för demokratiskt medborskap</w:t>
            </w:r>
            <w:r w:rsidR="00D34E42">
              <w:rPr>
                <w:noProof/>
                <w:webHidden/>
              </w:rPr>
              <w:tab/>
            </w:r>
            <w:r w:rsidR="00D34E42">
              <w:rPr>
                <w:noProof/>
                <w:webHidden/>
              </w:rPr>
              <w:fldChar w:fldCharType="begin"/>
            </w:r>
            <w:r w:rsidR="00D34E42">
              <w:rPr>
                <w:noProof/>
                <w:webHidden/>
              </w:rPr>
              <w:instrText xml:space="preserve"> PAGEREF _Toc473642567 \h </w:instrText>
            </w:r>
            <w:r w:rsidR="00D34E42">
              <w:rPr>
                <w:noProof/>
                <w:webHidden/>
              </w:rPr>
            </w:r>
            <w:r w:rsidR="00D34E42">
              <w:rPr>
                <w:noProof/>
                <w:webHidden/>
              </w:rPr>
              <w:fldChar w:fldCharType="separate"/>
            </w:r>
            <w:r w:rsidR="007A0D41">
              <w:rPr>
                <w:noProof/>
                <w:webHidden/>
              </w:rPr>
              <w:t>17</w:t>
            </w:r>
            <w:r w:rsidR="00D34E42">
              <w:rPr>
                <w:noProof/>
                <w:webHidden/>
              </w:rPr>
              <w:fldChar w:fldCharType="end"/>
            </w:r>
          </w:hyperlink>
        </w:p>
        <w:p w14:paraId="72B22413" w14:textId="77777777" w:rsidR="00D34E42" w:rsidRDefault="006729EB">
          <w:pPr>
            <w:pStyle w:val="Innehll3"/>
            <w:rPr>
              <w:rFonts w:asciiTheme="minorHAnsi" w:eastAsiaTheme="minorEastAsia" w:hAnsiTheme="minorHAnsi" w:cstheme="minorBidi"/>
              <w:noProof/>
              <w:sz w:val="22"/>
              <w:szCs w:val="22"/>
              <w:lang w:eastAsia="sv-SE"/>
            </w:rPr>
          </w:pPr>
          <w:hyperlink w:anchor="_Toc473642568" w:history="1">
            <w:r w:rsidR="00D34E42" w:rsidRPr="004C01ED">
              <w:rPr>
                <w:rStyle w:val="Hyperlnk"/>
                <w:noProof/>
              </w:rPr>
              <w:t>2.4.2 Motverkande av barns översexualisering</w:t>
            </w:r>
            <w:r w:rsidR="00D34E42">
              <w:rPr>
                <w:noProof/>
                <w:webHidden/>
              </w:rPr>
              <w:tab/>
            </w:r>
            <w:r w:rsidR="00D34E42">
              <w:rPr>
                <w:noProof/>
                <w:webHidden/>
              </w:rPr>
              <w:fldChar w:fldCharType="begin"/>
            </w:r>
            <w:r w:rsidR="00D34E42">
              <w:rPr>
                <w:noProof/>
                <w:webHidden/>
              </w:rPr>
              <w:instrText xml:space="preserve"> PAGEREF _Toc473642568 \h </w:instrText>
            </w:r>
            <w:r w:rsidR="00D34E42">
              <w:rPr>
                <w:noProof/>
                <w:webHidden/>
              </w:rPr>
            </w:r>
            <w:r w:rsidR="00D34E42">
              <w:rPr>
                <w:noProof/>
                <w:webHidden/>
              </w:rPr>
              <w:fldChar w:fldCharType="separate"/>
            </w:r>
            <w:r w:rsidR="007A0D41">
              <w:rPr>
                <w:noProof/>
                <w:webHidden/>
              </w:rPr>
              <w:t>18</w:t>
            </w:r>
            <w:r w:rsidR="00D34E42">
              <w:rPr>
                <w:noProof/>
                <w:webHidden/>
              </w:rPr>
              <w:fldChar w:fldCharType="end"/>
            </w:r>
          </w:hyperlink>
        </w:p>
        <w:p w14:paraId="371EDE1F" w14:textId="2A9B0D58" w:rsidR="00D34E42" w:rsidRDefault="006729EB">
          <w:pPr>
            <w:pStyle w:val="Innehll3"/>
            <w:rPr>
              <w:rFonts w:asciiTheme="minorHAnsi" w:eastAsiaTheme="minorEastAsia" w:hAnsiTheme="minorHAnsi" w:cstheme="minorBidi"/>
              <w:noProof/>
              <w:sz w:val="22"/>
              <w:szCs w:val="22"/>
              <w:lang w:eastAsia="sv-SE"/>
            </w:rPr>
          </w:pPr>
          <w:hyperlink w:anchor="_Toc473642569" w:history="1">
            <w:r w:rsidR="00FA74E3">
              <w:rPr>
                <w:rStyle w:val="Hyperlnk"/>
                <w:noProof/>
              </w:rPr>
              <w:t>2.4.5 Barn</w:t>
            </w:r>
            <w:r w:rsidR="00D34E42" w:rsidRPr="004C01ED">
              <w:rPr>
                <w:rStyle w:val="Hyperlnk"/>
                <w:noProof/>
              </w:rPr>
              <w:t>s rättigheter relaterade till surrogatmoderskap</w:t>
            </w:r>
            <w:r w:rsidR="00D34E42">
              <w:rPr>
                <w:noProof/>
                <w:webHidden/>
              </w:rPr>
              <w:tab/>
            </w:r>
            <w:r w:rsidR="00D34E42">
              <w:rPr>
                <w:noProof/>
                <w:webHidden/>
              </w:rPr>
              <w:fldChar w:fldCharType="begin"/>
            </w:r>
            <w:r w:rsidR="00D34E42">
              <w:rPr>
                <w:noProof/>
                <w:webHidden/>
              </w:rPr>
              <w:instrText xml:space="preserve"> PAGEREF _Toc473642569 \h </w:instrText>
            </w:r>
            <w:r w:rsidR="00D34E42">
              <w:rPr>
                <w:noProof/>
                <w:webHidden/>
              </w:rPr>
            </w:r>
            <w:r w:rsidR="00D34E42">
              <w:rPr>
                <w:noProof/>
                <w:webHidden/>
              </w:rPr>
              <w:fldChar w:fldCharType="separate"/>
            </w:r>
            <w:r w:rsidR="007A0D41">
              <w:rPr>
                <w:noProof/>
                <w:webHidden/>
              </w:rPr>
              <w:t>18</w:t>
            </w:r>
            <w:r w:rsidR="00D34E42">
              <w:rPr>
                <w:noProof/>
                <w:webHidden/>
              </w:rPr>
              <w:fldChar w:fldCharType="end"/>
            </w:r>
          </w:hyperlink>
        </w:p>
        <w:p w14:paraId="363C106C" w14:textId="77777777" w:rsidR="00D34E42" w:rsidRDefault="006729EB">
          <w:pPr>
            <w:pStyle w:val="Innehll2"/>
            <w:rPr>
              <w:rFonts w:asciiTheme="minorHAnsi" w:eastAsiaTheme="minorEastAsia" w:hAnsiTheme="minorHAnsi" w:cstheme="minorBidi"/>
              <w:noProof/>
              <w:sz w:val="22"/>
              <w:szCs w:val="22"/>
              <w:lang w:eastAsia="sv-SE"/>
            </w:rPr>
          </w:pPr>
          <w:hyperlink w:anchor="_Toc473642570" w:history="1">
            <w:r w:rsidR="00D34E42" w:rsidRPr="004C01ED">
              <w:rPr>
                <w:rStyle w:val="Hyperlnk"/>
                <w:noProof/>
              </w:rPr>
              <w:t>2.5 Migrations- och flyktingfrågor</w:t>
            </w:r>
            <w:r w:rsidR="00D34E42">
              <w:rPr>
                <w:noProof/>
                <w:webHidden/>
              </w:rPr>
              <w:tab/>
            </w:r>
            <w:r w:rsidR="00D34E42">
              <w:rPr>
                <w:noProof/>
                <w:webHidden/>
              </w:rPr>
              <w:fldChar w:fldCharType="begin"/>
            </w:r>
            <w:r w:rsidR="00D34E42">
              <w:rPr>
                <w:noProof/>
                <w:webHidden/>
              </w:rPr>
              <w:instrText xml:space="preserve"> PAGEREF _Toc473642570 \h </w:instrText>
            </w:r>
            <w:r w:rsidR="00D34E42">
              <w:rPr>
                <w:noProof/>
                <w:webHidden/>
              </w:rPr>
            </w:r>
            <w:r w:rsidR="00D34E42">
              <w:rPr>
                <w:noProof/>
                <w:webHidden/>
              </w:rPr>
              <w:fldChar w:fldCharType="separate"/>
            </w:r>
            <w:r w:rsidR="007A0D41">
              <w:rPr>
                <w:noProof/>
                <w:webHidden/>
              </w:rPr>
              <w:t>18</w:t>
            </w:r>
            <w:r w:rsidR="00D34E42">
              <w:rPr>
                <w:noProof/>
                <w:webHidden/>
              </w:rPr>
              <w:fldChar w:fldCharType="end"/>
            </w:r>
          </w:hyperlink>
        </w:p>
        <w:p w14:paraId="1EEDB678" w14:textId="25AA510D" w:rsidR="00D34E42" w:rsidRDefault="006729EB">
          <w:pPr>
            <w:pStyle w:val="Innehll3"/>
            <w:rPr>
              <w:rFonts w:asciiTheme="minorHAnsi" w:eastAsiaTheme="minorEastAsia" w:hAnsiTheme="minorHAnsi" w:cstheme="minorBidi"/>
              <w:noProof/>
              <w:sz w:val="22"/>
              <w:szCs w:val="22"/>
              <w:lang w:eastAsia="sv-SE"/>
            </w:rPr>
          </w:pPr>
          <w:hyperlink w:anchor="_Toc473642571" w:history="1">
            <w:r w:rsidR="00D34E42" w:rsidRPr="004C01ED">
              <w:rPr>
                <w:rStyle w:val="Hyperlnk"/>
                <w:noProof/>
              </w:rPr>
              <w:t>2.5.1 Gemensam debatt</w:t>
            </w:r>
            <w:r w:rsidR="00C82403">
              <w:rPr>
                <w:rStyle w:val="Hyperlnk"/>
                <w:noProof/>
              </w:rPr>
              <w:t xml:space="preserve">: </w:t>
            </w:r>
            <w:r w:rsidR="00C82403" w:rsidRPr="00C82403">
              <w:rPr>
                <w:rStyle w:val="Hyperlnk"/>
                <w:noProof/>
              </w:rPr>
              <w:t>Ett starkare Europeiskt svar på den syriska flyktingkrisen</w:t>
            </w:r>
          </w:hyperlink>
          <w:r w:rsidR="00C82403">
            <w:rPr>
              <w:noProof/>
            </w:rPr>
            <w:tab/>
          </w:r>
          <w:hyperlink w:anchor="_Toc473642572" w:history="1">
            <w:r w:rsidR="00D34E42">
              <w:rPr>
                <w:noProof/>
                <w:webHidden/>
              </w:rPr>
              <w:fldChar w:fldCharType="begin"/>
            </w:r>
            <w:r w:rsidR="00D34E42">
              <w:rPr>
                <w:noProof/>
                <w:webHidden/>
              </w:rPr>
              <w:instrText xml:space="preserve"> PAGEREF _Toc473642572 \h </w:instrText>
            </w:r>
            <w:r w:rsidR="00D34E42">
              <w:rPr>
                <w:noProof/>
                <w:webHidden/>
              </w:rPr>
            </w:r>
            <w:r w:rsidR="00D34E42">
              <w:rPr>
                <w:noProof/>
                <w:webHidden/>
              </w:rPr>
              <w:fldChar w:fldCharType="separate"/>
            </w:r>
            <w:r w:rsidR="007A0D41">
              <w:rPr>
                <w:noProof/>
                <w:webHidden/>
              </w:rPr>
              <w:t>18</w:t>
            </w:r>
            <w:r w:rsidR="00D34E42">
              <w:rPr>
                <w:noProof/>
                <w:webHidden/>
              </w:rPr>
              <w:fldChar w:fldCharType="end"/>
            </w:r>
          </w:hyperlink>
        </w:p>
        <w:p w14:paraId="207DCD26" w14:textId="5CEA64AE" w:rsidR="00D34E42" w:rsidRDefault="006729EB">
          <w:pPr>
            <w:pStyle w:val="Innehll3"/>
            <w:rPr>
              <w:rFonts w:asciiTheme="minorHAnsi" w:eastAsiaTheme="minorEastAsia" w:hAnsiTheme="minorHAnsi" w:cstheme="minorBidi"/>
              <w:noProof/>
              <w:sz w:val="22"/>
              <w:szCs w:val="22"/>
              <w:lang w:eastAsia="sv-SE"/>
            </w:rPr>
          </w:pPr>
          <w:hyperlink w:anchor="_Toc473642573" w:history="1">
            <w:r w:rsidR="00D34E42" w:rsidRPr="004C01ED">
              <w:rPr>
                <w:rStyle w:val="Hyperlnk"/>
                <w:noProof/>
              </w:rPr>
              <w:t xml:space="preserve">Mänskliga rättigheter för flyktingar </w:t>
            </w:r>
            <w:r w:rsidR="00C82403">
              <w:rPr>
                <w:rStyle w:val="Hyperlnk"/>
                <w:noProof/>
              </w:rPr>
              <w:t>och migranter – situationen på v</w:t>
            </w:r>
            <w:r w:rsidR="00D34E42" w:rsidRPr="004C01ED">
              <w:rPr>
                <w:rStyle w:val="Hyperlnk"/>
                <w:noProof/>
              </w:rPr>
              <w:t>ästra Balkan</w:t>
            </w:r>
            <w:r w:rsidR="00D34E42">
              <w:rPr>
                <w:noProof/>
                <w:webHidden/>
              </w:rPr>
              <w:tab/>
            </w:r>
            <w:r w:rsidR="00D34E42">
              <w:rPr>
                <w:noProof/>
                <w:webHidden/>
              </w:rPr>
              <w:fldChar w:fldCharType="begin"/>
            </w:r>
            <w:r w:rsidR="00D34E42">
              <w:rPr>
                <w:noProof/>
                <w:webHidden/>
              </w:rPr>
              <w:instrText xml:space="preserve"> PAGEREF _Toc473642573 \h </w:instrText>
            </w:r>
            <w:r w:rsidR="00D34E42">
              <w:rPr>
                <w:noProof/>
                <w:webHidden/>
              </w:rPr>
            </w:r>
            <w:r w:rsidR="00D34E42">
              <w:rPr>
                <w:noProof/>
                <w:webHidden/>
              </w:rPr>
              <w:fldChar w:fldCharType="separate"/>
            </w:r>
            <w:r w:rsidR="007A0D41">
              <w:rPr>
                <w:noProof/>
                <w:webHidden/>
              </w:rPr>
              <w:t>18</w:t>
            </w:r>
            <w:r w:rsidR="00D34E42">
              <w:rPr>
                <w:noProof/>
                <w:webHidden/>
              </w:rPr>
              <w:fldChar w:fldCharType="end"/>
            </w:r>
          </w:hyperlink>
        </w:p>
        <w:p w14:paraId="1533DD16" w14:textId="77777777" w:rsidR="00D34E42" w:rsidRDefault="006729EB">
          <w:pPr>
            <w:pStyle w:val="Innehll3"/>
            <w:rPr>
              <w:rFonts w:asciiTheme="minorHAnsi" w:eastAsiaTheme="minorEastAsia" w:hAnsiTheme="minorHAnsi" w:cstheme="minorBidi"/>
              <w:noProof/>
              <w:sz w:val="22"/>
              <w:szCs w:val="22"/>
              <w:lang w:eastAsia="sv-SE"/>
            </w:rPr>
          </w:pPr>
          <w:hyperlink w:anchor="_Toc473642574" w:history="1">
            <w:r w:rsidR="00D34E42" w:rsidRPr="004C01ED">
              <w:rPr>
                <w:rStyle w:val="Hyperlnk"/>
                <w:noProof/>
              </w:rPr>
              <w:t>Situationen för flyktingar och migranter under överenskommelsen mellan EU och Turkiet från den 18 mars 2016 (brådskande debatt)</w:t>
            </w:r>
            <w:r w:rsidR="00D34E42">
              <w:rPr>
                <w:noProof/>
                <w:webHidden/>
              </w:rPr>
              <w:tab/>
            </w:r>
            <w:r w:rsidR="00D34E42">
              <w:rPr>
                <w:noProof/>
                <w:webHidden/>
              </w:rPr>
              <w:fldChar w:fldCharType="begin"/>
            </w:r>
            <w:r w:rsidR="00D34E42">
              <w:rPr>
                <w:noProof/>
                <w:webHidden/>
              </w:rPr>
              <w:instrText xml:space="preserve"> PAGEREF _Toc473642574 \h </w:instrText>
            </w:r>
            <w:r w:rsidR="00D34E42">
              <w:rPr>
                <w:noProof/>
                <w:webHidden/>
              </w:rPr>
            </w:r>
            <w:r w:rsidR="00D34E42">
              <w:rPr>
                <w:noProof/>
                <w:webHidden/>
              </w:rPr>
              <w:fldChar w:fldCharType="separate"/>
            </w:r>
            <w:r w:rsidR="007A0D41">
              <w:rPr>
                <w:noProof/>
                <w:webHidden/>
              </w:rPr>
              <w:t>19</w:t>
            </w:r>
            <w:r w:rsidR="00D34E42">
              <w:rPr>
                <w:noProof/>
                <w:webHidden/>
              </w:rPr>
              <w:fldChar w:fldCharType="end"/>
            </w:r>
          </w:hyperlink>
        </w:p>
        <w:p w14:paraId="01B543E7" w14:textId="77777777" w:rsidR="00D34E42" w:rsidRDefault="006729EB">
          <w:pPr>
            <w:pStyle w:val="Innehll3"/>
            <w:rPr>
              <w:rFonts w:asciiTheme="minorHAnsi" w:eastAsiaTheme="minorEastAsia" w:hAnsiTheme="minorHAnsi" w:cstheme="minorBidi"/>
              <w:noProof/>
              <w:sz w:val="22"/>
              <w:szCs w:val="22"/>
              <w:lang w:eastAsia="sv-SE"/>
            </w:rPr>
          </w:pPr>
          <w:hyperlink w:anchor="_Toc473642575" w:history="1">
            <w:r w:rsidR="00D34E42" w:rsidRPr="004C01ED">
              <w:rPr>
                <w:rStyle w:val="Hyperlnk"/>
                <w:noProof/>
              </w:rPr>
              <w:t>2.5.2 Flyktingar i riskzonen i Grekland</w:t>
            </w:r>
            <w:r w:rsidR="00D34E42">
              <w:rPr>
                <w:noProof/>
                <w:webHidden/>
              </w:rPr>
              <w:tab/>
            </w:r>
            <w:r w:rsidR="00D34E42">
              <w:rPr>
                <w:noProof/>
                <w:webHidden/>
              </w:rPr>
              <w:fldChar w:fldCharType="begin"/>
            </w:r>
            <w:r w:rsidR="00D34E42">
              <w:rPr>
                <w:noProof/>
                <w:webHidden/>
              </w:rPr>
              <w:instrText xml:space="preserve"> PAGEREF _Toc473642575 \h </w:instrText>
            </w:r>
            <w:r w:rsidR="00D34E42">
              <w:rPr>
                <w:noProof/>
                <w:webHidden/>
              </w:rPr>
            </w:r>
            <w:r w:rsidR="00D34E42">
              <w:rPr>
                <w:noProof/>
                <w:webHidden/>
              </w:rPr>
              <w:fldChar w:fldCharType="separate"/>
            </w:r>
            <w:r w:rsidR="007A0D41">
              <w:rPr>
                <w:noProof/>
                <w:webHidden/>
              </w:rPr>
              <w:t>19</w:t>
            </w:r>
            <w:r w:rsidR="00D34E42">
              <w:rPr>
                <w:noProof/>
                <w:webHidden/>
              </w:rPr>
              <w:fldChar w:fldCharType="end"/>
            </w:r>
          </w:hyperlink>
        </w:p>
        <w:p w14:paraId="21FA9D28" w14:textId="77777777" w:rsidR="00D34E42" w:rsidRDefault="006729EB">
          <w:pPr>
            <w:pStyle w:val="Innehll3"/>
            <w:rPr>
              <w:rFonts w:asciiTheme="minorHAnsi" w:eastAsiaTheme="minorEastAsia" w:hAnsiTheme="minorHAnsi" w:cstheme="minorBidi"/>
              <w:noProof/>
              <w:sz w:val="22"/>
              <w:szCs w:val="22"/>
              <w:lang w:eastAsia="sv-SE"/>
            </w:rPr>
          </w:pPr>
          <w:hyperlink w:anchor="_Toc473642576" w:history="1">
            <w:r w:rsidR="00D34E42" w:rsidRPr="004C01ED">
              <w:rPr>
                <w:rStyle w:val="Hyperlnk"/>
                <w:noProof/>
              </w:rPr>
              <w:t>2.5.3 Våld mot migranter</w:t>
            </w:r>
            <w:r w:rsidR="00D34E42">
              <w:rPr>
                <w:noProof/>
                <w:webHidden/>
              </w:rPr>
              <w:tab/>
            </w:r>
            <w:r w:rsidR="00D34E42">
              <w:rPr>
                <w:noProof/>
                <w:webHidden/>
              </w:rPr>
              <w:fldChar w:fldCharType="begin"/>
            </w:r>
            <w:r w:rsidR="00D34E42">
              <w:rPr>
                <w:noProof/>
                <w:webHidden/>
              </w:rPr>
              <w:instrText xml:space="preserve"> PAGEREF _Toc473642576 \h </w:instrText>
            </w:r>
            <w:r w:rsidR="00D34E42">
              <w:rPr>
                <w:noProof/>
                <w:webHidden/>
              </w:rPr>
            </w:r>
            <w:r w:rsidR="00D34E42">
              <w:rPr>
                <w:noProof/>
                <w:webHidden/>
              </w:rPr>
              <w:fldChar w:fldCharType="separate"/>
            </w:r>
            <w:r w:rsidR="007A0D41">
              <w:rPr>
                <w:noProof/>
                <w:webHidden/>
              </w:rPr>
              <w:t>20</w:t>
            </w:r>
            <w:r w:rsidR="00D34E42">
              <w:rPr>
                <w:noProof/>
                <w:webHidden/>
              </w:rPr>
              <w:fldChar w:fldCharType="end"/>
            </w:r>
          </w:hyperlink>
        </w:p>
        <w:p w14:paraId="266BCFC4" w14:textId="5E2B14DA" w:rsidR="00D34E42" w:rsidRDefault="006729EB">
          <w:pPr>
            <w:pStyle w:val="Innehll2"/>
            <w:rPr>
              <w:rFonts w:asciiTheme="minorHAnsi" w:eastAsiaTheme="minorEastAsia" w:hAnsiTheme="minorHAnsi" w:cstheme="minorBidi"/>
              <w:noProof/>
              <w:sz w:val="22"/>
              <w:szCs w:val="22"/>
              <w:lang w:eastAsia="sv-SE"/>
            </w:rPr>
          </w:pPr>
          <w:hyperlink w:anchor="_Toc473642577" w:history="1">
            <w:r w:rsidR="00D34E42" w:rsidRPr="004C01ED">
              <w:rPr>
                <w:rStyle w:val="Hyperlnk"/>
                <w:noProof/>
              </w:rPr>
              <w:t>2.6 Kultur, vetenskap, utbildning och medi</w:t>
            </w:r>
            <w:r w:rsidR="00FE5A27">
              <w:rPr>
                <w:rStyle w:val="Hyperlnk"/>
                <w:noProof/>
              </w:rPr>
              <w:t>er</w:t>
            </w:r>
            <w:r w:rsidR="00D34E42">
              <w:rPr>
                <w:noProof/>
                <w:webHidden/>
              </w:rPr>
              <w:tab/>
            </w:r>
            <w:r w:rsidR="00D34E42">
              <w:rPr>
                <w:noProof/>
                <w:webHidden/>
              </w:rPr>
              <w:fldChar w:fldCharType="begin"/>
            </w:r>
            <w:r w:rsidR="00D34E42">
              <w:rPr>
                <w:noProof/>
                <w:webHidden/>
              </w:rPr>
              <w:instrText xml:space="preserve"> PAGEREF _Toc473642577 \h </w:instrText>
            </w:r>
            <w:r w:rsidR="00D34E42">
              <w:rPr>
                <w:noProof/>
                <w:webHidden/>
              </w:rPr>
            </w:r>
            <w:r w:rsidR="00D34E42">
              <w:rPr>
                <w:noProof/>
                <w:webHidden/>
              </w:rPr>
              <w:fldChar w:fldCharType="separate"/>
            </w:r>
            <w:r w:rsidR="007A0D41">
              <w:rPr>
                <w:noProof/>
                <w:webHidden/>
              </w:rPr>
              <w:t>20</w:t>
            </w:r>
            <w:r w:rsidR="00D34E42">
              <w:rPr>
                <w:noProof/>
                <w:webHidden/>
              </w:rPr>
              <w:fldChar w:fldCharType="end"/>
            </w:r>
          </w:hyperlink>
        </w:p>
        <w:p w14:paraId="280932C5" w14:textId="77777777" w:rsidR="006B078B" w:rsidRDefault="006729EB" w:rsidP="006B078B">
          <w:pPr>
            <w:pStyle w:val="Innehll3"/>
            <w:rPr>
              <w:rFonts w:asciiTheme="minorHAnsi" w:eastAsiaTheme="minorEastAsia" w:hAnsiTheme="minorHAnsi" w:cstheme="minorBidi"/>
              <w:noProof/>
              <w:sz w:val="22"/>
              <w:szCs w:val="22"/>
              <w:lang w:eastAsia="sv-SE"/>
            </w:rPr>
          </w:pPr>
          <w:r>
            <w:rPr>
              <w:noProof/>
            </w:rPr>
            <w:fldChar w:fldCharType="begin"/>
          </w:r>
          <w:r>
            <w:rPr>
              <w:noProof/>
            </w:rPr>
            <w:instrText xml:space="preserve"> HYPERLINK \l "_Toc473642578" </w:instrText>
          </w:r>
          <w:r w:rsidR="0023676F">
            <w:rPr>
              <w:noProof/>
            </w:rPr>
          </w:r>
          <w:r>
            <w:rPr>
              <w:noProof/>
            </w:rPr>
            <w:fldChar w:fldCharType="separate"/>
          </w:r>
          <w:r w:rsidR="00D34E42" w:rsidRPr="004C01ED">
            <w:rPr>
              <w:rStyle w:val="Hyperlnk"/>
              <w:noProof/>
            </w:rPr>
            <w:t>2.6.1 Gemensam debatt</w:t>
          </w:r>
          <w:r w:rsidR="006B078B">
            <w:rPr>
              <w:rStyle w:val="Hyperlnk"/>
              <w:noProof/>
            </w:rPr>
            <w:t xml:space="preserve">: </w:t>
          </w:r>
          <w:hyperlink w:anchor="_Toc473642579" w:history="1">
            <w:r w:rsidR="006B078B" w:rsidRPr="004C01ED">
              <w:rPr>
                <w:rStyle w:val="Hyperlnk"/>
                <w:noProof/>
              </w:rPr>
              <w:t>Kultur och demokrati</w:t>
            </w:r>
            <w:r w:rsidR="006B078B">
              <w:rPr>
                <w:noProof/>
                <w:webHidden/>
              </w:rPr>
              <w:tab/>
            </w:r>
            <w:r w:rsidR="006B078B">
              <w:rPr>
                <w:noProof/>
                <w:webHidden/>
              </w:rPr>
              <w:fldChar w:fldCharType="begin"/>
            </w:r>
            <w:r w:rsidR="006B078B">
              <w:rPr>
                <w:noProof/>
                <w:webHidden/>
              </w:rPr>
              <w:instrText xml:space="preserve"> PAGEREF _Toc473642579 \h </w:instrText>
            </w:r>
            <w:r w:rsidR="006B078B">
              <w:rPr>
                <w:noProof/>
                <w:webHidden/>
              </w:rPr>
            </w:r>
            <w:r w:rsidR="006B078B">
              <w:rPr>
                <w:noProof/>
                <w:webHidden/>
              </w:rPr>
              <w:fldChar w:fldCharType="separate"/>
            </w:r>
            <w:r w:rsidR="007A0D41">
              <w:rPr>
                <w:noProof/>
                <w:webHidden/>
              </w:rPr>
              <w:t>20</w:t>
            </w:r>
            <w:r w:rsidR="006B078B">
              <w:rPr>
                <w:noProof/>
                <w:webHidden/>
              </w:rPr>
              <w:fldChar w:fldCharType="end"/>
            </w:r>
          </w:hyperlink>
        </w:p>
        <w:p w14:paraId="4B0B373D" w14:textId="2309C9BF" w:rsidR="00D34E42" w:rsidRDefault="006729EB">
          <w:pPr>
            <w:pStyle w:val="Innehll3"/>
            <w:rPr>
              <w:rFonts w:asciiTheme="minorHAnsi" w:eastAsiaTheme="minorEastAsia" w:hAnsiTheme="minorHAnsi" w:cstheme="minorBidi"/>
              <w:noProof/>
              <w:sz w:val="22"/>
              <w:szCs w:val="22"/>
              <w:lang w:eastAsia="sv-SE"/>
            </w:rPr>
          </w:pPr>
          <w:r>
            <w:rPr>
              <w:noProof/>
            </w:rPr>
            <w:fldChar w:fldCharType="end"/>
          </w:r>
          <w:hyperlink w:anchor="_Toc473642580" w:history="1">
            <w:r w:rsidR="00D34E42" w:rsidRPr="004C01ED">
              <w:rPr>
                <w:rStyle w:val="Hyperlnk"/>
                <w:noProof/>
              </w:rPr>
              <w:t>Utbildnings</w:t>
            </w:r>
            <w:r w:rsidR="006B078B">
              <w:rPr>
                <w:rStyle w:val="Hyperlnk"/>
                <w:noProof/>
              </w:rPr>
              <w:t>nätverk</w:t>
            </w:r>
            <w:r w:rsidR="00D34E42" w:rsidRPr="004C01ED">
              <w:rPr>
                <w:rStyle w:val="Hyperlnk"/>
                <w:noProof/>
              </w:rPr>
              <w:t xml:space="preserve"> och kulturella nätverk i diasporasamhällen</w:t>
            </w:r>
            <w:r w:rsidR="00D34E42">
              <w:rPr>
                <w:noProof/>
                <w:webHidden/>
              </w:rPr>
              <w:tab/>
            </w:r>
            <w:r w:rsidR="00D34E42">
              <w:rPr>
                <w:noProof/>
                <w:webHidden/>
              </w:rPr>
              <w:fldChar w:fldCharType="begin"/>
            </w:r>
            <w:r w:rsidR="00D34E42">
              <w:rPr>
                <w:noProof/>
                <w:webHidden/>
              </w:rPr>
              <w:instrText xml:space="preserve"> PAGEREF _Toc473642580 \h </w:instrText>
            </w:r>
            <w:r w:rsidR="00D34E42">
              <w:rPr>
                <w:noProof/>
                <w:webHidden/>
              </w:rPr>
            </w:r>
            <w:r w:rsidR="00D34E42">
              <w:rPr>
                <w:noProof/>
                <w:webHidden/>
              </w:rPr>
              <w:fldChar w:fldCharType="separate"/>
            </w:r>
            <w:r w:rsidR="007A0D41">
              <w:rPr>
                <w:noProof/>
                <w:webHidden/>
              </w:rPr>
              <w:t>20</w:t>
            </w:r>
            <w:r w:rsidR="00D34E42">
              <w:rPr>
                <w:noProof/>
                <w:webHidden/>
              </w:rPr>
              <w:fldChar w:fldCharType="end"/>
            </w:r>
          </w:hyperlink>
        </w:p>
        <w:p w14:paraId="085300CC" w14:textId="77777777" w:rsidR="00D34E42" w:rsidRDefault="006729EB">
          <w:pPr>
            <w:pStyle w:val="Innehll3"/>
            <w:rPr>
              <w:rFonts w:asciiTheme="minorHAnsi" w:eastAsiaTheme="minorEastAsia" w:hAnsiTheme="minorHAnsi" w:cstheme="minorBidi"/>
              <w:noProof/>
              <w:sz w:val="22"/>
              <w:szCs w:val="22"/>
              <w:lang w:eastAsia="sv-SE"/>
            </w:rPr>
          </w:pPr>
          <w:hyperlink w:anchor="_Toc473642581" w:history="1">
            <w:r w:rsidR="00D34E42" w:rsidRPr="004C01ED">
              <w:rPr>
                <w:rStyle w:val="Hyperlnk"/>
                <w:noProof/>
              </w:rPr>
              <w:t>2.6.2 Idrott för alla: en brygga till jämställdhet, integration och social delaktighet</w:t>
            </w:r>
            <w:r w:rsidR="00D34E42">
              <w:rPr>
                <w:noProof/>
                <w:webHidden/>
              </w:rPr>
              <w:tab/>
            </w:r>
            <w:r w:rsidR="00D34E42">
              <w:rPr>
                <w:noProof/>
                <w:webHidden/>
              </w:rPr>
              <w:fldChar w:fldCharType="begin"/>
            </w:r>
            <w:r w:rsidR="00D34E42">
              <w:rPr>
                <w:noProof/>
                <w:webHidden/>
              </w:rPr>
              <w:instrText xml:space="preserve"> PAGEREF _Toc473642581 \h </w:instrText>
            </w:r>
            <w:r w:rsidR="00D34E42">
              <w:rPr>
                <w:noProof/>
                <w:webHidden/>
              </w:rPr>
            </w:r>
            <w:r w:rsidR="00D34E42">
              <w:rPr>
                <w:noProof/>
                <w:webHidden/>
              </w:rPr>
              <w:fldChar w:fldCharType="separate"/>
            </w:r>
            <w:r w:rsidR="007A0D41">
              <w:rPr>
                <w:noProof/>
                <w:webHidden/>
              </w:rPr>
              <w:t>21</w:t>
            </w:r>
            <w:r w:rsidR="00D34E42">
              <w:rPr>
                <w:noProof/>
                <w:webHidden/>
              </w:rPr>
              <w:fldChar w:fldCharType="end"/>
            </w:r>
          </w:hyperlink>
        </w:p>
        <w:p w14:paraId="73523938" w14:textId="77777777" w:rsidR="00D34E42" w:rsidRDefault="006729EB">
          <w:pPr>
            <w:pStyle w:val="Innehll2"/>
            <w:rPr>
              <w:rFonts w:asciiTheme="minorHAnsi" w:eastAsiaTheme="minorEastAsia" w:hAnsiTheme="minorHAnsi" w:cstheme="minorBidi"/>
              <w:noProof/>
              <w:sz w:val="22"/>
              <w:szCs w:val="22"/>
              <w:lang w:eastAsia="sv-SE"/>
            </w:rPr>
          </w:pPr>
          <w:hyperlink w:anchor="_Toc473642582" w:history="1">
            <w:r w:rsidR="00D34E42" w:rsidRPr="004C01ED">
              <w:rPr>
                <w:rStyle w:val="Hyperlnk"/>
                <w:noProof/>
              </w:rPr>
              <w:t>2.7 Jämställdhet och icke-diskriminering</w:t>
            </w:r>
            <w:r w:rsidR="00D34E42">
              <w:rPr>
                <w:noProof/>
                <w:webHidden/>
              </w:rPr>
              <w:tab/>
            </w:r>
            <w:r w:rsidR="00D34E42">
              <w:rPr>
                <w:noProof/>
                <w:webHidden/>
              </w:rPr>
              <w:fldChar w:fldCharType="begin"/>
            </w:r>
            <w:r w:rsidR="00D34E42">
              <w:rPr>
                <w:noProof/>
                <w:webHidden/>
              </w:rPr>
              <w:instrText xml:space="preserve"> PAGEREF _Toc473642582 \h </w:instrText>
            </w:r>
            <w:r w:rsidR="00D34E42">
              <w:rPr>
                <w:noProof/>
                <w:webHidden/>
              </w:rPr>
            </w:r>
            <w:r w:rsidR="00D34E42">
              <w:rPr>
                <w:noProof/>
                <w:webHidden/>
              </w:rPr>
              <w:fldChar w:fldCharType="separate"/>
            </w:r>
            <w:r w:rsidR="007A0D41">
              <w:rPr>
                <w:noProof/>
                <w:webHidden/>
              </w:rPr>
              <w:t>22</w:t>
            </w:r>
            <w:r w:rsidR="00D34E42">
              <w:rPr>
                <w:noProof/>
                <w:webHidden/>
              </w:rPr>
              <w:fldChar w:fldCharType="end"/>
            </w:r>
          </w:hyperlink>
        </w:p>
        <w:p w14:paraId="346A1281" w14:textId="77777777" w:rsidR="00D34E42" w:rsidRDefault="006729EB">
          <w:pPr>
            <w:pStyle w:val="Innehll3"/>
            <w:rPr>
              <w:rFonts w:asciiTheme="minorHAnsi" w:eastAsiaTheme="minorEastAsia" w:hAnsiTheme="minorHAnsi" w:cstheme="minorBidi"/>
              <w:noProof/>
              <w:sz w:val="22"/>
              <w:szCs w:val="22"/>
              <w:lang w:eastAsia="sv-SE"/>
            </w:rPr>
          </w:pPr>
          <w:hyperlink w:anchor="_Toc473642583" w:history="1">
            <w:r w:rsidR="00D34E42" w:rsidRPr="004C01ED">
              <w:rPr>
                <w:rStyle w:val="Hyperlnk"/>
                <w:noProof/>
              </w:rPr>
              <w:t>2.7.1 Förnyat engagemang i kampen mot antisemitism i Europa</w:t>
            </w:r>
            <w:r w:rsidR="00D34E42">
              <w:rPr>
                <w:noProof/>
                <w:webHidden/>
              </w:rPr>
              <w:tab/>
            </w:r>
            <w:r w:rsidR="00D34E42">
              <w:rPr>
                <w:noProof/>
                <w:webHidden/>
              </w:rPr>
              <w:fldChar w:fldCharType="begin"/>
            </w:r>
            <w:r w:rsidR="00D34E42">
              <w:rPr>
                <w:noProof/>
                <w:webHidden/>
              </w:rPr>
              <w:instrText xml:space="preserve"> PAGEREF _Toc473642583 \h </w:instrText>
            </w:r>
            <w:r w:rsidR="00D34E42">
              <w:rPr>
                <w:noProof/>
                <w:webHidden/>
              </w:rPr>
            </w:r>
            <w:r w:rsidR="00D34E42">
              <w:rPr>
                <w:noProof/>
                <w:webHidden/>
              </w:rPr>
              <w:fldChar w:fldCharType="separate"/>
            </w:r>
            <w:r w:rsidR="007A0D41">
              <w:rPr>
                <w:noProof/>
                <w:webHidden/>
              </w:rPr>
              <w:t>22</w:t>
            </w:r>
            <w:r w:rsidR="00D34E42">
              <w:rPr>
                <w:noProof/>
                <w:webHidden/>
              </w:rPr>
              <w:fldChar w:fldCharType="end"/>
            </w:r>
          </w:hyperlink>
        </w:p>
        <w:p w14:paraId="6454ADC3" w14:textId="77777777" w:rsidR="00D34E42" w:rsidRDefault="006729EB">
          <w:pPr>
            <w:pStyle w:val="Innehll3"/>
            <w:rPr>
              <w:rFonts w:asciiTheme="minorHAnsi" w:eastAsiaTheme="minorEastAsia" w:hAnsiTheme="minorHAnsi" w:cstheme="minorBidi"/>
              <w:noProof/>
              <w:sz w:val="22"/>
              <w:szCs w:val="22"/>
              <w:lang w:eastAsia="sv-SE"/>
            </w:rPr>
          </w:pPr>
          <w:hyperlink w:anchor="_Toc473642584" w:history="1">
            <w:r w:rsidR="00D34E42" w:rsidRPr="004C01ED">
              <w:rPr>
                <w:rStyle w:val="Hyperlnk"/>
                <w:noProof/>
              </w:rPr>
              <w:t>2.7.2 En bedömning av inverkan från åtgärder för att förbättra kvinnors politiska representation</w:t>
            </w:r>
            <w:r w:rsidR="00D34E42">
              <w:rPr>
                <w:noProof/>
                <w:webHidden/>
              </w:rPr>
              <w:tab/>
            </w:r>
            <w:r w:rsidR="00D34E42">
              <w:rPr>
                <w:noProof/>
                <w:webHidden/>
              </w:rPr>
              <w:fldChar w:fldCharType="begin"/>
            </w:r>
            <w:r w:rsidR="00D34E42">
              <w:rPr>
                <w:noProof/>
                <w:webHidden/>
              </w:rPr>
              <w:instrText xml:space="preserve"> PAGEREF _Toc473642584 \h </w:instrText>
            </w:r>
            <w:r w:rsidR="00D34E42">
              <w:rPr>
                <w:noProof/>
                <w:webHidden/>
              </w:rPr>
            </w:r>
            <w:r w:rsidR="00D34E42">
              <w:rPr>
                <w:noProof/>
                <w:webHidden/>
              </w:rPr>
              <w:fldChar w:fldCharType="separate"/>
            </w:r>
            <w:r w:rsidR="007A0D41">
              <w:rPr>
                <w:noProof/>
                <w:webHidden/>
              </w:rPr>
              <w:t>22</w:t>
            </w:r>
            <w:r w:rsidR="00D34E42">
              <w:rPr>
                <w:noProof/>
                <w:webHidden/>
              </w:rPr>
              <w:fldChar w:fldCharType="end"/>
            </w:r>
          </w:hyperlink>
        </w:p>
        <w:p w14:paraId="1F9AF5F2" w14:textId="77777777" w:rsidR="00D34E42" w:rsidRDefault="006729EB">
          <w:pPr>
            <w:pStyle w:val="Innehll3"/>
            <w:rPr>
              <w:rFonts w:asciiTheme="minorHAnsi" w:eastAsiaTheme="minorEastAsia" w:hAnsiTheme="minorHAnsi" w:cstheme="minorBidi"/>
              <w:noProof/>
              <w:sz w:val="22"/>
              <w:szCs w:val="22"/>
              <w:lang w:eastAsia="sv-SE"/>
            </w:rPr>
          </w:pPr>
          <w:hyperlink w:anchor="_Toc473642585" w:history="1">
            <w:r w:rsidR="00D34E42" w:rsidRPr="004C01ED">
              <w:rPr>
                <w:rStyle w:val="Hyperlnk"/>
                <w:noProof/>
              </w:rPr>
              <w:t>2.7.3 Kvinnor i de väpnade styrkorna: främjandet av jämställdhet för att sätta stopp för könsrelaterat våld</w:t>
            </w:r>
            <w:r w:rsidR="00D34E42">
              <w:rPr>
                <w:noProof/>
                <w:webHidden/>
              </w:rPr>
              <w:tab/>
            </w:r>
            <w:r w:rsidR="00D34E42">
              <w:rPr>
                <w:noProof/>
                <w:webHidden/>
              </w:rPr>
              <w:fldChar w:fldCharType="begin"/>
            </w:r>
            <w:r w:rsidR="00D34E42">
              <w:rPr>
                <w:noProof/>
                <w:webHidden/>
              </w:rPr>
              <w:instrText xml:space="preserve"> PAGEREF _Toc473642585 \h </w:instrText>
            </w:r>
            <w:r w:rsidR="00D34E42">
              <w:rPr>
                <w:noProof/>
                <w:webHidden/>
              </w:rPr>
            </w:r>
            <w:r w:rsidR="00D34E42">
              <w:rPr>
                <w:noProof/>
                <w:webHidden/>
              </w:rPr>
              <w:fldChar w:fldCharType="separate"/>
            </w:r>
            <w:r w:rsidR="007A0D41">
              <w:rPr>
                <w:noProof/>
                <w:webHidden/>
              </w:rPr>
              <w:t>23</w:t>
            </w:r>
            <w:r w:rsidR="00D34E42">
              <w:rPr>
                <w:noProof/>
                <w:webHidden/>
              </w:rPr>
              <w:fldChar w:fldCharType="end"/>
            </w:r>
          </w:hyperlink>
        </w:p>
        <w:p w14:paraId="16DA122B" w14:textId="77777777" w:rsidR="00D34E42" w:rsidRDefault="006729EB">
          <w:pPr>
            <w:pStyle w:val="Innehll3"/>
            <w:rPr>
              <w:rFonts w:asciiTheme="minorHAnsi" w:eastAsiaTheme="minorEastAsia" w:hAnsiTheme="minorHAnsi" w:cstheme="minorBidi"/>
              <w:noProof/>
              <w:sz w:val="22"/>
              <w:szCs w:val="22"/>
              <w:lang w:eastAsia="sv-SE"/>
            </w:rPr>
          </w:pPr>
          <w:hyperlink w:anchor="_Toc473642586" w:history="1">
            <w:r w:rsidR="00D34E42" w:rsidRPr="004C01ED">
              <w:rPr>
                <w:rStyle w:val="Hyperlnk"/>
                <w:noProof/>
              </w:rPr>
              <w:t>2.7.4 Kvinnlig könsstympning i Europa</w:t>
            </w:r>
            <w:r w:rsidR="00D34E42">
              <w:rPr>
                <w:noProof/>
                <w:webHidden/>
              </w:rPr>
              <w:tab/>
            </w:r>
            <w:r w:rsidR="00D34E42">
              <w:rPr>
                <w:noProof/>
                <w:webHidden/>
              </w:rPr>
              <w:fldChar w:fldCharType="begin"/>
            </w:r>
            <w:r w:rsidR="00D34E42">
              <w:rPr>
                <w:noProof/>
                <w:webHidden/>
              </w:rPr>
              <w:instrText xml:space="preserve"> PAGEREF _Toc473642586 \h </w:instrText>
            </w:r>
            <w:r w:rsidR="00D34E42">
              <w:rPr>
                <w:noProof/>
                <w:webHidden/>
              </w:rPr>
            </w:r>
            <w:r w:rsidR="00D34E42">
              <w:rPr>
                <w:noProof/>
                <w:webHidden/>
              </w:rPr>
              <w:fldChar w:fldCharType="separate"/>
            </w:r>
            <w:r w:rsidR="007A0D41">
              <w:rPr>
                <w:noProof/>
                <w:webHidden/>
              </w:rPr>
              <w:t>23</w:t>
            </w:r>
            <w:r w:rsidR="00D34E42">
              <w:rPr>
                <w:noProof/>
                <w:webHidden/>
              </w:rPr>
              <w:fldChar w:fldCharType="end"/>
            </w:r>
          </w:hyperlink>
        </w:p>
        <w:p w14:paraId="46F7B983" w14:textId="77777777" w:rsidR="00D34E42" w:rsidRDefault="006729EB">
          <w:pPr>
            <w:pStyle w:val="Innehll2"/>
            <w:rPr>
              <w:rFonts w:asciiTheme="minorHAnsi" w:eastAsiaTheme="minorEastAsia" w:hAnsiTheme="minorHAnsi" w:cstheme="minorBidi"/>
              <w:noProof/>
              <w:sz w:val="22"/>
              <w:szCs w:val="22"/>
              <w:lang w:eastAsia="sv-SE"/>
            </w:rPr>
          </w:pPr>
          <w:hyperlink w:anchor="_Toc473642587" w:history="1">
            <w:r w:rsidR="00D34E42" w:rsidRPr="004C01ED">
              <w:rPr>
                <w:rStyle w:val="Hyperlnk"/>
                <w:noProof/>
              </w:rPr>
              <w:t>2.8 Granskningsförfarandet</w:t>
            </w:r>
            <w:r w:rsidR="00D34E42">
              <w:rPr>
                <w:noProof/>
                <w:webHidden/>
              </w:rPr>
              <w:tab/>
            </w:r>
            <w:r w:rsidR="00D34E42">
              <w:rPr>
                <w:noProof/>
                <w:webHidden/>
              </w:rPr>
              <w:fldChar w:fldCharType="begin"/>
            </w:r>
            <w:r w:rsidR="00D34E42">
              <w:rPr>
                <w:noProof/>
                <w:webHidden/>
              </w:rPr>
              <w:instrText xml:space="preserve"> PAGEREF _Toc473642587 \h </w:instrText>
            </w:r>
            <w:r w:rsidR="00D34E42">
              <w:rPr>
                <w:noProof/>
                <w:webHidden/>
              </w:rPr>
            </w:r>
            <w:r w:rsidR="00D34E42">
              <w:rPr>
                <w:noProof/>
                <w:webHidden/>
              </w:rPr>
              <w:fldChar w:fldCharType="separate"/>
            </w:r>
            <w:r w:rsidR="007A0D41">
              <w:rPr>
                <w:noProof/>
                <w:webHidden/>
              </w:rPr>
              <w:t>24</w:t>
            </w:r>
            <w:r w:rsidR="00D34E42">
              <w:rPr>
                <w:noProof/>
                <w:webHidden/>
              </w:rPr>
              <w:fldChar w:fldCharType="end"/>
            </w:r>
          </w:hyperlink>
        </w:p>
        <w:p w14:paraId="2894B1C8" w14:textId="77777777" w:rsidR="00D34E42" w:rsidRDefault="006729EB">
          <w:pPr>
            <w:pStyle w:val="Innehll3"/>
            <w:rPr>
              <w:rFonts w:asciiTheme="minorHAnsi" w:eastAsiaTheme="minorEastAsia" w:hAnsiTheme="minorHAnsi" w:cstheme="minorBidi"/>
              <w:noProof/>
              <w:sz w:val="22"/>
              <w:szCs w:val="22"/>
              <w:lang w:eastAsia="sv-SE"/>
            </w:rPr>
          </w:pPr>
          <w:hyperlink w:anchor="_Toc473642588" w:history="1">
            <w:r w:rsidR="00D34E42" w:rsidRPr="004C01ED">
              <w:rPr>
                <w:rStyle w:val="Hyperlnk"/>
                <w:noProof/>
              </w:rPr>
              <w:t>2.8.1 Demokratiska institutioners funktion i Turkiet</w:t>
            </w:r>
            <w:r w:rsidR="00D34E42">
              <w:rPr>
                <w:noProof/>
                <w:webHidden/>
              </w:rPr>
              <w:tab/>
            </w:r>
            <w:r w:rsidR="00D34E42">
              <w:rPr>
                <w:noProof/>
                <w:webHidden/>
              </w:rPr>
              <w:fldChar w:fldCharType="begin"/>
            </w:r>
            <w:r w:rsidR="00D34E42">
              <w:rPr>
                <w:noProof/>
                <w:webHidden/>
              </w:rPr>
              <w:instrText xml:space="preserve"> PAGEREF _Toc473642588 \h </w:instrText>
            </w:r>
            <w:r w:rsidR="00D34E42">
              <w:rPr>
                <w:noProof/>
                <w:webHidden/>
              </w:rPr>
            </w:r>
            <w:r w:rsidR="00D34E42">
              <w:rPr>
                <w:noProof/>
                <w:webHidden/>
              </w:rPr>
              <w:fldChar w:fldCharType="separate"/>
            </w:r>
            <w:r w:rsidR="007A0D41">
              <w:rPr>
                <w:noProof/>
                <w:webHidden/>
              </w:rPr>
              <w:t>24</w:t>
            </w:r>
            <w:r w:rsidR="00D34E42">
              <w:rPr>
                <w:noProof/>
                <w:webHidden/>
              </w:rPr>
              <w:fldChar w:fldCharType="end"/>
            </w:r>
          </w:hyperlink>
        </w:p>
        <w:p w14:paraId="01D9BB47" w14:textId="77777777" w:rsidR="00D34E42" w:rsidRDefault="006729EB">
          <w:pPr>
            <w:pStyle w:val="Innehll2"/>
            <w:rPr>
              <w:rFonts w:asciiTheme="minorHAnsi" w:eastAsiaTheme="minorEastAsia" w:hAnsiTheme="minorHAnsi" w:cstheme="minorBidi"/>
              <w:noProof/>
              <w:sz w:val="22"/>
              <w:szCs w:val="22"/>
              <w:lang w:eastAsia="sv-SE"/>
            </w:rPr>
          </w:pPr>
          <w:hyperlink w:anchor="_Toc473642590" w:history="1">
            <w:r w:rsidR="00D34E42" w:rsidRPr="004C01ED">
              <w:rPr>
                <w:rStyle w:val="Hyperlnk"/>
                <w:noProof/>
              </w:rPr>
              <w:t>2.9 Arbetsordning, immunitet och institutionella frågor</w:t>
            </w:r>
            <w:r w:rsidR="00D34E42">
              <w:rPr>
                <w:noProof/>
                <w:webHidden/>
              </w:rPr>
              <w:tab/>
            </w:r>
            <w:r w:rsidR="00D34E42">
              <w:rPr>
                <w:noProof/>
                <w:webHidden/>
              </w:rPr>
              <w:fldChar w:fldCharType="begin"/>
            </w:r>
            <w:r w:rsidR="00D34E42">
              <w:rPr>
                <w:noProof/>
                <w:webHidden/>
              </w:rPr>
              <w:instrText xml:space="preserve"> PAGEREF _Toc473642590 \h </w:instrText>
            </w:r>
            <w:r w:rsidR="00D34E42">
              <w:rPr>
                <w:noProof/>
                <w:webHidden/>
              </w:rPr>
            </w:r>
            <w:r w:rsidR="00D34E42">
              <w:rPr>
                <w:noProof/>
                <w:webHidden/>
              </w:rPr>
              <w:fldChar w:fldCharType="separate"/>
            </w:r>
            <w:r w:rsidR="007A0D41">
              <w:rPr>
                <w:noProof/>
                <w:webHidden/>
              </w:rPr>
              <w:t>24</w:t>
            </w:r>
            <w:r w:rsidR="00D34E42">
              <w:rPr>
                <w:noProof/>
                <w:webHidden/>
              </w:rPr>
              <w:fldChar w:fldCharType="end"/>
            </w:r>
          </w:hyperlink>
        </w:p>
        <w:p w14:paraId="18F2417A" w14:textId="77777777" w:rsidR="00D34E42" w:rsidRDefault="006729EB">
          <w:pPr>
            <w:pStyle w:val="Innehll3"/>
            <w:rPr>
              <w:rFonts w:asciiTheme="minorHAnsi" w:eastAsiaTheme="minorEastAsia" w:hAnsiTheme="minorHAnsi" w:cstheme="minorBidi"/>
              <w:noProof/>
              <w:sz w:val="22"/>
              <w:szCs w:val="22"/>
              <w:lang w:eastAsia="sv-SE"/>
            </w:rPr>
          </w:pPr>
          <w:hyperlink w:anchor="_Toc473642591" w:history="1">
            <w:r w:rsidR="00D34E42" w:rsidRPr="004C01ED">
              <w:rPr>
                <w:rStyle w:val="Hyperlnk"/>
                <w:noProof/>
              </w:rPr>
              <w:t>2.9.1.Införande av sanktioner mot parlamentariker</w:t>
            </w:r>
            <w:r w:rsidR="00D34E42">
              <w:rPr>
                <w:noProof/>
                <w:webHidden/>
              </w:rPr>
              <w:tab/>
            </w:r>
            <w:r w:rsidR="00D34E42">
              <w:rPr>
                <w:noProof/>
                <w:webHidden/>
              </w:rPr>
              <w:fldChar w:fldCharType="begin"/>
            </w:r>
            <w:r w:rsidR="00D34E42">
              <w:rPr>
                <w:noProof/>
                <w:webHidden/>
              </w:rPr>
              <w:instrText xml:space="preserve"> PAGEREF _Toc473642591 \h </w:instrText>
            </w:r>
            <w:r w:rsidR="00D34E42">
              <w:rPr>
                <w:noProof/>
                <w:webHidden/>
              </w:rPr>
            </w:r>
            <w:r w:rsidR="00D34E42">
              <w:rPr>
                <w:noProof/>
                <w:webHidden/>
              </w:rPr>
              <w:fldChar w:fldCharType="separate"/>
            </w:r>
            <w:r w:rsidR="007A0D41">
              <w:rPr>
                <w:noProof/>
                <w:webHidden/>
              </w:rPr>
              <w:t>24</w:t>
            </w:r>
            <w:r w:rsidR="00D34E42">
              <w:rPr>
                <w:noProof/>
                <w:webHidden/>
              </w:rPr>
              <w:fldChar w:fldCharType="end"/>
            </w:r>
          </w:hyperlink>
        </w:p>
        <w:p w14:paraId="20C69F05" w14:textId="77777777" w:rsidR="00D34E42" w:rsidRDefault="006729EB">
          <w:pPr>
            <w:pStyle w:val="Innehll2"/>
            <w:rPr>
              <w:rFonts w:asciiTheme="minorHAnsi" w:eastAsiaTheme="minorEastAsia" w:hAnsiTheme="minorHAnsi" w:cstheme="minorBidi"/>
              <w:noProof/>
              <w:sz w:val="22"/>
              <w:szCs w:val="22"/>
              <w:lang w:eastAsia="sv-SE"/>
            </w:rPr>
          </w:pPr>
          <w:hyperlink w:anchor="_Toc473642592" w:history="1">
            <w:r w:rsidR="00D34E42" w:rsidRPr="004C01ED">
              <w:rPr>
                <w:rStyle w:val="Hyperlnk"/>
                <w:noProof/>
              </w:rPr>
              <w:t>2.10 Valobservation</w:t>
            </w:r>
            <w:r w:rsidR="00D34E42">
              <w:rPr>
                <w:noProof/>
                <w:webHidden/>
              </w:rPr>
              <w:tab/>
            </w:r>
            <w:r w:rsidR="00D34E42">
              <w:rPr>
                <w:noProof/>
                <w:webHidden/>
              </w:rPr>
              <w:fldChar w:fldCharType="begin"/>
            </w:r>
            <w:r w:rsidR="00D34E42">
              <w:rPr>
                <w:noProof/>
                <w:webHidden/>
              </w:rPr>
              <w:instrText xml:space="preserve"> PAGEREF _Toc473642592 \h </w:instrText>
            </w:r>
            <w:r w:rsidR="00D34E42">
              <w:rPr>
                <w:noProof/>
                <w:webHidden/>
              </w:rPr>
            </w:r>
            <w:r w:rsidR="00D34E42">
              <w:rPr>
                <w:noProof/>
                <w:webHidden/>
              </w:rPr>
              <w:fldChar w:fldCharType="separate"/>
            </w:r>
            <w:r w:rsidR="007A0D41">
              <w:rPr>
                <w:noProof/>
                <w:webHidden/>
              </w:rPr>
              <w:t>25</w:t>
            </w:r>
            <w:r w:rsidR="00D34E42">
              <w:rPr>
                <w:noProof/>
                <w:webHidden/>
              </w:rPr>
              <w:fldChar w:fldCharType="end"/>
            </w:r>
          </w:hyperlink>
        </w:p>
        <w:p w14:paraId="7ECF480C" w14:textId="77777777" w:rsidR="00D34E42" w:rsidRDefault="006729EB">
          <w:pPr>
            <w:pStyle w:val="Innehll2"/>
            <w:rPr>
              <w:rFonts w:asciiTheme="minorHAnsi" w:eastAsiaTheme="minorEastAsia" w:hAnsiTheme="minorHAnsi" w:cstheme="minorBidi"/>
              <w:noProof/>
              <w:sz w:val="22"/>
              <w:szCs w:val="22"/>
              <w:lang w:eastAsia="sv-SE"/>
            </w:rPr>
          </w:pPr>
          <w:hyperlink w:anchor="_Toc473642593" w:history="1">
            <w:r w:rsidR="00D34E42" w:rsidRPr="004C01ED">
              <w:rPr>
                <w:rStyle w:val="Hyperlnk"/>
                <w:noProof/>
              </w:rPr>
              <w:t>2.11 Delegationens olika möten</w:t>
            </w:r>
            <w:r w:rsidR="00D34E42">
              <w:rPr>
                <w:noProof/>
                <w:webHidden/>
              </w:rPr>
              <w:tab/>
            </w:r>
            <w:r w:rsidR="00D34E42">
              <w:rPr>
                <w:noProof/>
                <w:webHidden/>
              </w:rPr>
              <w:fldChar w:fldCharType="begin"/>
            </w:r>
            <w:r w:rsidR="00D34E42">
              <w:rPr>
                <w:noProof/>
                <w:webHidden/>
              </w:rPr>
              <w:instrText xml:space="preserve"> PAGEREF _Toc473642593 \h </w:instrText>
            </w:r>
            <w:r w:rsidR="00D34E42">
              <w:rPr>
                <w:noProof/>
                <w:webHidden/>
              </w:rPr>
            </w:r>
            <w:r w:rsidR="00D34E42">
              <w:rPr>
                <w:noProof/>
                <w:webHidden/>
              </w:rPr>
              <w:fldChar w:fldCharType="separate"/>
            </w:r>
            <w:r w:rsidR="007A0D41">
              <w:rPr>
                <w:noProof/>
                <w:webHidden/>
              </w:rPr>
              <w:t>25</w:t>
            </w:r>
            <w:r w:rsidR="00D34E42">
              <w:rPr>
                <w:noProof/>
                <w:webHidden/>
              </w:rPr>
              <w:fldChar w:fldCharType="end"/>
            </w:r>
          </w:hyperlink>
        </w:p>
        <w:p w14:paraId="710BEE44" w14:textId="77777777" w:rsidR="00D34E42" w:rsidRDefault="006729EB">
          <w:pPr>
            <w:pStyle w:val="Innehll3"/>
            <w:rPr>
              <w:rFonts w:asciiTheme="minorHAnsi" w:eastAsiaTheme="minorEastAsia" w:hAnsiTheme="minorHAnsi" w:cstheme="minorBidi"/>
              <w:noProof/>
              <w:sz w:val="22"/>
              <w:szCs w:val="22"/>
              <w:lang w:eastAsia="sv-SE"/>
            </w:rPr>
          </w:pPr>
          <w:hyperlink w:anchor="_Toc473642594" w:history="1">
            <w:r w:rsidR="00D34E42" w:rsidRPr="004C01ED">
              <w:rPr>
                <w:rStyle w:val="Hyperlnk"/>
                <w:noProof/>
              </w:rPr>
              <w:t>2.11.1 Närmare nordisk-baltiskt samarbete</w:t>
            </w:r>
            <w:r w:rsidR="00D34E42">
              <w:rPr>
                <w:noProof/>
                <w:webHidden/>
              </w:rPr>
              <w:tab/>
            </w:r>
            <w:r w:rsidR="00D34E42">
              <w:rPr>
                <w:noProof/>
                <w:webHidden/>
              </w:rPr>
              <w:fldChar w:fldCharType="begin"/>
            </w:r>
            <w:r w:rsidR="00D34E42">
              <w:rPr>
                <w:noProof/>
                <w:webHidden/>
              </w:rPr>
              <w:instrText xml:space="preserve"> PAGEREF _Toc473642594 \h </w:instrText>
            </w:r>
            <w:r w:rsidR="00D34E42">
              <w:rPr>
                <w:noProof/>
                <w:webHidden/>
              </w:rPr>
            </w:r>
            <w:r w:rsidR="00D34E42">
              <w:rPr>
                <w:noProof/>
                <w:webHidden/>
              </w:rPr>
              <w:fldChar w:fldCharType="separate"/>
            </w:r>
            <w:r w:rsidR="007A0D41">
              <w:rPr>
                <w:noProof/>
                <w:webHidden/>
              </w:rPr>
              <w:t>26</w:t>
            </w:r>
            <w:r w:rsidR="00D34E42">
              <w:rPr>
                <w:noProof/>
                <w:webHidden/>
              </w:rPr>
              <w:fldChar w:fldCharType="end"/>
            </w:r>
          </w:hyperlink>
        </w:p>
        <w:p w14:paraId="71C094EC" w14:textId="77777777" w:rsidR="00D34E42" w:rsidRDefault="006729EB">
          <w:pPr>
            <w:pStyle w:val="Innehll2"/>
            <w:rPr>
              <w:rFonts w:asciiTheme="minorHAnsi" w:eastAsiaTheme="minorEastAsia" w:hAnsiTheme="minorHAnsi" w:cstheme="minorBidi"/>
              <w:noProof/>
              <w:sz w:val="22"/>
              <w:szCs w:val="22"/>
              <w:lang w:eastAsia="sv-SE"/>
            </w:rPr>
          </w:pPr>
          <w:hyperlink w:anchor="_Toc473642595" w:history="1">
            <w:r w:rsidR="00D34E42" w:rsidRPr="004C01ED">
              <w:rPr>
                <w:rStyle w:val="Hyperlnk"/>
                <w:noProof/>
              </w:rPr>
              <w:t>2.12 Europarådets kampanjer</w:t>
            </w:r>
            <w:r w:rsidR="00D34E42">
              <w:rPr>
                <w:noProof/>
                <w:webHidden/>
              </w:rPr>
              <w:tab/>
            </w:r>
            <w:r w:rsidR="00D34E42">
              <w:rPr>
                <w:noProof/>
                <w:webHidden/>
              </w:rPr>
              <w:fldChar w:fldCharType="begin"/>
            </w:r>
            <w:r w:rsidR="00D34E42">
              <w:rPr>
                <w:noProof/>
                <w:webHidden/>
              </w:rPr>
              <w:instrText xml:space="preserve"> PAGEREF _Toc473642595 \h </w:instrText>
            </w:r>
            <w:r w:rsidR="00D34E42">
              <w:rPr>
                <w:noProof/>
                <w:webHidden/>
              </w:rPr>
            </w:r>
            <w:r w:rsidR="00D34E42">
              <w:rPr>
                <w:noProof/>
                <w:webHidden/>
              </w:rPr>
              <w:fldChar w:fldCharType="separate"/>
            </w:r>
            <w:r w:rsidR="007A0D41">
              <w:rPr>
                <w:noProof/>
                <w:webHidden/>
              </w:rPr>
              <w:t>26</w:t>
            </w:r>
            <w:r w:rsidR="00D34E42">
              <w:rPr>
                <w:noProof/>
                <w:webHidden/>
              </w:rPr>
              <w:fldChar w:fldCharType="end"/>
            </w:r>
          </w:hyperlink>
        </w:p>
        <w:p w14:paraId="041E0312" w14:textId="77777777" w:rsidR="00D34E42" w:rsidRDefault="006729EB">
          <w:pPr>
            <w:pStyle w:val="Innehll3"/>
            <w:rPr>
              <w:rFonts w:asciiTheme="minorHAnsi" w:eastAsiaTheme="minorEastAsia" w:hAnsiTheme="minorHAnsi" w:cstheme="minorBidi"/>
              <w:noProof/>
              <w:sz w:val="22"/>
              <w:szCs w:val="22"/>
              <w:lang w:eastAsia="sv-SE"/>
            </w:rPr>
          </w:pPr>
          <w:hyperlink w:anchor="_Toc473642596" w:history="1">
            <w:r w:rsidR="00D34E42" w:rsidRPr="004C01ED">
              <w:rPr>
                <w:rStyle w:val="Hyperlnk"/>
                <w:noProof/>
              </w:rPr>
              <w:t>2.12.1 Förhindrande av våld mot kvinnor</w:t>
            </w:r>
            <w:r w:rsidR="00D34E42">
              <w:rPr>
                <w:noProof/>
                <w:webHidden/>
              </w:rPr>
              <w:tab/>
            </w:r>
            <w:r w:rsidR="00D34E42">
              <w:rPr>
                <w:noProof/>
                <w:webHidden/>
              </w:rPr>
              <w:fldChar w:fldCharType="begin"/>
            </w:r>
            <w:r w:rsidR="00D34E42">
              <w:rPr>
                <w:noProof/>
                <w:webHidden/>
              </w:rPr>
              <w:instrText xml:space="preserve"> PAGEREF _Toc473642596 \h </w:instrText>
            </w:r>
            <w:r w:rsidR="00D34E42">
              <w:rPr>
                <w:noProof/>
                <w:webHidden/>
              </w:rPr>
            </w:r>
            <w:r w:rsidR="00D34E42">
              <w:rPr>
                <w:noProof/>
                <w:webHidden/>
              </w:rPr>
              <w:fldChar w:fldCharType="separate"/>
            </w:r>
            <w:r w:rsidR="007A0D41">
              <w:rPr>
                <w:noProof/>
                <w:webHidden/>
              </w:rPr>
              <w:t>26</w:t>
            </w:r>
            <w:r w:rsidR="00D34E42">
              <w:rPr>
                <w:noProof/>
                <w:webHidden/>
              </w:rPr>
              <w:fldChar w:fldCharType="end"/>
            </w:r>
          </w:hyperlink>
        </w:p>
        <w:p w14:paraId="0E687B38" w14:textId="77777777" w:rsidR="00D34E42" w:rsidRDefault="006729EB">
          <w:pPr>
            <w:pStyle w:val="Innehll3"/>
            <w:rPr>
              <w:rFonts w:asciiTheme="minorHAnsi" w:eastAsiaTheme="minorEastAsia" w:hAnsiTheme="minorHAnsi" w:cstheme="minorBidi"/>
              <w:noProof/>
              <w:sz w:val="22"/>
              <w:szCs w:val="22"/>
              <w:lang w:eastAsia="sv-SE"/>
            </w:rPr>
          </w:pPr>
          <w:hyperlink w:anchor="_Toc473642597" w:history="1">
            <w:r w:rsidR="00D34E42" w:rsidRPr="004C01ED">
              <w:rPr>
                <w:rStyle w:val="Hyperlnk"/>
                <w:noProof/>
              </w:rPr>
              <w:t>2.12.2 Kampanj för att stoppa sexuellt våld mot barn</w:t>
            </w:r>
            <w:r w:rsidR="00D34E42">
              <w:rPr>
                <w:noProof/>
                <w:webHidden/>
              </w:rPr>
              <w:tab/>
            </w:r>
            <w:r w:rsidR="00D34E42">
              <w:rPr>
                <w:noProof/>
                <w:webHidden/>
              </w:rPr>
              <w:fldChar w:fldCharType="begin"/>
            </w:r>
            <w:r w:rsidR="00D34E42">
              <w:rPr>
                <w:noProof/>
                <w:webHidden/>
              </w:rPr>
              <w:instrText xml:space="preserve"> PAGEREF _Toc473642597 \h </w:instrText>
            </w:r>
            <w:r w:rsidR="00D34E42">
              <w:rPr>
                <w:noProof/>
                <w:webHidden/>
              </w:rPr>
            </w:r>
            <w:r w:rsidR="00D34E42">
              <w:rPr>
                <w:noProof/>
                <w:webHidden/>
              </w:rPr>
              <w:fldChar w:fldCharType="separate"/>
            </w:r>
            <w:r w:rsidR="007A0D41">
              <w:rPr>
                <w:noProof/>
                <w:webHidden/>
              </w:rPr>
              <w:t>27</w:t>
            </w:r>
            <w:r w:rsidR="00D34E42">
              <w:rPr>
                <w:noProof/>
                <w:webHidden/>
              </w:rPr>
              <w:fldChar w:fldCharType="end"/>
            </w:r>
          </w:hyperlink>
        </w:p>
        <w:p w14:paraId="594BD73A" w14:textId="77777777" w:rsidR="00D34E42" w:rsidRDefault="006729EB">
          <w:pPr>
            <w:pStyle w:val="Innehll3"/>
            <w:rPr>
              <w:rFonts w:asciiTheme="minorHAnsi" w:eastAsiaTheme="minorEastAsia" w:hAnsiTheme="minorHAnsi" w:cstheme="minorBidi"/>
              <w:noProof/>
              <w:sz w:val="22"/>
              <w:szCs w:val="22"/>
              <w:lang w:eastAsia="sv-SE"/>
            </w:rPr>
          </w:pPr>
          <w:hyperlink w:anchor="_Toc473642598" w:history="1">
            <w:r w:rsidR="00D34E42" w:rsidRPr="004C01ED">
              <w:rPr>
                <w:rStyle w:val="Hyperlnk"/>
                <w:noProof/>
              </w:rPr>
              <w:t>2.12.3 Parlamentarisk allians mot hatspråk</w:t>
            </w:r>
            <w:r w:rsidR="00D34E42">
              <w:rPr>
                <w:noProof/>
                <w:webHidden/>
              </w:rPr>
              <w:tab/>
            </w:r>
            <w:r w:rsidR="00D34E42">
              <w:rPr>
                <w:noProof/>
                <w:webHidden/>
              </w:rPr>
              <w:fldChar w:fldCharType="begin"/>
            </w:r>
            <w:r w:rsidR="00D34E42">
              <w:rPr>
                <w:noProof/>
                <w:webHidden/>
              </w:rPr>
              <w:instrText xml:space="preserve"> PAGEREF _Toc473642598 \h </w:instrText>
            </w:r>
            <w:r w:rsidR="00D34E42">
              <w:rPr>
                <w:noProof/>
                <w:webHidden/>
              </w:rPr>
            </w:r>
            <w:r w:rsidR="00D34E42">
              <w:rPr>
                <w:noProof/>
                <w:webHidden/>
              </w:rPr>
              <w:fldChar w:fldCharType="separate"/>
            </w:r>
            <w:r w:rsidR="007A0D41">
              <w:rPr>
                <w:noProof/>
                <w:webHidden/>
              </w:rPr>
              <w:t>27</w:t>
            </w:r>
            <w:r w:rsidR="00D34E42">
              <w:rPr>
                <w:noProof/>
                <w:webHidden/>
              </w:rPr>
              <w:fldChar w:fldCharType="end"/>
            </w:r>
          </w:hyperlink>
        </w:p>
        <w:p w14:paraId="4D8CBBA3" w14:textId="77777777" w:rsidR="00D34E42" w:rsidRDefault="006729EB">
          <w:pPr>
            <w:pStyle w:val="Innehll2"/>
            <w:rPr>
              <w:rFonts w:asciiTheme="minorHAnsi" w:eastAsiaTheme="minorEastAsia" w:hAnsiTheme="minorHAnsi" w:cstheme="minorBidi"/>
              <w:noProof/>
              <w:sz w:val="22"/>
              <w:szCs w:val="22"/>
              <w:lang w:eastAsia="sv-SE"/>
            </w:rPr>
          </w:pPr>
          <w:hyperlink w:anchor="_Toc473642599" w:history="1">
            <w:r w:rsidR="00D34E42" w:rsidRPr="004C01ED">
              <w:rPr>
                <w:rStyle w:val="Hyperlnk"/>
                <w:noProof/>
              </w:rPr>
              <w:t>2.13 Priser och utmärkelser</w:t>
            </w:r>
            <w:r w:rsidR="00D34E42">
              <w:rPr>
                <w:noProof/>
                <w:webHidden/>
              </w:rPr>
              <w:tab/>
            </w:r>
            <w:r w:rsidR="00D34E42">
              <w:rPr>
                <w:noProof/>
                <w:webHidden/>
              </w:rPr>
              <w:fldChar w:fldCharType="begin"/>
            </w:r>
            <w:r w:rsidR="00D34E42">
              <w:rPr>
                <w:noProof/>
                <w:webHidden/>
              </w:rPr>
              <w:instrText xml:space="preserve"> PAGEREF _Toc473642599 \h </w:instrText>
            </w:r>
            <w:r w:rsidR="00D34E42">
              <w:rPr>
                <w:noProof/>
                <w:webHidden/>
              </w:rPr>
            </w:r>
            <w:r w:rsidR="00D34E42">
              <w:rPr>
                <w:noProof/>
                <w:webHidden/>
              </w:rPr>
              <w:fldChar w:fldCharType="separate"/>
            </w:r>
            <w:r w:rsidR="007A0D41">
              <w:rPr>
                <w:noProof/>
                <w:webHidden/>
              </w:rPr>
              <w:t>27</w:t>
            </w:r>
            <w:r w:rsidR="00D34E42">
              <w:rPr>
                <w:noProof/>
                <w:webHidden/>
              </w:rPr>
              <w:fldChar w:fldCharType="end"/>
            </w:r>
          </w:hyperlink>
        </w:p>
        <w:p w14:paraId="2B0747D0" w14:textId="77777777" w:rsidR="00D34E42" w:rsidRDefault="006729EB">
          <w:pPr>
            <w:pStyle w:val="Innehll3"/>
            <w:rPr>
              <w:rFonts w:asciiTheme="minorHAnsi" w:eastAsiaTheme="minorEastAsia" w:hAnsiTheme="minorHAnsi" w:cstheme="minorBidi"/>
              <w:noProof/>
              <w:sz w:val="22"/>
              <w:szCs w:val="22"/>
              <w:lang w:eastAsia="sv-SE"/>
            </w:rPr>
          </w:pPr>
          <w:hyperlink w:anchor="_Toc473642600" w:history="1">
            <w:r w:rsidR="00D34E42" w:rsidRPr="004C01ED">
              <w:rPr>
                <w:rStyle w:val="Hyperlnk"/>
                <w:noProof/>
              </w:rPr>
              <w:t>2.13.1 Europapriset</w:t>
            </w:r>
            <w:r w:rsidR="00D34E42">
              <w:rPr>
                <w:noProof/>
                <w:webHidden/>
              </w:rPr>
              <w:tab/>
            </w:r>
            <w:r w:rsidR="00D34E42">
              <w:rPr>
                <w:noProof/>
                <w:webHidden/>
              </w:rPr>
              <w:fldChar w:fldCharType="begin"/>
            </w:r>
            <w:r w:rsidR="00D34E42">
              <w:rPr>
                <w:noProof/>
                <w:webHidden/>
              </w:rPr>
              <w:instrText xml:space="preserve"> PAGEREF _Toc473642600 \h </w:instrText>
            </w:r>
            <w:r w:rsidR="00D34E42">
              <w:rPr>
                <w:noProof/>
                <w:webHidden/>
              </w:rPr>
            </w:r>
            <w:r w:rsidR="00D34E42">
              <w:rPr>
                <w:noProof/>
                <w:webHidden/>
              </w:rPr>
              <w:fldChar w:fldCharType="separate"/>
            </w:r>
            <w:r w:rsidR="007A0D41">
              <w:rPr>
                <w:noProof/>
                <w:webHidden/>
              </w:rPr>
              <w:t>27</w:t>
            </w:r>
            <w:r w:rsidR="00D34E42">
              <w:rPr>
                <w:noProof/>
                <w:webHidden/>
              </w:rPr>
              <w:fldChar w:fldCharType="end"/>
            </w:r>
          </w:hyperlink>
        </w:p>
        <w:p w14:paraId="515ACA1B" w14:textId="77777777" w:rsidR="00D34E42" w:rsidRDefault="006729EB">
          <w:pPr>
            <w:pStyle w:val="Innehll3"/>
            <w:rPr>
              <w:rFonts w:asciiTheme="minorHAnsi" w:eastAsiaTheme="minorEastAsia" w:hAnsiTheme="minorHAnsi" w:cstheme="minorBidi"/>
              <w:noProof/>
              <w:sz w:val="22"/>
              <w:szCs w:val="22"/>
              <w:lang w:eastAsia="sv-SE"/>
            </w:rPr>
          </w:pPr>
          <w:hyperlink w:anchor="_Toc473642601" w:history="1">
            <w:r w:rsidR="00D34E42" w:rsidRPr="004C01ED">
              <w:rPr>
                <w:rStyle w:val="Hyperlnk"/>
                <w:noProof/>
              </w:rPr>
              <w:t>2.13.2 Václav Havel-priset</w:t>
            </w:r>
            <w:r w:rsidR="00D34E42">
              <w:rPr>
                <w:noProof/>
                <w:webHidden/>
              </w:rPr>
              <w:tab/>
            </w:r>
            <w:r w:rsidR="00D34E42">
              <w:rPr>
                <w:noProof/>
                <w:webHidden/>
              </w:rPr>
              <w:fldChar w:fldCharType="begin"/>
            </w:r>
            <w:r w:rsidR="00D34E42">
              <w:rPr>
                <w:noProof/>
                <w:webHidden/>
              </w:rPr>
              <w:instrText xml:space="preserve"> PAGEREF _Toc473642601 \h </w:instrText>
            </w:r>
            <w:r w:rsidR="00D34E42">
              <w:rPr>
                <w:noProof/>
                <w:webHidden/>
              </w:rPr>
            </w:r>
            <w:r w:rsidR="00D34E42">
              <w:rPr>
                <w:noProof/>
                <w:webHidden/>
              </w:rPr>
              <w:fldChar w:fldCharType="separate"/>
            </w:r>
            <w:r w:rsidR="007A0D41">
              <w:rPr>
                <w:noProof/>
                <w:webHidden/>
              </w:rPr>
              <w:t>27</w:t>
            </w:r>
            <w:r w:rsidR="00D34E42">
              <w:rPr>
                <w:noProof/>
                <w:webHidden/>
              </w:rPr>
              <w:fldChar w:fldCharType="end"/>
            </w:r>
          </w:hyperlink>
        </w:p>
        <w:p w14:paraId="23085BF5" w14:textId="77777777" w:rsidR="00D34E42" w:rsidRDefault="006729EB">
          <w:pPr>
            <w:pStyle w:val="Innehll3"/>
            <w:rPr>
              <w:rFonts w:asciiTheme="minorHAnsi" w:eastAsiaTheme="minorEastAsia" w:hAnsiTheme="minorHAnsi" w:cstheme="minorBidi"/>
              <w:noProof/>
              <w:sz w:val="22"/>
              <w:szCs w:val="22"/>
              <w:lang w:eastAsia="sv-SE"/>
            </w:rPr>
          </w:pPr>
          <w:hyperlink w:anchor="_Toc473642602" w:history="1">
            <w:r w:rsidR="00D34E42" w:rsidRPr="004C01ED">
              <w:rPr>
                <w:rStyle w:val="Hyperlnk"/>
                <w:noProof/>
              </w:rPr>
              <w:t>2.13.3 Associerad hedersmedlem</w:t>
            </w:r>
            <w:r w:rsidR="00D34E42">
              <w:rPr>
                <w:noProof/>
                <w:webHidden/>
              </w:rPr>
              <w:tab/>
            </w:r>
            <w:r w:rsidR="00D34E42">
              <w:rPr>
                <w:noProof/>
                <w:webHidden/>
              </w:rPr>
              <w:fldChar w:fldCharType="begin"/>
            </w:r>
            <w:r w:rsidR="00D34E42">
              <w:rPr>
                <w:noProof/>
                <w:webHidden/>
              </w:rPr>
              <w:instrText xml:space="preserve"> PAGEREF _Toc473642602 \h </w:instrText>
            </w:r>
            <w:r w:rsidR="00D34E42">
              <w:rPr>
                <w:noProof/>
                <w:webHidden/>
              </w:rPr>
            </w:r>
            <w:r w:rsidR="00D34E42">
              <w:rPr>
                <w:noProof/>
                <w:webHidden/>
              </w:rPr>
              <w:fldChar w:fldCharType="separate"/>
            </w:r>
            <w:r w:rsidR="007A0D41">
              <w:rPr>
                <w:noProof/>
                <w:webHidden/>
              </w:rPr>
              <w:t>28</w:t>
            </w:r>
            <w:r w:rsidR="00D34E42">
              <w:rPr>
                <w:noProof/>
                <w:webHidden/>
              </w:rPr>
              <w:fldChar w:fldCharType="end"/>
            </w:r>
          </w:hyperlink>
        </w:p>
        <w:p w14:paraId="12BC79EF" w14:textId="77777777" w:rsidR="00D34E42" w:rsidRDefault="006729EB">
          <w:pPr>
            <w:pStyle w:val="Innehll1"/>
            <w:rPr>
              <w:rFonts w:asciiTheme="minorHAnsi" w:eastAsiaTheme="minorEastAsia" w:hAnsiTheme="minorHAnsi" w:cstheme="minorBidi"/>
              <w:noProof/>
              <w:sz w:val="22"/>
              <w:szCs w:val="22"/>
              <w:lang w:eastAsia="sv-SE"/>
            </w:rPr>
          </w:pPr>
          <w:hyperlink w:anchor="_Toc473642603" w:history="1">
            <w:r w:rsidR="00D34E42" w:rsidRPr="004C01ED">
              <w:rPr>
                <w:rStyle w:val="Hyperlnk"/>
                <w:noProof/>
              </w:rPr>
              <w:t>Den svenska delegationen 2016</w:t>
            </w:r>
            <w:r w:rsidR="00D34E42">
              <w:rPr>
                <w:noProof/>
                <w:webHidden/>
              </w:rPr>
              <w:tab/>
            </w:r>
            <w:r w:rsidR="00D34E42">
              <w:rPr>
                <w:noProof/>
                <w:webHidden/>
              </w:rPr>
              <w:fldChar w:fldCharType="begin"/>
            </w:r>
            <w:r w:rsidR="00D34E42">
              <w:rPr>
                <w:noProof/>
                <w:webHidden/>
              </w:rPr>
              <w:instrText xml:space="preserve"> PAGEREF _Toc473642603 \h </w:instrText>
            </w:r>
            <w:r w:rsidR="00D34E42">
              <w:rPr>
                <w:noProof/>
                <w:webHidden/>
              </w:rPr>
            </w:r>
            <w:r w:rsidR="00D34E42">
              <w:rPr>
                <w:noProof/>
                <w:webHidden/>
              </w:rPr>
              <w:fldChar w:fldCharType="separate"/>
            </w:r>
            <w:r w:rsidR="007A0D41">
              <w:rPr>
                <w:noProof/>
                <w:webHidden/>
              </w:rPr>
              <w:t>29</w:t>
            </w:r>
            <w:r w:rsidR="00D34E42">
              <w:rPr>
                <w:noProof/>
                <w:webHidden/>
              </w:rPr>
              <w:fldChar w:fldCharType="end"/>
            </w:r>
          </w:hyperlink>
        </w:p>
        <w:p w14:paraId="639E7494" w14:textId="77777777" w:rsidR="00D34E42" w:rsidRDefault="006729EB">
          <w:pPr>
            <w:pStyle w:val="Innehll1"/>
            <w:rPr>
              <w:rFonts w:asciiTheme="minorHAnsi" w:eastAsiaTheme="minorEastAsia" w:hAnsiTheme="minorHAnsi" w:cstheme="minorBidi"/>
              <w:noProof/>
              <w:sz w:val="22"/>
              <w:szCs w:val="22"/>
              <w:lang w:eastAsia="sv-SE"/>
            </w:rPr>
          </w:pPr>
          <w:hyperlink w:anchor="_Toc473642604" w:history="1">
            <w:r w:rsidR="00D34E42" w:rsidRPr="004C01ED">
              <w:rPr>
                <w:rStyle w:val="Hyperlnk"/>
                <w:noProof/>
              </w:rPr>
              <w:t>Resolutioner, rekommendationer och yttranden antagna av Europarådets parlamentariska församling under 2016</w:t>
            </w:r>
            <w:r w:rsidR="00D34E42">
              <w:rPr>
                <w:noProof/>
                <w:webHidden/>
              </w:rPr>
              <w:tab/>
            </w:r>
            <w:r w:rsidR="00D34E42">
              <w:rPr>
                <w:noProof/>
                <w:webHidden/>
              </w:rPr>
              <w:fldChar w:fldCharType="begin"/>
            </w:r>
            <w:r w:rsidR="00D34E42">
              <w:rPr>
                <w:noProof/>
                <w:webHidden/>
              </w:rPr>
              <w:instrText xml:space="preserve"> PAGEREF _Toc473642604 \h </w:instrText>
            </w:r>
            <w:r w:rsidR="00D34E42">
              <w:rPr>
                <w:noProof/>
                <w:webHidden/>
              </w:rPr>
            </w:r>
            <w:r w:rsidR="00D34E42">
              <w:rPr>
                <w:noProof/>
                <w:webHidden/>
              </w:rPr>
              <w:fldChar w:fldCharType="separate"/>
            </w:r>
            <w:r w:rsidR="007A0D41">
              <w:rPr>
                <w:noProof/>
                <w:webHidden/>
              </w:rPr>
              <w:t>32</w:t>
            </w:r>
            <w:r w:rsidR="00D34E42">
              <w:rPr>
                <w:noProof/>
                <w:webHidden/>
              </w:rPr>
              <w:fldChar w:fldCharType="end"/>
            </w:r>
          </w:hyperlink>
        </w:p>
        <w:p w14:paraId="50EB38CB" w14:textId="77777777" w:rsidR="00D34E42" w:rsidRDefault="006729EB">
          <w:pPr>
            <w:pStyle w:val="Innehll1"/>
            <w:rPr>
              <w:rFonts w:asciiTheme="minorHAnsi" w:eastAsiaTheme="minorEastAsia" w:hAnsiTheme="minorHAnsi" w:cstheme="minorBidi"/>
              <w:noProof/>
              <w:sz w:val="22"/>
              <w:szCs w:val="22"/>
              <w:lang w:eastAsia="sv-SE"/>
            </w:rPr>
          </w:pPr>
          <w:hyperlink w:anchor="_Toc473642605" w:history="1">
            <w:r w:rsidR="00D34E42" w:rsidRPr="004C01ED">
              <w:rPr>
                <w:rStyle w:val="Hyperlnk"/>
                <w:noProof/>
              </w:rPr>
              <w:t>Gästtalare under sessionerna</w:t>
            </w:r>
            <w:r w:rsidR="00D34E42">
              <w:rPr>
                <w:noProof/>
                <w:webHidden/>
              </w:rPr>
              <w:tab/>
            </w:r>
            <w:r w:rsidR="00D34E42">
              <w:rPr>
                <w:noProof/>
                <w:webHidden/>
              </w:rPr>
              <w:fldChar w:fldCharType="begin"/>
            </w:r>
            <w:r w:rsidR="00D34E42">
              <w:rPr>
                <w:noProof/>
                <w:webHidden/>
              </w:rPr>
              <w:instrText xml:space="preserve"> PAGEREF _Toc473642605 \h </w:instrText>
            </w:r>
            <w:r w:rsidR="00D34E42">
              <w:rPr>
                <w:noProof/>
                <w:webHidden/>
              </w:rPr>
            </w:r>
            <w:r w:rsidR="00D34E42">
              <w:rPr>
                <w:noProof/>
                <w:webHidden/>
              </w:rPr>
              <w:fldChar w:fldCharType="separate"/>
            </w:r>
            <w:r w:rsidR="007A0D41">
              <w:rPr>
                <w:noProof/>
                <w:webHidden/>
              </w:rPr>
              <w:t>35</w:t>
            </w:r>
            <w:r w:rsidR="00D34E42">
              <w:rPr>
                <w:noProof/>
                <w:webHidden/>
              </w:rPr>
              <w:fldChar w:fldCharType="end"/>
            </w:r>
          </w:hyperlink>
          <w:bookmarkStart w:id="3" w:name="_GoBack"/>
          <w:bookmarkEnd w:id="3"/>
        </w:p>
        <w:p w14:paraId="467C1687" w14:textId="77777777" w:rsidR="00545856" w:rsidRDefault="00545856">
          <w:pPr>
            <w:rPr>
              <w:b/>
            </w:rPr>
          </w:pPr>
          <w:r>
            <w:rPr>
              <w:b/>
              <w:bCs/>
            </w:rPr>
            <w:fldChar w:fldCharType="end"/>
          </w:r>
        </w:p>
      </w:sdtContent>
    </w:sdt>
    <w:p w14:paraId="21791BCD" w14:textId="77777777" w:rsidR="00FB5EC9" w:rsidRPr="00FB5EC9" w:rsidRDefault="00FB5EC9" w:rsidP="00FB5EC9">
      <w:pPr>
        <w:pStyle w:val="Normaltindrag"/>
      </w:pPr>
    </w:p>
    <w:p w14:paraId="1FF9905C" w14:textId="77777777" w:rsidR="00BB6210" w:rsidRDefault="00BB6210" w:rsidP="00BB6210">
      <w:pPr>
        <w:pStyle w:val="Rubrik1"/>
        <w:pageBreakBefore/>
        <w:rPr>
          <w:rStyle w:val="Kapitelrubrik"/>
          <w:rFonts w:eastAsiaTheme="minorHAnsi"/>
        </w:rPr>
      </w:pPr>
      <w:bookmarkStart w:id="4" w:name="_Toc473642536"/>
      <w:r>
        <w:rPr>
          <w:rStyle w:val="Kapitelrubrik"/>
          <w:rFonts w:eastAsiaTheme="minorHAnsi"/>
        </w:rPr>
        <w:t>1 Europarådet och dess institutioner</w:t>
      </w:r>
      <w:bookmarkEnd w:id="4"/>
      <w:r>
        <w:rPr>
          <w:rStyle w:val="Kapitelrubrik"/>
          <w:rFonts w:eastAsiaTheme="minorHAnsi"/>
        </w:rPr>
        <w:t xml:space="preserve"> </w:t>
      </w:r>
    </w:p>
    <w:p w14:paraId="4423D3F1" w14:textId="77777777" w:rsidR="00BB6210" w:rsidRPr="004056D0" w:rsidRDefault="00BB6210" w:rsidP="00BB6210">
      <w:r w:rsidRPr="004056D0">
        <w:t>Europarådet har sedan det bildades 1949 varit en huvud</w:t>
      </w:r>
      <w:r>
        <w:t>aktör när det gäller</w:t>
      </w:r>
      <w:r w:rsidRPr="004056D0">
        <w:t xml:space="preserve"> att skapa en gemensam europeisk värdegrund baserad på krav på mänskliga rättigheter, demokrati och rättsstatens principer. Europarådets uppdrag är att åstadkomma ett nära och etablerat samarbete mellan medlemmarna, bl.a. genom att upprätta internationella konventioner och rekommendationer. Ge</w:t>
      </w:r>
      <w:r>
        <w:t>nom sina 219</w:t>
      </w:r>
      <w:r w:rsidRPr="004056D0">
        <w:t xml:space="preserve"> konventioner är Europarådet en viktig normgivande institution inom europeisk politik. </w:t>
      </w:r>
    </w:p>
    <w:p w14:paraId="2D869912" w14:textId="0D2C22B2" w:rsidR="00BB6210" w:rsidRPr="004056D0" w:rsidRDefault="00BB6210" w:rsidP="00BB6210">
      <w:pPr>
        <w:pStyle w:val="Normaltindrag"/>
      </w:pPr>
      <w:r w:rsidRPr="004056D0">
        <w:t xml:space="preserve">Sverige var en av grundarna när Europarådets stadgar undertecknades av tio västeuropeiska stater i London den 5 maj 1949. </w:t>
      </w:r>
      <w:r w:rsidR="007E2431">
        <w:tab/>
        <w:t>Sedan</w:t>
      </w:r>
      <w:r w:rsidRPr="004056D0">
        <w:t xml:space="preserve"> Berlinmurens fall har Europarådets medlemskrets mer än fördubblats. Vid årsskiftet 201</w:t>
      </w:r>
      <w:r>
        <w:t>5</w:t>
      </w:r>
      <w:r w:rsidRPr="004056D0">
        <w:t>/1</w:t>
      </w:r>
      <w:r>
        <w:t>6</w:t>
      </w:r>
      <w:r w:rsidRPr="004056D0">
        <w:t xml:space="preserve"> hade Europarådet 47 medlemsländer. Samtliga europeiska länder utom Vitryssland, Kosovo och Vatikanstaten ing</w:t>
      </w:r>
      <w:r>
        <w:t xml:space="preserve">år. Stöd för och uppföljning av </w:t>
      </w:r>
      <w:r w:rsidRPr="004056D0">
        <w:t>samhällsutvecklingen i Öst- och Centraleuropa är och har varit en viktig del av arbetet i den parlamentariska församlingen. Medlemskap i Europarådet bidrar till att stärka de rättsstatliga institutionerna och främjar säkerställandet av de mänskliga fri- och rättigheterna i medlemsländerna.</w:t>
      </w:r>
    </w:p>
    <w:p w14:paraId="1FAB1D2F" w14:textId="4956E1F4" w:rsidR="00BB6210" w:rsidRPr="004056D0" w:rsidRDefault="00BB6210" w:rsidP="00BB6210">
      <w:pPr>
        <w:pStyle w:val="Normaltindrag"/>
      </w:pPr>
      <w:r w:rsidRPr="004056D0">
        <w:t xml:space="preserve">En majoritet av länderna inom Europarådet </w:t>
      </w:r>
      <w:r w:rsidR="007E2431">
        <w:t xml:space="preserve">är </w:t>
      </w:r>
      <w:r w:rsidRPr="004056D0">
        <w:t xml:space="preserve"> i dag EU-medlemmar. Man eftersträvar kompletterande roller; under senare år har samarbetet </w:t>
      </w:r>
      <w:r>
        <w:t xml:space="preserve">mellan Europarådet och EU </w:t>
      </w:r>
      <w:r w:rsidRPr="004056D0">
        <w:t xml:space="preserve">intensifierats och det finns nu konkreta samarbetsprojekt inom området för mänskliga rättigheter. </w:t>
      </w:r>
    </w:p>
    <w:p w14:paraId="028B5F28" w14:textId="77777777" w:rsidR="00BB6210" w:rsidRPr="008928D6" w:rsidRDefault="00BB6210" w:rsidP="00BB6210">
      <w:pPr>
        <w:pStyle w:val="Normaltindrag"/>
      </w:pPr>
      <w:r w:rsidRPr="004056D0">
        <w:t xml:space="preserve">Europarådet arbetar på tre politiska nivåer med ett beslutande och verkställande organ (ministerkommittén), ett rådgivande och pådrivande organ (den parlamentariska församlingen) och ett organ för samarbete på lokal och regional nivå (Europarådets kongress för lokala och regionala organ, den s.k. kommunalkongressen). </w:t>
      </w:r>
    </w:p>
    <w:p w14:paraId="7CDA1F24" w14:textId="77777777" w:rsidR="00BB6210" w:rsidRPr="004056D0" w:rsidRDefault="00BB6210" w:rsidP="00BB6210">
      <w:pPr>
        <w:pStyle w:val="Rubrik2"/>
      </w:pPr>
      <w:bookmarkStart w:id="5" w:name="_Toc255214413"/>
      <w:bookmarkStart w:id="6" w:name="_Toc411934641"/>
      <w:bookmarkStart w:id="7" w:name="_Toc473642537"/>
      <w:r w:rsidRPr="004056D0">
        <w:t xml:space="preserve">1.1 Den </w:t>
      </w:r>
      <w:r w:rsidRPr="007C52B8">
        <w:t>parlamentariska</w:t>
      </w:r>
      <w:r w:rsidRPr="004056D0">
        <w:t xml:space="preserve"> församlingens roll och uppgifter</w:t>
      </w:r>
      <w:bookmarkEnd w:id="5"/>
      <w:bookmarkEnd w:id="6"/>
      <w:bookmarkEnd w:id="7"/>
    </w:p>
    <w:p w14:paraId="56E9903A" w14:textId="77777777" w:rsidR="00BB6210" w:rsidRPr="004056D0" w:rsidRDefault="00BB6210" w:rsidP="00BB6210">
      <w:pPr>
        <w:pStyle w:val="Rubrik3"/>
        <w:spacing w:before="120"/>
      </w:pPr>
      <w:bookmarkStart w:id="8" w:name="_Toc411934642"/>
      <w:bookmarkStart w:id="9" w:name="_Toc473642538"/>
      <w:r w:rsidRPr="004056D0">
        <w:t xml:space="preserve">1.1.1 </w:t>
      </w:r>
      <w:r w:rsidRPr="007C52B8">
        <w:t>Sammansättning</w:t>
      </w:r>
      <w:bookmarkEnd w:id="8"/>
      <w:bookmarkEnd w:id="9"/>
    </w:p>
    <w:p w14:paraId="594EED7E" w14:textId="49A86CE3" w:rsidR="00BB6210" w:rsidRDefault="00BB6210" w:rsidP="00BB6210">
      <w:r w:rsidRPr="004056D0">
        <w:t xml:space="preserve">Den parlamentariska församlingen var den första i sitt slag i Europa. Ledamöterna utses av medlemsländernas parlament och ska vara medlemmar av dessa. Antalet representanter i de nationella delegationerna fastställs i förhållande till landets invånarantal. Enligt församlingens stadga bör det underrepresenterade könet företrädas i varje delegation i minst samma utsträckning som i det nationella parlamentet. Minst en person i delegationen ska tillhöra det underrepresenterade könet. </w:t>
      </w:r>
    </w:p>
    <w:p w14:paraId="43F9CE3E" w14:textId="25272310" w:rsidR="00BB6210" w:rsidRDefault="00BB6210" w:rsidP="00BB6210">
      <w:pPr>
        <w:pStyle w:val="Normaltindrag"/>
      </w:pPr>
      <w:r>
        <w:t>F</w:t>
      </w:r>
      <w:r w:rsidRPr="004056D0">
        <w:t xml:space="preserve">örsamlingen </w:t>
      </w:r>
      <w:r>
        <w:t>har</w:t>
      </w:r>
      <w:r w:rsidRPr="004056D0">
        <w:t xml:space="preserve"> </w:t>
      </w:r>
      <w:r>
        <w:t>324</w:t>
      </w:r>
      <w:r w:rsidRPr="004056D0">
        <w:t xml:space="preserve"> </w:t>
      </w:r>
      <w:r>
        <w:t>medlemmar och</w:t>
      </w:r>
      <w:r w:rsidRPr="004056D0">
        <w:t xml:space="preserve"> lika många suppleanter. Dessutom deltar parlamentariker från Israel, Kanada och Mexiko som observatörer i församlingens arbete. Genom att ansöka om observatörsstatus ans</w:t>
      </w:r>
      <w:r>
        <w:t>es</w:t>
      </w:r>
      <w:r w:rsidRPr="004056D0">
        <w:t xml:space="preserve"> landet ha gjort ett politiskt åtagande att respektera och främja principerna om demokrati, mänskliga rättigheter och rättsstat</w:t>
      </w:r>
      <w:r w:rsidR="007E2431">
        <w:t>ens principer</w:t>
      </w:r>
      <w:r w:rsidRPr="004056D0">
        <w:t xml:space="preserve">. Församlingen följer upp situationen för mänskliga rättigheter i observatörsländerna som dock inte är formellt bundna att följa Europarådets normer och konventioner. </w:t>
      </w:r>
    </w:p>
    <w:p w14:paraId="616A07B3" w14:textId="32939D0A" w:rsidR="00BB6210" w:rsidRPr="008C74FA" w:rsidRDefault="00BB6210" w:rsidP="00E84B6A">
      <w:pPr>
        <w:pStyle w:val="Normaltindrag"/>
      </w:pPr>
      <w:r w:rsidRPr="004056D0">
        <w:t xml:space="preserve">För att utveckla relationerna till fler länder i grannområdena införde församlingen 2010 en ny status, </w:t>
      </w:r>
      <w:r>
        <w:t>p</w:t>
      </w:r>
      <w:r w:rsidRPr="004056D0">
        <w:t>artner för d</w:t>
      </w:r>
      <w:r>
        <w:t>emokrati</w:t>
      </w:r>
      <w:r w:rsidRPr="004056D0">
        <w:t xml:space="preserve">. Med den statusen får landets delegation delta i församlingens sessioner och möten men inte i omröstningar. Marockos parlament och </w:t>
      </w:r>
      <w:r>
        <w:t xml:space="preserve">Palestinas nationella råd </w:t>
      </w:r>
      <w:r w:rsidR="007E2431">
        <w:t>fick</w:t>
      </w:r>
      <w:r>
        <w:t xml:space="preserve"> denna status </w:t>
      </w:r>
      <w:r w:rsidRPr="004056D0">
        <w:t>2011 och Kirgizistan 2014. Jordanien</w:t>
      </w:r>
      <w:r>
        <w:t xml:space="preserve"> </w:t>
      </w:r>
      <w:r w:rsidR="007E2431">
        <w:t>fick</w:t>
      </w:r>
      <w:r>
        <w:t xml:space="preserve"> partnerstatus vid januarisessionen 2016.</w:t>
      </w:r>
      <w:r w:rsidRPr="003B05BB">
        <w:rPr>
          <w:color w:val="FF0000"/>
        </w:rPr>
        <w:t xml:space="preserve"> </w:t>
      </w:r>
    </w:p>
    <w:p w14:paraId="3BB63C70" w14:textId="77777777" w:rsidR="00BB6210" w:rsidRPr="004056D0" w:rsidRDefault="00BB6210" w:rsidP="00BB6210">
      <w:pPr>
        <w:pStyle w:val="Normaltindrag"/>
      </w:pPr>
      <w:r w:rsidRPr="004056D0">
        <w:rPr>
          <w:szCs w:val="24"/>
        </w:rPr>
        <w:t xml:space="preserve">Genom denna breddning av medlemskretsen har Europarådet fått en mer heterogen sammansättning, vilket ställer speciella krav när det gäller att upprätthålla värderingar och principer. </w:t>
      </w:r>
      <w:r>
        <w:rPr>
          <w:szCs w:val="24"/>
        </w:rPr>
        <w:t xml:space="preserve">Vikten av </w:t>
      </w:r>
      <w:r w:rsidRPr="004056D0">
        <w:rPr>
          <w:szCs w:val="24"/>
        </w:rPr>
        <w:t>att säkerställa att Europarådets grundläggande värderingar</w:t>
      </w:r>
      <w:r>
        <w:rPr>
          <w:szCs w:val="24"/>
        </w:rPr>
        <w:t>,</w:t>
      </w:r>
      <w:r w:rsidRPr="004056D0">
        <w:rPr>
          <w:szCs w:val="24"/>
        </w:rPr>
        <w:t xml:space="preserve"> o</w:t>
      </w:r>
      <w:r>
        <w:rPr>
          <w:szCs w:val="24"/>
        </w:rPr>
        <w:t>ch därigenom dess trovärdighet,</w:t>
      </w:r>
      <w:r w:rsidRPr="004056D0">
        <w:rPr>
          <w:szCs w:val="24"/>
        </w:rPr>
        <w:t xml:space="preserve"> inte försvagas</w:t>
      </w:r>
      <w:r>
        <w:rPr>
          <w:szCs w:val="24"/>
        </w:rPr>
        <w:t xml:space="preserve"> har stått alltmer i fokus under de senaste åren</w:t>
      </w:r>
      <w:r w:rsidRPr="004056D0">
        <w:rPr>
          <w:szCs w:val="24"/>
        </w:rPr>
        <w:t>. Det</w:t>
      </w:r>
      <w:r>
        <w:rPr>
          <w:szCs w:val="24"/>
        </w:rPr>
        <w:t xml:space="preserve"> betonas att det inte räcker</w:t>
      </w:r>
      <w:r w:rsidRPr="004056D0">
        <w:rPr>
          <w:szCs w:val="24"/>
        </w:rPr>
        <w:t xml:space="preserve"> med att ett land ingår en principiell överenskommelse att respektera de mänskliga rättigheterna och rättsstatens principer. Landet måste i praktisk tillämpning visa att lagstiftningen följs och att man lever upp till vad ett medlemskap innebär.  </w:t>
      </w:r>
    </w:p>
    <w:p w14:paraId="5939696E" w14:textId="45076432" w:rsidR="00BB6210" w:rsidRPr="000024E9" w:rsidRDefault="00BB6210" w:rsidP="00BB6210">
      <w:pPr>
        <w:pStyle w:val="Normaltindrag"/>
        <w:rPr>
          <w:color w:val="000000"/>
        </w:rPr>
      </w:pPr>
      <w:r w:rsidRPr="004056D0">
        <w:t>Ackrediteringen av ledamöter till församlingen kan användas som ett instrument för att förmå medlemsländerna att fullfölja sina åtaganden. Enligt stadgan ska f</w:t>
      </w:r>
      <w:r>
        <w:t>örsamlingen vid öppnandet av de</w:t>
      </w:r>
      <w:r w:rsidRPr="004056D0">
        <w:t xml:space="preserve"> årliga sessione</w:t>
      </w:r>
      <w:r>
        <w:t>rna</w:t>
      </w:r>
      <w:r w:rsidRPr="004056D0">
        <w:t xml:space="preserve"> kontrollera och ratificera medlemmarnas och suppleanternas ackreditering.</w:t>
      </w:r>
      <w:r>
        <w:t xml:space="preserve"> </w:t>
      </w:r>
      <w:r w:rsidRPr="004056D0">
        <w:t xml:space="preserve">Den ryska delegationens ackreditering ifrågasattes </w:t>
      </w:r>
      <w:r>
        <w:t>i april</w:t>
      </w:r>
      <w:r w:rsidRPr="004056D0">
        <w:t xml:space="preserve"> </w:t>
      </w:r>
      <w:r>
        <w:t xml:space="preserve">2014 och därefter i januari 2015 som en följd av annekteringen av </w:t>
      </w:r>
      <w:r>
        <w:rPr>
          <w:color w:val="000000"/>
        </w:rPr>
        <w:t>Krim</w:t>
      </w:r>
      <w:r w:rsidRPr="000024E9">
        <w:rPr>
          <w:color w:val="000000"/>
        </w:rPr>
        <w:t>.</w:t>
      </w:r>
      <w:r>
        <w:rPr>
          <w:color w:val="000000"/>
        </w:rPr>
        <w:t xml:space="preserve"> Under 2016 valde Ryssland att inte nominera </w:t>
      </w:r>
      <w:r w:rsidR="00AC0E62">
        <w:rPr>
          <w:color w:val="000000"/>
        </w:rPr>
        <w:t>en</w:t>
      </w:r>
      <w:r>
        <w:rPr>
          <w:color w:val="000000"/>
        </w:rPr>
        <w:t xml:space="preserve"> delegation till församlingen.</w:t>
      </w:r>
      <w:r w:rsidRPr="000024E9">
        <w:rPr>
          <w:color w:val="000000"/>
        </w:rPr>
        <w:t xml:space="preserve"> </w:t>
      </w:r>
    </w:p>
    <w:p w14:paraId="0A8E8B83" w14:textId="77777777" w:rsidR="00BB6210" w:rsidRPr="004056D0" w:rsidRDefault="00BB6210" w:rsidP="00BB6210">
      <w:pPr>
        <w:pStyle w:val="Rubrik3"/>
      </w:pPr>
      <w:bookmarkStart w:id="10" w:name="_Toc411934643"/>
      <w:bookmarkStart w:id="11" w:name="_Toc473642539"/>
      <w:r w:rsidRPr="004056D0">
        <w:t>1.1.</w:t>
      </w:r>
      <w:r>
        <w:t>2</w:t>
      </w:r>
      <w:r w:rsidRPr="004056D0">
        <w:t xml:space="preserve"> De </w:t>
      </w:r>
      <w:r>
        <w:t>parti</w:t>
      </w:r>
      <w:r w:rsidRPr="004056D0">
        <w:t>politiska grupperna</w:t>
      </w:r>
      <w:bookmarkEnd w:id="10"/>
      <w:bookmarkEnd w:id="11"/>
    </w:p>
    <w:p w14:paraId="198ADF4F" w14:textId="64A26A65" w:rsidR="00BB6210" w:rsidRDefault="00BB6210" w:rsidP="00BB6210">
      <w:r w:rsidRPr="004056D0">
        <w:t xml:space="preserve">Församlingen representerar nästan hela den partipolitiska skalan i medlemsländerna, något som bidrar till dess auktoritet. Fem partigrupperingar är verksamma inom Europarådets parlamentariska församling: den socialistiska gruppen (SOC), det europeiska folkpartiet (EPP/CD), alliansen för Europas liberaler och demokrater (ALDE), europeiska konservativas grupp (EC) </w:t>
      </w:r>
      <w:r>
        <w:t>och</w:t>
      </w:r>
      <w:r w:rsidRPr="004056D0">
        <w:t xml:space="preserve"> den förenade europeiska vänstern (UEL). </w:t>
      </w:r>
      <w:r>
        <w:t xml:space="preserve">De två svenska ledamöterna från Sverigedemokraterna står tillsammans med ett trettiotal andra </w:t>
      </w:r>
      <w:r w:rsidRPr="004056D0">
        <w:t>parlamen</w:t>
      </w:r>
      <w:r>
        <w:t>tariker</w:t>
      </w:r>
      <w:r w:rsidRPr="004056D0">
        <w:t xml:space="preserve"> utanför dessa partigrupperingar.</w:t>
      </w:r>
      <w:r>
        <w:t xml:space="preserve"> </w:t>
      </w:r>
    </w:p>
    <w:p w14:paraId="0D56A6D3" w14:textId="77777777" w:rsidR="00BB6210" w:rsidRPr="004056D0" w:rsidRDefault="00BB6210" w:rsidP="00BB6210">
      <w:pPr>
        <w:pStyle w:val="Rubrik3"/>
      </w:pPr>
      <w:bookmarkStart w:id="12" w:name="_Toc411934644"/>
      <w:bookmarkStart w:id="13" w:name="_Toc473642540"/>
      <w:bookmarkStart w:id="14" w:name="_Toc255214427"/>
      <w:bookmarkStart w:id="15" w:name="_Toc286758558"/>
      <w:r w:rsidRPr="004056D0">
        <w:t>1.1.</w:t>
      </w:r>
      <w:r>
        <w:t>3</w:t>
      </w:r>
      <w:r w:rsidRPr="004056D0">
        <w:t xml:space="preserve"> </w:t>
      </w:r>
      <w:r w:rsidRPr="007C52B8">
        <w:t>Församlingens</w:t>
      </w:r>
      <w:r w:rsidRPr="004056D0">
        <w:t xml:space="preserve"> externa relationer</w:t>
      </w:r>
      <w:bookmarkEnd w:id="12"/>
      <w:bookmarkEnd w:id="13"/>
      <w:r w:rsidRPr="004056D0">
        <w:t xml:space="preserve"> </w:t>
      </w:r>
      <w:bookmarkEnd w:id="14"/>
      <w:bookmarkEnd w:id="15"/>
    </w:p>
    <w:p w14:paraId="504AA66C" w14:textId="77777777" w:rsidR="00BB6210" w:rsidRPr="004056D0" w:rsidRDefault="00BB6210" w:rsidP="00BB6210">
      <w:r>
        <w:t>Församlingens</w:t>
      </w:r>
      <w:r w:rsidRPr="004056D0">
        <w:t xml:space="preserve"> externa relationer består av samverkan med Europeiska unionen (EU), </w:t>
      </w:r>
      <w:r>
        <w:t xml:space="preserve">Europaparlamentet, </w:t>
      </w:r>
      <w:r w:rsidRPr="004056D0">
        <w:t>vissa utomeuropeiska länder</w:t>
      </w:r>
      <w:r>
        <w:t xml:space="preserve"> genom deras status som observatör eller partner för demokrati samt med </w:t>
      </w:r>
      <w:r w:rsidRPr="004056D0">
        <w:t>interna</w:t>
      </w:r>
      <w:r>
        <w:t>tionella organisationer</w:t>
      </w:r>
      <w:r w:rsidRPr="004056D0">
        <w:t xml:space="preserve">. </w:t>
      </w:r>
    </w:p>
    <w:p w14:paraId="5ADF58CC" w14:textId="76683711" w:rsidR="00BB6210" w:rsidRPr="004056D0" w:rsidRDefault="00BB6210" w:rsidP="00BB6210">
      <w:pPr>
        <w:pStyle w:val="Normaltindrag"/>
      </w:pPr>
      <w:r w:rsidRPr="004056D0">
        <w:t>Formellt har församlingen samarbetsavtal eller samverkansarrangemang med en lång rad organisationer: Organisationen för ekonomisk</w:t>
      </w:r>
      <w:r w:rsidR="00C616A5">
        <w:t>t samarbete och</w:t>
      </w:r>
      <w:r w:rsidRPr="004056D0">
        <w:t xml:space="preserve"> utveckling (OECD), Panafrikanska parlamentet, Europaparlamentet (EP), </w:t>
      </w:r>
      <w:r>
        <w:t>O</w:t>
      </w:r>
      <w:r w:rsidRPr="004056D0">
        <w:t>rganisationen för säkerhet och samarbete i Europa (OSSE), Oberoende staters samvälde (OSS), Interparlamentariska unionen (IPU) och Nordiska rådet. Församlingens politiska underutskott för externa relationer deltar årligen i FN:s generalförsamling.</w:t>
      </w:r>
    </w:p>
    <w:p w14:paraId="50F97547" w14:textId="77777777" w:rsidR="00BB6210" w:rsidRPr="004056D0" w:rsidRDefault="00BB6210" w:rsidP="00BB6210">
      <w:pPr>
        <w:pStyle w:val="Rubrik3"/>
      </w:pPr>
      <w:bookmarkStart w:id="16" w:name="_Toc473642541"/>
      <w:bookmarkStart w:id="17" w:name="_Toc411934645"/>
      <w:r w:rsidRPr="004056D0">
        <w:t>1.1.</w:t>
      </w:r>
      <w:r>
        <w:t>4</w:t>
      </w:r>
      <w:r w:rsidRPr="004056D0">
        <w:t xml:space="preserve"> </w:t>
      </w:r>
      <w:r w:rsidRPr="007C52B8">
        <w:t>Samspel</w:t>
      </w:r>
      <w:r>
        <w:t>et</w:t>
      </w:r>
      <w:r w:rsidRPr="004056D0">
        <w:t xml:space="preserve"> mellan den parlamentariska församlingen</w:t>
      </w:r>
      <w:r>
        <w:t xml:space="preserve"> och ministerkommittén</w:t>
      </w:r>
      <w:bookmarkEnd w:id="16"/>
    </w:p>
    <w:p w14:paraId="0D14FBA3" w14:textId="3D6C3612" w:rsidR="00BB6210" w:rsidRPr="004056D0" w:rsidRDefault="00BB6210" w:rsidP="00BB6210">
      <w:pPr>
        <w:pStyle w:val="Normaltindrag"/>
        <w:ind w:firstLine="0"/>
      </w:pPr>
      <w:r w:rsidRPr="004056D0">
        <w:t>Europarådets beslutsfattande organ är ministerkommittén som består av medlemsländernas utrikesministrar. Ministerkommittén sammanträder normalt en gång om året i denna sammansättning. Däremellan representeras länderna i det löpande arbetet av ambassadörerna i Strasbourg. Ordförandeskapet i ministerkommittén roterar halvårsvis från maj till no</w:t>
      </w:r>
      <w:r>
        <w:t>vember. I maj 2016 lämnade Bulgarien öve</w:t>
      </w:r>
      <w:r w:rsidRPr="004056D0">
        <w:t xml:space="preserve">r till </w:t>
      </w:r>
      <w:r>
        <w:t>Estland</w:t>
      </w:r>
      <w:r w:rsidR="00C616A5">
        <w:t>,</w:t>
      </w:r>
      <w:r>
        <w:t xml:space="preserve"> och i november tog Cypern över.</w:t>
      </w:r>
      <w:r w:rsidRPr="004056D0">
        <w:t xml:space="preserve"> Ministerkommittén och den parlamentariska församlingen samarbetar för att nå de gemensamma målen. Ordföranden i ministerkommittén, tillika utrikesministern i ordförandelandet, presenterar vid varje församlingssession en översikt över verksamheten i ministerkommittén och svarar på parlamentarikernas frågor.</w:t>
      </w:r>
    </w:p>
    <w:p w14:paraId="790663B1" w14:textId="45D88A25" w:rsidR="00BB6210" w:rsidRPr="004056D0" w:rsidRDefault="00BB6210" w:rsidP="00BB6210">
      <w:pPr>
        <w:pStyle w:val="Normaltindrag"/>
      </w:pPr>
      <w:r w:rsidRPr="004056D0">
        <w:t>Församlingens ambition är att stärka den parlamentariska dimensionen inom Europarådet</w:t>
      </w:r>
      <w:r>
        <w:t xml:space="preserve"> för att bättre främja </w:t>
      </w:r>
      <w:r w:rsidRPr="004056D0">
        <w:t>öppenhet, demokratisk legitimitet och ansvarsutkrävande</w:t>
      </w:r>
      <w:r>
        <w:t xml:space="preserve"> i organisationen</w:t>
      </w:r>
      <w:r w:rsidRPr="004056D0">
        <w:t xml:space="preserve">. De rekommendationer som församlingen antar riktas till medlemsstaternas regeringar, och ministerkommittén </w:t>
      </w:r>
      <w:r>
        <w:t xml:space="preserve">ska </w:t>
      </w:r>
      <w:r w:rsidR="00C616A5">
        <w:t>lämna</w:t>
      </w:r>
      <w:r w:rsidRPr="004056D0">
        <w:t xml:space="preserve"> sitt svar inom sex månader. </w:t>
      </w:r>
    </w:p>
    <w:p w14:paraId="052B8872" w14:textId="77777777" w:rsidR="00BB6210" w:rsidRPr="0088538E" w:rsidRDefault="00BB6210" w:rsidP="00BB6210">
      <w:pPr>
        <w:pStyle w:val="Normaltindrag"/>
        <w:rPr>
          <w:color w:val="000000"/>
        </w:rPr>
      </w:pPr>
      <w:r>
        <w:rPr>
          <w:color w:val="000000"/>
        </w:rPr>
        <w:t xml:space="preserve">Parlamentarikerna har </w:t>
      </w:r>
      <w:r w:rsidRPr="008E47C9">
        <w:rPr>
          <w:color w:val="000000"/>
        </w:rPr>
        <w:t>möjlighet att ställa skriftliga frågor till ministerkommittén</w:t>
      </w:r>
      <w:r>
        <w:rPr>
          <w:color w:val="000000"/>
        </w:rPr>
        <w:t>,</w:t>
      </w:r>
      <w:r w:rsidRPr="008E47C9">
        <w:rPr>
          <w:color w:val="000000"/>
        </w:rPr>
        <w:t xml:space="preserve"> och dessa </w:t>
      </w:r>
      <w:r>
        <w:rPr>
          <w:color w:val="000000"/>
        </w:rPr>
        <w:t xml:space="preserve">ska </w:t>
      </w:r>
      <w:r w:rsidRPr="008E47C9">
        <w:rPr>
          <w:color w:val="000000"/>
        </w:rPr>
        <w:t>be</w:t>
      </w:r>
      <w:r>
        <w:rPr>
          <w:color w:val="000000"/>
        </w:rPr>
        <w:t xml:space="preserve">svaras </w:t>
      </w:r>
      <w:r w:rsidRPr="008E47C9">
        <w:rPr>
          <w:color w:val="000000"/>
        </w:rPr>
        <w:t>skriftligen eller muntligt av kommitténs ordförande vid den efterkommande s</w:t>
      </w:r>
      <w:r>
        <w:rPr>
          <w:color w:val="000000"/>
        </w:rPr>
        <w:t>essionen. Det händer dock a</w:t>
      </w:r>
      <w:r w:rsidRPr="008E47C9">
        <w:rPr>
          <w:color w:val="000000"/>
        </w:rPr>
        <w:t xml:space="preserve">tt ministerkommittén på grund av formella regler som </w:t>
      </w:r>
      <w:r>
        <w:rPr>
          <w:color w:val="000000"/>
        </w:rPr>
        <w:t>konsensus</w:t>
      </w:r>
      <w:r w:rsidRPr="008E47C9">
        <w:rPr>
          <w:color w:val="000000"/>
        </w:rPr>
        <w:t xml:space="preserve">beslut inte </w:t>
      </w:r>
      <w:r>
        <w:rPr>
          <w:color w:val="000000"/>
        </w:rPr>
        <w:t>besvarar</w:t>
      </w:r>
      <w:r w:rsidRPr="008E47C9">
        <w:rPr>
          <w:color w:val="000000"/>
        </w:rPr>
        <w:t xml:space="preserve"> frågor från medlemmar </w:t>
      </w:r>
      <w:r>
        <w:rPr>
          <w:color w:val="000000"/>
        </w:rPr>
        <w:t xml:space="preserve">i församlingen </w:t>
      </w:r>
      <w:r w:rsidRPr="008E47C9">
        <w:rPr>
          <w:color w:val="000000"/>
        </w:rPr>
        <w:t>om t.ex. mänskliga rättigheter</w:t>
      </w:r>
      <w:r>
        <w:rPr>
          <w:color w:val="000000"/>
        </w:rPr>
        <w:t xml:space="preserve"> i vissa medlemsländer. </w:t>
      </w:r>
    </w:p>
    <w:p w14:paraId="0D0C9812" w14:textId="77777777" w:rsidR="00BB6210" w:rsidRPr="004056D0" w:rsidRDefault="00BB6210" w:rsidP="00BB6210">
      <w:pPr>
        <w:pStyle w:val="Rubrik3"/>
      </w:pPr>
      <w:bookmarkStart w:id="18" w:name="_Toc473642542"/>
      <w:r w:rsidRPr="004056D0">
        <w:t>1.1.</w:t>
      </w:r>
      <w:r>
        <w:t>5</w:t>
      </w:r>
      <w:r w:rsidRPr="004056D0">
        <w:t xml:space="preserve"> </w:t>
      </w:r>
      <w:r w:rsidRPr="007C52B8">
        <w:t>Utvecklingstendenser</w:t>
      </w:r>
      <w:r w:rsidRPr="004056D0">
        <w:t xml:space="preserve"> inom församlingen</w:t>
      </w:r>
      <w:bookmarkEnd w:id="17"/>
      <w:bookmarkEnd w:id="18"/>
      <w:r w:rsidRPr="004056D0">
        <w:t xml:space="preserve"> </w:t>
      </w:r>
    </w:p>
    <w:p w14:paraId="37329E9D" w14:textId="77777777" w:rsidR="00BB6210" w:rsidRPr="004056D0" w:rsidRDefault="00BB6210" w:rsidP="00BB6210">
      <w:r>
        <w:t>Sedan några år har debatten i församlingen alltmer kommit att handla om bristen på flera medlemsländers värnande av</w:t>
      </w:r>
      <w:r w:rsidRPr="004056D0">
        <w:t xml:space="preserve"> grundprinciperna demokrati, rättsstatens principer och mänskliga rättigheter. Vissa länder </w:t>
      </w:r>
      <w:r>
        <w:t xml:space="preserve">har </w:t>
      </w:r>
      <w:r w:rsidRPr="004056D0">
        <w:t xml:space="preserve">i både ord och handling </w:t>
      </w:r>
      <w:r>
        <w:t xml:space="preserve">visat </w:t>
      </w:r>
      <w:r w:rsidRPr="004056D0">
        <w:t xml:space="preserve">att de inte delar de grundläggande värderingar </w:t>
      </w:r>
      <w:r>
        <w:t xml:space="preserve">som Europarådet står för. Detta </w:t>
      </w:r>
      <w:r w:rsidRPr="004056D0">
        <w:t>har</w:t>
      </w:r>
      <w:r>
        <w:t>, menar kritiska röster,</w:t>
      </w:r>
      <w:r w:rsidRPr="004056D0">
        <w:t xml:space="preserve"> skadat organisationens trovärdighet som främsta företrädare och försvarare av mänskliga rättigheter.</w:t>
      </w:r>
    </w:p>
    <w:p w14:paraId="2BFBD018" w14:textId="32EF4C83" w:rsidR="00BB6210" w:rsidRPr="00114F90" w:rsidRDefault="00BB6210" w:rsidP="00BB6210">
      <w:pPr>
        <w:pStyle w:val="Normaltindrag"/>
      </w:pPr>
      <w:r w:rsidRPr="004056D0">
        <w:t xml:space="preserve">Det </w:t>
      </w:r>
      <w:r>
        <w:t xml:space="preserve">anses vara </w:t>
      </w:r>
      <w:r w:rsidRPr="004056D0">
        <w:t>ett allvarligt steg bakåt för Europarådet att länder som Ryssland, Ungern, Ukraina, Azerbajdzjan m.fl. fortsätter</w:t>
      </w:r>
      <w:r w:rsidRPr="004056D0">
        <w:rPr>
          <w:b/>
        </w:rPr>
        <w:t xml:space="preserve"> </w:t>
      </w:r>
      <w:r w:rsidRPr="004056D0">
        <w:t>att</w:t>
      </w:r>
      <w:r w:rsidRPr="004056D0">
        <w:rPr>
          <w:b/>
        </w:rPr>
        <w:t xml:space="preserve"> </w:t>
      </w:r>
      <w:r w:rsidRPr="004056D0">
        <w:t>åsidosätta de åtaganden som ett medlemskap inne</w:t>
      </w:r>
      <w:r>
        <w:t>bär. Storbritanniens agerande upplevs</w:t>
      </w:r>
      <w:r w:rsidRPr="004056D0">
        <w:t xml:space="preserve"> också negativ</w:t>
      </w:r>
      <w:r>
        <w:t>t</w:t>
      </w:r>
      <w:r w:rsidRPr="004056D0">
        <w:t xml:space="preserve"> med ifrågasättanden och kritik av Europarådets verksamhet. </w:t>
      </w:r>
      <w:r>
        <w:t xml:space="preserve">Under 2016 </w:t>
      </w:r>
      <w:r w:rsidR="00386413">
        <w:t>tillkom ökad</w:t>
      </w:r>
      <w:r>
        <w:t xml:space="preserve"> kritik mot Turkiets agerande i kuppförsökets efterdyningar. I diskussioner som </w:t>
      </w:r>
      <w:r w:rsidR="00386413">
        <w:t xml:space="preserve">förekommit under året har </w:t>
      </w:r>
      <w:r>
        <w:t xml:space="preserve">röster </w:t>
      </w:r>
      <w:r w:rsidR="00386413">
        <w:t xml:space="preserve">hörts </w:t>
      </w:r>
      <w:r>
        <w:t>som betonar vikten av att medlemsländer inte accepterar att auktoritära regimer utnyttjar sitt medlemskap för att legitimera brott mot mänskliga rättigheter. Samtidigt finns röster som arbetar för</w:t>
      </w:r>
      <w:r w:rsidR="00796620">
        <w:t xml:space="preserve"> att inkludera och föra dialog </w:t>
      </w:r>
      <w:r w:rsidR="00796620">
        <w:softHyphen/>
        <w:t>–</w:t>
      </w:r>
      <w:r>
        <w:t xml:space="preserve"> även med medlemmar som glidit ifrån i sitt upprätthållande av Europarådets kärnvärderingar. Skiljelinjen har blivit alltmer tydlig mellan de olika ståndpunkterna.</w:t>
      </w:r>
    </w:p>
    <w:p w14:paraId="7D4BF34C" w14:textId="77777777" w:rsidR="00BB6210" w:rsidRPr="004056D0" w:rsidRDefault="00BB6210" w:rsidP="00BB6210">
      <w:pPr>
        <w:pStyle w:val="Rubrik2"/>
      </w:pPr>
      <w:bookmarkStart w:id="19" w:name="_Toc255214433"/>
      <w:bookmarkStart w:id="20" w:name="_Toc286758562"/>
      <w:bookmarkStart w:id="21" w:name="_Toc411934647"/>
      <w:bookmarkStart w:id="22" w:name="_Toc473642543"/>
      <w:r w:rsidRPr="004056D0">
        <w:t xml:space="preserve">1.2 Europakonventionen </w:t>
      </w:r>
      <w:bookmarkEnd w:id="19"/>
      <w:bookmarkEnd w:id="20"/>
      <w:bookmarkEnd w:id="21"/>
      <w:r>
        <w:t>och Europadomstolen</w:t>
      </w:r>
      <w:bookmarkEnd w:id="22"/>
    </w:p>
    <w:p w14:paraId="65C1A6EA" w14:textId="77777777" w:rsidR="00BB6210" w:rsidRDefault="00BB6210" w:rsidP="00BB6210">
      <w:r>
        <w:t>Europeiska konventionen om skydd för de mänskliga rättigheterna och de grundläggande friheterna, den s.k. Europakonventionen, är Europarådets främsta rättesnöre. Europarådets 47 medlemmar, inklusive alla EU-medlemmar, har ratificerat konventionen. Den undertecknades 1950 och e</w:t>
      </w:r>
      <w:r w:rsidRPr="004056D0">
        <w:t xml:space="preserve">fterlevnaden av konventionen övervakas av Europadomstolen sedan 1959. </w:t>
      </w:r>
    </w:p>
    <w:p w14:paraId="512D4609" w14:textId="3EC90D6D" w:rsidR="00BB6210" w:rsidRPr="00C519D1" w:rsidRDefault="00BB6210" w:rsidP="00BB6210">
      <w:pPr>
        <w:pStyle w:val="Normaltindrag"/>
      </w:pPr>
      <w:r w:rsidRPr="004056D0">
        <w:t xml:space="preserve">Europadomstolen har sitt säte i Strasbourg och består av 47 domare, en från varje </w:t>
      </w:r>
      <w:r>
        <w:t>medlems</w:t>
      </w:r>
      <w:r w:rsidRPr="004056D0">
        <w:t xml:space="preserve">land. Medlemsländernas regeringar nominerar tre kandidater till domare. </w:t>
      </w:r>
      <w:r>
        <w:t xml:space="preserve">Sedan 2014 säkerställer ett särskilt utskott i församlingen att </w:t>
      </w:r>
      <w:r w:rsidRPr="004056D0">
        <w:t>samtliga kandidater lever upp till kraven som domare</w:t>
      </w:r>
      <w:r>
        <w:t xml:space="preserve"> och </w:t>
      </w:r>
      <w:r w:rsidR="00D832B1">
        <w:t>lämnar</w:t>
      </w:r>
      <w:r>
        <w:t xml:space="preserve"> en rekommendation om vem av de tre som är bäst lämpad. Därefter väljer församlingen domare.</w:t>
      </w:r>
      <w:r w:rsidRPr="004056D0">
        <w:t xml:space="preserve">  </w:t>
      </w:r>
      <w:r>
        <w:t>I f</w:t>
      </w:r>
      <w:r w:rsidRPr="004056D0">
        <w:t>örsamlingens riktlinjer an</w:t>
      </w:r>
      <w:r>
        <w:t>ges</w:t>
      </w:r>
      <w:r w:rsidRPr="004056D0">
        <w:t xml:space="preserve"> att nomineringsförfarandet i medlemsstaterna bör vara öppet och att både män och kvinnor ska finnas representerade bland de tre kandidaterna. Kandidaterna ska ha gedigen erfarenhet inom området för mänskliga rättigheter. Helena</w:t>
      </w:r>
      <w:r w:rsidRPr="004056D0">
        <w:rPr>
          <w:b/>
        </w:rPr>
        <w:t xml:space="preserve"> </w:t>
      </w:r>
      <w:r w:rsidRPr="00155B70">
        <w:t>J</w:t>
      </w:r>
      <w:r w:rsidRPr="004056D0">
        <w:t>äderblom är sedan 2012 svensk domare vid domstolen.</w:t>
      </w:r>
      <w:r>
        <w:t xml:space="preserve"> </w:t>
      </w:r>
      <w:bookmarkStart w:id="23" w:name="_Toc286758564"/>
    </w:p>
    <w:p w14:paraId="50E497BE" w14:textId="77777777" w:rsidR="00BB6210" w:rsidRPr="00E461F9" w:rsidRDefault="00BB6210" w:rsidP="00BB6210">
      <w:pPr>
        <w:pStyle w:val="Normaltindrag"/>
        <w:rPr>
          <w:color w:val="000000"/>
        </w:rPr>
      </w:pPr>
      <w:r>
        <w:t xml:space="preserve">Hur församlingens medlemmar uppfyller sina åtaganden i förhållande till Europakonventionen och andra konventioner undersöks inom ramen för församlingens </w:t>
      </w:r>
      <w:r>
        <w:rPr>
          <w:color w:val="000000"/>
        </w:rPr>
        <w:t>granskningsförfarande</w:t>
      </w:r>
      <w:r w:rsidRPr="00E461F9">
        <w:rPr>
          <w:color w:val="000000"/>
        </w:rPr>
        <w:t>.</w:t>
      </w:r>
    </w:p>
    <w:p w14:paraId="0BCB0387" w14:textId="77777777" w:rsidR="00BB6210" w:rsidRPr="004056D0" w:rsidRDefault="00BB6210" w:rsidP="00BB6210">
      <w:pPr>
        <w:pStyle w:val="Rubrik3"/>
      </w:pPr>
      <w:bookmarkStart w:id="24" w:name="_Toc411934648"/>
      <w:bookmarkStart w:id="25" w:name="_Toc473642544"/>
      <w:r w:rsidRPr="004056D0">
        <w:t xml:space="preserve">1.2.1 EU och </w:t>
      </w:r>
      <w:r>
        <w:t>Europakonventionen</w:t>
      </w:r>
      <w:bookmarkEnd w:id="24"/>
      <w:bookmarkEnd w:id="25"/>
    </w:p>
    <w:p w14:paraId="065317CE" w14:textId="282DB262" w:rsidR="00BB6210" w:rsidRPr="008C74FA" w:rsidRDefault="00BB6210" w:rsidP="00E84B6A">
      <w:r w:rsidRPr="00082FDE">
        <w:t>I samband med att Lissabonfördraget trädde i</w:t>
      </w:r>
      <w:r w:rsidR="00D832B1">
        <w:t xml:space="preserve"> </w:t>
      </w:r>
      <w:r w:rsidRPr="00082FDE">
        <w:t>kraft 2009</w:t>
      </w:r>
      <w:r>
        <w:t xml:space="preserve">  fick EU </w:t>
      </w:r>
      <w:r w:rsidRPr="00082FDE">
        <w:t>en skyldighet att ansluta sig till Europakonventionen</w:t>
      </w:r>
      <w:r>
        <w:t xml:space="preserve">, och därmed underkasta sig Europadomstolens jurisdiktion. Tanken är </w:t>
      </w:r>
      <w:r w:rsidRPr="00646BDF">
        <w:t xml:space="preserve">att det ska bli möjligt för enskilda och stater att </w:t>
      </w:r>
      <w:r>
        <w:t xml:space="preserve">klaga till Europadomstolen och få en prövning av om en åtgärd från EU:s institutioner eller organ strider mot </w:t>
      </w:r>
      <w:r w:rsidRPr="00646BDF">
        <w:t>Europakonventionen. Härigenom skulle också en mer enhetlig rättstillä</w:t>
      </w:r>
      <w:r>
        <w:t>mpning mellan EU-rätten och Europakon</w:t>
      </w:r>
      <w:r w:rsidRPr="00646BDF">
        <w:t xml:space="preserve">ventionen uppnås. </w:t>
      </w:r>
      <w:r>
        <w:t xml:space="preserve">EU och Europarådets medlemsstater har förhandlat fram en överenskommelse om ett avtalsutkast för anslutningen. EU-kommissionen begärde 2013 att EU-domstolen skulle pröva om utkastet var förenligt med EU-fördragen. </w:t>
      </w:r>
      <w:r w:rsidRPr="00082FDE">
        <w:t>E</w:t>
      </w:r>
      <w:r>
        <w:t>U-</w:t>
      </w:r>
      <w:r w:rsidRPr="00082FDE">
        <w:t xml:space="preserve">domstolen gav </w:t>
      </w:r>
      <w:r>
        <w:t>i ett</w:t>
      </w:r>
      <w:r w:rsidRPr="00082FDE">
        <w:t xml:space="preserve"> utlåtande i december 2014</w:t>
      </w:r>
      <w:r>
        <w:t xml:space="preserve"> uttryck för att avtalsutkastet inte var fullt förenligt med fördragen. Vägen framåt är </w:t>
      </w:r>
      <w:r w:rsidR="00D832B1">
        <w:t>fortfarande</w:t>
      </w:r>
      <w:r>
        <w:t xml:space="preserve"> osäker. </w:t>
      </w:r>
    </w:p>
    <w:p w14:paraId="6A6F009F" w14:textId="77777777" w:rsidR="00BB6210" w:rsidRPr="004056D0" w:rsidRDefault="00BB6210" w:rsidP="00BB6210">
      <w:pPr>
        <w:pStyle w:val="Rubrik3"/>
      </w:pPr>
      <w:bookmarkStart w:id="26" w:name="_Toc411934649"/>
      <w:bookmarkStart w:id="27" w:name="_Toc473642545"/>
      <w:r w:rsidRPr="004056D0">
        <w:t>1.2.2 Avskaffande av dödsstraff</w:t>
      </w:r>
      <w:bookmarkEnd w:id="23"/>
      <w:bookmarkEnd w:id="26"/>
      <w:r>
        <w:t xml:space="preserve"> och förhindrande av tortyr</w:t>
      </w:r>
      <w:bookmarkEnd w:id="27"/>
    </w:p>
    <w:p w14:paraId="3F77B0AC" w14:textId="77777777" w:rsidR="00BB6210" w:rsidRPr="004056D0" w:rsidRDefault="00BB6210" w:rsidP="00BB6210">
      <w:r w:rsidRPr="004056D0">
        <w:t xml:space="preserve">Rätten till liv är en mänsklig rättighet, och respekten för liv tillhör Europarådets grundläggande värderingar. Därför ställer Europarådet kategoriska krav på att dödsstraffet ska avskaffas, inte bara i Europa utan i hela världen. </w:t>
      </w:r>
      <w:r>
        <w:t xml:space="preserve">Ryssland är det enda medlemslandet som inte ratificerat tilläggsprotokoll nr 6 till Europakonventionen som förbjuder dödsstraff, men någon avrättning har inte ägt rum sedan 1996. </w:t>
      </w:r>
      <w:r w:rsidRPr="004056D0">
        <w:t>Det är endast i Vitryssland, som inte är medlem i Europarådet, som dödsstraff fortfarande verkställs.</w:t>
      </w:r>
    </w:p>
    <w:p w14:paraId="6DC19950" w14:textId="0F5F523D" w:rsidR="00BB6210" w:rsidRPr="008C74FA" w:rsidRDefault="00BB6210" w:rsidP="00BB6210">
      <w:pPr>
        <w:pStyle w:val="Normaltindrag"/>
      </w:pPr>
      <w:r w:rsidRPr="004056D0">
        <w:t xml:space="preserve">Förekomsten av dödsstraff </w:t>
      </w:r>
      <w:r>
        <w:t xml:space="preserve">i några observatörsländer i Europarådet </w:t>
      </w:r>
      <w:r w:rsidRPr="004056D0">
        <w:t>är föremål för bevakning av församlingen</w:t>
      </w:r>
      <w:r w:rsidR="00D832B1">
        <w:t>,</w:t>
      </w:r>
      <w:r w:rsidRPr="004056D0">
        <w:t xml:space="preserve"> som konsekvent kritiserar USA och Japan. </w:t>
      </w:r>
      <w:r>
        <w:t>E</w:t>
      </w:r>
      <w:r w:rsidRPr="004056D0">
        <w:t>uropadagen mot dödsstraff infaller den 10 oktober varje år</w:t>
      </w:r>
      <w:r w:rsidRPr="008C74FA">
        <w:t xml:space="preserve">. </w:t>
      </w:r>
      <w:bookmarkStart w:id="28" w:name="_Toc255214436"/>
      <w:bookmarkStart w:id="29" w:name="_Toc286758565"/>
    </w:p>
    <w:p w14:paraId="3723824E" w14:textId="77777777" w:rsidR="00BB6210" w:rsidRPr="00B77AAD" w:rsidRDefault="00BB6210" w:rsidP="00BB6210">
      <w:pPr>
        <w:pStyle w:val="Normaltindrag"/>
      </w:pPr>
      <w:r w:rsidRPr="004056D0">
        <w:t xml:space="preserve">Den europeiska konventionen till förhindrande av tortyr och omänsklig och förnedrande behandling eller bestraffning trädde i kraft den 1 februari 1989. Konventionen bygger på artikel 3 i Europakonventionen och har ratificerats av samtliga medlemsstater. Europeiska kommittén till förhindrande av tortyr och omänsklig eller förnedrande behandling (CPT) inrättades 1990 för att kontrollera behandlingen av frihetsberövade. Kommittén består av en representant för varje medlemsland. Medlemmarna är oberoende experter inom olika områden med anknytning till kommitténs uppgift. Församlingens nationella delegationer nominerar kandidater till CPT, men valet sker i ministerkommittén. Sveriges representant i CPT </w:t>
      </w:r>
      <w:r>
        <w:t>är rättspsykiater Per</w:t>
      </w:r>
      <w:r w:rsidRPr="004056D0">
        <w:t xml:space="preserve"> Granström. </w:t>
      </w:r>
      <w:r>
        <w:t>Mandatperioden sträcker sig till december 2017.</w:t>
      </w:r>
    </w:p>
    <w:p w14:paraId="17EA3D4C" w14:textId="77777777" w:rsidR="00BB6210" w:rsidRPr="004056D0" w:rsidRDefault="00BB6210" w:rsidP="00BB6210">
      <w:pPr>
        <w:pStyle w:val="Rubrik3"/>
      </w:pPr>
      <w:bookmarkStart w:id="30" w:name="_Toc411934650"/>
      <w:bookmarkStart w:id="31" w:name="_Toc473642546"/>
      <w:r w:rsidRPr="004056D0">
        <w:t xml:space="preserve">1.2.3 </w:t>
      </w:r>
      <w:bookmarkEnd w:id="28"/>
      <w:bookmarkEnd w:id="29"/>
      <w:r w:rsidRPr="004056D0">
        <w:t>Europarådets kommiss</w:t>
      </w:r>
      <w:r>
        <w:t>ionär</w:t>
      </w:r>
      <w:r w:rsidRPr="004056D0">
        <w:t xml:space="preserve"> för mänskliga rättigheter</w:t>
      </w:r>
      <w:bookmarkEnd w:id="30"/>
      <w:bookmarkEnd w:id="31"/>
    </w:p>
    <w:p w14:paraId="103E4F86" w14:textId="0A765A45" w:rsidR="00BB6210" w:rsidRDefault="00BB6210" w:rsidP="00BB6210">
      <w:pPr>
        <w:rPr>
          <w:color w:val="000000"/>
        </w:rPr>
      </w:pPr>
      <w:r w:rsidRPr="004056D0">
        <w:t xml:space="preserve">I mandatet för </w:t>
      </w:r>
      <w:r>
        <w:t xml:space="preserve">Europarådets </w:t>
      </w:r>
      <w:r w:rsidRPr="004056D0">
        <w:t>kommiss</w:t>
      </w:r>
      <w:r>
        <w:t xml:space="preserve">ionär för mänskliga rättigheter </w:t>
      </w:r>
      <w:r w:rsidRPr="004056D0">
        <w:t xml:space="preserve">ingår att främja utbildning </w:t>
      </w:r>
      <w:r>
        <w:t xml:space="preserve">i </w:t>
      </w:r>
      <w:r w:rsidRPr="004056D0">
        <w:t xml:space="preserve">och öka kunskapen </w:t>
      </w:r>
      <w:r>
        <w:t xml:space="preserve">om </w:t>
      </w:r>
      <w:r w:rsidRPr="004056D0">
        <w:t>mänskliga rättigheter</w:t>
      </w:r>
      <w:r>
        <w:t xml:space="preserve"> i Europarådets medlemsländer</w:t>
      </w:r>
      <w:r w:rsidRPr="004056D0">
        <w:t>, identifiera eventuella brister i lagar och regler samt främja respekten fö</w:t>
      </w:r>
      <w:r>
        <w:t>r de mänskliga rättigheterna så</w:t>
      </w:r>
      <w:r w:rsidR="00D832B1">
        <w:t xml:space="preserve"> </w:t>
      </w:r>
      <w:r w:rsidRPr="004056D0">
        <w:t xml:space="preserve">som de fastställts i Europarådets olika instrument. </w:t>
      </w:r>
      <w:r>
        <w:t>K</w:t>
      </w:r>
      <w:r w:rsidRPr="004056D0">
        <w:t>ommiss</w:t>
      </w:r>
      <w:r>
        <w:t>ionären</w:t>
      </w:r>
      <w:r w:rsidRPr="004056D0">
        <w:t xml:space="preserve"> </w:t>
      </w:r>
      <w:r>
        <w:t>väljs av församlingen, och i</w:t>
      </w:r>
      <w:r w:rsidRPr="004056D0">
        <w:t xml:space="preserve">nstitutionen har sedan den inrättades 1999 åtnjutit stor respekt. Samarbete med institutioner utanför Europarådet är en viktig del i arbetet, särskilt vad gäller EU, UNHCR </w:t>
      </w:r>
      <w:r w:rsidRPr="008E47C9">
        <w:rPr>
          <w:color w:val="000000"/>
        </w:rPr>
        <w:t xml:space="preserve">och OSSE. </w:t>
      </w:r>
      <w:r>
        <w:rPr>
          <w:color w:val="000000"/>
        </w:rPr>
        <w:t>Mandatperioden är sex år och d</w:t>
      </w:r>
      <w:r w:rsidRPr="008E47C9">
        <w:rPr>
          <w:color w:val="000000"/>
        </w:rPr>
        <w:t>en nuvarande kommissionären</w:t>
      </w:r>
      <w:r>
        <w:rPr>
          <w:color w:val="000000"/>
        </w:rPr>
        <w:t>, Nils Muižnieks</w:t>
      </w:r>
      <w:r w:rsidRPr="006F37C6">
        <w:rPr>
          <w:color w:val="000000"/>
        </w:rPr>
        <w:t xml:space="preserve"> </w:t>
      </w:r>
      <w:r>
        <w:rPr>
          <w:color w:val="000000"/>
        </w:rPr>
        <w:t xml:space="preserve">från Lettland, </w:t>
      </w:r>
      <w:r w:rsidRPr="008E47C9">
        <w:rPr>
          <w:color w:val="000000"/>
        </w:rPr>
        <w:t xml:space="preserve">tillträdde sin post 2012. </w:t>
      </w:r>
    </w:p>
    <w:p w14:paraId="417D8306" w14:textId="7971B4BF" w:rsidR="00BB6210" w:rsidRPr="00D20D70" w:rsidRDefault="00BB6210" w:rsidP="00BB6210">
      <w:pPr>
        <w:pStyle w:val="Normaltindrag"/>
        <w:rPr>
          <w:color w:val="222222"/>
        </w:rPr>
      </w:pPr>
      <w:r w:rsidRPr="00655E11">
        <w:t xml:space="preserve">Vid </w:t>
      </w:r>
      <w:r>
        <w:t>den andra delsessionen</w:t>
      </w:r>
      <w:r w:rsidRPr="00655E11">
        <w:t xml:space="preserve"> </w:t>
      </w:r>
      <w:r w:rsidR="00D832B1">
        <w:t>2016 lämnade</w:t>
      </w:r>
      <w:r w:rsidRPr="00655E11">
        <w:t xml:space="preserve"> Muižnieks sin årliga redogöre</w:t>
      </w:r>
      <w:r>
        <w:t>lse inför församlingen. H</w:t>
      </w:r>
      <w:r w:rsidRPr="00655E11">
        <w:t xml:space="preserve">an informerade om utvecklingen under det senaste året och utmaningar framöver. </w:t>
      </w:r>
      <w:r>
        <w:rPr>
          <w:color w:val="222222"/>
        </w:rPr>
        <w:t>Migration och flyktingkrisen var i fokus</w:t>
      </w:r>
      <w:r w:rsidR="00D832B1">
        <w:rPr>
          <w:color w:val="222222"/>
        </w:rPr>
        <w:t>,</w:t>
      </w:r>
      <w:r>
        <w:rPr>
          <w:color w:val="222222"/>
        </w:rPr>
        <w:t xml:space="preserve"> och då främst de mänskliga rättigheterna för skyddsbehövande. Behovet av att upprätthålla respekten för rättsstaten och de mänskliga rättigheterna i samband med terroristbekämpning togs också upp. Situationen för människorättsförsvarare i framför allt Azerbajdzjan men också i Ryssland lyftes fram</w:t>
      </w:r>
      <w:r w:rsidR="00D832B1">
        <w:rPr>
          <w:color w:val="222222"/>
        </w:rPr>
        <w:t>,</w:t>
      </w:r>
      <w:r>
        <w:rPr>
          <w:color w:val="222222"/>
        </w:rPr>
        <w:t xml:space="preserve"> liksom situationen för journalister i Turkiet. </w:t>
      </w:r>
    </w:p>
    <w:p w14:paraId="071851A1" w14:textId="77777777" w:rsidR="00BB6210" w:rsidRDefault="00BB6210" w:rsidP="00BB6210">
      <w:pPr>
        <w:pStyle w:val="Normaltindrag"/>
      </w:pPr>
    </w:p>
    <w:p w14:paraId="4B0035CD" w14:textId="77777777" w:rsidR="00BB6210" w:rsidRPr="004056D0" w:rsidRDefault="00BB6210" w:rsidP="00BB6210">
      <w:pPr>
        <w:pStyle w:val="Rubrik2"/>
      </w:pPr>
      <w:bookmarkStart w:id="32" w:name="_Toc411934652"/>
      <w:bookmarkStart w:id="33" w:name="_Toc473642547"/>
      <w:r w:rsidRPr="004056D0">
        <w:t>1.</w:t>
      </w:r>
      <w:r>
        <w:t>3</w:t>
      </w:r>
      <w:r w:rsidRPr="004056D0">
        <w:t xml:space="preserve"> </w:t>
      </w:r>
      <w:r w:rsidRPr="007C52B8">
        <w:t>Venedigkommissionen</w:t>
      </w:r>
      <w:bookmarkEnd w:id="32"/>
      <w:bookmarkEnd w:id="33"/>
    </w:p>
    <w:p w14:paraId="621CC8AC" w14:textId="7B8CF898" w:rsidR="00BB6210" w:rsidRDefault="00BB6210" w:rsidP="00BB6210">
      <w:r w:rsidRPr="004056D0">
        <w:t>Venedigkommissionen är ett oberoende expertorgan inom Europarådet som</w:t>
      </w:r>
      <w:r>
        <w:t xml:space="preserve"> har </w:t>
      </w:r>
      <w:r w:rsidRPr="004056D0">
        <w:t>funnits sedan Berlinmurens fall 1990. Arbetet är inriktat på konstituti</w:t>
      </w:r>
      <w:r>
        <w:t>o</w:t>
      </w:r>
      <w:r w:rsidRPr="004056D0">
        <w:t>nella och andra rättsliga frågor av särskild betydelse för demokratiutvecklingen i ett land. Venedigkommissionen bistår medlemsländer</w:t>
      </w:r>
      <w:r>
        <w:t>,</w:t>
      </w:r>
      <w:r w:rsidRPr="004056D0">
        <w:t xml:space="preserve"> och även andra stater</w:t>
      </w:r>
      <w:r>
        <w:t>,</w:t>
      </w:r>
      <w:r w:rsidRPr="004056D0">
        <w:t xml:space="preserve"> genom att bl.a. ta fram demokratiska författningar och erbjuda rådgivning i</w:t>
      </w:r>
      <w:r>
        <w:t xml:space="preserve"> frågor om </w:t>
      </w:r>
      <w:r w:rsidRPr="004056D0">
        <w:t xml:space="preserve">val, mänskliga rättigheter och oberoende domstolar. Församlingen har ett </w:t>
      </w:r>
      <w:r>
        <w:t xml:space="preserve">mycket </w:t>
      </w:r>
      <w:r w:rsidRPr="004056D0">
        <w:t xml:space="preserve">nära samarbete med </w:t>
      </w:r>
      <w:r>
        <w:t>Venedig</w:t>
      </w:r>
      <w:r w:rsidRPr="004056D0">
        <w:t xml:space="preserve">kommissionen, och representanter bjuds ofta in till </w:t>
      </w:r>
      <w:r>
        <w:t>utskottsmöten</w:t>
      </w:r>
      <w:r w:rsidRPr="004056D0">
        <w:t>.</w:t>
      </w:r>
    </w:p>
    <w:p w14:paraId="5C6F5F5E" w14:textId="77777777" w:rsidR="00BB6210" w:rsidRPr="001B3535" w:rsidRDefault="00BB6210" w:rsidP="00BB6210">
      <w:pPr>
        <w:pStyle w:val="Rubrik1"/>
        <w:pageBreakBefore/>
      </w:pPr>
      <w:bookmarkStart w:id="34" w:name="_Toc473642548"/>
      <w:r>
        <w:rPr>
          <w:rStyle w:val="Kapitelrubrik"/>
          <w:rFonts w:eastAsiaTheme="minorHAnsi"/>
        </w:rPr>
        <w:t>2 Den parlamentariska församlingens verksamhet 2016</w:t>
      </w:r>
      <w:bookmarkEnd w:id="34"/>
    </w:p>
    <w:p w14:paraId="37AA8C9D" w14:textId="3E6E3088" w:rsidR="00BB6210" w:rsidRPr="004056D0" w:rsidRDefault="00BB6210" w:rsidP="00796620">
      <w:r w:rsidRPr="004056D0">
        <w:t>Europarådets parlamentariska församling möttes under året i fyra delsessioner. Samtliga hölls i Strasbourg och ägde rum i januari, april, juni respektive oktober. Det ständiga utskottet</w:t>
      </w:r>
      <w:r>
        <w:t>,</w:t>
      </w:r>
      <w:r w:rsidRPr="004056D0">
        <w:t xml:space="preserve"> som beslutar på församlingens vägnar mellan delsessionerna</w:t>
      </w:r>
      <w:r>
        <w:t>,</w:t>
      </w:r>
      <w:r w:rsidRPr="004056D0">
        <w:t xml:space="preserve"> sammanträdde i mars i Paris, i maj i </w:t>
      </w:r>
      <w:r>
        <w:t>Tallinn</w:t>
      </w:r>
      <w:r w:rsidRPr="004056D0">
        <w:t xml:space="preserve"> och i november i </w:t>
      </w:r>
      <w:r>
        <w:t>Nicosia. Delegationens ordförande Jonas Gunnarsson (S) företräder delegationen vid dessa möten.</w:t>
      </w:r>
      <w:r w:rsidRPr="004056D0">
        <w:t xml:space="preserve"> </w:t>
      </w:r>
    </w:p>
    <w:p w14:paraId="24E1395B" w14:textId="77777777" w:rsidR="00BB6210" w:rsidRPr="004056D0" w:rsidRDefault="00BB6210" w:rsidP="00BB6210">
      <w:pPr>
        <w:pStyle w:val="Normaltindrag"/>
      </w:pPr>
      <w:r w:rsidRPr="004056D0">
        <w:t xml:space="preserve">Under sessionerna </w:t>
      </w:r>
      <w:r>
        <w:t xml:space="preserve">och mötena i ständiga utskottet </w:t>
      </w:r>
      <w:r w:rsidRPr="004056D0">
        <w:t>debattera</w:t>
      </w:r>
      <w:r>
        <w:t>de man</w:t>
      </w:r>
      <w:r w:rsidRPr="004056D0">
        <w:t xml:space="preserve"> utskottens rapporter, </w:t>
      </w:r>
      <w:r>
        <w:t xml:space="preserve">antog resolutioner och yttranden samt </w:t>
      </w:r>
      <w:r w:rsidRPr="004056D0">
        <w:t>lämna</w:t>
      </w:r>
      <w:r>
        <w:t>de</w:t>
      </w:r>
      <w:r w:rsidRPr="004056D0">
        <w:t xml:space="preserve"> rekommen</w:t>
      </w:r>
      <w:r>
        <w:t>dationer till ministerkommittén.</w:t>
      </w:r>
      <w:r w:rsidRPr="004056D0">
        <w:t xml:space="preserve"> Församlingens byrå, de politiska gruppledarnas samordningsgrupp och delegationsordförandena har </w:t>
      </w:r>
      <w:r>
        <w:t xml:space="preserve">en </w:t>
      </w:r>
      <w:r w:rsidRPr="004056D0">
        <w:t>viktig roll när det gäller att dra upp riktlinjer för församlingens verksamhet.</w:t>
      </w:r>
      <w:r>
        <w:t xml:space="preserve"> Ingen svensk ledamot var </w:t>
      </w:r>
      <w:r w:rsidRPr="004056D0">
        <w:t xml:space="preserve">medlem i </w:t>
      </w:r>
      <w:r>
        <w:t>församlingens byrå under 2016</w:t>
      </w:r>
      <w:r w:rsidRPr="004056D0">
        <w:t>.</w:t>
      </w:r>
    </w:p>
    <w:p w14:paraId="6F62151F" w14:textId="13207E96" w:rsidR="00BB6210" w:rsidRPr="004056D0" w:rsidRDefault="00BB6210" w:rsidP="00BB6210">
      <w:pPr>
        <w:pStyle w:val="Normaltindrag"/>
      </w:pPr>
      <w:r w:rsidRPr="004056D0">
        <w:t>Europarådet ska</w:t>
      </w:r>
      <w:r>
        <w:t xml:space="preserve"> enligt artikel 1 i sin stadga</w:t>
      </w:r>
      <w:r w:rsidRPr="004056D0">
        <w:t xml:space="preserve"> utöver att vär</w:t>
      </w:r>
      <w:r>
        <w:t xml:space="preserve">na de mänskliga rättigheterna </w:t>
      </w:r>
      <w:r w:rsidRPr="004056D0">
        <w:t xml:space="preserve">behandla frågor också på de ekonomiska, sociala, kulturella, vetenskapliga, juridiska och administrativa områdena. Det ingår i Europarådets och därmed församlingens roll att fokusera på de mest utsatta samhällsgruppernas villkor och rättigheter. Bland dessa grupper märks äldre, sjuka, personer med funktionsnedsättning, barn, kvinnor, minoriteter, flyktingar, tvångsförflyttade och </w:t>
      </w:r>
      <w:r>
        <w:t>offer för katastrofer</w:t>
      </w:r>
      <w:r w:rsidRPr="004056D0">
        <w:t xml:space="preserve">. </w:t>
      </w:r>
    </w:p>
    <w:p w14:paraId="20D147E4" w14:textId="77777777" w:rsidR="00BB6210" w:rsidRPr="004056D0" w:rsidRDefault="00BB6210" w:rsidP="00BB6210">
      <w:pPr>
        <w:pStyle w:val="Normaltindrag"/>
      </w:pPr>
      <w:r w:rsidRPr="004056D0">
        <w:t xml:space="preserve">Församlingens </w:t>
      </w:r>
      <w:r>
        <w:t>ordförande</w:t>
      </w:r>
      <w:r w:rsidRPr="004056D0">
        <w:t xml:space="preserve"> väljs av församlingen för en mandatperiod på ett år med möjlighet till omval en gång för ytterligare ett år. </w:t>
      </w:r>
      <w:r>
        <w:t>Spanjoren Pedro Agramunt nyvaldes till ordförande vid vintersessionen.</w:t>
      </w:r>
      <w:r w:rsidRPr="004056D0">
        <w:t xml:space="preserve"> Församlingen </w:t>
      </w:r>
      <w:r>
        <w:t>valde också 20 vicepresidenter.</w:t>
      </w:r>
    </w:p>
    <w:p w14:paraId="17BFB299" w14:textId="362A007F" w:rsidR="00BB6210" w:rsidRDefault="00BB6210" w:rsidP="00BB6210">
      <w:pPr>
        <w:pStyle w:val="Normaltindrag"/>
      </w:pPr>
      <w:r w:rsidRPr="004056D0">
        <w:t>Europarådets generalsekreterare väljs av församlingen efter förslag från ministerkommittén. Generalsekreterare T</w:t>
      </w:r>
      <w:r w:rsidR="007E7F18">
        <w:t>h</w:t>
      </w:r>
      <w:r w:rsidRPr="004056D0">
        <w:t>orbj</w:t>
      </w:r>
      <w:r w:rsidR="007E7F18">
        <w:t>ø</w:t>
      </w:r>
      <w:r w:rsidRPr="004056D0">
        <w:t xml:space="preserve">rn Jagland omvaldes i juni </w:t>
      </w:r>
      <w:r>
        <w:t xml:space="preserve">2014 </w:t>
      </w:r>
      <w:r w:rsidRPr="004056D0">
        <w:t>för ytterligare en femårsperiod</w:t>
      </w:r>
      <w:r>
        <w:t xml:space="preserve"> och </w:t>
      </w:r>
      <w:r w:rsidR="007E7F18">
        <w:t>ledde</w:t>
      </w:r>
      <w:r>
        <w:t xml:space="preserve"> arbetet under 2016</w:t>
      </w:r>
      <w:r w:rsidRPr="004056D0">
        <w:t xml:space="preserve">. </w:t>
      </w:r>
    </w:p>
    <w:p w14:paraId="303356F9" w14:textId="118EB0AB" w:rsidR="00BB6210" w:rsidRPr="008801EE" w:rsidRDefault="00BB6210" w:rsidP="00BB6210">
      <w:pPr>
        <w:pStyle w:val="Normaltindrag"/>
      </w:pPr>
      <w:r w:rsidRPr="004056D0">
        <w:t>Det är ministerkommittén som beslutar i frågor om Europarådets samlade budget och sålunda också om församlingens resurser. Budgetfrågorna bereds i regelutskottet</w:t>
      </w:r>
      <w:r w:rsidR="007E7F18">
        <w:t>,</w:t>
      </w:r>
      <w:r w:rsidRPr="004056D0">
        <w:t xml:space="preserve"> och församlingen har rätt att yttra sig. Församlingens budget för 201</w:t>
      </w:r>
      <w:r>
        <w:t>6 omfattade 17 483 100</w:t>
      </w:r>
      <w:r w:rsidRPr="004056D0">
        <w:t xml:space="preserve"> </w:t>
      </w:r>
      <w:r w:rsidRPr="008801EE">
        <w:t>euro. Under 2015 beslutade Turkiet att ansenligt öka sitt bidrag till Europarådets ordinarie budget fr.o.m. den 1 januari 2016. Delar a</w:t>
      </w:r>
      <w:r>
        <w:t>v det ökade bidraget använd</w:t>
      </w:r>
      <w:r w:rsidRPr="008801EE">
        <w:t>s för att täcka ökade kostnader till följd a</w:t>
      </w:r>
      <w:r>
        <w:t>v att turkiska blivit</w:t>
      </w:r>
      <w:r w:rsidRPr="008801EE">
        <w:t xml:space="preserve"> ar</w:t>
      </w:r>
      <w:r>
        <w:t>betsspråk i Europarådet</w:t>
      </w:r>
      <w:r w:rsidRPr="008801EE">
        <w:t>.</w:t>
      </w:r>
    </w:p>
    <w:p w14:paraId="55715344" w14:textId="77777777" w:rsidR="00BB6210" w:rsidRPr="004056D0" w:rsidRDefault="00BB6210" w:rsidP="00BB6210">
      <w:pPr>
        <w:pStyle w:val="Rubrik2"/>
      </w:pPr>
      <w:bookmarkStart w:id="35" w:name="_Toc411934655"/>
      <w:bookmarkStart w:id="36" w:name="_Toc473642549"/>
      <w:r w:rsidRPr="004056D0">
        <w:t>2.</w:t>
      </w:r>
      <w:r>
        <w:t>1</w:t>
      </w:r>
      <w:r w:rsidRPr="004056D0">
        <w:t xml:space="preserve"> Den </w:t>
      </w:r>
      <w:r w:rsidRPr="007C52B8">
        <w:t>svenska</w:t>
      </w:r>
      <w:r w:rsidRPr="004056D0">
        <w:t xml:space="preserve"> delegationen</w:t>
      </w:r>
      <w:bookmarkEnd w:id="35"/>
      <w:r>
        <w:t>s verksamhet 2016</w:t>
      </w:r>
      <w:bookmarkEnd w:id="36"/>
    </w:p>
    <w:p w14:paraId="77943B21" w14:textId="0461CF9F" w:rsidR="00BB6210" w:rsidRPr="00D41DF4" w:rsidRDefault="00BB6210" w:rsidP="00BB6210">
      <w:r>
        <w:t>En förteckning över d</w:t>
      </w:r>
      <w:r w:rsidRPr="004056D0">
        <w:t xml:space="preserve">en </w:t>
      </w:r>
      <w:r>
        <w:t xml:space="preserve">svenska delegation som utsågs efter valet 2014 </w:t>
      </w:r>
      <w:r w:rsidRPr="004056D0">
        <w:t xml:space="preserve">finns i bilaga </w:t>
      </w:r>
      <w:r>
        <w:t>1</w:t>
      </w:r>
      <w:r w:rsidRPr="004056D0">
        <w:t xml:space="preserve"> tillsammans med </w:t>
      </w:r>
      <w:r>
        <w:t>en förteckning över delegationens uppdrag och vilka utskott ledamöterna tillhör</w:t>
      </w:r>
      <w:r w:rsidRPr="00D41DF4">
        <w:t xml:space="preserve">. </w:t>
      </w:r>
    </w:p>
    <w:p w14:paraId="0CAD629E" w14:textId="7CA734F2" w:rsidR="00BB6210" w:rsidRDefault="00BB6210" w:rsidP="00BB6210">
      <w:pPr>
        <w:pStyle w:val="Normaltindrag"/>
        <w:rPr>
          <w:color w:val="000000"/>
        </w:rPr>
      </w:pPr>
      <w:r>
        <w:t xml:space="preserve">De svenska ledamöterna deltog under 2016 </w:t>
      </w:r>
      <w:r w:rsidRPr="004056D0">
        <w:t>aktivt i församlingens olika verksamheter.</w:t>
      </w:r>
      <w:r>
        <w:t xml:space="preserve"> Deltagandet vid sessionerna var högt. Det svenska deltagandet i voteringar under 2016 hamnade på tredje plats enligt statistik från sekretariatet. Ledamöterna deltog i 77 procent av voteringarna. </w:t>
      </w:r>
      <w:r w:rsidR="005A01E5">
        <w:t>De</w:t>
      </w:r>
      <w:r>
        <w:t xml:space="preserve"> deltog i flera debatter i plenum, </w:t>
      </w:r>
      <w:r w:rsidRPr="00A20084">
        <w:rPr>
          <w:color w:val="000000"/>
        </w:rPr>
        <w:t>signera</w:t>
      </w:r>
      <w:r>
        <w:rPr>
          <w:color w:val="000000"/>
        </w:rPr>
        <w:t>de</w:t>
      </w:r>
      <w:r w:rsidRPr="00A20084">
        <w:rPr>
          <w:color w:val="000000"/>
        </w:rPr>
        <w:t xml:space="preserve"> motioner och deklarationer, </w:t>
      </w:r>
      <w:r>
        <w:t>initierade och signerade ändringsförslag</w:t>
      </w:r>
      <w:r w:rsidRPr="004B616B">
        <w:t xml:space="preserve"> </w:t>
      </w:r>
      <w:r w:rsidRPr="00A20084">
        <w:rPr>
          <w:color w:val="000000"/>
        </w:rPr>
        <w:t>samt ställ</w:t>
      </w:r>
      <w:r>
        <w:rPr>
          <w:color w:val="000000"/>
        </w:rPr>
        <w:t>de</w:t>
      </w:r>
      <w:r w:rsidRPr="00A20084">
        <w:rPr>
          <w:color w:val="000000"/>
        </w:rPr>
        <w:t xml:space="preserve"> frågor till ministerkommittén </w:t>
      </w:r>
      <w:r>
        <w:rPr>
          <w:color w:val="000000"/>
        </w:rPr>
        <w:t xml:space="preserve">och till gästtalande stats- och regeringschefer m.fl. </w:t>
      </w:r>
    </w:p>
    <w:p w14:paraId="72AD042A" w14:textId="77777777" w:rsidR="00BB6210" w:rsidRDefault="00BB6210" w:rsidP="00BB6210">
      <w:pPr>
        <w:pStyle w:val="Normaltindrag"/>
        <w:rPr>
          <w:color w:val="000000"/>
        </w:rPr>
      </w:pPr>
      <w:r>
        <w:rPr>
          <w:color w:val="000000"/>
        </w:rPr>
        <w:t>J</w:t>
      </w:r>
      <w:r w:rsidRPr="00A20084">
        <w:rPr>
          <w:color w:val="000000"/>
        </w:rPr>
        <w:t>onas Gunnarsson (S) deltog, so</w:t>
      </w:r>
      <w:r>
        <w:rPr>
          <w:color w:val="000000"/>
        </w:rPr>
        <w:t>m ordförande i delegationen, i två</w:t>
      </w:r>
      <w:r w:rsidRPr="00A20084">
        <w:rPr>
          <w:color w:val="000000"/>
        </w:rPr>
        <w:t xml:space="preserve"> möten i det ständiga </w:t>
      </w:r>
      <w:r>
        <w:rPr>
          <w:color w:val="000000"/>
        </w:rPr>
        <w:t>utskottet.</w:t>
      </w:r>
    </w:p>
    <w:p w14:paraId="0C183158" w14:textId="44F7C8D5" w:rsidR="00BB6210" w:rsidRDefault="00BB6210" w:rsidP="00E84B6A">
      <w:pPr>
        <w:pStyle w:val="Normaltindrag"/>
      </w:pPr>
      <w:r>
        <w:rPr>
          <w:color w:val="000000"/>
        </w:rPr>
        <w:t xml:space="preserve">Vid den första sessionen utsågs Jonas Gunnarsson (S) till </w:t>
      </w:r>
      <w:r>
        <w:t>rapportör för brådskande debatt om händelsen i Köln</w:t>
      </w:r>
      <w:r w:rsidR="005A01E5">
        <w:t>,</w:t>
      </w:r>
      <w:r>
        <w:t xml:space="preserve"> medan Kerstin Lundgren (C) utsågs till vice ordförande i underutskottet för Mellanöstern. Kerstin Lundgren lade fram en motion om mordet på Nemtsov</w:t>
      </w:r>
      <w:r w:rsidR="005A01E5">
        <w:t>,</w:t>
      </w:r>
      <w:r>
        <w:t xml:space="preserve"> och Jonas Gunnarsson presenterade en motion till stöd för jämställda rättigheter inom privatliv och familj oavsett sexuell läggning. </w:t>
      </w:r>
    </w:p>
    <w:p w14:paraId="1729BAF0" w14:textId="6349BDB5" w:rsidR="00BB6210" w:rsidRDefault="00BB6210" w:rsidP="00E84B6A">
      <w:pPr>
        <w:pStyle w:val="Normaltindrag"/>
      </w:pPr>
      <w:r>
        <w:t>Under den följande vårsessionen lämnade Tobias Billström (M) in en skriven deklaration som kritiserade Jordaniens bannlysning av filmen The Danish Girl. Billström påpekade att bannlysningen inte var förenlig med Jordaniens i januari beviljade status som ”partner för demokrati” (</w:t>
      </w:r>
      <w:r w:rsidR="005A01E5">
        <w:t>se</w:t>
      </w:r>
      <w:r>
        <w:t xml:space="preserve"> 2.2.2). Kerstin Lundgren (C) talade i den fria debatten om sin motion om mordet på Nemtsov</w:t>
      </w:r>
      <w:r w:rsidR="005A01E5">
        <w:t>.</w:t>
      </w:r>
      <w:r>
        <w:t xml:space="preserve"> </w:t>
      </w:r>
    </w:p>
    <w:p w14:paraId="36F544FB" w14:textId="543D42A6" w:rsidR="00BB6210" w:rsidRDefault="00BB6210" w:rsidP="00E84B6A">
      <w:pPr>
        <w:pStyle w:val="Normaltindrag"/>
      </w:pPr>
      <w:r>
        <w:t xml:space="preserve">I samband med den tredje sessionen presenterade Jonas Gunnarsson (S) en skriven deklaration som kritiserade de lagar som förbjuder information om </w:t>
      </w:r>
      <w:r w:rsidR="000B3B44">
        <w:t>hbtq</w:t>
      </w:r>
      <w:r>
        <w:t xml:space="preserve">-frågor och kränker yttrandefriheten för </w:t>
      </w:r>
      <w:r w:rsidR="005A01E5">
        <w:t>hbtq</w:t>
      </w:r>
      <w:r>
        <w:t>-personer och uppmanade alla regeringar att inte hämma någons yttrandefrihet oavsett kön och sexuell läggning. Tobias Billström följde upp sin deklaration om filmen The Danish Girl med</w:t>
      </w:r>
      <w:r w:rsidR="000B3B44">
        <w:t xml:space="preserve"> en</w:t>
      </w:r>
      <w:r>
        <w:t xml:space="preserve"> fråga till </w:t>
      </w:r>
      <w:r w:rsidR="000B3B44">
        <w:t>g</w:t>
      </w:r>
      <w:r>
        <w:t xml:space="preserve">eneralsekreterare Jagland som svarade att </w:t>
      </w:r>
      <w:r w:rsidR="000B3B44">
        <w:t xml:space="preserve">en </w:t>
      </w:r>
      <w:r>
        <w:t xml:space="preserve">dialog om mänskliga rättigheter </w:t>
      </w:r>
      <w:r w:rsidR="000B3B44">
        <w:t>hade inletts</w:t>
      </w:r>
      <w:r>
        <w:t xml:space="preserve"> men att ett partnerland inte hade samma skyldigheter som ett land som tillträtt Europakonventionen om mänskliga rättigheter. </w:t>
      </w:r>
    </w:p>
    <w:p w14:paraId="7A642912" w14:textId="37CC7890" w:rsidR="00BB6210" w:rsidRDefault="00BB6210" w:rsidP="00E84B6A">
      <w:pPr>
        <w:pStyle w:val="Normaltindrag"/>
      </w:pPr>
      <w:r>
        <w:t xml:space="preserve">Vid årets sista session i oktober lade Lotta Johnsson Fornarve fram en motion </w:t>
      </w:r>
      <w:r w:rsidR="000B3B44">
        <w:t>om</w:t>
      </w:r>
      <w:r>
        <w:t xml:space="preserve"> organtransplantation i Kina med ett antal förslag för ökad transparens och åtgärder mot att organ tas från samvetsfångar utan deras medgivande. Tobias Billström (M) lade fram en skriven deklaration som uttryckte stor oro </w:t>
      </w:r>
      <w:r w:rsidR="000B3B44">
        <w:t>om</w:t>
      </w:r>
      <w:r>
        <w:t xml:space="preserve"> Turkiets agerande under undantagstillståndet och begärde att Turkiet respekterar Europakonventionen om mänskliga rättigheter och låter Europarådet övervaka situationen obehindrat. </w:t>
      </w:r>
    </w:p>
    <w:p w14:paraId="6691016D" w14:textId="77777777" w:rsidR="00BB6210" w:rsidRDefault="00BB6210" w:rsidP="00BB6210">
      <w:pPr>
        <w:pStyle w:val="Normaltindrag"/>
      </w:pPr>
      <w:bookmarkStart w:id="37" w:name="_Toc411934657"/>
      <w:r w:rsidRPr="004056D0">
        <w:t xml:space="preserve">De rapporter som lades fram för församlingen </w:t>
      </w:r>
      <w:r>
        <w:t xml:space="preserve">vid sessionerna </w:t>
      </w:r>
      <w:r w:rsidRPr="004056D0">
        <w:t xml:space="preserve">och </w:t>
      </w:r>
      <w:r>
        <w:t xml:space="preserve">vid mötena i </w:t>
      </w:r>
      <w:r w:rsidRPr="004056D0">
        <w:t xml:space="preserve">det ständiga utskottet hade förberetts </w:t>
      </w:r>
      <w:r>
        <w:t xml:space="preserve">och debatterats i fackutskotten eller i deras </w:t>
      </w:r>
      <w:r w:rsidRPr="004056D0">
        <w:t>underutskott.</w:t>
      </w:r>
      <w:r>
        <w:t xml:space="preserve"> Under 2016 antog fö</w:t>
      </w:r>
      <w:r w:rsidRPr="004056D0">
        <w:t xml:space="preserve">rsamlingen </w:t>
      </w:r>
      <w:r>
        <w:t xml:space="preserve">56 resolutioner, 14 rekommendationer och 2 yttranden. I bilaga 2 återfinns en lista över samtliga texter som antogs under året. I denna årsredogörelse kommenteras dock främst de sammanhang i vilka svenska ledamöter deltog. </w:t>
      </w:r>
    </w:p>
    <w:p w14:paraId="20D7D8E0" w14:textId="77777777" w:rsidR="00BB6210" w:rsidRPr="00FB1DE2" w:rsidRDefault="00BB6210" w:rsidP="00BB6210">
      <w:pPr>
        <w:pStyle w:val="Rubrik2"/>
      </w:pPr>
      <w:bookmarkStart w:id="38" w:name="_Toc473642550"/>
      <w:r>
        <w:t>2.2</w:t>
      </w:r>
      <w:r w:rsidRPr="00FB1DE2">
        <w:t xml:space="preserve"> Politiska frågor och demokratifrågor</w:t>
      </w:r>
      <w:bookmarkEnd w:id="38"/>
    </w:p>
    <w:p w14:paraId="13A7CFE3" w14:textId="529FA016" w:rsidR="00BB6210" w:rsidRDefault="001900CF" w:rsidP="00BB6210">
      <w:pPr>
        <w:pStyle w:val="Rubrik3"/>
        <w:spacing w:before="120"/>
      </w:pPr>
      <w:bookmarkStart w:id="39" w:name="_Toc473642551"/>
      <w:r>
        <w:t>2.2.1</w:t>
      </w:r>
      <w:r w:rsidR="000B3B44">
        <w:t xml:space="preserve"> </w:t>
      </w:r>
      <w:r w:rsidR="00BB6210" w:rsidRPr="003D56B1">
        <w:t>Gemensam debatt</w:t>
      </w:r>
      <w:r w:rsidR="00BB6210">
        <w:t>:</w:t>
      </w:r>
      <w:bookmarkEnd w:id="39"/>
      <w:r w:rsidR="00BB6210">
        <w:t xml:space="preserve"> </w:t>
      </w:r>
    </w:p>
    <w:p w14:paraId="27DEE805" w14:textId="77777777" w:rsidR="00BB6210" w:rsidRPr="002450A6" w:rsidRDefault="00BB6210" w:rsidP="00BB6210">
      <w:pPr>
        <w:pStyle w:val="Rubrik3"/>
        <w:spacing w:before="120"/>
        <w:rPr>
          <w:rStyle w:val="hps"/>
          <w:b w:val="0"/>
          <w:i/>
          <w:color w:val="222222"/>
        </w:rPr>
      </w:pPr>
      <w:bookmarkStart w:id="40" w:name="_Toc473642552"/>
      <w:r>
        <w:t>U</w:t>
      </w:r>
      <w:r w:rsidRPr="003D56B1">
        <w:t>pptrappning av vå</w:t>
      </w:r>
      <w:r>
        <w:t>ldet i Nagorno-Karabach</w:t>
      </w:r>
      <w:bookmarkEnd w:id="40"/>
      <w:r>
        <w:t xml:space="preserve"> </w:t>
      </w:r>
    </w:p>
    <w:p w14:paraId="2D77D645" w14:textId="3A3A07A7" w:rsidR="00BB6210" w:rsidRDefault="00BB6210" w:rsidP="00BB6210">
      <w:pPr>
        <w:rPr>
          <w:rStyle w:val="hps"/>
          <w:i/>
          <w:color w:val="222222"/>
        </w:rPr>
      </w:pPr>
      <w:r w:rsidRPr="00B54899">
        <w:rPr>
          <w:rStyle w:val="hps"/>
          <w:i/>
          <w:color w:val="222222"/>
        </w:rPr>
        <w:t>Rapport 13</w:t>
      </w:r>
      <w:r>
        <w:rPr>
          <w:rStyle w:val="hps"/>
          <w:i/>
          <w:color w:val="222222"/>
        </w:rPr>
        <w:t xml:space="preserve">930, </w:t>
      </w:r>
      <w:r w:rsidRPr="00BE01A0">
        <w:rPr>
          <w:rStyle w:val="hps"/>
          <w:i/>
          <w:color w:val="222222"/>
        </w:rPr>
        <w:t>Resolutionen avslogs</w:t>
      </w:r>
      <w:r>
        <w:rPr>
          <w:rStyle w:val="hps"/>
          <w:i/>
          <w:color w:val="222222"/>
        </w:rPr>
        <w:t xml:space="preserve"> </w:t>
      </w:r>
    </w:p>
    <w:p w14:paraId="6963CF5C" w14:textId="77777777" w:rsidR="00BB6210" w:rsidRPr="00EE3B81" w:rsidRDefault="00BB6210" w:rsidP="00BB6210">
      <w:pPr>
        <w:pStyle w:val="Rubrik3"/>
        <w:spacing w:before="120"/>
        <w:rPr>
          <w:rStyle w:val="hps"/>
          <w:b w:val="0"/>
          <w:i/>
          <w:color w:val="222222"/>
        </w:rPr>
      </w:pPr>
      <w:bookmarkStart w:id="41" w:name="_Toc473642553"/>
      <w:r>
        <w:rPr>
          <w:rStyle w:val="hps"/>
          <w:color w:val="222222"/>
        </w:rPr>
        <w:t>I</w:t>
      </w:r>
      <w:r w:rsidRPr="003D56B1">
        <w:t>nvånare i gränsregioner i Azerbajdzjan berövas på vatten</w:t>
      </w:r>
      <w:bookmarkEnd w:id="41"/>
      <w:r w:rsidRPr="002450A6">
        <w:rPr>
          <w:rStyle w:val="hps"/>
          <w:b w:val="0"/>
          <w:i/>
          <w:color w:val="222222"/>
        </w:rPr>
        <w:t xml:space="preserve"> </w:t>
      </w:r>
    </w:p>
    <w:p w14:paraId="3516E266" w14:textId="77777777" w:rsidR="00BB6210" w:rsidRDefault="00BB6210" w:rsidP="00BB6210">
      <w:pPr>
        <w:rPr>
          <w:rStyle w:val="hps"/>
          <w:i/>
          <w:color w:val="222222"/>
        </w:rPr>
      </w:pPr>
      <w:r w:rsidRPr="00D61FE9">
        <w:rPr>
          <w:rStyle w:val="hps"/>
          <w:i/>
          <w:color w:val="222222"/>
        </w:rPr>
        <w:t>Rapport</w:t>
      </w:r>
      <w:r>
        <w:rPr>
          <w:rStyle w:val="hps"/>
          <w:i/>
          <w:color w:val="222222"/>
        </w:rPr>
        <w:t xml:space="preserve"> 13931, Resolution</w:t>
      </w:r>
      <w:r w:rsidRPr="00D61FE9">
        <w:rPr>
          <w:rStyle w:val="hps"/>
          <w:i/>
          <w:color w:val="222222"/>
        </w:rPr>
        <w:t xml:space="preserve"> </w:t>
      </w:r>
      <w:r>
        <w:rPr>
          <w:rStyle w:val="hps"/>
          <w:i/>
          <w:color w:val="222222"/>
        </w:rPr>
        <w:t>2085</w:t>
      </w:r>
    </w:p>
    <w:p w14:paraId="547E40C4" w14:textId="5F445540" w:rsidR="00BB6210" w:rsidRDefault="00BB6210" w:rsidP="00E84B6A">
      <w:pPr>
        <w:rPr>
          <w:rStyle w:val="hps"/>
          <w:color w:val="222222"/>
        </w:rPr>
      </w:pPr>
      <w:r>
        <w:rPr>
          <w:rStyle w:val="hps"/>
          <w:color w:val="222222"/>
        </w:rPr>
        <w:t>En</w:t>
      </w:r>
      <w:r w:rsidRPr="002450A6">
        <w:rPr>
          <w:rStyle w:val="hps"/>
          <w:color w:val="222222"/>
        </w:rPr>
        <w:t xml:space="preserve"> gemen</w:t>
      </w:r>
      <w:r>
        <w:rPr>
          <w:rStyle w:val="hps"/>
          <w:color w:val="222222"/>
        </w:rPr>
        <w:t>sam debatt vid januarisessionen om två rapporter om Nagorno-Karabach. I den första fördömdes upptrappning av våldet sedan sommaren 2014</w:t>
      </w:r>
      <w:r w:rsidR="000B3B44">
        <w:rPr>
          <w:rStyle w:val="hps"/>
          <w:color w:val="222222"/>
        </w:rPr>
        <w:t>,</w:t>
      </w:r>
      <w:r>
        <w:rPr>
          <w:rStyle w:val="hps"/>
          <w:color w:val="222222"/>
        </w:rPr>
        <w:t xml:space="preserve"> och i den andra framfördes att parterna ska </w:t>
      </w:r>
      <w:r w:rsidR="000B3B44">
        <w:rPr>
          <w:rStyle w:val="hps"/>
          <w:color w:val="222222"/>
        </w:rPr>
        <w:t>se till</w:t>
      </w:r>
      <w:r>
        <w:rPr>
          <w:rStyle w:val="hps"/>
          <w:color w:val="222222"/>
        </w:rPr>
        <w:t xml:space="preserve"> att befolkningen i området har tillräckliga vattenresurser. Debatterna blev intensiva både i ansvariga utskott och i plenum. Slutresultatet blev att resolutionen om upptrappning av våldet avslogs med knapp majoritet men att den andra om vattenresurser bifölls.</w:t>
      </w:r>
    </w:p>
    <w:p w14:paraId="0A8783C3" w14:textId="6B6347C8" w:rsidR="00BB6210" w:rsidRDefault="00BB6210" w:rsidP="00E84B6A">
      <w:pPr>
        <w:pStyle w:val="Normaltindrag"/>
      </w:pPr>
      <w:r w:rsidRPr="00862CC5">
        <w:t>Lotta Johnsson Fornarve (V)</w:t>
      </w:r>
      <w:r w:rsidRPr="001E3AD2">
        <w:rPr>
          <w:b/>
        </w:rPr>
        <w:t xml:space="preserve"> </w:t>
      </w:r>
      <w:r>
        <w:t>talade för den förenade europeiska vänstern (UEL) som rekommenderade att församlingen skulle återremittera eller avslå rapporten om upptrappningen av våld. Den var enligt UEL obalanserad och beskrev Armenien på ett överdrivet negativt sätt</w:t>
      </w:r>
      <w:r w:rsidR="000B3B44">
        <w:t>,</w:t>
      </w:r>
      <w:r>
        <w:t xml:space="preserve"> men UEL kände också oro för eskaleringen och höll med om att denna ”frusna” konflikt, som orsakat och orsakar mycket lidande, måste nå en lösning. Båda sidor hade ett ansvar.</w:t>
      </w:r>
    </w:p>
    <w:p w14:paraId="3E19DBE0" w14:textId="5B87724F" w:rsidR="00BB6210" w:rsidRPr="00852731" w:rsidRDefault="00BB6210" w:rsidP="00E84B6A">
      <w:pPr>
        <w:pStyle w:val="Rubrik3"/>
        <w:rPr>
          <w:rStyle w:val="hps"/>
          <w:rFonts w:ascii="GillSans Pro for Riksdagen Md" w:hAnsi="GillSans Pro for Riksdagen Md"/>
          <w:b w:val="0"/>
          <w:color w:val="222222"/>
          <w:sz w:val="24"/>
          <w:szCs w:val="24"/>
        </w:rPr>
      </w:pPr>
      <w:bookmarkStart w:id="42" w:name="_Toc473642554"/>
      <w:r w:rsidRPr="00852731">
        <w:t>2.2.2 Begäran om ”partner för demokrati”-status av parlamentet i Jordanien</w:t>
      </w:r>
      <w:bookmarkEnd w:id="42"/>
      <w:r w:rsidRPr="00852731">
        <w:rPr>
          <w:rStyle w:val="hps"/>
          <w:rFonts w:ascii="GillSans Pro for Riksdagen Md" w:hAnsi="GillSans Pro for Riksdagen Md"/>
          <w:color w:val="222222"/>
          <w:sz w:val="24"/>
          <w:szCs w:val="24"/>
        </w:rPr>
        <w:t xml:space="preserve"> </w:t>
      </w:r>
    </w:p>
    <w:p w14:paraId="0114FDD1" w14:textId="7639166A" w:rsidR="00BB6210" w:rsidRPr="006F350E" w:rsidRDefault="00BB6210" w:rsidP="00BB6210">
      <w:pPr>
        <w:rPr>
          <w:rStyle w:val="hps"/>
          <w:i/>
        </w:rPr>
      </w:pPr>
      <w:r w:rsidRPr="006F350E">
        <w:rPr>
          <w:rStyle w:val="hps"/>
          <w:i/>
        </w:rPr>
        <w:t>Rapport 13936,</w:t>
      </w:r>
      <w:r>
        <w:rPr>
          <w:rStyle w:val="hps"/>
          <w:i/>
        </w:rPr>
        <w:t xml:space="preserve"> Resolution</w:t>
      </w:r>
      <w:r w:rsidRPr="006F350E">
        <w:rPr>
          <w:rStyle w:val="hps"/>
          <w:i/>
        </w:rPr>
        <w:t xml:space="preserve"> 2086 </w:t>
      </w:r>
    </w:p>
    <w:p w14:paraId="1D59DB72" w14:textId="470F9892" w:rsidR="00BB6210" w:rsidRDefault="00BB6210" w:rsidP="001900CF">
      <w:pPr>
        <w:pStyle w:val="Normaltindrag"/>
        <w:ind w:firstLine="0"/>
      </w:pPr>
      <w:r w:rsidRPr="00A751CA">
        <w:t>Jordanien</w:t>
      </w:r>
      <w:r>
        <w:t xml:space="preserve">s parlaments </w:t>
      </w:r>
      <w:r w:rsidRPr="00A751CA">
        <w:t>begäran</w:t>
      </w:r>
      <w:r>
        <w:t xml:space="preserve"> om partnerskap beviljades. I rapporten betonades b</w:t>
      </w:r>
      <w:r w:rsidRPr="00A751CA">
        <w:t xml:space="preserve">ehovet </w:t>
      </w:r>
      <w:r>
        <w:t xml:space="preserve">av att </w:t>
      </w:r>
      <w:r w:rsidRPr="00A751CA">
        <w:t>fördjupa reformer som syftar till</w:t>
      </w:r>
      <w:r>
        <w:t xml:space="preserve"> att stärka demokratiska institutioner</w:t>
      </w:r>
      <w:r w:rsidRPr="00A751CA">
        <w:t>, rättsstatsprincipen och respekten för de mänskliga rättigheterna. Jordanien</w:t>
      </w:r>
      <w:r>
        <w:t>s parlament</w:t>
      </w:r>
      <w:r w:rsidRPr="00A751CA">
        <w:t xml:space="preserve"> uppmana</w:t>
      </w:r>
      <w:r>
        <w:t>de</w:t>
      </w:r>
      <w:r w:rsidRPr="00A751CA">
        <w:t>s att utse en delegation från dess demokratiskt</w:t>
      </w:r>
      <w:r>
        <w:t xml:space="preserve"> </w:t>
      </w:r>
      <w:r w:rsidRPr="00A751CA">
        <w:t>valda ledamöter</w:t>
      </w:r>
      <w:r>
        <w:t>. Församlingen avsåg att efter två år se över</w:t>
      </w:r>
      <w:r w:rsidRPr="00A751CA">
        <w:t xml:space="preserve"> hur</w:t>
      </w:r>
      <w:r>
        <w:t xml:space="preserve"> </w:t>
      </w:r>
      <w:r w:rsidRPr="00A751CA">
        <w:t>långt</w:t>
      </w:r>
      <w:r>
        <w:t xml:space="preserve"> Jordaniens parlament kommit </w:t>
      </w:r>
      <w:r w:rsidRPr="00A751CA">
        <w:t xml:space="preserve">i genomförandet av </w:t>
      </w:r>
      <w:r>
        <w:t xml:space="preserve">sina </w:t>
      </w:r>
      <w:r w:rsidRPr="00A751CA">
        <w:t>politiska åtaganden samt</w:t>
      </w:r>
      <w:r>
        <w:t xml:space="preserve"> sina </w:t>
      </w:r>
      <w:r w:rsidRPr="00A751CA">
        <w:t>politiska och institutionella reformer.</w:t>
      </w:r>
      <w:r>
        <w:t xml:space="preserve"> </w:t>
      </w:r>
    </w:p>
    <w:p w14:paraId="1B4477D0" w14:textId="1F178551" w:rsidR="00BB6210" w:rsidRDefault="00BB6210" w:rsidP="00E84B6A">
      <w:pPr>
        <w:pStyle w:val="Normaltindrag"/>
      </w:pPr>
      <w:r w:rsidRPr="00852731">
        <w:t>Kerstin Lundgren (C) informerade</w:t>
      </w:r>
      <w:r>
        <w:t xml:space="preserve"> om sina besök i Jordanien och konstaterade att flera viktiga steg i rätt riktning hade tagits men att flera utmaningar kvarstod. Framsteg måste </w:t>
      </w:r>
      <w:r w:rsidR="00F332CE">
        <w:t>göras när det gäller</w:t>
      </w:r>
      <w:r>
        <w:t xml:space="preserve"> kvinnors rättigheter och tortyr, och dödsstraffet måste avskaffas. Hon hoppades på en positiv utveckling </w:t>
      </w:r>
      <w:r w:rsidR="00F332CE">
        <w:t>i fråga om</w:t>
      </w:r>
      <w:r>
        <w:t xml:space="preserve"> mänskliga rättigheter, demokrati och rättsstatens principer.</w:t>
      </w:r>
    </w:p>
    <w:p w14:paraId="3D625476" w14:textId="77777777" w:rsidR="00BB6210" w:rsidRDefault="00BB6210" w:rsidP="00147A64">
      <w:pPr>
        <w:pStyle w:val="Rubrik3"/>
        <w:rPr>
          <w:b w:val="0"/>
        </w:rPr>
      </w:pPr>
      <w:bookmarkStart w:id="43" w:name="_Toc473642555"/>
      <w:r>
        <w:t>2.2.3. Gemensam</w:t>
      </w:r>
      <w:r w:rsidRPr="006E77C2">
        <w:t xml:space="preserve"> debatt</w:t>
      </w:r>
      <w:r w:rsidRPr="00EE3B81">
        <w:rPr>
          <w:b w:val="0"/>
        </w:rPr>
        <w:t>:</w:t>
      </w:r>
      <w:bookmarkEnd w:id="43"/>
      <w:r w:rsidRPr="00EE3B81">
        <w:rPr>
          <w:b w:val="0"/>
        </w:rPr>
        <w:t xml:space="preserve"> </w:t>
      </w:r>
    </w:p>
    <w:p w14:paraId="004F07A7" w14:textId="64623503" w:rsidR="00BB6210" w:rsidRPr="00147A64" w:rsidRDefault="00BB6210" w:rsidP="00147A64">
      <w:pPr>
        <w:pStyle w:val="Rubrik3"/>
        <w:spacing w:before="120"/>
      </w:pPr>
      <w:bookmarkStart w:id="44" w:name="_Toc473642556"/>
      <w:r w:rsidRPr="00147A64">
        <w:t>Att bekämpa terrorism men samtidigt bibehålla Europarådets normer och värderingar (</w:t>
      </w:r>
      <w:r w:rsidR="00F332CE">
        <w:t>b</w:t>
      </w:r>
      <w:r w:rsidRPr="00147A64">
        <w:t>rådskande debatt)</w:t>
      </w:r>
      <w:bookmarkEnd w:id="44"/>
      <w:r w:rsidRPr="00147A64">
        <w:t xml:space="preserve"> </w:t>
      </w:r>
    </w:p>
    <w:p w14:paraId="72E5461D" w14:textId="48D6CF1C" w:rsidR="00BB6210" w:rsidRPr="00A858D2" w:rsidRDefault="00BB6210" w:rsidP="00BB6210">
      <w:pPr>
        <w:shd w:val="clear" w:color="auto" w:fill="FFFFFF"/>
        <w:rPr>
          <w:rStyle w:val="hps"/>
          <w:i/>
          <w:color w:val="222222"/>
        </w:rPr>
      </w:pPr>
      <w:r w:rsidRPr="00A858D2">
        <w:rPr>
          <w:rStyle w:val="hps"/>
          <w:i/>
          <w:color w:val="222222"/>
        </w:rPr>
        <w:t>Rapport 13958, Res</w:t>
      </w:r>
      <w:r w:rsidR="00F332CE">
        <w:rPr>
          <w:rStyle w:val="hps"/>
          <w:i/>
          <w:color w:val="222222"/>
        </w:rPr>
        <w:t>olution</w:t>
      </w:r>
      <w:r w:rsidRPr="00A858D2">
        <w:rPr>
          <w:rStyle w:val="hps"/>
          <w:i/>
          <w:color w:val="222222"/>
        </w:rPr>
        <w:t xml:space="preserve"> 2090 </w:t>
      </w:r>
    </w:p>
    <w:p w14:paraId="60BFCC6F" w14:textId="77777777" w:rsidR="00BB6210" w:rsidRPr="00147A64" w:rsidRDefault="00BB6210" w:rsidP="00147A64">
      <w:pPr>
        <w:pStyle w:val="Rubrik3"/>
      </w:pPr>
      <w:bookmarkStart w:id="45" w:name="_Toc473642557"/>
      <w:r w:rsidRPr="00147A64">
        <w:t>Utländska stridande i Syrien och Irak</w:t>
      </w:r>
      <w:bookmarkEnd w:id="45"/>
    </w:p>
    <w:p w14:paraId="391296F7" w14:textId="77777777" w:rsidR="00BB6210" w:rsidRDefault="00BB6210" w:rsidP="00BB6210">
      <w:pPr>
        <w:shd w:val="clear" w:color="auto" w:fill="FFFFFF"/>
        <w:spacing w:line="240" w:lineRule="auto"/>
        <w:ind w:right="-312"/>
        <w:rPr>
          <w:rStyle w:val="hps"/>
          <w:i/>
          <w:color w:val="222222"/>
        </w:rPr>
      </w:pPr>
      <w:r w:rsidRPr="001F2C9F">
        <w:rPr>
          <w:rStyle w:val="hps"/>
          <w:i/>
          <w:color w:val="222222"/>
        </w:rPr>
        <w:t>Rapport</w:t>
      </w:r>
      <w:r>
        <w:rPr>
          <w:rStyle w:val="hps"/>
          <w:i/>
          <w:color w:val="222222"/>
        </w:rPr>
        <w:t xml:space="preserve"> 13937, Resolution 2091, Rekommendation 2084</w:t>
      </w:r>
      <w:r w:rsidRPr="001F2C9F">
        <w:rPr>
          <w:rStyle w:val="hps"/>
          <w:i/>
          <w:color w:val="222222"/>
        </w:rPr>
        <w:t xml:space="preserve"> </w:t>
      </w:r>
    </w:p>
    <w:p w14:paraId="54B46999" w14:textId="11C0C3FC" w:rsidR="00BB6210" w:rsidRDefault="00BB6210" w:rsidP="00147A64">
      <w:r w:rsidRPr="00946AD2">
        <w:t xml:space="preserve">I </w:t>
      </w:r>
      <w:r>
        <w:t>den första rapporten betonades</w:t>
      </w:r>
      <w:r w:rsidRPr="00946AD2">
        <w:t xml:space="preserve"> att all form av terrorism </w:t>
      </w:r>
      <w:r>
        <w:t xml:space="preserve">ska </w:t>
      </w:r>
      <w:r w:rsidRPr="00946AD2">
        <w:t xml:space="preserve">fördömas </w:t>
      </w:r>
      <w:r>
        <w:t>samt att d</w:t>
      </w:r>
      <w:r w:rsidRPr="00946AD2">
        <w:t>emokratier har såväl rättigheten som skyldig</w:t>
      </w:r>
      <w:r>
        <w:t xml:space="preserve">heten att skydda sig. </w:t>
      </w:r>
      <w:r w:rsidRPr="00946AD2">
        <w:t xml:space="preserve">Att bekämpa terrorism och att försvara Europarådets värderingar </w:t>
      </w:r>
      <w:r>
        <w:t>om mänskliga rättigheter och rättsstaten</w:t>
      </w:r>
      <w:r w:rsidR="0092634F">
        <w:t>s</w:t>
      </w:r>
      <w:r>
        <w:t xml:space="preserve"> funktion sågs inte</w:t>
      </w:r>
      <w:r w:rsidRPr="00946AD2">
        <w:t xml:space="preserve"> som motsatser utan som komplement. Medlemsländernas p</w:t>
      </w:r>
      <w:r>
        <w:t>arlament och regeringar uppmanades</w:t>
      </w:r>
      <w:r w:rsidRPr="00946AD2">
        <w:t xml:space="preserve"> därför i resolutionen att ställa sig bakom vikten av proportionalitet </w:t>
      </w:r>
      <w:r>
        <w:t>i</w:t>
      </w:r>
      <w:r w:rsidRPr="00946AD2">
        <w:t xml:space="preserve"> de åtgärder som vidtas </w:t>
      </w:r>
      <w:r>
        <w:t>i bekämpning av</w:t>
      </w:r>
      <w:r w:rsidRPr="00946AD2">
        <w:t xml:space="preserve"> terrorism.</w:t>
      </w:r>
    </w:p>
    <w:p w14:paraId="2844012E" w14:textId="2B233FB2" w:rsidR="00BB6210" w:rsidRDefault="00BB6210" w:rsidP="00147A64">
      <w:pPr>
        <w:pStyle w:val="Normaltindrag"/>
      </w:pPr>
      <w:r>
        <w:t>I den andra</w:t>
      </w:r>
      <w:r w:rsidR="0092634F">
        <w:t xml:space="preserve"> rapporten</w:t>
      </w:r>
      <w:r>
        <w:t>, om stridande i Syrien och Irak,</w:t>
      </w:r>
      <w:r w:rsidRPr="00946AD2">
        <w:t xml:space="preserve"> </w:t>
      </w:r>
      <w:r>
        <w:t xml:space="preserve">konstateras att </w:t>
      </w:r>
      <w:r w:rsidRPr="00A751CA">
        <w:t xml:space="preserve">unga människor lämnat sina hemländer i Europa </w:t>
      </w:r>
      <w:r>
        <w:t xml:space="preserve">för </w:t>
      </w:r>
      <w:r w:rsidRPr="00A751CA">
        <w:t xml:space="preserve">att </w:t>
      </w:r>
      <w:r>
        <w:t xml:space="preserve">ansluta sig till </w:t>
      </w:r>
      <w:r w:rsidR="0092634F">
        <w:t>I</w:t>
      </w:r>
      <w:r w:rsidRPr="00A751CA">
        <w:t>slamisk</w:t>
      </w:r>
      <w:r>
        <w:t>a</w:t>
      </w:r>
      <w:r w:rsidRPr="00A751CA">
        <w:t xml:space="preserve"> stat</w:t>
      </w:r>
      <w:r>
        <w:t>en</w:t>
      </w:r>
      <w:r w:rsidRPr="00A751CA">
        <w:t xml:space="preserve"> (IS) och</w:t>
      </w:r>
      <w:r>
        <w:t xml:space="preserve"> </w:t>
      </w:r>
      <w:r w:rsidRPr="00A751CA">
        <w:t xml:space="preserve">andra våldsamma extremistiska grupper. Dessa </w:t>
      </w:r>
      <w:r w:rsidR="001900CF">
        <w:t>”</w:t>
      </w:r>
      <w:r w:rsidRPr="00A751CA">
        <w:t xml:space="preserve">utländska </w:t>
      </w:r>
      <w:r>
        <w:t>stridande</w:t>
      </w:r>
      <w:r w:rsidR="001900CF">
        <w:t>”</w:t>
      </w:r>
      <w:r w:rsidRPr="00A751CA">
        <w:t xml:space="preserve"> </w:t>
      </w:r>
      <w:r>
        <w:t>har gett upphov till oro</w:t>
      </w:r>
      <w:r w:rsidRPr="00A751CA">
        <w:t xml:space="preserve"> för</w:t>
      </w:r>
      <w:r>
        <w:t xml:space="preserve"> </w:t>
      </w:r>
      <w:r w:rsidRPr="00A751CA">
        <w:t xml:space="preserve">myndigheter och brottsbekämpande organ </w:t>
      </w:r>
      <w:r w:rsidR="0092634F">
        <w:t>på grund av</w:t>
      </w:r>
      <w:r w:rsidRPr="00A751CA">
        <w:t xml:space="preserve"> risk</w:t>
      </w:r>
      <w:r>
        <w:t>en</w:t>
      </w:r>
      <w:r w:rsidRPr="00A751CA">
        <w:t xml:space="preserve"> för att</w:t>
      </w:r>
      <w:r>
        <w:t xml:space="preserve"> de</w:t>
      </w:r>
      <w:r w:rsidRPr="00A751CA">
        <w:t xml:space="preserve"> </w:t>
      </w:r>
      <w:r>
        <w:t xml:space="preserve">vid sin </w:t>
      </w:r>
      <w:r w:rsidR="001900CF">
        <w:t>återkomst till Europa</w:t>
      </w:r>
      <w:r w:rsidRPr="00A751CA">
        <w:t xml:space="preserve"> har bå</w:t>
      </w:r>
      <w:r>
        <w:t>de kompetens och motivation för att utföra terroristattacker</w:t>
      </w:r>
      <w:r w:rsidRPr="00A751CA">
        <w:t>.</w:t>
      </w:r>
      <w:r>
        <w:t xml:space="preserve"> Rapporten syftade</w:t>
      </w:r>
      <w:r w:rsidRPr="00A751CA">
        <w:t xml:space="preserve"> till att öka allmänhetens </w:t>
      </w:r>
      <w:r>
        <w:t>kunskap om utländska stridande och ge</w:t>
      </w:r>
      <w:r w:rsidRPr="00A751CA">
        <w:t xml:space="preserve"> information </w:t>
      </w:r>
      <w:r>
        <w:t>om fenomenets omfattning</w:t>
      </w:r>
      <w:r w:rsidRPr="00A751CA">
        <w:t>,</w:t>
      </w:r>
      <w:r>
        <w:t xml:space="preserve"> de bakomliggande orsakerna samt </w:t>
      </w:r>
      <w:r w:rsidRPr="00A751CA">
        <w:t>åtgärder</w:t>
      </w:r>
      <w:r>
        <w:t xml:space="preserve"> </w:t>
      </w:r>
      <w:r w:rsidRPr="00A751CA">
        <w:t xml:space="preserve">som kan vidtas </w:t>
      </w:r>
      <w:r w:rsidR="0092634F">
        <w:t xml:space="preserve">för </w:t>
      </w:r>
      <w:r w:rsidRPr="00A751CA">
        <w:t xml:space="preserve">att </w:t>
      </w:r>
      <w:r>
        <w:t>hantera problemet. I resolutionen föreslogs</w:t>
      </w:r>
      <w:r w:rsidRPr="00A751CA">
        <w:t xml:space="preserve"> </w:t>
      </w:r>
      <w:r>
        <w:t xml:space="preserve">det att </w:t>
      </w:r>
      <w:r w:rsidR="0092634F">
        <w:t xml:space="preserve">man skulle </w:t>
      </w:r>
      <w:r>
        <w:t xml:space="preserve">intensifiera det </w:t>
      </w:r>
      <w:r w:rsidRPr="00A751CA">
        <w:t>internationella s</w:t>
      </w:r>
      <w:r>
        <w:t>amarbetet</w:t>
      </w:r>
      <w:r w:rsidR="0092634F">
        <w:t>,</w:t>
      </w:r>
      <w:r>
        <w:t xml:space="preserve"> och</w:t>
      </w:r>
      <w:r w:rsidRPr="00A751CA">
        <w:t xml:space="preserve"> Europarådets </w:t>
      </w:r>
      <w:r>
        <w:t xml:space="preserve">roll i </w:t>
      </w:r>
      <w:r w:rsidRPr="00A751CA">
        <w:t>att ta itu med de bakomliggande orsakerna</w:t>
      </w:r>
      <w:r>
        <w:t xml:space="preserve"> framfördes</w:t>
      </w:r>
      <w:r w:rsidRPr="00A751CA">
        <w:t>.</w:t>
      </w:r>
      <w:r>
        <w:t xml:space="preserve"> </w:t>
      </w:r>
    </w:p>
    <w:p w14:paraId="53EDF915" w14:textId="400D3B6B" w:rsidR="00BB6210" w:rsidRDefault="00BB6210" w:rsidP="00961127">
      <w:pPr>
        <w:pStyle w:val="Normaltindrag"/>
      </w:pPr>
      <w:r w:rsidRPr="002A3B86">
        <w:t>Boriana Åberg (M)</w:t>
      </w:r>
      <w:r w:rsidRPr="00946AD2">
        <w:rPr>
          <w:b/>
        </w:rPr>
        <w:t xml:space="preserve"> </w:t>
      </w:r>
      <w:r w:rsidRPr="00D66B9A">
        <w:t xml:space="preserve">betonade att radikalisering </w:t>
      </w:r>
      <w:r w:rsidR="0092634F">
        <w:t>är</w:t>
      </w:r>
      <w:r w:rsidRPr="00D66B9A">
        <w:t xml:space="preserve"> ett stort hot mot vår säkerhet och </w:t>
      </w:r>
      <w:r>
        <w:t xml:space="preserve">att </w:t>
      </w:r>
      <w:r w:rsidRPr="00D66B9A">
        <w:t xml:space="preserve">förebyggande åtgärder </w:t>
      </w:r>
      <w:r w:rsidR="0092634F">
        <w:t>är</w:t>
      </w:r>
      <w:r w:rsidRPr="00D66B9A">
        <w:t xml:space="preserve"> centrala. Skolor, religiösa institutioner </w:t>
      </w:r>
      <w:r w:rsidR="001900CF">
        <w:t>och sociala myndigheter kan</w:t>
      </w:r>
      <w:r w:rsidRPr="00D66B9A">
        <w:t xml:space="preserve"> spela en roll i att upptäcka och motverka radikalisering. Fattigdom och socialt utanförskap </w:t>
      </w:r>
      <w:r w:rsidR="0092634F">
        <w:t>är</w:t>
      </w:r>
      <w:r w:rsidRPr="00D66B9A">
        <w:t xml:space="preserve"> några förklaringsfaktorer men den främsta drivkraften för militant islamism </w:t>
      </w:r>
      <w:r w:rsidR="0092634F">
        <w:t>är</w:t>
      </w:r>
      <w:r w:rsidRPr="00D66B9A">
        <w:t xml:space="preserve"> hatet mot tolerans och öppna samhällen. Kampen mot terrorism måste bedrivas med kraft men utan att kompromissa med grundläggande demokratiska värden.</w:t>
      </w:r>
    </w:p>
    <w:p w14:paraId="6B797D62" w14:textId="01479703" w:rsidR="00BB6210" w:rsidRDefault="00BB6210" w:rsidP="00147A64">
      <w:pPr>
        <w:pStyle w:val="Normaltindrag"/>
      </w:pPr>
      <w:r w:rsidRPr="002A3B86">
        <w:t>Julia Kronlid (SD)</w:t>
      </w:r>
      <w:r w:rsidRPr="00AE2348">
        <w:t xml:space="preserve"> </w:t>
      </w:r>
      <w:r w:rsidRPr="00B31C9D">
        <w:t xml:space="preserve">framförde att </w:t>
      </w:r>
      <w:r>
        <w:t>a</w:t>
      </w:r>
      <w:r w:rsidRPr="00B31C9D">
        <w:t>lla former av extremism</w:t>
      </w:r>
      <w:r>
        <w:t xml:space="preserve"> </w:t>
      </w:r>
      <w:r w:rsidRPr="00B31C9D">
        <w:t>måste bekämpas.</w:t>
      </w:r>
      <w:r>
        <w:t xml:space="preserve"> Terrorism </w:t>
      </w:r>
      <w:r w:rsidR="0092634F">
        <w:t>är</w:t>
      </w:r>
      <w:r>
        <w:t xml:space="preserve"> ett hot mot internationell fred och säkerhet.</w:t>
      </w:r>
      <w:r w:rsidRPr="00B31C9D">
        <w:t xml:space="preserve"> </w:t>
      </w:r>
      <w:r w:rsidR="0092634F">
        <w:t>Hon uttryckte sympati</w:t>
      </w:r>
      <w:r w:rsidRPr="00B31C9D">
        <w:t xml:space="preserve"> för off</w:t>
      </w:r>
      <w:r>
        <w:t>ren</w:t>
      </w:r>
      <w:r w:rsidRPr="00B31C9D">
        <w:t xml:space="preserve"> för attentaten i Paris men också i andra länder. </w:t>
      </w:r>
      <w:r>
        <w:t>Deltagande i terroristorganisationer och medverkan i mord, ibland folkmord, samt resandeverksamhet ska vara att betrakta som en kriminell handling och följas av konsekvenser i enlighet med art</w:t>
      </w:r>
      <w:r w:rsidR="0092634F">
        <w:t>ikel</w:t>
      </w:r>
      <w:r>
        <w:t xml:space="preserve"> 6 i Europarådets konvention om förebyggande av terrorism.</w:t>
      </w:r>
    </w:p>
    <w:p w14:paraId="6370D028" w14:textId="77777777" w:rsidR="00BB6210" w:rsidRDefault="00BB6210" w:rsidP="00BB6210">
      <w:pPr>
        <w:pStyle w:val="Rubrik3"/>
        <w:rPr>
          <w:noProof/>
        </w:rPr>
      </w:pPr>
      <w:bookmarkStart w:id="46" w:name="_Toc473642558"/>
      <w:r>
        <w:rPr>
          <w:noProof/>
        </w:rPr>
        <w:t>2.2.4 Aktuell debatt: Bekräftandet av församlingens roll som ett paneuropeiskt forum för interparlamentarisk dialog och samarbete</w:t>
      </w:r>
      <w:bookmarkEnd w:id="46"/>
      <w:r>
        <w:rPr>
          <w:noProof/>
        </w:rPr>
        <w:t xml:space="preserve"> </w:t>
      </w:r>
    </w:p>
    <w:p w14:paraId="79EE69F1" w14:textId="77777777" w:rsidR="00BB6210" w:rsidRPr="0076682E" w:rsidRDefault="00BB6210" w:rsidP="00BB6210">
      <w:pPr>
        <w:rPr>
          <w:rStyle w:val="hps"/>
          <w:i/>
          <w:color w:val="222222"/>
        </w:rPr>
      </w:pPr>
      <w:r w:rsidRPr="0076682E">
        <w:rPr>
          <w:rStyle w:val="hps"/>
          <w:i/>
          <w:color w:val="222222"/>
        </w:rPr>
        <w:t>Ingen rapport</w:t>
      </w:r>
    </w:p>
    <w:p w14:paraId="5ABA523E" w14:textId="3278EEAF" w:rsidR="00BB6210" w:rsidRPr="0076682E" w:rsidRDefault="00BB6210" w:rsidP="00147A64">
      <w:r w:rsidRPr="0076682E">
        <w:t>Debatten kretsade kring att den parla</w:t>
      </w:r>
      <w:r>
        <w:t>mentariska församlingen</w:t>
      </w:r>
      <w:r w:rsidRPr="0076682E">
        <w:t xml:space="preserve"> främjar samarbete mellan parlamentarik</w:t>
      </w:r>
      <w:r>
        <w:t>er för att uppnå Europarådets mål att förena demokratiska rättsstater</w:t>
      </w:r>
      <w:r w:rsidRPr="0076682E">
        <w:t xml:space="preserve"> kring</w:t>
      </w:r>
      <w:r>
        <w:t xml:space="preserve"> gemensamma värderingar om mänskliga rättigheter. Församlingen har en viktig</w:t>
      </w:r>
      <w:r w:rsidRPr="0076682E">
        <w:t xml:space="preserve"> </w:t>
      </w:r>
      <w:r>
        <w:t xml:space="preserve">brobyggande </w:t>
      </w:r>
      <w:r w:rsidRPr="0076682E">
        <w:t>roll under en tid med växande brist på sammanhållning och ömsesidigt f</w:t>
      </w:r>
      <w:r>
        <w:t>örtroende mellan Europarådets</w:t>
      </w:r>
      <w:r w:rsidRPr="0076682E">
        <w:t xml:space="preserve"> medlemsstater. Faktumet att ett av organisationens medlemsländer, Ryssland, inte har deltagit i församlingen</w:t>
      </w:r>
      <w:r>
        <w:t>s arbete två år i rad, begränsade</w:t>
      </w:r>
      <w:r w:rsidRPr="0076682E">
        <w:t xml:space="preserve"> församlin</w:t>
      </w:r>
      <w:r>
        <w:t>gens kapacitet. V</w:t>
      </w:r>
      <w:r w:rsidRPr="0076682E">
        <w:t>ikten av att hålla kommunikationskanalerna öppna med det ryska parlamentet och utforska alla möjligheter till dialog</w:t>
      </w:r>
      <w:r>
        <w:t xml:space="preserve"> underströks i debatten</w:t>
      </w:r>
      <w:r w:rsidRPr="0076682E">
        <w:t>.</w:t>
      </w:r>
    </w:p>
    <w:p w14:paraId="38F1F196" w14:textId="646989F0" w:rsidR="00BB6210" w:rsidRPr="001D4635" w:rsidRDefault="00BB6210" w:rsidP="00147A64">
      <w:pPr>
        <w:pStyle w:val="Normaltindrag"/>
      </w:pPr>
      <w:r w:rsidRPr="001D4635">
        <w:t>Tobias Billström (M) talade å EPP/CD:s vägnar under den aktuella debatten. Han lyfte vikten av mellanparlamentariskt samarbete och att vissa krav behöver uppfyllas för en fungerande dialog. Av denna anledning borde Europarådets medlemmar vara fortsatt vaksamma</w:t>
      </w:r>
      <w:r w:rsidR="0079159C">
        <w:t>, e</w:t>
      </w:r>
      <w:r w:rsidRPr="001D4635">
        <w:t xml:space="preserve">xempelvis i situationer som vid Rysslands olagliga annektering av Krim och kriget mot en annan stat i Europarådet, vilket lett till att Ryssland valt att inte delta i den parlamentariska församlingens arbete. För att dialog ska återupptas behöver Ryssland visa genuin villighet att rätta sig efter organisationens principer. </w:t>
      </w:r>
    </w:p>
    <w:p w14:paraId="56FA2631" w14:textId="77777777" w:rsidR="00BB6210" w:rsidRDefault="00BB6210" w:rsidP="00BB6210">
      <w:pPr>
        <w:pStyle w:val="Rubrik3"/>
        <w:rPr>
          <w:noProof/>
        </w:rPr>
      </w:pPr>
      <w:bookmarkStart w:id="47" w:name="_Toc473642559"/>
      <w:r>
        <w:rPr>
          <w:noProof/>
        </w:rPr>
        <w:t xml:space="preserve">2.2.5 Aktuell debatt: </w:t>
      </w:r>
      <w:r w:rsidRPr="00C02D89">
        <w:rPr>
          <w:noProof/>
        </w:rPr>
        <w:t xml:space="preserve">Situationen i </w:t>
      </w:r>
      <w:r>
        <w:rPr>
          <w:noProof/>
        </w:rPr>
        <w:t>Turkiet i ljuset av kuppförsöket</w:t>
      </w:r>
      <w:bookmarkEnd w:id="47"/>
      <w:r>
        <w:rPr>
          <w:noProof/>
        </w:rPr>
        <w:t xml:space="preserve"> </w:t>
      </w:r>
    </w:p>
    <w:p w14:paraId="55980422" w14:textId="77777777" w:rsidR="00BB6210" w:rsidRPr="00963204" w:rsidRDefault="00BB6210" w:rsidP="00BB6210">
      <w:pPr>
        <w:rPr>
          <w:rStyle w:val="hps"/>
          <w:i/>
          <w:color w:val="222222"/>
        </w:rPr>
      </w:pPr>
      <w:r w:rsidRPr="00963204">
        <w:rPr>
          <w:rStyle w:val="hps"/>
          <w:i/>
          <w:color w:val="222222"/>
        </w:rPr>
        <w:t>Ingen rapport</w:t>
      </w:r>
    </w:p>
    <w:p w14:paraId="09C52A15" w14:textId="3FDDA3C7" w:rsidR="00BB6210" w:rsidRDefault="00BB6210" w:rsidP="00BB6210">
      <w:pPr>
        <w:rPr>
          <w:rStyle w:val="hps"/>
          <w:color w:val="222222"/>
        </w:rPr>
      </w:pPr>
      <w:r w:rsidRPr="00963204">
        <w:rPr>
          <w:rStyle w:val="hps"/>
          <w:color w:val="222222"/>
        </w:rPr>
        <w:t xml:space="preserve">Debatten fokuserade på </w:t>
      </w:r>
      <w:r w:rsidR="0079159C">
        <w:rPr>
          <w:rStyle w:val="hps"/>
          <w:color w:val="222222"/>
        </w:rPr>
        <w:t xml:space="preserve">den </w:t>
      </w:r>
      <w:r w:rsidRPr="00963204">
        <w:rPr>
          <w:rStyle w:val="hps"/>
          <w:color w:val="222222"/>
        </w:rPr>
        <w:t xml:space="preserve">senaste utvecklingen </w:t>
      </w:r>
      <w:r>
        <w:rPr>
          <w:rStyle w:val="hps"/>
          <w:color w:val="222222"/>
        </w:rPr>
        <w:t>i</w:t>
      </w:r>
      <w:r w:rsidRPr="00963204">
        <w:rPr>
          <w:rStyle w:val="hps"/>
          <w:color w:val="222222"/>
        </w:rPr>
        <w:t xml:space="preserve"> Turkiet </w:t>
      </w:r>
      <w:r>
        <w:rPr>
          <w:rStyle w:val="hps"/>
          <w:color w:val="222222"/>
        </w:rPr>
        <w:t xml:space="preserve">efter kuppförsöket </w:t>
      </w:r>
      <w:r w:rsidR="0079159C">
        <w:rPr>
          <w:rStyle w:val="hps"/>
          <w:color w:val="222222"/>
        </w:rPr>
        <w:t xml:space="preserve">den </w:t>
      </w:r>
      <w:r>
        <w:rPr>
          <w:rStyle w:val="hps"/>
          <w:color w:val="222222"/>
        </w:rPr>
        <w:t xml:space="preserve">15 juli. Den hade dagen innan föregåtts av ett anförande av Turkiets utrikesminister och en frågestund med </w:t>
      </w:r>
      <w:r w:rsidR="0079159C">
        <w:rPr>
          <w:rStyle w:val="hps"/>
          <w:color w:val="222222"/>
        </w:rPr>
        <w:t>honom</w:t>
      </w:r>
      <w:r>
        <w:rPr>
          <w:rStyle w:val="hps"/>
          <w:color w:val="222222"/>
        </w:rPr>
        <w:t>. Flera ledamöter, precis som de partipolitiska grupperna, fördömde kuppförsöket, men en stor majoritet uttryckte också oro för att åtgärderna under de förlängda undantagslagarna inte var proportionella. De krävde att rättsstatens principer skulle respekteras och att ingen skulle fängslas, avskedas eller på annat sätt utsättas för sanktioner utan åtal och laglig behandling i domstol.</w:t>
      </w:r>
    </w:p>
    <w:p w14:paraId="5D7979BA" w14:textId="77777777" w:rsidR="00BB6210" w:rsidRDefault="00BB6210" w:rsidP="00147A64">
      <w:pPr>
        <w:pStyle w:val="Normaltindrag"/>
        <w:rPr>
          <w:rStyle w:val="hps"/>
          <w:color w:val="222222"/>
        </w:rPr>
      </w:pPr>
      <w:r>
        <w:rPr>
          <w:rStyle w:val="hps"/>
          <w:color w:val="222222"/>
        </w:rPr>
        <w:t xml:space="preserve">Eva-Lena Jansson (S) framhöll Turkiets säkerhetsutmaningar men betonade samtidigt att dessa inte kunde rättfärdiga fängslandet och avskedandet av tusentals journalister, oppositionspolitiker, MR-aktivister, lärare, akademiker, domare och tjänstepersoner. De kunde inte heller rättfärdiga oproportionerligt militärt ingripande mot den kurdiska befolkningen i sydöstra Turkiet. Hon menade också att församlingen borde fördöma inskränkningarna i yttrandefriheten och den allt värre repressionen mot journalister och samtidigt sträva kraftfullt för att Turkiets utveckling återgår i demokratisk riktning. </w:t>
      </w:r>
    </w:p>
    <w:p w14:paraId="183FBE4C" w14:textId="34E0D486" w:rsidR="00BB6210" w:rsidRPr="00963204" w:rsidRDefault="00BB6210" w:rsidP="00147A64">
      <w:pPr>
        <w:pStyle w:val="Normaltindrag"/>
        <w:rPr>
          <w:rStyle w:val="hps"/>
          <w:color w:val="222222"/>
        </w:rPr>
      </w:pPr>
      <w:r>
        <w:rPr>
          <w:rStyle w:val="hps"/>
          <w:color w:val="222222"/>
        </w:rPr>
        <w:t>Tobias Billström (M) menade att situationen sedan kuppförsöket konstant förvärrats i Turkiet men fördömde också försöket att störta en vald regering. Han kritiserade den utrensning som gjorts i kuppens kölvatten och frågade hur man kunde vara säker på att de 20 000 lärare som avskedats verkligen begått de brottslig</w:t>
      </w:r>
      <w:r w:rsidR="0079159C">
        <w:rPr>
          <w:rStyle w:val="hps"/>
          <w:color w:val="222222"/>
        </w:rPr>
        <w:t>a</w:t>
      </w:r>
      <w:r>
        <w:rPr>
          <w:rStyle w:val="hps"/>
          <w:color w:val="222222"/>
        </w:rPr>
        <w:t xml:space="preserve"> handlingar de anklagats för. Inga konkreta bevis hade hittills förts fram. Billström uttryckte också stor oro för signalerna om att Turkiet </w:t>
      </w:r>
      <w:r w:rsidR="0079159C">
        <w:rPr>
          <w:rStyle w:val="hps"/>
          <w:color w:val="222222"/>
        </w:rPr>
        <w:t>tänkte</w:t>
      </w:r>
      <w:r>
        <w:rPr>
          <w:rStyle w:val="hps"/>
          <w:color w:val="222222"/>
        </w:rPr>
        <w:t xml:space="preserve"> återinrätta dödsstraffet. </w:t>
      </w:r>
    </w:p>
    <w:p w14:paraId="633EB322" w14:textId="01766FC5" w:rsidR="00BB6210" w:rsidRPr="00567F76" w:rsidRDefault="00BB6210" w:rsidP="00147A64">
      <w:pPr>
        <w:pStyle w:val="Rubrik3"/>
      </w:pPr>
      <w:bookmarkStart w:id="48" w:name="_Toc473642560"/>
      <w:r w:rsidRPr="00567F76">
        <w:t>2.2.6 Gemensam debatt</w:t>
      </w:r>
      <w:bookmarkEnd w:id="48"/>
      <w:r w:rsidR="00F36BD7">
        <w:t>:</w:t>
      </w:r>
    </w:p>
    <w:p w14:paraId="776B16A2" w14:textId="77777777" w:rsidR="00BB6210" w:rsidRPr="00147A64" w:rsidRDefault="00BB6210" w:rsidP="00147A64">
      <w:pPr>
        <w:pStyle w:val="Rubrik3"/>
        <w:spacing w:before="120"/>
      </w:pPr>
      <w:bookmarkStart w:id="49" w:name="_Toc473642561"/>
      <w:r w:rsidRPr="00147A64">
        <w:t>Politiska konsekvenser av konflikten i Ukraina</w:t>
      </w:r>
      <w:bookmarkEnd w:id="49"/>
      <w:r w:rsidRPr="00147A64">
        <w:t xml:space="preserve"> </w:t>
      </w:r>
    </w:p>
    <w:p w14:paraId="62504BA5" w14:textId="386AFD01" w:rsidR="00BB6210" w:rsidRDefault="00BB6210" w:rsidP="00BB6210">
      <w:pPr>
        <w:rPr>
          <w:rStyle w:val="hps"/>
          <w:i/>
        </w:rPr>
      </w:pPr>
      <w:r w:rsidRPr="00BF05BF">
        <w:rPr>
          <w:rStyle w:val="hps"/>
          <w:i/>
        </w:rPr>
        <w:t>R</w:t>
      </w:r>
      <w:r>
        <w:rPr>
          <w:rStyle w:val="hps"/>
          <w:i/>
        </w:rPr>
        <w:t>apport 14130, Resolution 2132</w:t>
      </w:r>
    </w:p>
    <w:p w14:paraId="7D7F611D" w14:textId="77777777" w:rsidR="00BB6210" w:rsidRPr="004863EC" w:rsidRDefault="00BB6210" w:rsidP="004863EC">
      <w:pPr>
        <w:pStyle w:val="Rubrik3"/>
        <w:spacing w:before="120"/>
      </w:pPr>
      <w:bookmarkStart w:id="50" w:name="_Toc473642562"/>
      <w:r w:rsidRPr="004863EC">
        <w:t>Juridiska mått och steg för att motverka kränkningar av mänskliga rättigheter i områden utanför den ukrainska statens kontroll</w:t>
      </w:r>
      <w:bookmarkEnd w:id="50"/>
    </w:p>
    <w:p w14:paraId="1ABD809C" w14:textId="77777777" w:rsidR="00BB6210" w:rsidRDefault="00BB6210" w:rsidP="00BB6210">
      <w:pPr>
        <w:rPr>
          <w:rStyle w:val="hps"/>
          <w:i/>
        </w:rPr>
      </w:pPr>
      <w:r w:rsidRPr="00BF05BF">
        <w:rPr>
          <w:rStyle w:val="hps"/>
          <w:i/>
        </w:rPr>
        <w:t>R</w:t>
      </w:r>
      <w:r>
        <w:rPr>
          <w:rStyle w:val="hps"/>
          <w:i/>
        </w:rPr>
        <w:t>apport 14139, Resolution 2133</w:t>
      </w:r>
    </w:p>
    <w:p w14:paraId="3BB0E1F9" w14:textId="6CEC7DBF" w:rsidR="00BB6210" w:rsidRDefault="00BB6210" w:rsidP="004863EC">
      <w:r w:rsidRPr="001D4635">
        <w:t>Debatten, som främst koncentrerades kring politiska konsekvenser av konflikten, ledde till en förstärkning av kritiken mot d</w:t>
      </w:r>
      <w:r w:rsidR="001900CF">
        <w:t>en ryska ockupationen av Krim. I r</w:t>
      </w:r>
      <w:r w:rsidRPr="001D4635">
        <w:t>esolutionen beklagade</w:t>
      </w:r>
      <w:r w:rsidR="001900CF">
        <w:t>s det</w:t>
      </w:r>
      <w:r w:rsidRPr="001D4635">
        <w:t xml:space="preserve"> att säkerhetssituationen inte förbättrats i avsaknad av en hållbar vapenvila och att det inte gjorts några framsteg när det gäller de politiska aspekterna av åtgärdspaketet för genomförande av Minskavtalen. Den upprepade sitt stöd för en fredlig lösning på konflikten och för Minskprocessen och uppmanade Ryssland att dra tillbaka sina trupper från Ukrainas territorium och stoppa militära leveranser till separatister. I rapporten betonades också att endast ett demokratiskt Ukraina med stabila, effektiva och ansvarsfulla institutioner kommer att</w:t>
      </w:r>
      <w:r w:rsidRPr="00097B6A">
        <w:t xml:space="preserve"> vara</w:t>
      </w:r>
      <w:r>
        <w:t xml:space="preserve"> kapabelt att </w:t>
      </w:r>
      <w:r w:rsidRPr="00097B6A">
        <w:t xml:space="preserve">återställa fred </w:t>
      </w:r>
      <w:r>
        <w:t>och välstånd. De u</w:t>
      </w:r>
      <w:r w:rsidRPr="00097B6A">
        <w:t xml:space="preserve">krainska myndigheterna </w:t>
      </w:r>
      <w:r>
        <w:t xml:space="preserve">uppmanades också att </w:t>
      </w:r>
      <w:r w:rsidRPr="00097B6A">
        <w:t>vidta ett antal åtgärder.</w:t>
      </w:r>
    </w:p>
    <w:p w14:paraId="0BD9E101" w14:textId="20737E27" w:rsidR="00BB6210" w:rsidRDefault="00BB6210" w:rsidP="004863EC">
      <w:pPr>
        <w:pStyle w:val="Normaltindrag"/>
      </w:pPr>
      <w:r>
        <w:t xml:space="preserve">Den andra rapporten uttryckte djup oro </w:t>
      </w:r>
      <w:r w:rsidRPr="00097B6A">
        <w:t xml:space="preserve">över situationen för de mänskliga rättigheterna </w:t>
      </w:r>
      <w:r>
        <w:t xml:space="preserve">på </w:t>
      </w:r>
      <w:r w:rsidRPr="00097B6A">
        <w:t xml:space="preserve">Krim och i de självutnämnda </w:t>
      </w:r>
      <w:r w:rsidR="001900CF">
        <w:t>”</w:t>
      </w:r>
      <w:r w:rsidRPr="00097B6A">
        <w:t>folkrepubliker</w:t>
      </w:r>
      <w:r>
        <w:t>na</w:t>
      </w:r>
      <w:r w:rsidR="001900CF">
        <w:t>”</w:t>
      </w:r>
      <w:r w:rsidRPr="00097B6A">
        <w:t xml:space="preserve"> </w:t>
      </w:r>
      <w:r>
        <w:t>Donetsk och Luhansk (</w:t>
      </w:r>
      <w:r w:rsidRPr="00097B6A">
        <w:t>DPR och LPR) och</w:t>
      </w:r>
      <w:r>
        <w:t xml:space="preserve"> </w:t>
      </w:r>
      <w:r w:rsidRPr="00097B6A">
        <w:t>brist</w:t>
      </w:r>
      <w:r>
        <w:t>en på rättsmedel för offer för kränkningar</w:t>
      </w:r>
      <w:r w:rsidRPr="00097B6A">
        <w:t>.</w:t>
      </w:r>
      <w:r>
        <w:t xml:space="preserve"> Resolutionen fastslog att Ryssland är ansvarigt genom sin administrativa och militära kontroll av områdena</w:t>
      </w:r>
      <w:r w:rsidR="00BA0595">
        <w:t>.</w:t>
      </w:r>
      <w:r>
        <w:t xml:space="preserve"> </w:t>
      </w:r>
    </w:p>
    <w:p w14:paraId="4099AB25" w14:textId="43EB6802" w:rsidR="00BB6210" w:rsidRDefault="00BB6210" w:rsidP="004863EC">
      <w:pPr>
        <w:pStyle w:val="Normaltindrag"/>
      </w:pPr>
      <w:r>
        <w:t xml:space="preserve">Tobias Billström (M) stödde resolutionen och beklagade kränkningar av de mänskliga rättigheterna i områden som varit föremål för rysk aggression och att det från rysk sida varken fanns vilja att återlämna Krim, vilja att respektera Minsköverenskommelserna eller vilja till kompromiss. </w:t>
      </w:r>
    </w:p>
    <w:p w14:paraId="624784BA" w14:textId="252F29DD" w:rsidR="00BB6210" w:rsidRDefault="00BB6210" w:rsidP="00961127">
      <w:pPr>
        <w:pStyle w:val="Normaltindrag"/>
      </w:pPr>
      <w:r>
        <w:t>Europarådets värderingar behöv</w:t>
      </w:r>
      <w:r w:rsidR="00F36BD7">
        <w:t>er</w:t>
      </w:r>
      <w:r>
        <w:t xml:space="preserve"> upprätthållas för att inte skada församlingens trovärdighet</w:t>
      </w:r>
      <w:r w:rsidR="00F36BD7">
        <w:t>,</w:t>
      </w:r>
      <w:r>
        <w:t xml:space="preserve"> och hur skulle representanter för </w:t>
      </w:r>
      <w:r w:rsidR="00F36BD7">
        <w:t>en</w:t>
      </w:r>
      <w:r>
        <w:t xml:space="preserve"> medlemsstat som i handling inte delar dessa värderingar kunna välkomnas tillbaka?</w:t>
      </w:r>
    </w:p>
    <w:p w14:paraId="6CBBCF0D" w14:textId="6548E42B" w:rsidR="00BB6210" w:rsidRDefault="00BB6210" w:rsidP="004863EC">
      <w:pPr>
        <w:pStyle w:val="Normaltindrag"/>
      </w:pPr>
      <w:r>
        <w:t>Johan Nissinen (SD) stödde också resolution</w:t>
      </w:r>
      <w:r w:rsidR="00F36BD7">
        <w:t>en</w:t>
      </w:r>
      <w:r>
        <w:t xml:space="preserve"> och poängterade att rapporterna visade på behovet av att återställa Ukrainas territoriella integritet och att kritiken i rapporten av naturliga skäl främst var rikta</w:t>
      </w:r>
      <w:r w:rsidR="00F36BD7">
        <w:t>d</w:t>
      </w:r>
      <w:r>
        <w:t xml:space="preserve"> mot Ryssland. Nissinen pekade på hur konflikten sår split och ökar spänningar i Europarådets område och framhöll vikten av att försvara Europarådets värden och forts</w:t>
      </w:r>
      <w:r w:rsidR="00F36BD7">
        <w:t>ätta att</w:t>
      </w:r>
      <w:r>
        <w:t xml:space="preserve"> bevaka utveckling</w:t>
      </w:r>
      <w:r w:rsidR="00F36BD7">
        <w:t>en</w:t>
      </w:r>
      <w:r>
        <w:t xml:space="preserve"> i områdena. </w:t>
      </w:r>
    </w:p>
    <w:p w14:paraId="1C0CF24D" w14:textId="77777777" w:rsidR="00BB6210" w:rsidRPr="00C342E4" w:rsidRDefault="00BB6210" w:rsidP="004863EC">
      <w:pPr>
        <w:pStyle w:val="Rubrik2"/>
      </w:pPr>
      <w:bookmarkStart w:id="51" w:name="_Toc473642563"/>
      <w:r w:rsidRPr="00C342E4">
        <w:t>2.3 Juridiska frågor och mänskliga rättigheter</w:t>
      </w:r>
      <w:bookmarkEnd w:id="51"/>
      <w:r w:rsidRPr="00C342E4">
        <w:t xml:space="preserve"> </w:t>
      </w:r>
    </w:p>
    <w:p w14:paraId="37B831A4" w14:textId="38663E42" w:rsidR="00BB6210" w:rsidRDefault="00BB6210" w:rsidP="00BB6210">
      <w:r>
        <w:t xml:space="preserve">De relevanta debatterna om juridiska frågor och mänskliga rättigheter </w:t>
      </w:r>
      <w:r w:rsidR="00F36BD7">
        <w:t>togs</w:t>
      </w:r>
      <w:r>
        <w:t xml:space="preserve"> gemensamt med politiska frågor och finns av det skälet i kapitel 2.2 – närmare bestämt: </w:t>
      </w:r>
    </w:p>
    <w:p w14:paraId="305526DD" w14:textId="456F2E63" w:rsidR="00BB6210" w:rsidRDefault="00BB6210" w:rsidP="004863EC">
      <w:pPr>
        <w:pStyle w:val="Punktlistalinje"/>
      </w:pPr>
      <w:r>
        <w:t xml:space="preserve">2.2.1 om rätt till vatten i Azerbajdzjan </w:t>
      </w:r>
    </w:p>
    <w:p w14:paraId="4DC0AE4C" w14:textId="55535F95" w:rsidR="00BB6210" w:rsidRDefault="00BB6210" w:rsidP="004863EC">
      <w:pPr>
        <w:pStyle w:val="Punktlistalinje"/>
      </w:pPr>
      <w:r>
        <w:t>2.2.3 om att bekämpa terrorism men bibehålla Europarådets normer</w:t>
      </w:r>
    </w:p>
    <w:p w14:paraId="73EB746B" w14:textId="7A86CC3D" w:rsidR="00BB6210" w:rsidRDefault="00BB6210" w:rsidP="004863EC">
      <w:pPr>
        <w:pStyle w:val="Punktlistalinje"/>
      </w:pPr>
      <w:r>
        <w:t>2.2.5 om situationen i Turkiet i ljuset av kuppförsöket</w:t>
      </w:r>
    </w:p>
    <w:p w14:paraId="2ADE32C5" w14:textId="20563CB1" w:rsidR="00BB6210" w:rsidRDefault="00BB6210" w:rsidP="004863EC">
      <w:pPr>
        <w:pStyle w:val="Punktlistalinje"/>
      </w:pPr>
      <w:r>
        <w:t>2.2.6 om juridiska mått och steg för att motverka kränkningar av mänskliga rättigheter i områden utanför den ukrainska statens kontroll</w:t>
      </w:r>
      <w:r w:rsidR="00F36BD7">
        <w:t>.</w:t>
      </w:r>
    </w:p>
    <w:p w14:paraId="42A4475A" w14:textId="77777777" w:rsidR="00BB6210" w:rsidRPr="00C342E4" w:rsidRDefault="00BB6210" w:rsidP="004863EC">
      <w:pPr>
        <w:pStyle w:val="Rubrik2"/>
      </w:pPr>
      <w:bookmarkStart w:id="52" w:name="_Toc473642564"/>
      <w:r w:rsidRPr="00C342E4">
        <w:t>2.4 Sociala frågor, hälsa och hållbar utveckling</w:t>
      </w:r>
      <w:bookmarkEnd w:id="52"/>
    </w:p>
    <w:p w14:paraId="33522E46" w14:textId="38ECD79E" w:rsidR="00BB6210" w:rsidRDefault="00BB6210" w:rsidP="004863EC">
      <w:pPr>
        <w:pStyle w:val="Rubrik3"/>
        <w:spacing w:before="120"/>
        <w:rPr>
          <w:rStyle w:val="hps"/>
          <w:b w:val="0"/>
          <w:i/>
          <w:color w:val="222222"/>
        </w:rPr>
      </w:pPr>
      <w:bookmarkStart w:id="53" w:name="_Toc473642565"/>
      <w:r>
        <w:t>2.4.1 Gemensam debatt</w:t>
      </w:r>
      <w:bookmarkEnd w:id="53"/>
      <w:r w:rsidR="00271927">
        <w:t>:</w:t>
      </w:r>
    </w:p>
    <w:p w14:paraId="72C60074" w14:textId="77777777" w:rsidR="00BB6210" w:rsidRPr="00F90437" w:rsidRDefault="00BB6210" w:rsidP="004863EC">
      <w:pPr>
        <w:pStyle w:val="Rubrik3"/>
        <w:spacing w:before="120"/>
        <w:rPr>
          <w:rStyle w:val="hps"/>
        </w:rPr>
      </w:pPr>
      <w:bookmarkStart w:id="54" w:name="_Toc473642566"/>
      <w:r w:rsidRPr="00F90437">
        <w:rPr>
          <w:rStyle w:val="hps"/>
          <w:color w:val="222222"/>
        </w:rPr>
        <w:t xml:space="preserve">Att förebygga </w:t>
      </w:r>
      <w:r>
        <w:t>radikalisering av unga genom att motverka</w:t>
      </w:r>
      <w:r w:rsidRPr="00F90437">
        <w:t xml:space="preserve"> de bakomliggande orsakerna</w:t>
      </w:r>
      <w:bookmarkEnd w:id="54"/>
    </w:p>
    <w:p w14:paraId="310C57DB" w14:textId="77777777" w:rsidR="00BB6210" w:rsidRDefault="00BB6210" w:rsidP="00BB6210">
      <w:pPr>
        <w:rPr>
          <w:i/>
          <w:color w:val="222222"/>
          <w:kern w:val="28"/>
        </w:rPr>
      </w:pPr>
      <w:r w:rsidRPr="00444CDA">
        <w:rPr>
          <w:rStyle w:val="hps"/>
          <w:i/>
          <w:color w:val="222222"/>
        </w:rPr>
        <w:t>Rapport 14010, Resolution</w:t>
      </w:r>
      <w:r>
        <w:rPr>
          <w:rStyle w:val="hps"/>
          <w:i/>
          <w:color w:val="222222"/>
        </w:rPr>
        <w:t xml:space="preserve"> 2103</w:t>
      </w:r>
      <w:r w:rsidRPr="00444CDA">
        <w:rPr>
          <w:rStyle w:val="hps"/>
          <w:i/>
          <w:color w:val="222222"/>
        </w:rPr>
        <w:t xml:space="preserve">, </w:t>
      </w:r>
      <w:r>
        <w:rPr>
          <w:rStyle w:val="hps"/>
          <w:i/>
          <w:color w:val="222222"/>
        </w:rPr>
        <w:t>Yttrande 14025, Yttrande 14024</w:t>
      </w:r>
    </w:p>
    <w:p w14:paraId="41932DD2" w14:textId="77777777" w:rsidR="00BB6210" w:rsidRPr="004863EC" w:rsidRDefault="00BB6210" w:rsidP="004863EC">
      <w:pPr>
        <w:pStyle w:val="Rubrik3"/>
        <w:spacing w:before="120"/>
      </w:pPr>
      <w:bookmarkStart w:id="55" w:name="_Toc473642567"/>
      <w:r w:rsidRPr="004863EC">
        <w:t>Till ett kompetensramverk för demokratiskt medborskap</w:t>
      </w:r>
      <w:bookmarkEnd w:id="55"/>
    </w:p>
    <w:p w14:paraId="4651B325" w14:textId="77777777" w:rsidR="00BB6210" w:rsidRPr="00E71ECC" w:rsidRDefault="00BB6210" w:rsidP="00BB6210">
      <w:pPr>
        <w:rPr>
          <w:rStyle w:val="hps"/>
          <w:i/>
        </w:rPr>
      </w:pPr>
      <w:r w:rsidRPr="00E71ECC">
        <w:rPr>
          <w:rStyle w:val="hps"/>
          <w:i/>
        </w:rPr>
        <w:t xml:space="preserve">Rapport 13992, Resolution </w:t>
      </w:r>
      <w:r>
        <w:rPr>
          <w:rStyle w:val="hps"/>
          <w:i/>
        </w:rPr>
        <w:t>2104, Rekommendation 2088</w:t>
      </w:r>
    </w:p>
    <w:p w14:paraId="41588916" w14:textId="17B19ECD" w:rsidR="00BB6210" w:rsidRDefault="00BB6210" w:rsidP="004863EC">
      <w:r>
        <w:t xml:space="preserve">Under ämnet radikalisering konstaterades en oroande trend: att ett ökande antal barn och ungdomar dras in i extremiströrelser i sitt sökande efter en meningsfull plats i samhället. Som bakomliggande orsaker lyfts känslan av orättvisa och socialt utanförskap fram. I resolutionen uppmanade församlingen Europarådets medlemsstater att göra sitt yttersta för att åstadkomma social integration av barn och ungdomar i riskzonen genom utbildning och riktade förebyggande, avradikaliserings- och rehabiliteringsprogram. </w:t>
      </w:r>
    </w:p>
    <w:p w14:paraId="36B5501F" w14:textId="276327F2" w:rsidR="00BB6210" w:rsidRDefault="00BB6210" w:rsidP="00BE01A0">
      <w:pPr>
        <w:pStyle w:val="Normaltindrag"/>
      </w:pPr>
      <w:r>
        <w:rPr>
          <w:rStyle w:val="hps"/>
          <w:color w:val="222222"/>
        </w:rPr>
        <w:t>R</w:t>
      </w:r>
      <w:r>
        <w:t xml:space="preserve">apporten om demokratiskt medborgarskap betonade utbildningens fundamentala roll för att ge ungdomar de kunskaper </w:t>
      </w:r>
      <w:r w:rsidRPr="0079478D">
        <w:t>som krävs för att bygga ett pluralistiskt samhälle grundat på</w:t>
      </w:r>
      <w:r>
        <w:t xml:space="preserve"> </w:t>
      </w:r>
      <w:r w:rsidRPr="0079478D">
        <w:t xml:space="preserve">solidaritet, demokratiska värderingar och mänskliga rättigheter. </w:t>
      </w:r>
      <w:r>
        <w:t xml:space="preserve">Resolutionen föreslog framtagande av ramverk och verktyg för att bedöma och förbättra denna del av utbildningen. </w:t>
      </w:r>
    </w:p>
    <w:p w14:paraId="64CF95B1" w14:textId="7B3466F3" w:rsidR="00BB6210" w:rsidRDefault="00BB6210" w:rsidP="004863EC">
      <w:pPr>
        <w:pStyle w:val="Normaltindrag"/>
      </w:pPr>
      <w:r w:rsidRPr="004077D4">
        <w:t>Boriana Åberg (M) framförde att extremister utnyttjar unga</w:t>
      </w:r>
      <w:r>
        <w:t xml:space="preserve"> invandrares känsla av utanförskap genom att erbjuda en möjlighet att ingå i ett sammanhang och känna tillhörighet. Hon menade att vi i Sverige inte </w:t>
      </w:r>
      <w:r w:rsidR="002F3147">
        <w:t>skilt</w:t>
      </w:r>
      <w:r>
        <w:t xml:space="preserve"> tillräckligt mellan religiösa samfund som står för en tolerant version av islam och de som propagerar för hat. Hon lyfte fram vikten av förebyggande åtgärder.</w:t>
      </w:r>
    </w:p>
    <w:p w14:paraId="680C80AA" w14:textId="77777777" w:rsidR="00BB6210" w:rsidRDefault="00BB6210" w:rsidP="00BB6210">
      <w:pPr>
        <w:pStyle w:val="Rubrik3"/>
      </w:pPr>
      <w:bookmarkStart w:id="56" w:name="_Toc473642568"/>
      <w:r>
        <w:t>2.4.2 Motverkande av barns översexualisering</w:t>
      </w:r>
      <w:bookmarkEnd w:id="56"/>
    </w:p>
    <w:p w14:paraId="42B0E8F4" w14:textId="6E93ACF2" w:rsidR="00BB6210" w:rsidRPr="0076682E" w:rsidRDefault="00BB6210" w:rsidP="00BB6210">
      <w:pPr>
        <w:spacing w:line="240" w:lineRule="auto"/>
        <w:rPr>
          <w:rStyle w:val="hps"/>
          <w:i/>
        </w:rPr>
      </w:pPr>
      <w:r w:rsidRPr="0076682E">
        <w:rPr>
          <w:rStyle w:val="hps"/>
          <w:i/>
        </w:rPr>
        <w:t xml:space="preserve">Rapport 14080, </w:t>
      </w:r>
      <w:r w:rsidR="00271927">
        <w:rPr>
          <w:rStyle w:val="hps"/>
          <w:i/>
        </w:rPr>
        <w:t>R</w:t>
      </w:r>
      <w:r w:rsidRPr="0076682E">
        <w:rPr>
          <w:rStyle w:val="hps"/>
          <w:i/>
        </w:rPr>
        <w:t xml:space="preserve">esolution 2119, </w:t>
      </w:r>
      <w:r w:rsidR="00271927">
        <w:rPr>
          <w:rStyle w:val="hps"/>
          <w:i/>
        </w:rPr>
        <w:t>R</w:t>
      </w:r>
      <w:r w:rsidRPr="0076682E">
        <w:rPr>
          <w:rStyle w:val="hps"/>
          <w:i/>
        </w:rPr>
        <w:t>ekommendation 2092</w:t>
      </w:r>
    </w:p>
    <w:p w14:paraId="5F6D87D7" w14:textId="088A7EB6" w:rsidR="00BB6210" w:rsidRPr="0076682E" w:rsidRDefault="00BB6210" w:rsidP="004863EC">
      <w:r w:rsidRPr="008409F5">
        <w:t>Rapportören påvisade faktumet att översexualiseringen av barn är ett utbrett fenomen i medi</w:t>
      </w:r>
      <w:r w:rsidR="00271927">
        <w:t>er</w:t>
      </w:r>
      <w:r w:rsidRPr="008409F5">
        <w:t xml:space="preserve">, marknadsföringskampanjer, </w:t>
      </w:r>
      <w:r w:rsidR="00271927">
        <w:t>tv</w:t>
      </w:r>
      <w:r w:rsidRPr="008409F5">
        <w:t>-program och konsumentprodukter. Detta k</w:t>
      </w:r>
      <w:r w:rsidR="00271927">
        <w:t>an</w:t>
      </w:r>
      <w:r w:rsidRPr="008409F5">
        <w:t xml:space="preserve"> få dramatiska konsekvenser för </w:t>
      </w:r>
      <w:r w:rsidR="00271927">
        <w:t>barnens</w:t>
      </w:r>
      <w:r w:rsidRPr="008409F5">
        <w:t xml:space="preserve"> fysiska och psykiska hälsa. Resolutionen uttryckte oro över den ökande trenden av översexualiseringen av</w:t>
      </w:r>
      <w:r w:rsidRPr="0076682E">
        <w:t xml:space="preserve"> barn och uppmana</w:t>
      </w:r>
      <w:r>
        <w:t>de</w:t>
      </w:r>
      <w:r w:rsidRPr="0076682E">
        <w:t xml:space="preserve"> medlemsstaterna att stärka sin lagstiftning och politik i frågan. </w:t>
      </w:r>
    </w:p>
    <w:p w14:paraId="08012F61" w14:textId="30A9C19E" w:rsidR="00BB6210" w:rsidRPr="0076682E" w:rsidRDefault="00BB6210" w:rsidP="004863EC">
      <w:pPr>
        <w:pStyle w:val="Normaltindrag"/>
      </w:pPr>
      <w:r w:rsidRPr="009144EB">
        <w:t>Boriana Åberg (M) tog upp att vi i Sverige, trots förbud mot</w:t>
      </w:r>
      <w:r w:rsidRPr="0076682E">
        <w:t xml:space="preserve"> reklam som porträtterar individer som sexobjekt, inte kan påstå att barn är skyddade. Hon menade vidare att vi bör lära barn att tänka kritiskt på innehållet i det de ser. Sexualundervisning i skolor är ett utmärkt forum för diskussion</w:t>
      </w:r>
      <w:r w:rsidR="00271927">
        <w:t>,</w:t>
      </w:r>
      <w:r w:rsidRPr="0076682E">
        <w:t xml:space="preserve"> och även föräldrar bör finnas till hands för att besvara frågor. </w:t>
      </w:r>
    </w:p>
    <w:p w14:paraId="3B4AB1FC" w14:textId="442BB255" w:rsidR="00BB6210" w:rsidRPr="004863EC" w:rsidRDefault="00BB6210" w:rsidP="004863EC">
      <w:pPr>
        <w:pStyle w:val="Rubrik3"/>
      </w:pPr>
      <w:bookmarkStart w:id="57" w:name="_Toc473642569"/>
      <w:r w:rsidRPr="004863EC">
        <w:t>2.4.5 Barns rättigheter relaterade till surrogatmoderskap</w:t>
      </w:r>
      <w:bookmarkEnd w:id="57"/>
    </w:p>
    <w:p w14:paraId="3B9AEE35" w14:textId="34736511" w:rsidR="00BB6210" w:rsidRDefault="00BB6210" w:rsidP="00BB6210">
      <w:pPr>
        <w:rPr>
          <w:rStyle w:val="hps"/>
          <w:i/>
          <w:color w:val="222222"/>
        </w:rPr>
      </w:pPr>
      <w:r w:rsidRPr="00444CDA">
        <w:rPr>
          <w:rStyle w:val="hps"/>
          <w:i/>
          <w:color w:val="222222"/>
        </w:rPr>
        <w:t>Rapport</w:t>
      </w:r>
      <w:r>
        <w:rPr>
          <w:rStyle w:val="hps"/>
          <w:i/>
          <w:color w:val="222222"/>
        </w:rPr>
        <w:t xml:space="preserve"> 14140</w:t>
      </w:r>
      <w:r w:rsidRPr="00444CDA">
        <w:rPr>
          <w:rStyle w:val="hps"/>
          <w:i/>
          <w:color w:val="222222"/>
        </w:rPr>
        <w:t>, Resolution</w:t>
      </w:r>
      <w:r w:rsidR="00271927">
        <w:rPr>
          <w:rStyle w:val="hps"/>
          <w:i/>
          <w:color w:val="222222"/>
        </w:rPr>
        <w:t>en</w:t>
      </w:r>
      <w:r>
        <w:rPr>
          <w:rStyle w:val="hps"/>
          <w:i/>
          <w:color w:val="222222"/>
        </w:rPr>
        <w:t xml:space="preserve"> antogs inte</w:t>
      </w:r>
    </w:p>
    <w:p w14:paraId="4865C407" w14:textId="65296BF3" w:rsidR="00BB6210" w:rsidRPr="001B5AF8" w:rsidRDefault="00BB6210" w:rsidP="004863EC">
      <w:pPr>
        <w:rPr>
          <w:rStyle w:val="hps"/>
          <w:color w:val="222222"/>
        </w:rPr>
      </w:pPr>
      <w:r>
        <w:rPr>
          <w:rStyle w:val="hps"/>
          <w:color w:val="222222"/>
        </w:rPr>
        <w:t>Rapportören</w:t>
      </w:r>
      <w:r w:rsidRPr="001B5AF8">
        <w:rPr>
          <w:rStyle w:val="hps"/>
          <w:color w:val="222222"/>
        </w:rPr>
        <w:t xml:space="preserve"> beskrev barnets rättigheter i förhållande till surrogatmoderskap och förslaget till resolution ut</w:t>
      </w:r>
      <w:r w:rsidR="000408E1">
        <w:rPr>
          <w:rStyle w:val="hps"/>
          <w:color w:val="222222"/>
        </w:rPr>
        <w:t>t</w:t>
      </w:r>
      <w:r w:rsidRPr="001B5AF8">
        <w:rPr>
          <w:rStyle w:val="hps"/>
          <w:color w:val="222222"/>
        </w:rPr>
        <w:t xml:space="preserve">ryckte att församlingen borde överväga om det var önskvärt </w:t>
      </w:r>
      <w:r w:rsidRPr="001B5AF8">
        <w:t xml:space="preserve">och genomförbart att utarbeta europeiska riktlinjer för att skydda barns rättigheter i relation till surrogatmoderskap. </w:t>
      </w:r>
      <w:r w:rsidR="000408E1">
        <w:t>Resolutionen</w:t>
      </w:r>
      <w:r w:rsidRPr="001B5AF8">
        <w:t xml:space="preserve"> </w:t>
      </w:r>
      <w:r w:rsidRPr="001B5AF8">
        <w:rPr>
          <w:rStyle w:val="hps"/>
          <w:color w:val="222222"/>
        </w:rPr>
        <w:t xml:space="preserve">utsattes för mycket kritik både </w:t>
      </w:r>
      <w:r w:rsidR="000408E1">
        <w:rPr>
          <w:rStyle w:val="hps"/>
          <w:color w:val="222222"/>
        </w:rPr>
        <w:t xml:space="preserve">i </w:t>
      </w:r>
      <w:r w:rsidRPr="001B5AF8">
        <w:rPr>
          <w:rStyle w:val="hps"/>
          <w:color w:val="222222"/>
        </w:rPr>
        <w:t>utskott och i församlingen. Försök gjordes att ändra resolutionen så att den skulle fördöma surrogatmoderskap</w:t>
      </w:r>
      <w:r w:rsidR="000408E1">
        <w:rPr>
          <w:rStyle w:val="hps"/>
          <w:color w:val="222222"/>
        </w:rPr>
        <w:t>,</w:t>
      </w:r>
      <w:r w:rsidRPr="001B5AF8">
        <w:rPr>
          <w:rStyle w:val="hps"/>
          <w:color w:val="222222"/>
        </w:rPr>
        <w:t xml:space="preserve"> men </w:t>
      </w:r>
      <w:r w:rsidR="000408E1">
        <w:rPr>
          <w:rStyle w:val="hps"/>
          <w:color w:val="222222"/>
        </w:rPr>
        <w:t xml:space="preserve">det </w:t>
      </w:r>
      <w:r w:rsidRPr="001B5AF8">
        <w:rPr>
          <w:rStyle w:val="hps"/>
          <w:color w:val="222222"/>
        </w:rPr>
        <w:t>slutade med att varken den ursprungliga resolutionen eller försök</w:t>
      </w:r>
      <w:r w:rsidR="00BA0595">
        <w:rPr>
          <w:rStyle w:val="hps"/>
          <w:color w:val="222222"/>
        </w:rPr>
        <w:t>et</w:t>
      </w:r>
      <w:r w:rsidRPr="001B5AF8">
        <w:rPr>
          <w:rStyle w:val="hps"/>
          <w:color w:val="222222"/>
        </w:rPr>
        <w:t xml:space="preserve"> till ändring fick tillräcklig majoritet.</w:t>
      </w:r>
    </w:p>
    <w:p w14:paraId="031E21E1" w14:textId="55AC7DE0" w:rsidR="00BB6210" w:rsidRPr="001B5AF8" w:rsidRDefault="00BB6210" w:rsidP="004863EC">
      <w:pPr>
        <w:pStyle w:val="Normaltindrag"/>
        <w:rPr>
          <w:rStyle w:val="hps"/>
        </w:rPr>
      </w:pPr>
      <w:r w:rsidRPr="001B5AF8">
        <w:rPr>
          <w:rStyle w:val="hps"/>
          <w:color w:val="222222"/>
        </w:rPr>
        <w:t xml:space="preserve">Jonas Gunnarsson (S) uttryckte sitt stöd för rapportören som under processen utsatts för tidvis mycket hätsk kritik av motståndare till surrogatmoderskap och påpekade att rapporten inte tog ställning till surrogatmoderskap i sig utan lyfte surrogatbarnens rättigheter. </w:t>
      </w:r>
    </w:p>
    <w:p w14:paraId="36066657" w14:textId="687AB646" w:rsidR="00BB6210" w:rsidRDefault="00BB6210" w:rsidP="004863EC">
      <w:pPr>
        <w:pStyle w:val="Normaltindrag"/>
        <w:rPr>
          <w:rStyle w:val="hps"/>
          <w:color w:val="222222"/>
        </w:rPr>
      </w:pPr>
      <w:r>
        <w:rPr>
          <w:rStyle w:val="hps"/>
          <w:color w:val="222222"/>
        </w:rPr>
        <w:t xml:space="preserve">Boriana </w:t>
      </w:r>
      <w:r w:rsidRPr="001B5AF8">
        <w:rPr>
          <w:rStyle w:val="hps"/>
          <w:color w:val="222222"/>
        </w:rPr>
        <w:t xml:space="preserve">Åberg (M) </w:t>
      </w:r>
      <w:r>
        <w:rPr>
          <w:rStyle w:val="hps"/>
          <w:color w:val="222222"/>
        </w:rPr>
        <w:t xml:space="preserve">uttryckte sitt stöd för resolutionen och debatterade för alla kvinnors rätt att besluta över sina egna kroppar oavsett om det gällde att avsluta </w:t>
      </w:r>
      <w:r w:rsidR="000408E1">
        <w:rPr>
          <w:rStyle w:val="hps"/>
          <w:color w:val="222222"/>
        </w:rPr>
        <w:t xml:space="preserve">en </w:t>
      </w:r>
      <w:r>
        <w:rPr>
          <w:rStyle w:val="hps"/>
          <w:color w:val="222222"/>
        </w:rPr>
        <w:t xml:space="preserve">graviditet eller att bära någon annans barn. </w:t>
      </w:r>
    </w:p>
    <w:p w14:paraId="0AF5BACC" w14:textId="77777777" w:rsidR="00BB6210" w:rsidRPr="00C342E4" w:rsidRDefault="00BB6210" w:rsidP="004863EC">
      <w:pPr>
        <w:pStyle w:val="Rubrik2"/>
      </w:pPr>
      <w:bookmarkStart w:id="58" w:name="_Toc473642570"/>
      <w:r w:rsidRPr="00C342E4">
        <w:t>2.5 Migrations- och flyktingfrågor</w:t>
      </w:r>
      <w:bookmarkEnd w:id="58"/>
    </w:p>
    <w:p w14:paraId="100BDFE8" w14:textId="2DB6495D" w:rsidR="00BB6210" w:rsidRDefault="00BB6210" w:rsidP="004863EC">
      <w:pPr>
        <w:pStyle w:val="Rubrik3"/>
        <w:spacing w:before="120"/>
        <w:rPr>
          <w:noProof/>
        </w:rPr>
      </w:pPr>
      <w:bookmarkStart w:id="59" w:name="_Toc473642571"/>
      <w:r>
        <w:rPr>
          <w:noProof/>
        </w:rPr>
        <w:t>2.5.1 Gemensam debatt</w:t>
      </w:r>
      <w:bookmarkEnd w:id="59"/>
      <w:r w:rsidR="000408E1">
        <w:rPr>
          <w:noProof/>
        </w:rPr>
        <w:t>:</w:t>
      </w:r>
    </w:p>
    <w:p w14:paraId="329978CF" w14:textId="4BECF97B" w:rsidR="00BB6210" w:rsidRPr="004863EC" w:rsidRDefault="00BB6210" w:rsidP="004863EC">
      <w:pPr>
        <w:pStyle w:val="Rubrik3"/>
        <w:spacing w:before="120"/>
      </w:pPr>
      <w:bookmarkStart w:id="60" w:name="_Toc473642572"/>
      <w:r w:rsidRPr="004863EC">
        <w:t xml:space="preserve">Ett starkare </w:t>
      </w:r>
      <w:r w:rsidR="000408E1">
        <w:t>e</w:t>
      </w:r>
      <w:r w:rsidRPr="004863EC">
        <w:t>uropeiskt svar på den syriska flyktingkrisen</w:t>
      </w:r>
      <w:bookmarkEnd w:id="60"/>
    </w:p>
    <w:p w14:paraId="44BC7983" w14:textId="77777777" w:rsidR="00BB6210" w:rsidRDefault="00BB6210" w:rsidP="00BB6210">
      <w:pPr>
        <w:rPr>
          <w:rStyle w:val="hps"/>
          <w:i/>
        </w:rPr>
      </w:pPr>
      <w:r w:rsidRPr="00BF05BF">
        <w:rPr>
          <w:rStyle w:val="hps"/>
          <w:i/>
        </w:rPr>
        <w:t>R</w:t>
      </w:r>
      <w:r>
        <w:rPr>
          <w:rStyle w:val="hps"/>
          <w:i/>
        </w:rPr>
        <w:t>apport</w:t>
      </w:r>
      <w:r w:rsidRPr="00BF05BF">
        <w:rPr>
          <w:rStyle w:val="hps"/>
          <w:i/>
        </w:rPr>
        <w:t xml:space="preserve"> </w:t>
      </w:r>
      <w:r>
        <w:rPr>
          <w:rStyle w:val="hps"/>
          <w:i/>
        </w:rPr>
        <w:t>14014, Resolution 2107</w:t>
      </w:r>
    </w:p>
    <w:p w14:paraId="0D8E680A" w14:textId="5D2BB248" w:rsidR="00BB6210" w:rsidRPr="004863EC" w:rsidRDefault="00BB6210" w:rsidP="004863EC">
      <w:pPr>
        <w:pStyle w:val="Rubrik3"/>
        <w:spacing w:before="120"/>
      </w:pPr>
      <w:bookmarkStart w:id="61" w:name="_Toc473642573"/>
      <w:r w:rsidRPr="004863EC">
        <w:t xml:space="preserve">Mänskliga rättigheter för flyktingar och migranter – situationen på </w:t>
      </w:r>
      <w:r w:rsidR="000408E1">
        <w:t>v</w:t>
      </w:r>
      <w:r w:rsidRPr="004863EC">
        <w:t>ästra Balkan</w:t>
      </w:r>
      <w:bookmarkEnd w:id="61"/>
      <w:r w:rsidRPr="004863EC">
        <w:t xml:space="preserve"> </w:t>
      </w:r>
    </w:p>
    <w:p w14:paraId="2B3A0C1E" w14:textId="77777777" w:rsidR="00BB6210" w:rsidRDefault="00BB6210" w:rsidP="00BB6210">
      <w:pPr>
        <w:rPr>
          <w:rStyle w:val="hps"/>
          <w:i/>
        </w:rPr>
      </w:pPr>
      <w:r w:rsidRPr="00BF05BF">
        <w:rPr>
          <w:rStyle w:val="hps"/>
          <w:i/>
        </w:rPr>
        <w:t>R</w:t>
      </w:r>
      <w:r>
        <w:rPr>
          <w:rStyle w:val="hps"/>
          <w:i/>
        </w:rPr>
        <w:t>apport</w:t>
      </w:r>
      <w:r w:rsidRPr="00BF05BF">
        <w:rPr>
          <w:rStyle w:val="hps"/>
          <w:i/>
        </w:rPr>
        <w:t xml:space="preserve"> </w:t>
      </w:r>
      <w:r>
        <w:rPr>
          <w:rStyle w:val="hps"/>
          <w:i/>
        </w:rPr>
        <w:t>14013, Resolution 2108</w:t>
      </w:r>
    </w:p>
    <w:p w14:paraId="6CEFB57C" w14:textId="77777777" w:rsidR="00BB6210" w:rsidRPr="004863EC" w:rsidRDefault="00BB6210" w:rsidP="004863EC">
      <w:pPr>
        <w:pStyle w:val="Rubrik3"/>
        <w:spacing w:before="120"/>
      </w:pPr>
      <w:bookmarkStart w:id="62" w:name="_Toc473642574"/>
      <w:r w:rsidRPr="004863EC">
        <w:t>Situationen för flyktingar och migranter under överenskommelsen mellan EU och Turkiet från den 18 mars 2016 (brådskande debatt)</w:t>
      </w:r>
      <w:bookmarkEnd w:id="62"/>
    </w:p>
    <w:p w14:paraId="4312470A" w14:textId="77777777" w:rsidR="00BB6210" w:rsidRDefault="00BB6210" w:rsidP="00BB6210">
      <w:pPr>
        <w:shd w:val="clear" w:color="auto" w:fill="FFFFFF"/>
        <w:spacing w:line="240" w:lineRule="auto"/>
        <w:rPr>
          <w:rStyle w:val="hps"/>
          <w:i/>
          <w:color w:val="222222"/>
        </w:rPr>
      </w:pPr>
      <w:r w:rsidRPr="001F2C9F">
        <w:rPr>
          <w:rStyle w:val="hps"/>
          <w:i/>
          <w:color w:val="222222"/>
        </w:rPr>
        <w:t>Rapport</w:t>
      </w:r>
      <w:r>
        <w:rPr>
          <w:rStyle w:val="hps"/>
          <w:i/>
          <w:color w:val="222222"/>
        </w:rPr>
        <w:t xml:space="preserve"> 14028, Resolution 2109</w:t>
      </w:r>
    </w:p>
    <w:p w14:paraId="30D18D52" w14:textId="6E4065B7" w:rsidR="00BB6210" w:rsidRDefault="00BB6210" w:rsidP="004863EC">
      <w:r>
        <w:t>I den första rapporten konstaterades att det fanns</w:t>
      </w:r>
      <w:r w:rsidRPr="004E7953">
        <w:t xml:space="preserve"> </w:t>
      </w:r>
      <w:r>
        <w:t>över 4 miljoner flyktingar i grannländerna Jordanien, Libanon och Turkiet men att syrier i dessa inte erkänns som flyktingar enligt k</w:t>
      </w:r>
      <w:r w:rsidRPr="004E7953">
        <w:t>onventionen</w:t>
      </w:r>
      <w:r>
        <w:t xml:space="preserve"> från </w:t>
      </w:r>
      <w:r w:rsidRPr="004E7953">
        <w:t xml:space="preserve">1951 </w:t>
      </w:r>
      <w:r w:rsidR="000408E1">
        <w:t>om</w:t>
      </w:r>
      <w:r w:rsidRPr="004E7953">
        <w:t xml:space="preserve"> flyktingars rättsliga ställning, även om de i princip skyddas mot avvisning</w:t>
      </w:r>
      <w:r>
        <w:t xml:space="preserve">. </w:t>
      </w:r>
      <w:r w:rsidRPr="004E7953">
        <w:t xml:space="preserve">Syriska flyktingar möter problem </w:t>
      </w:r>
      <w:r>
        <w:t>i varierande grad. I resolutionen uppmanade församlingen medlemsländerna</w:t>
      </w:r>
      <w:r w:rsidRPr="004E7953">
        <w:t xml:space="preserve"> och</w:t>
      </w:r>
      <w:r>
        <w:t xml:space="preserve"> </w:t>
      </w:r>
      <w:r w:rsidRPr="004E7953">
        <w:t xml:space="preserve">det internationella samfundet att göra mer, </w:t>
      </w:r>
      <w:r w:rsidR="000408E1">
        <w:t>bl.a.</w:t>
      </w:r>
      <w:r w:rsidRPr="004E7953">
        <w:t xml:space="preserve"> genom </w:t>
      </w:r>
      <w:r>
        <w:t xml:space="preserve">att skapa legala vägar, </w:t>
      </w:r>
      <w:r w:rsidRPr="004E7953">
        <w:t xml:space="preserve">prioritera de mest utsatta </w:t>
      </w:r>
      <w:r>
        <w:t>samt underlätta familjeåterförening. Samtliga borde</w:t>
      </w:r>
      <w:r w:rsidRPr="004E7953">
        <w:t xml:space="preserve"> också </w:t>
      </w:r>
      <w:r>
        <w:t>ge</w:t>
      </w:r>
      <w:r w:rsidRPr="004E7953">
        <w:t xml:space="preserve"> </w:t>
      </w:r>
      <w:r>
        <w:t xml:space="preserve">ett </w:t>
      </w:r>
      <w:r w:rsidRPr="004E7953">
        <w:t>generös</w:t>
      </w:r>
      <w:r>
        <w:t>t svar på</w:t>
      </w:r>
      <w:r w:rsidR="00BA0595">
        <w:t xml:space="preserve"> FN:s byrå för palestinska flyktingar</w:t>
      </w:r>
      <w:r w:rsidR="0027078B">
        <w:t xml:space="preserve"> </w:t>
      </w:r>
      <w:r w:rsidR="00E71F9C">
        <w:t>UNRWA</w:t>
      </w:r>
      <w:r w:rsidR="0027078B">
        <w:t>:s</w:t>
      </w:r>
      <w:r>
        <w:t xml:space="preserve"> vädjan om katastrofhjälp.</w:t>
      </w:r>
    </w:p>
    <w:p w14:paraId="722751B0" w14:textId="5192D008" w:rsidR="00BB6210" w:rsidRDefault="002C2501" w:rsidP="004863EC">
      <w:pPr>
        <w:pStyle w:val="Normaltindrag"/>
      </w:pPr>
      <w:r>
        <w:t>Den andra rapporten beskrev</w:t>
      </w:r>
      <w:r w:rsidR="00BB6210">
        <w:t xml:space="preserve"> flykting- och migrationskrisen på </w:t>
      </w:r>
      <w:r w:rsidR="00173285">
        <w:t>v</w:t>
      </w:r>
      <w:r w:rsidR="00BB6210">
        <w:t xml:space="preserve">ästra Balkan och i resolutionen uppmanades till </w:t>
      </w:r>
      <w:r w:rsidR="00BB6210" w:rsidRPr="004E7953">
        <w:t>kollektiva insatser och en rättvis fördelning av ansvar, med full respekt för</w:t>
      </w:r>
      <w:r w:rsidR="00BB6210">
        <w:t xml:space="preserve"> de </w:t>
      </w:r>
      <w:r w:rsidR="00BB6210" w:rsidRPr="004E7953">
        <w:t xml:space="preserve">mänskliga rättigheterna för flyktingar och migranter och de grundläggande principerna i internationell </w:t>
      </w:r>
      <w:r w:rsidR="00BB6210">
        <w:t xml:space="preserve">rätt </w:t>
      </w:r>
      <w:r w:rsidR="00BB6210" w:rsidRPr="004E7953">
        <w:t xml:space="preserve">och europeisk lag. </w:t>
      </w:r>
    </w:p>
    <w:p w14:paraId="6975B10A" w14:textId="7C4A0CD1" w:rsidR="00BB6210" w:rsidRDefault="00BB6210" w:rsidP="004863EC">
      <w:pPr>
        <w:pStyle w:val="Normaltindrag"/>
      </w:pPr>
      <w:r>
        <w:t xml:space="preserve">I den brådskande debatten om avtalet mellan EU och Turkiet menade flera att överenskommelsen på olika sätt riskerade att kränka migranternas och flyktingarnas mänskliga rättigheter. </w:t>
      </w:r>
      <w:r w:rsidR="00173285">
        <w:t xml:space="preserve">Flera ansåg inte att </w:t>
      </w:r>
      <w:r>
        <w:t xml:space="preserve">Turkiet </w:t>
      </w:r>
      <w:r w:rsidR="00173285">
        <w:t>var</w:t>
      </w:r>
      <w:r>
        <w:t xml:space="preserve"> ett säkert asylland. I resolutionen gavs ett antal rekommendationer till EU, Turkiet och Grekland för att säkerställa att det internationella regelverket efterlevs.</w:t>
      </w:r>
    </w:p>
    <w:p w14:paraId="6315C03F" w14:textId="7E2822C4" w:rsidR="00BB6210" w:rsidRDefault="00BB6210" w:rsidP="004863EC">
      <w:pPr>
        <w:pStyle w:val="Normaltindrag"/>
      </w:pPr>
      <w:r w:rsidRPr="005B0123">
        <w:t>Carina Ohlsson (S)</w:t>
      </w:r>
      <w:r>
        <w:t xml:space="preserve"> lämnade in sitt tal till protokollet </w:t>
      </w:r>
      <w:r w:rsidR="00173285">
        <w:t>på grund av</w:t>
      </w:r>
      <w:r>
        <w:t xml:space="preserve"> tidsbrist</w:t>
      </w:r>
      <w:r w:rsidRPr="00487202">
        <w:t>.</w:t>
      </w:r>
      <w:r>
        <w:t xml:space="preserve"> Ohlsson betonade att </w:t>
      </w:r>
      <w:r w:rsidR="00173285">
        <w:t xml:space="preserve">den </w:t>
      </w:r>
      <w:r>
        <w:t xml:space="preserve">enda lösningen på flyktingkrisen var fred i Syrien. Men till dess </w:t>
      </w:r>
      <w:r w:rsidR="00173285">
        <w:t>är</w:t>
      </w:r>
      <w:r>
        <w:t xml:space="preserve"> det allas ansvar att ge samordnat solidariskt stöd och skydd till de flyende. Det </w:t>
      </w:r>
      <w:r w:rsidR="00173285">
        <w:t>är</w:t>
      </w:r>
      <w:r>
        <w:t xml:space="preserve"> centralt att se bortom kortsiktiga lösningar</w:t>
      </w:r>
      <w:r w:rsidR="00173285">
        <w:t>,</w:t>
      </w:r>
      <w:r>
        <w:t xml:space="preserve"> och ett genderperspektiv i asyl- och migrationspolitiken </w:t>
      </w:r>
      <w:r w:rsidR="00173285">
        <w:t>är</w:t>
      </w:r>
      <w:r>
        <w:t xml:space="preserve"> nödvändigt och brådskande. </w:t>
      </w:r>
    </w:p>
    <w:p w14:paraId="547D1524" w14:textId="64CAA373" w:rsidR="00BB6210" w:rsidRPr="00487202" w:rsidRDefault="00BB6210" w:rsidP="007E7694">
      <w:pPr>
        <w:pStyle w:val="Normaltindrag"/>
      </w:pPr>
      <w:r w:rsidRPr="0088002D">
        <w:t xml:space="preserve">Markus Wiechel (SD) lämnade </w:t>
      </w:r>
      <w:r>
        <w:t xml:space="preserve">av samma skäl </w:t>
      </w:r>
      <w:r w:rsidRPr="0088002D">
        <w:t>i</w:t>
      </w:r>
      <w:r>
        <w:t xml:space="preserve">n sitt tal i efterhand och framförde att länderna i Syriens närområde behövde och förtjänade ytterligare finansiellt stöd. Skydd för flyktingar i närområdet </w:t>
      </w:r>
      <w:r w:rsidR="00E71F9C">
        <w:t>är enligt honom</w:t>
      </w:r>
      <w:r>
        <w:t xml:space="preserve"> långt mer kostnadseffektivt än mottagande i länder långt borta. Vidare betonade Wiechel att Dublinförordningen spelat ut sin roll och borde ses över.</w:t>
      </w:r>
    </w:p>
    <w:p w14:paraId="7FEEC9B6" w14:textId="77777777" w:rsidR="00BB6210" w:rsidRDefault="00BB6210" w:rsidP="00BB6210">
      <w:pPr>
        <w:pStyle w:val="Rubrik3"/>
      </w:pPr>
      <w:bookmarkStart w:id="63" w:name="_Toc473642575"/>
      <w:r>
        <w:t>2.5.2 Flyktingar i riskzonen i Grekland</w:t>
      </w:r>
      <w:bookmarkEnd w:id="63"/>
    </w:p>
    <w:p w14:paraId="06BD4D6C" w14:textId="4CED627F" w:rsidR="00BB6210" w:rsidRPr="0076682E" w:rsidRDefault="00BB6210" w:rsidP="00BB6210">
      <w:pPr>
        <w:spacing w:line="240" w:lineRule="auto"/>
        <w:rPr>
          <w:rStyle w:val="hps"/>
          <w:i/>
        </w:rPr>
      </w:pPr>
      <w:r w:rsidRPr="0076682E">
        <w:rPr>
          <w:rStyle w:val="hps"/>
          <w:i/>
        </w:rPr>
        <w:t xml:space="preserve">Rapport 14082, </w:t>
      </w:r>
      <w:r w:rsidR="00E71F9C">
        <w:rPr>
          <w:rStyle w:val="hps"/>
          <w:i/>
        </w:rPr>
        <w:t>R</w:t>
      </w:r>
      <w:r w:rsidRPr="0076682E">
        <w:rPr>
          <w:rStyle w:val="hps"/>
          <w:i/>
        </w:rPr>
        <w:t>esolution 2118</w:t>
      </w:r>
    </w:p>
    <w:p w14:paraId="3CF4AF11" w14:textId="7316B461" w:rsidR="00BB6210" w:rsidRPr="007E7694" w:rsidRDefault="00BB6210" w:rsidP="007E7694">
      <w:r w:rsidRPr="007E7694">
        <w:t xml:space="preserve">Debatten berörde </w:t>
      </w:r>
      <w:r w:rsidR="00E71F9C">
        <w:t xml:space="preserve">Former </w:t>
      </w:r>
      <w:r w:rsidR="0027078B">
        <w:t>Yugoslav Republic of Macedonia (</w:t>
      </w:r>
      <w:r w:rsidRPr="007E7694">
        <w:t>F</w:t>
      </w:r>
      <w:r w:rsidR="00E71F9C">
        <w:t>yrom</w:t>
      </w:r>
      <w:r w:rsidRPr="007E7694">
        <w:t>s</w:t>
      </w:r>
      <w:r w:rsidR="0027078B">
        <w:t>)</w:t>
      </w:r>
      <w:r w:rsidRPr="007E7694">
        <w:t xml:space="preserve"> stängning av sina </w:t>
      </w:r>
      <w:r w:rsidR="0027078B">
        <w:t>gränser mot Grekland och att EU–</w:t>
      </w:r>
      <w:r w:rsidRPr="007E7694">
        <w:t>Turkiet</w:t>
      </w:r>
      <w:r w:rsidR="00E71F9C">
        <w:t>-</w:t>
      </w:r>
      <w:r w:rsidRPr="007E7694">
        <w:t xml:space="preserve">avtalet lämnat Grekland </w:t>
      </w:r>
      <w:r w:rsidR="00E71F9C">
        <w:t>med</w:t>
      </w:r>
      <w:r w:rsidRPr="007E7694">
        <w:t xml:space="preserve"> en oproportionerlig börda. Rapporten menade att den parlamentariska församlingen borde uppmana de grekiska myndigheterna, EU och dess medlemsstater och andra stater som deltar i EU:s omlokaliseringssystem att vidta åtgärder för att garantera respekten för de grundläggande rättigheterna för flyktingar och invandrare.</w:t>
      </w:r>
    </w:p>
    <w:p w14:paraId="11ECF3C6" w14:textId="1F583BF6" w:rsidR="00BB6210" w:rsidRPr="008E481D" w:rsidRDefault="00BB6210" w:rsidP="007E7694">
      <w:pPr>
        <w:pStyle w:val="Normaltindrag"/>
      </w:pPr>
      <w:r w:rsidRPr="008E481D">
        <w:t xml:space="preserve">Eva-Lena Jansson (S) informerade om sitt besök med Europarådet till Grekland för att inspektera situationen för flyktingar. Hon </w:t>
      </w:r>
      <w:r>
        <w:t>sa att deras levnadsstandard va</w:t>
      </w:r>
      <w:r w:rsidRPr="008E481D">
        <w:t>r oaccept</w:t>
      </w:r>
      <w:r>
        <w:t>abel och att Grekland hade</w:t>
      </w:r>
      <w:r w:rsidRPr="008E481D">
        <w:t xml:space="preserve"> </w:t>
      </w:r>
      <w:r w:rsidR="00E71F9C">
        <w:t xml:space="preserve">varken </w:t>
      </w:r>
      <w:r w:rsidRPr="008E481D">
        <w:t>resurser eller kapacitet att hantera situationen utan hjälp. Hon menade vidare att Europa</w:t>
      </w:r>
      <w:r>
        <w:t>rådets medlemsstater hade</w:t>
      </w:r>
      <w:r w:rsidRPr="008E481D">
        <w:t xml:space="preserve"> ett ansvar </w:t>
      </w:r>
      <w:r w:rsidR="00E71F9C">
        <w:t xml:space="preserve">för </w:t>
      </w:r>
      <w:r w:rsidRPr="008E481D">
        <w:t>att upprätthålla de mänskliga rättigheterna och att de måste svara på migrationskrisen med solidaritet.</w:t>
      </w:r>
    </w:p>
    <w:p w14:paraId="137710AC" w14:textId="5986E834" w:rsidR="00BB6210" w:rsidRPr="001E7AB7" w:rsidRDefault="00BB6210" w:rsidP="0027078B">
      <w:pPr>
        <w:pStyle w:val="Normaltindrag"/>
      </w:pPr>
      <w:r w:rsidRPr="008E481D">
        <w:t xml:space="preserve">Lotta Johnsson Fornarve (V) lämnade </w:t>
      </w:r>
      <w:r w:rsidR="00E71F9C">
        <w:t>på grund av</w:t>
      </w:r>
      <w:r w:rsidRPr="008E481D">
        <w:t xml:space="preserve"> tidsbrist in sitt anförande till protokollet</w:t>
      </w:r>
      <w:r w:rsidR="00E71F9C">
        <w:t>. H</w:t>
      </w:r>
      <w:r w:rsidRPr="008E481D">
        <w:t xml:space="preserve">on menade att Europa måste ta ett större ansvar, att levnadsstandarden för flyktingar i Grekland är mycket dålig och att en viktig fråga i sammanhanget är familjeåterförening. </w:t>
      </w:r>
    </w:p>
    <w:p w14:paraId="59C74A7C" w14:textId="77777777" w:rsidR="00BB6210" w:rsidRDefault="00BB6210" w:rsidP="00BB6210">
      <w:pPr>
        <w:pStyle w:val="Rubrik3"/>
      </w:pPr>
      <w:bookmarkStart w:id="64" w:name="_Toc473642576"/>
      <w:r>
        <w:t>2.5.3 Våld mot migranter</w:t>
      </w:r>
      <w:bookmarkEnd w:id="64"/>
    </w:p>
    <w:p w14:paraId="4D815322" w14:textId="16D160C3" w:rsidR="00BB6210" w:rsidRPr="0076682E" w:rsidRDefault="00BB6210" w:rsidP="00BB6210">
      <w:pPr>
        <w:spacing w:line="240" w:lineRule="auto"/>
        <w:rPr>
          <w:rStyle w:val="hps"/>
          <w:i/>
        </w:rPr>
      </w:pPr>
      <w:r w:rsidRPr="0076682E">
        <w:rPr>
          <w:rStyle w:val="hps"/>
          <w:i/>
        </w:rPr>
        <w:t xml:space="preserve">Rapport 14066, </w:t>
      </w:r>
      <w:r w:rsidR="00E71F9C">
        <w:rPr>
          <w:rStyle w:val="hps"/>
          <w:i/>
        </w:rPr>
        <w:t>R</w:t>
      </w:r>
      <w:r w:rsidRPr="0076682E">
        <w:rPr>
          <w:rStyle w:val="hps"/>
          <w:i/>
        </w:rPr>
        <w:t>esolution 2128</w:t>
      </w:r>
    </w:p>
    <w:p w14:paraId="5DB20ED3" w14:textId="7979C8A4" w:rsidR="00BB6210" w:rsidRPr="0076682E" w:rsidRDefault="00BB6210" w:rsidP="007E7694">
      <w:r>
        <w:t>Rapporten visade att våld</w:t>
      </w:r>
      <w:r w:rsidR="00E71F9C">
        <w:t>et</w:t>
      </w:r>
      <w:r>
        <w:t xml:space="preserve"> mot migranter ökat </w:t>
      </w:r>
      <w:r w:rsidRPr="0076682E">
        <w:t xml:space="preserve">i hela Europa under de senaste åren. </w:t>
      </w:r>
      <w:r w:rsidR="00E71F9C">
        <w:t>I rapporten</w:t>
      </w:r>
      <w:r>
        <w:t xml:space="preserve"> föreslog</w:t>
      </w:r>
      <w:r w:rsidR="00E71F9C">
        <w:t>s</w:t>
      </w:r>
      <w:r>
        <w:t xml:space="preserve"> bl.a. förbättrad lagstiftning, ökat</w:t>
      </w:r>
      <w:r w:rsidRPr="0076682E">
        <w:t xml:space="preserve"> skydd och stöd till våldsoffer</w:t>
      </w:r>
      <w:r>
        <w:t xml:space="preserve"> samt </w:t>
      </w:r>
      <w:r w:rsidRPr="0076682E">
        <w:t>medvetandehöjande åtgärder och information</w:t>
      </w:r>
      <w:r>
        <w:t>sutbyte. D</w:t>
      </w:r>
      <w:r w:rsidRPr="0076682E">
        <w:t>e lokala samhällena</w:t>
      </w:r>
      <w:r>
        <w:t>s</w:t>
      </w:r>
      <w:r w:rsidRPr="0076682E">
        <w:t xml:space="preserve"> </w:t>
      </w:r>
      <w:r>
        <w:t xml:space="preserve">roll </w:t>
      </w:r>
      <w:r w:rsidR="00E71F9C">
        <w:t xml:space="preserve">i </w:t>
      </w:r>
      <w:r w:rsidRPr="0076682E">
        <w:t>att förebygga våld mot invandrare</w:t>
      </w:r>
      <w:r>
        <w:t xml:space="preserve"> framhölls samt att </w:t>
      </w:r>
      <w:r w:rsidRPr="0076682E">
        <w:t xml:space="preserve">stödja migranternas integration genom bostäder, social integration och sysselsättningsskapande </w:t>
      </w:r>
      <w:r>
        <w:t>åtgärder</w:t>
      </w:r>
      <w:r w:rsidRPr="0076682E">
        <w:t>.</w:t>
      </w:r>
    </w:p>
    <w:p w14:paraId="12EF8E32" w14:textId="731AFC3E" w:rsidR="00BB6210" w:rsidRDefault="00BB6210" w:rsidP="007E7694">
      <w:pPr>
        <w:pStyle w:val="Normaltindrag"/>
      </w:pPr>
      <w:r w:rsidRPr="007E6B70">
        <w:t xml:space="preserve">Carina Ohlsson (S) </w:t>
      </w:r>
      <w:r w:rsidRPr="0076682E">
        <w:t>menade att</w:t>
      </w:r>
      <w:r>
        <w:t xml:space="preserve"> </w:t>
      </w:r>
      <w:r w:rsidRPr="0076682E">
        <w:t>Europarådets medlemsstater</w:t>
      </w:r>
      <w:r>
        <w:t xml:space="preserve">, i enlighet med rapporten, </w:t>
      </w:r>
      <w:r w:rsidRPr="0076682E">
        <w:t>ka</w:t>
      </w:r>
      <w:r>
        <w:t xml:space="preserve">n arbeta mot rasism </w:t>
      </w:r>
      <w:r w:rsidRPr="0076682E">
        <w:t>genom att förbättra nation</w:t>
      </w:r>
      <w:r>
        <w:t>ell lagstiftning,</w:t>
      </w:r>
      <w:r w:rsidRPr="0076682E">
        <w:t xml:space="preserve"> öka medvetenheten </w:t>
      </w:r>
      <w:r w:rsidR="00E71F9C">
        <w:t>om</w:t>
      </w:r>
      <w:r w:rsidRPr="0076682E">
        <w:t xml:space="preserve"> motverkandet av vå</w:t>
      </w:r>
      <w:r>
        <w:t>ld och stödja lokala myndigheter</w:t>
      </w:r>
      <w:r w:rsidRPr="0076682E">
        <w:t xml:space="preserve">. </w:t>
      </w:r>
      <w:r>
        <w:t>Särskilt stöd borde</w:t>
      </w:r>
      <w:r w:rsidRPr="0076682E">
        <w:t xml:space="preserve"> ges till kvinnor, barn och </w:t>
      </w:r>
      <w:r w:rsidR="00E71F9C">
        <w:t>hbt</w:t>
      </w:r>
      <w:r>
        <w:t xml:space="preserve">-personer, </w:t>
      </w:r>
      <w:r w:rsidR="00E71F9C">
        <w:t>och</w:t>
      </w:r>
      <w:r w:rsidR="002F3147">
        <w:t xml:space="preserve"> </w:t>
      </w:r>
      <w:r w:rsidRPr="0076682E">
        <w:t xml:space="preserve">stöd </w:t>
      </w:r>
      <w:r>
        <w:t xml:space="preserve">bör </w:t>
      </w:r>
      <w:r w:rsidR="00B97978">
        <w:t xml:space="preserve">även </w:t>
      </w:r>
      <w:r>
        <w:t xml:space="preserve">ges till det civila samhällets </w:t>
      </w:r>
      <w:r w:rsidRPr="0076682E">
        <w:t>organisationer.</w:t>
      </w:r>
    </w:p>
    <w:p w14:paraId="0B2EC9F7" w14:textId="4784FF87" w:rsidR="00BB6210" w:rsidRPr="0076682E" w:rsidRDefault="00BB6210" w:rsidP="007E7694">
      <w:pPr>
        <w:pStyle w:val="Normaltindrag"/>
      </w:pPr>
      <w:r w:rsidRPr="007E6B70">
        <w:t>Boriana Åberg (M) talade i</w:t>
      </w:r>
      <w:r w:rsidRPr="0076682E">
        <w:t xml:space="preserve"> debatten om de problem som kvinnor som migrerat stöter på i mottagarländerna</w:t>
      </w:r>
      <w:r>
        <w:t xml:space="preserve"> och om vårt </w:t>
      </w:r>
      <w:r w:rsidRPr="0076682E">
        <w:t>ansvar som motta</w:t>
      </w:r>
      <w:r>
        <w:t xml:space="preserve">garländer att se till att </w:t>
      </w:r>
      <w:r w:rsidRPr="0076682E">
        <w:t xml:space="preserve">övergrepp inte äger rum. Hon tryckte på att flyktingar behöver anpassa sig till det nya landets värderingar och att det ska skickas tydliga signaler om detta i samhällen som tar emot migranter. </w:t>
      </w:r>
    </w:p>
    <w:p w14:paraId="28D63340" w14:textId="51C09139" w:rsidR="00BB6210" w:rsidRPr="00C342E4" w:rsidRDefault="00BB6210" w:rsidP="008D6C66">
      <w:pPr>
        <w:pStyle w:val="Rubrik2"/>
      </w:pPr>
      <w:bookmarkStart w:id="65" w:name="_Toc473642577"/>
      <w:r w:rsidRPr="00C342E4">
        <w:t>2.6 Kultur, vetenskap, utbildning och medi</w:t>
      </w:r>
      <w:r w:rsidR="00B97978">
        <w:t>er</w:t>
      </w:r>
      <w:bookmarkEnd w:id="65"/>
    </w:p>
    <w:p w14:paraId="3C78F817" w14:textId="76F59837" w:rsidR="00BB6210" w:rsidRDefault="00BB6210" w:rsidP="008D6C66">
      <w:pPr>
        <w:pStyle w:val="Rubrik3"/>
        <w:spacing w:before="120"/>
      </w:pPr>
      <w:bookmarkStart w:id="66" w:name="_Toc473642578"/>
      <w:r>
        <w:t>2.6.1 Gemensam debatt</w:t>
      </w:r>
      <w:bookmarkEnd w:id="66"/>
      <w:r w:rsidR="00B97978">
        <w:t>:</w:t>
      </w:r>
    </w:p>
    <w:p w14:paraId="07D25C08" w14:textId="77777777" w:rsidR="00BB6210" w:rsidRPr="008D6C66" w:rsidRDefault="00BB6210" w:rsidP="008D6C66">
      <w:pPr>
        <w:pStyle w:val="Rubrik3"/>
        <w:spacing w:before="120"/>
      </w:pPr>
      <w:bookmarkStart w:id="67" w:name="_Toc473642579"/>
      <w:r w:rsidRPr="008D6C66">
        <w:t>Kultur och demokrati</w:t>
      </w:r>
      <w:bookmarkEnd w:id="67"/>
    </w:p>
    <w:p w14:paraId="2C2151EF" w14:textId="2A540A25" w:rsidR="00BB6210" w:rsidRPr="0076682E" w:rsidRDefault="00BB6210" w:rsidP="00BB6210">
      <w:pPr>
        <w:spacing w:line="240" w:lineRule="auto"/>
        <w:rPr>
          <w:rStyle w:val="hps"/>
          <w:i/>
        </w:rPr>
      </w:pPr>
      <w:r w:rsidRPr="0076682E">
        <w:rPr>
          <w:rStyle w:val="hps"/>
          <w:i/>
        </w:rPr>
        <w:t xml:space="preserve">Rapport 14070, </w:t>
      </w:r>
      <w:r w:rsidR="00B97978">
        <w:rPr>
          <w:rStyle w:val="hps"/>
          <w:i/>
        </w:rPr>
        <w:t>R</w:t>
      </w:r>
      <w:r w:rsidRPr="0076682E">
        <w:rPr>
          <w:rStyle w:val="hps"/>
          <w:i/>
        </w:rPr>
        <w:t xml:space="preserve">esolution 2123, </w:t>
      </w:r>
      <w:r w:rsidR="00B97978">
        <w:rPr>
          <w:rStyle w:val="hps"/>
          <w:i/>
        </w:rPr>
        <w:t>R</w:t>
      </w:r>
      <w:r w:rsidRPr="0076682E">
        <w:rPr>
          <w:rStyle w:val="hps"/>
          <w:i/>
        </w:rPr>
        <w:t>ekommendation 2093</w:t>
      </w:r>
    </w:p>
    <w:p w14:paraId="15510C0D" w14:textId="01998969" w:rsidR="00BB6210" w:rsidRPr="008D6C66" w:rsidRDefault="00BB6210" w:rsidP="008D6C66">
      <w:pPr>
        <w:pStyle w:val="Rubrik3"/>
        <w:spacing w:before="120"/>
      </w:pPr>
      <w:bookmarkStart w:id="68" w:name="_Toc473642580"/>
      <w:r w:rsidRPr="008D6C66">
        <w:t>Utbildnings</w:t>
      </w:r>
      <w:r w:rsidR="00B97978">
        <w:t>nätverk</w:t>
      </w:r>
      <w:r w:rsidRPr="008D6C66">
        <w:t xml:space="preserve"> och kulturella nätverk i diasporasamhällen</w:t>
      </w:r>
      <w:bookmarkEnd w:id="68"/>
    </w:p>
    <w:p w14:paraId="61481A79" w14:textId="7515E8C8" w:rsidR="00BB6210" w:rsidRPr="0076682E" w:rsidRDefault="00BB6210" w:rsidP="00BB6210">
      <w:pPr>
        <w:spacing w:line="240" w:lineRule="auto"/>
        <w:rPr>
          <w:rStyle w:val="hps"/>
          <w:i/>
        </w:rPr>
      </w:pPr>
      <w:r w:rsidRPr="0076682E">
        <w:rPr>
          <w:rStyle w:val="hps"/>
          <w:i/>
        </w:rPr>
        <w:t xml:space="preserve">Rapport 14069, </w:t>
      </w:r>
      <w:r w:rsidR="00B97978">
        <w:rPr>
          <w:rStyle w:val="hps"/>
          <w:i/>
        </w:rPr>
        <w:t>R</w:t>
      </w:r>
      <w:r w:rsidRPr="0076682E">
        <w:rPr>
          <w:rStyle w:val="hps"/>
          <w:i/>
        </w:rPr>
        <w:t>esolution 2124</w:t>
      </w:r>
    </w:p>
    <w:p w14:paraId="1528F27F" w14:textId="579B0462" w:rsidR="00BB6210" w:rsidRPr="0076682E" w:rsidRDefault="00BB6210" w:rsidP="008D6C66">
      <w:r>
        <w:t>I rapport 14070 konstaterades</w:t>
      </w:r>
      <w:r w:rsidRPr="0076682E">
        <w:t xml:space="preserve"> att kultur och konst är en källa till mänsklig tillväxt och i</w:t>
      </w:r>
      <w:r>
        <w:t>ntellektuell förnyelse</w:t>
      </w:r>
      <w:r w:rsidR="0003688B">
        <w:t xml:space="preserve"> –</w:t>
      </w:r>
      <w:r w:rsidR="00B97978">
        <w:t xml:space="preserve"> e</w:t>
      </w:r>
      <w:r w:rsidRPr="0076682E">
        <w:t xml:space="preserve">tt kraftfullt verktyg för att förebygga radikalisering och stärka det civila samhället samt för att bygga demokratiskt medborgarskap. Rapporten pekar på behovet av att medlemsstaterna bättre integrerar kulturella aktiviteter i systemet för utbildning och förbättrar tillgången till kultur för marginaliserade och utsatta barn och ungdomar. </w:t>
      </w:r>
    </w:p>
    <w:p w14:paraId="5EEBA04A" w14:textId="702143F5" w:rsidR="00BB6210" w:rsidRPr="0076682E" w:rsidRDefault="00BB6210" w:rsidP="008D6C66">
      <w:pPr>
        <w:pStyle w:val="Normaltindrag"/>
      </w:pPr>
      <w:r>
        <w:t>Rapport 14069 berörde att integration</w:t>
      </w:r>
      <w:r w:rsidRPr="0076682E">
        <w:t xml:space="preserve"> av invandrare och diasporasamhälle</w:t>
      </w:r>
      <w:r>
        <w:t xml:space="preserve">n </w:t>
      </w:r>
      <w:r w:rsidR="00B97978">
        <w:t>är</w:t>
      </w:r>
      <w:r>
        <w:t xml:space="preserve"> en stor utmaning för europeiska samhällen</w:t>
      </w:r>
      <w:r w:rsidRPr="0076682E">
        <w:t xml:space="preserve"> i dag. </w:t>
      </w:r>
      <w:r>
        <w:t xml:space="preserve">Den rekommenderade att </w:t>
      </w:r>
      <w:r w:rsidR="00B97978">
        <w:t xml:space="preserve">man </w:t>
      </w:r>
      <w:r>
        <w:t>systematiskt engagera</w:t>
      </w:r>
      <w:r w:rsidR="00B97978">
        <w:t>r</w:t>
      </w:r>
      <w:r>
        <w:t xml:space="preserve"> diasporan i </w:t>
      </w:r>
      <w:r w:rsidRPr="0076682E">
        <w:t>utbildnings</w:t>
      </w:r>
      <w:r w:rsidR="00B97978">
        <w:t>nätverk</w:t>
      </w:r>
      <w:r w:rsidRPr="0076682E">
        <w:t xml:space="preserve"> och kulturella nätverk</w:t>
      </w:r>
      <w:r>
        <w:t>.</w:t>
      </w:r>
      <w:r w:rsidRPr="0076682E">
        <w:t xml:space="preserve"> </w:t>
      </w:r>
      <w:r>
        <w:t>Rapporten förespråkade även</w:t>
      </w:r>
      <w:r w:rsidRPr="0076682E">
        <w:t xml:space="preserve"> inrättandet av ett europeiskt parlamentariskt nätverk för diasporapolitik </w:t>
      </w:r>
      <w:r>
        <w:t xml:space="preserve">som en plattform för </w:t>
      </w:r>
      <w:r w:rsidRPr="0076682E">
        <w:t>att främja utbyte av bästa praxis och utveckling av gemensamma projekt.</w:t>
      </w:r>
    </w:p>
    <w:p w14:paraId="107132E4" w14:textId="4A97B462" w:rsidR="00BB6210" w:rsidRPr="0076682E" w:rsidRDefault="00BB6210" w:rsidP="008D6C66">
      <w:pPr>
        <w:pStyle w:val="Normaltindrag"/>
      </w:pPr>
      <w:r w:rsidRPr="00CD7967">
        <w:t>Lotta Johnsson Fornarve (V) talade</w:t>
      </w:r>
      <w:r>
        <w:t xml:space="preserve"> för </w:t>
      </w:r>
      <w:r w:rsidRPr="0076682E">
        <w:t>partigrupp</w:t>
      </w:r>
      <w:r>
        <w:t>en UEL och framförde</w:t>
      </w:r>
      <w:r w:rsidRPr="0076682E">
        <w:t xml:space="preserve"> att samhället bör säkerställa tillgång till kultur </w:t>
      </w:r>
      <w:r w:rsidR="00B97978">
        <w:t>för</w:t>
      </w:r>
      <w:r w:rsidRPr="0076682E">
        <w:t xml:space="preserve"> a</w:t>
      </w:r>
      <w:r>
        <w:t>lla, oavsett ekonomisk bakgrund. K</w:t>
      </w:r>
      <w:r w:rsidRPr="0076682E">
        <w:t>ultur bör vara tillgänglig för äldre och sjuka</w:t>
      </w:r>
      <w:r w:rsidR="0003688B">
        <w:t>,</w:t>
      </w:r>
      <w:r w:rsidRPr="0076682E">
        <w:t xml:space="preserve"> och ideella </w:t>
      </w:r>
      <w:r>
        <w:t>kultur</w:t>
      </w:r>
      <w:r w:rsidRPr="0076682E">
        <w:t>o</w:t>
      </w:r>
      <w:r>
        <w:t>rganisationer som får</w:t>
      </w:r>
      <w:r w:rsidRPr="0076682E">
        <w:t xml:space="preserve"> </w:t>
      </w:r>
      <w:r>
        <w:t xml:space="preserve">offentligt stöd bör </w:t>
      </w:r>
      <w:r w:rsidR="00B97978">
        <w:t xml:space="preserve">också </w:t>
      </w:r>
      <w:r>
        <w:t>vara demokratiskt</w:t>
      </w:r>
      <w:r w:rsidRPr="0076682E">
        <w:t xml:space="preserve"> styrda och jämställda. </w:t>
      </w:r>
      <w:r w:rsidR="00B97978">
        <w:t>Till s</w:t>
      </w:r>
      <w:r w:rsidRPr="0076682E">
        <w:t>ist betonade hon vikten av att konstnärer kan uttrycka sig fritt och utan rädsla för censur.</w:t>
      </w:r>
    </w:p>
    <w:p w14:paraId="3C66E145" w14:textId="77777777" w:rsidR="00BB6210" w:rsidRDefault="00BB6210" w:rsidP="00BB6210">
      <w:pPr>
        <w:pStyle w:val="Rubrik3"/>
        <w:rPr>
          <w:noProof/>
        </w:rPr>
      </w:pPr>
      <w:bookmarkStart w:id="69" w:name="_Toc473642581"/>
      <w:r>
        <w:rPr>
          <w:noProof/>
        </w:rPr>
        <w:t>2.6.2 Idrott för alla: en brygga till jämställdhet, integration och social delaktighet</w:t>
      </w:r>
      <w:bookmarkEnd w:id="69"/>
    </w:p>
    <w:p w14:paraId="51DCF3AD" w14:textId="77777777" w:rsidR="00BB6210" w:rsidRDefault="00BB6210" w:rsidP="00BB6210">
      <w:pPr>
        <w:rPr>
          <w:rStyle w:val="hps"/>
          <w:i/>
        </w:rPr>
      </w:pPr>
      <w:r>
        <w:rPr>
          <w:rStyle w:val="hps"/>
          <w:i/>
        </w:rPr>
        <w:t>Rapport 14127, Resolution 2131</w:t>
      </w:r>
    </w:p>
    <w:p w14:paraId="6B35799C" w14:textId="26EF39B2" w:rsidR="00BB6210" w:rsidRDefault="00BB6210" w:rsidP="00CF7AE2">
      <w:r>
        <w:t xml:space="preserve">Rapporten pekade på att tillgången till idrott hindras av </w:t>
      </w:r>
      <w:r w:rsidRPr="00097B6A">
        <w:t>könsfördomar och ursprungsbaserad</w:t>
      </w:r>
      <w:r>
        <w:t xml:space="preserve"> diskriminering, samt </w:t>
      </w:r>
      <w:r w:rsidRPr="00097B6A">
        <w:t>till följd av social utsatthet, inklusive funktions</w:t>
      </w:r>
      <w:r w:rsidR="00FF25CC">
        <w:t>nedsättningar</w:t>
      </w:r>
      <w:r w:rsidRPr="00097B6A">
        <w:t xml:space="preserve"> och kulturell</w:t>
      </w:r>
      <w:r>
        <w:t xml:space="preserve"> bakgrund</w:t>
      </w:r>
      <w:r w:rsidRPr="00097B6A">
        <w:t>.</w:t>
      </w:r>
      <w:r>
        <w:t xml:space="preserve"> </w:t>
      </w:r>
      <w:r w:rsidR="00FF25CC">
        <w:t>Rapporten var en strävan</w:t>
      </w:r>
      <w:r w:rsidRPr="00097B6A">
        <w:t xml:space="preserve"> att uppmuntra en mer integrerad och dynamisk strategi för att främja tillgången till idrott</w:t>
      </w:r>
      <w:r>
        <w:t>. Vidare uppmanades medlemsstaterna</w:t>
      </w:r>
      <w:r w:rsidRPr="00097B6A">
        <w:t xml:space="preserve"> att m</w:t>
      </w:r>
      <w:r>
        <w:t>inska könsbaserade ersättnings- och prisskillnader</w:t>
      </w:r>
      <w:r w:rsidRPr="00097B6A">
        <w:t>,</w:t>
      </w:r>
      <w:r>
        <w:t xml:space="preserve"> att </w:t>
      </w:r>
      <w:r w:rsidRPr="00097B6A">
        <w:t>erkänna kvinnliga idrottare</w:t>
      </w:r>
      <w:r>
        <w:t>s</w:t>
      </w:r>
      <w:r w:rsidRPr="00097B6A">
        <w:t xml:space="preserve"> presta</w:t>
      </w:r>
      <w:r>
        <w:t>tioner och att väsentligt öka medie</w:t>
      </w:r>
      <w:r w:rsidRPr="00097B6A">
        <w:t>synlighet</w:t>
      </w:r>
      <w:r>
        <w:t>en</w:t>
      </w:r>
      <w:r w:rsidRPr="00097B6A">
        <w:t xml:space="preserve"> av kvinnor inom idrott</w:t>
      </w:r>
      <w:r w:rsidR="00FF25CC">
        <w:t>.</w:t>
      </w:r>
    </w:p>
    <w:p w14:paraId="7D8740BE" w14:textId="01BE436E" w:rsidR="00BB6210" w:rsidRDefault="00BB6210" w:rsidP="00CF7AE2">
      <w:pPr>
        <w:pStyle w:val="Normaltindrag"/>
      </w:pPr>
      <w:r>
        <w:t xml:space="preserve">Lotta Johnsson Fornarve (V) betonade hur viktig jämställdhet är för både idrott och demokrati. Johnsson Fornarve gav flera exempel på att idrotten inte var jämställd och poängterade behovet av att unga kvinnor uppmuntras genom tillgång till träningslokaler men också fler kvinnliga tränare och ledare. Hon menade också att idrotten ska välkomna alla oavsett kön, sexuell läggning, kultur och </w:t>
      </w:r>
      <w:r w:rsidR="00FF25CC">
        <w:t>funktionsnedsättning.</w:t>
      </w:r>
    </w:p>
    <w:p w14:paraId="48CBA897" w14:textId="1A8E7F41" w:rsidR="00BB6210" w:rsidRDefault="00BB6210" w:rsidP="00CF7AE2">
      <w:pPr>
        <w:pStyle w:val="Normaltindrag"/>
      </w:pPr>
      <w:r>
        <w:t xml:space="preserve">Carina Ohlsson (S) stödde också resolutionen och tog upp idrottens positiva roll för fysiskt och psykiskt välbefinnande samt dess förmåga att överbrygga olikheter och fungera som mötesplats för alla. Samtidigt </w:t>
      </w:r>
      <w:r w:rsidR="00FF25CC">
        <w:t>är</w:t>
      </w:r>
      <w:r>
        <w:t xml:space="preserve"> inte tillgången till idrott jämställd. Både kvinnor och socialt utsatta grupper </w:t>
      </w:r>
      <w:r w:rsidR="00FF25CC">
        <w:t>är</w:t>
      </w:r>
      <w:r>
        <w:t xml:space="preserve"> diskriminerade i förhållande till männen. Ohlsson gav också på exempel på hur hon som ordförande för Lidköpings fotbollsklubb arbetade med jämställdhet och inkludering</w:t>
      </w:r>
      <w:r w:rsidR="00FF25CC">
        <w:t>.</w:t>
      </w:r>
    </w:p>
    <w:p w14:paraId="480F9487" w14:textId="279A8476" w:rsidR="00BB6210" w:rsidRDefault="00BB6210" w:rsidP="00CF7AE2">
      <w:pPr>
        <w:pStyle w:val="Normaltindrag"/>
      </w:pPr>
      <w:r>
        <w:t xml:space="preserve">Niklas Karlsson (S) lyfte också, med avstamp i egen erfarenhet som ungdomstränare i fotboll, </w:t>
      </w:r>
      <w:r w:rsidR="00FF25CC">
        <w:t xml:space="preserve">fram </w:t>
      </w:r>
      <w:r>
        <w:t xml:space="preserve">idrottens betydelse för samhörighet och tillhörighet och varnade för att idrotten inte får glömma dessa grundvärderingar i sin jakt på resultat. </w:t>
      </w:r>
    </w:p>
    <w:p w14:paraId="5FC4069C" w14:textId="77777777" w:rsidR="00BB6210" w:rsidRPr="00C342E4" w:rsidRDefault="00BB6210" w:rsidP="00CF7AE2">
      <w:pPr>
        <w:pStyle w:val="Rubrik2"/>
      </w:pPr>
      <w:bookmarkStart w:id="70" w:name="_Toc473642582"/>
      <w:r w:rsidRPr="00C342E4">
        <w:t>2.7 Jämställdhet och icke-diskriminering</w:t>
      </w:r>
      <w:bookmarkEnd w:id="70"/>
    </w:p>
    <w:p w14:paraId="7E3E6955" w14:textId="77777777" w:rsidR="00BB6210" w:rsidRDefault="00BB6210" w:rsidP="00BB6210">
      <w:pPr>
        <w:pStyle w:val="Rubrik3"/>
        <w:spacing w:before="120"/>
        <w:rPr>
          <w:noProof/>
        </w:rPr>
      </w:pPr>
      <w:bookmarkStart w:id="71" w:name="_Toc473642583"/>
      <w:r>
        <w:rPr>
          <w:noProof/>
        </w:rPr>
        <w:t>2.7.1 Förnyat engagemang i kampen mot antisemitism i Europa</w:t>
      </w:r>
      <w:bookmarkEnd w:id="71"/>
    </w:p>
    <w:p w14:paraId="3B5BD9D7" w14:textId="77777777" w:rsidR="00BB6210" w:rsidRDefault="00BB6210" w:rsidP="00BB6210">
      <w:pPr>
        <w:rPr>
          <w:rStyle w:val="hps"/>
          <w:i/>
        </w:rPr>
      </w:pPr>
      <w:r w:rsidRPr="00BF05BF">
        <w:rPr>
          <w:rStyle w:val="hps"/>
          <w:i/>
        </w:rPr>
        <w:t>R</w:t>
      </w:r>
      <w:r>
        <w:rPr>
          <w:rStyle w:val="hps"/>
          <w:i/>
        </w:rPr>
        <w:t>apport</w:t>
      </w:r>
      <w:r w:rsidRPr="00BF05BF">
        <w:rPr>
          <w:rStyle w:val="hps"/>
          <w:i/>
        </w:rPr>
        <w:t xml:space="preserve"> </w:t>
      </w:r>
      <w:r>
        <w:rPr>
          <w:rStyle w:val="hps"/>
          <w:i/>
        </w:rPr>
        <w:t>14008, Resolution 2106, Yttrande 14023</w:t>
      </w:r>
    </w:p>
    <w:p w14:paraId="7B4EF042" w14:textId="15F4717C" w:rsidR="00BB6210" w:rsidRDefault="00BB6210" w:rsidP="00CF7AE2">
      <w:r>
        <w:t xml:space="preserve">Rapporten </w:t>
      </w:r>
      <w:r w:rsidR="005D21A1">
        <w:t>pekade på</w:t>
      </w:r>
      <w:r>
        <w:t xml:space="preserve"> att </w:t>
      </w:r>
      <w:r w:rsidRPr="004E7953">
        <w:t xml:space="preserve">attacker mot medlemmar av det judiska samfundet i flera </w:t>
      </w:r>
      <w:r>
        <w:t xml:space="preserve">av </w:t>
      </w:r>
      <w:r w:rsidRPr="004E7953">
        <w:t>Europarådet</w:t>
      </w:r>
      <w:r>
        <w:t>s medlemsstater visa</w:t>
      </w:r>
      <w:r w:rsidR="005D21A1">
        <w:t>r</w:t>
      </w:r>
      <w:r w:rsidRPr="004E7953">
        <w:t xml:space="preserve"> att antisemitismen fortfarande </w:t>
      </w:r>
      <w:r>
        <w:t xml:space="preserve">är </w:t>
      </w:r>
      <w:r w:rsidRPr="004E7953">
        <w:t xml:space="preserve">ett hot. </w:t>
      </w:r>
      <w:r>
        <w:t>Mot bakgrund av ökad</w:t>
      </w:r>
      <w:r w:rsidRPr="004E7953">
        <w:t xml:space="preserve"> intolerans och frä</w:t>
      </w:r>
      <w:r>
        <w:t>mlingsfientlighet uppmanades medlemsländerna att öka</w:t>
      </w:r>
      <w:r w:rsidRPr="004E7953">
        <w:t xml:space="preserve"> ansträngningar</w:t>
      </w:r>
      <w:r>
        <w:t>na för att förebygga och motverka</w:t>
      </w:r>
      <w:r w:rsidRPr="004E7953">
        <w:t xml:space="preserve"> de</w:t>
      </w:r>
      <w:r>
        <w:t>ssa fenomen</w:t>
      </w:r>
      <w:r w:rsidRPr="004E7953">
        <w:t>.</w:t>
      </w:r>
      <w:r>
        <w:t xml:space="preserve"> Det behövs o</w:t>
      </w:r>
      <w:r w:rsidRPr="004E7953">
        <w:t>mfattande antidiskriminering</w:t>
      </w:r>
      <w:r>
        <w:t xml:space="preserve">s- och antirasismregelverk, utbildning om </w:t>
      </w:r>
      <w:r w:rsidR="005D21A1">
        <w:t>F</w:t>
      </w:r>
      <w:r w:rsidRPr="004E7953">
        <w:t xml:space="preserve">örintelsen, informationskampanjer </w:t>
      </w:r>
      <w:r>
        <w:t xml:space="preserve">samt </w:t>
      </w:r>
      <w:r w:rsidRPr="004E7953">
        <w:t>särskilda åtgärder mot hets mot folkgrupp,</w:t>
      </w:r>
      <w:r>
        <w:t xml:space="preserve"> </w:t>
      </w:r>
      <w:r w:rsidRPr="004E7953">
        <w:t xml:space="preserve">inklusive </w:t>
      </w:r>
      <w:r>
        <w:t>på nätet, för att förebygga att antisemitism</w:t>
      </w:r>
      <w:r w:rsidR="005D21A1">
        <w:t>en</w:t>
      </w:r>
      <w:r>
        <w:t xml:space="preserve"> slår rot. </w:t>
      </w:r>
    </w:p>
    <w:p w14:paraId="1E640199" w14:textId="395700F7" w:rsidR="00BB6210" w:rsidRDefault="00BB6210" w:rsidP="00CF7AE2">
      <w:pPr>
        <w:pStyle w:val="Normaltindrag"/>
      </w:pPr>
      <w:r w:rsidRPr="00F46A87">
        <w:t>Johan Nissinen (SD) menade att</w:t>
      </w:r>
      <w:r>
        <w:t xml:space="preserve"> det </w:t>
      </w:r>
      <w:r w:rsidR="005D21A1">
        <w:t>är</w:t>
      </w:r>
      <w:r w:rsidRPr="00182FED">
        <w:t xml:space="preserve"> en paradox att </w:t>
      </w:r>
      <w:r w:rsidR="005D21A1">
        <w:t xml:space="preserve">antisemitismen ökar </w:t>
      </w:r>
      <w:r w:rsidRPr="00182FED">
        <w:t xml:space="preserve">samtidigt som vi </w:t>
      </w:r>
      <w:r>
        <w:t xml:space="preserve">blir alltmer kunniga om de brott som begåtts mot Europas judiska befolkning. Arvet efter Raoul Wallenberg </w:t>
      </w:r>
      <w:r w:rsidR="005D21A1">
        <w:t xml:space="preserve">får </w:t>
      </w:r>
      <w:r>
        <w:t xml:space="preserve">inte glömmas bort utan </w:t>
      </w:r>
      <w:r w:rsidR="005D21A1">
        <w:t xml:space="preserve">ska </w:t>
      </w:r>
      <w:r>
        <w:t>i</w:t>
      </w:r>
      <w:r w:rsidR="001B2CF5">
        <w:t xml:space="preserve"> </w:t>
      </w:r>
      <w:r>
        <w:t xml:space="preserve">stället tjäna som inspiration i försvaret inte bara </w:t>
      </w:r>
      <w:r w:rsidR="005D21A1">
        <w:t xml:space="preserve">av </w:t>
      </w:r>
      <w:r>
        <w:t xml:space="preserve">judar utan av alla utsatta grupper.  </w:t>
      </w:r>
    </w:p>
    <w:p w14:paraId="7D9E1A87" w14:textId="40FCFCD6" w:rsidR="00BB6210" w:rsidRDefault="00BB6210" w:rsidP="00CF7AE2">
      <w:pPr>
        <w:pStyle w:val="Normaltindrag"/>
      </w:pPr>
      <w:r w:rsidRPr="006D60D3">
        <w:t xml:space="preserve">Tobias Billström (M) lämnade in sitt tal </w:t>
      </w:r>
      <w:r>
        <w:t xml:space="preserve">till protokollet </w:t>
      </w:r>
      <w:r w:rsidR="005D21A1">
        <w:t>på grund av</w:t>
      </w:r>
      <w:r>
        <w:t xml:space="preserve"> att </w:t>
      </w:r>
      <w:r w:rsidRPr="00F20CA6">
        <w:t xml:space="preserve">talarlistan bröts. </w:t>
      </w:r>
      <w:r>
        <w:t xml:space="preserve">Förklaringen till ökad antisemitism i </w:t>
      </w:r>
      <w:r w:rsidR="005D21A1">
        <w:t>bl.a.</w:t>
      </w:r>
      <w:r w:rsidR="001B2CF5">
        <w:t xml:space="preserve"> Billströms hemstad Malmö</w:t>
      </w:r>
      <w:r>
        <w:t xml:space="preserve"> </w:t>
      </w:r>
      <w:r w:rsidR="005D21A1">
        <w:t xml:space="preserve">går enligt honom </w:t>
      </w:r>
      <w:r>
        <w:t xml:space="preserve"> att finna bl.a. i att migranter ibland har med sig en negativ bild av judar</w:t>
      </w:r>
      <w:r w:rsidR="001B2CF5">
        <w:t>,</w:t>
      </w:r>
      <w:r>
        <w:t xml:space="preserve"> vilket förstärker den negativa synen på judar som grupp. Samma mönster gäll</w:t>
      </w:r>
      <w:r w:rsidR="005D21A1">
        <w:t>er</w:t>
      </w:r>
      <w:r>
        <w:t xml:space="preserve"> tyvärr också fördomar mot muslimer, kristna och andra grupper. Detta </w:t>
      </w:r>
      <w:r w:rsidR="005D21A1">
        <w:t>är</w:t>
      </w:r>
      <w:r>
        <w:t xml:space="preserve"> oacceptabelt och fördöms i det svenska samhället. Fördomar </w:t>
      </w:r>
      <w:r w:rsidR="005D21A1">
        <w:t>är</w:t>
      </w:r>
      <w:r>
        <w:t xml:space="preserve"> roten till ondska och måste bekämpas.</w:t>
      </w:r>
    </w:p>
    <w:p w14:paraId="24284841" w14:textId="292259AA" w:rsidR="00BB6210" w:rsidRDefault="00BB6210" w:rsidP="00BB6210">
      <w:pPr>
        <w:pStyle w:val="Rubrik3"/>
        <w:rPr>
          <w:noProof/>
        </w:rPr>
      </w:pPr>
      <w:bookmarkStart w:id="72" w:name="_Toc473642584"/>
      <w:r>
        <w:rPr>
          <w:noProof/>
        </w:rPr>
        <w:t xml:space="preserve">2.7.2 En bedömning av </w:t>
      </w:r>
      <w:r w:rsidR="005D21A1">
        <w:rPr>
          <w:noProof/>
        </w:rPr>
        <w:t>effekter av</w:t>
      </w:r>
      <w:r>
        <w:rPr>
          <w:noProof/>
        </w:rPr>
        <w:t xml:space="preserve"> åtgärder för att förbättra kvinnors politiska representation</w:t>
      </w:r>
      <w:bookmarkEnd w:id="72"/>
      <w:r>
        <w:rPr>
          <w:noProof/>
        </w:rPr>
        <w:t xml:space="preserve"> </w:t>
      </w:r>
    </w:p>
    <w:p w14:paraId="3868B6B0" w14:textId="77777777" w:rsidR="00BB6210" w:rsidRDefault="00BB6210" w:rsidP="00BB6210">
      <w:pPr>
        <w:rPr>
          <w:rStyle w:val="hps"/>
          <w:i/>
          <w:color w:val="222222"/>
        </w:rPr>
      </w:pPr>
      <w:r>
        <w:rPr>
          <w:rStyle w:val="hps"/>
          <w:i/>
          <w:color w:val="222222"/>
        </w:rPr>
        <w:t>Rapport 14011, Resolution 2111</w:t>
      </w:r>
    </w:p>
    <w:p w14:paraId="2AC91DBF" w14:textId="2BD2EDA9" w:rsidR="00BB6210" w:rsidRPr="007A73AC" w:rsidRDefault="00BB6210" w:rsidP="00CF7AE2">
      <w:r>
        <w:t xml:space="preserve">Rapporten visade att även om siffrorna förbättrats </w:t>
      </w:r>
      <w:r w:rsidR="00B827B9">
        <w:t>är</w:t>
      </w:r>
      <w:r>
        <w:t xml:space="preserve"> kvinnors representation i politiken fortfarande låg i de flesta av Europarådets medlemsstater. I resolutionen lyftes kvotering fram som den viktigaste åtgärden</w:t>
      </w:r>
      <w:r w:rsidR="00B827B9">
        <w:t>,</w:t>
      </w:r>
      <w:r>
        <w:t xml:space="preserve"> men också andra åtgärder </w:t>
      </w:r>
      <w:r w:rsidR="00B827B9">
        <w:t>är</w:t>
      </w:r>
      <w:r>
        <w:t xml:space="preserve"> nödvändiga</w:t>
      </w:r>
      <w:r w:rsidR="001B2CF5">
        <w:t>,</w:t>
      </w:r>
      <w:r>
        <w:t xml:space="preserve"> och utformningen bero</w:t>
      </w:r>
      <w:r w:rsidR="00B827B9">
        <w:t>r</w:t>
      </w:r>
      <w:r>
        <w:t xml:space="preserve"> på sociala, kulturella och politiska faktorer i varje land. Under utarbetandet </w:t>
      </w:r>
      <w:r w:rsidR="00B827B9">
        <w:t xml:space="preserve">av rapporten </w:t>
      </w:r>
      <w:r>
        <w:t>besökte rapportören Sverige, som lyftes fram som ett exempel där politisk representation spegla</w:t>
      </w:r>
      <w:r w:rsidR="00B827B9">
        <w:t>r</w:t>
      </w:r>
      <w:r>
        <w:t xml:space="preserve"> kvinnors roll i det offentliga livet i allmänhet</w:t>
      </w:r>
      <w:r w:rsidRPr="007A73AC">
        <w:t xml:space="preserve">. </w:t>
      </w:r>
    </w:p>
    <w:p w14:paraId="0086F125" w14:textId="7EF784BC" w:rsidR="00BB6210" w:rsidRDefault="00BB6210" w:rsidP="00CF7AE2">
      <w:pPr>
        <w:pStyle w:val="Normaltindrag"/>
      </w:pPr>
      <w:r w:rsidRPr="00B32EF8">
        <w:t>Boriana Åberg (M) lämnade in sit</w:t>
      </w:r>
      <w:r>
        <w:t>t tal till protokollet</w:t>
      </w:r>
      <w:r w:rsidRPr="00B32EF8">
        <w:t xml:space="preserve"> eftersom</w:t>
      </w:r>
      <w:r w:rsidRPr="00487202">
        <w:t xml:space="preserve"> talarlistan bröts</w:t>
      </w:r>
      <w:r>
        <w:t>. Åberg delade</w:t>
      </w:r>
      <w:r w:rsidRPr="007A73AC">
        <w:t xml:space="preserve"> inte slutsatsen att kvotering </w:t>
      </w:r>
      <w:r w:rsidR="00B827B9">
        <w:t>är</w:t>
      </w:r>
      <w:r w:rsidRPr="007A73AC">
        <w:t xml:space="preserve"> lösningen för att öka kvinnors representation i politiken. Sverige </w:t>
      </w:r>
      <w:r w:rsidR="00B827B9">
        <w:t>är</w:t>
      </w:r>
      <w:r w:rsidRPr="007A73AC">
        <w:t xml:space="preserve"> ett av de mest jäm</w:t>
      </w:r>
      <w:r>
        <w:t>ställda</w:t>
      </w:r>
      <w:r w:rsidRPr="007A73AC">
        <w:t xml:space="preserve"> länderna i världen</w:t>
      </w:r>
      <w:r w:rsidR="00B827B9">
        <w:t>,</w:t>
      </w:r>
      <w:r w:rsidRPr="007A73AC">
        <w:t xml:space="preserve"> och</w:t>
      </w:r>
      <w:r>
        <w:t xml:space="preserve"> kvinnor v</w:t>
      </w:r>
      <w:r w:rsidR="00B827B9">
        <w:t>äljs</w:t>
      </w:r>
      <w:r w:rsidRPr="007A73AC">
        <w:t xml:space="preserve"> utifrån sin kompetens, inte utifrån kön. Lika rätt till utbildning</w:t>
      </w:r>
      <w:r>
        <w:t>, ett sekulärt samhälle och ett system som främja</w:t>
      </w:r>
      <w:r w:rsidR="00B827B9">
        <w:t>r</w:t>
      </w:r>
      <w:r w:rsidRPr="007A73AC">
        <w:t xml:space="preserve"> kvinnors deltagande i politiken </w:t>
      </w:r>
      <w:r>
        <w:t xml:space="preserve">och i yrkeslivet i övrigt, som </w:t>
      </w:r>
      <w:r w:rsidRPr="007A73AC">
        <w:t xml:space="preserve">t.ex. </w:t>
      </w:r>
      <w:r>
        <w:t xml:space="preserve">med god </w:t>
      </w:r>
      <w:r w:rsidRPr="007A73AC">
        <w:t xml:space="preserve">barnomsorg, </w:t>
      </w:r>
      <w:r w:rsidR="00B827B9">
        <w:t>är</w:t>
      </w:r>
      <w:r w:rsidRPr="007A73AC">
        <w:t xml:space="preserve"> centralt. Kvotering, menade Åberg, </w:t>
      </w:r>
      <w:r>
        <w:t>g</w:t>
      </w:r>
      <w:r w:rsidR="00B827B9">
        <w:t>år</w:t>
      </w:r>
      <w:r w:rsidRPr="007A73AC">
        <w:t xml:space="preserve"> emot principen om lika rättigheter oavsett kön, etnicitet eller sexuell läggning. </w:t>
      </w:r>
    </w:p>
    <w:p w14:paraId="53DDDA3A" w14:textId="23F91EE3" w:rsidR="00BB6210" w:rsidRPr="007A73AC" w:rsidRDefault="00BB6210" w:rsidP="00CF7AE2">
      <w:pPr>
        <w:pStyle w:val="Normaltindrag"/>
        <w:rPr>
          <w:sz w:val="24"/>
          <w:szCs w:val="24"/>
        </w:rPr>
      </w:pPr>
      <w:r w:rsidRPr="00B32EF8">
        <w:t xml:space="preserve">Johan Nissinen (SD) lämnade </w:t>
      </w:r>
      <w:r>
        <w:t xml:space="preserve">också </w:t>
      </w:r>
      <w:r w:rsidRPr="00B32EF8">
        <w:t>in sitt tal i</w:t>
      </w:r>
      <w:r>
        <w:t xml:space="preserve"> efterhand.</w:t>
      </w:r>
    </w:p>
    <w:p w14:paraId="0109CF59" w14:textId="77777777" w:rsidR="00BB6210" w:rsidRDefault="00BB6210" w:rsidP="00CF7AE2">
      <w:pPr>
        <w:pStyle w:val="Normaltindrag"/>
      </w:pPr>
      <w:r>
        <w:t xml:space="preserve">Nissinen framhöll </w:t>
      </w:r>
      <w:r w:rsidRPr="007A73AC">
        <w:t>det självklara med lika möjligheter för män och kvinnor i politiken</w:t>
      </w:r>
      <w:r>
        <w:t xml:space="preserve"> men var starkt </w:t>
      </w:r>
      <w:r w:rsidRPr="007A73AC">
        <w:t>kriti</w:t>
      </w:r>
      <w:r>
        <w:t>s</w:t>
      </w:r>
      <w:r w:rsidRPr="007A73AC">
        <w:t xml:space="preserve">k mot att lagstiftad kvotering och sanktionsåtgärder skulle vara de bästa verktygen. </w:t>
      </w:r>
    </w:p>
    <w:p w14:paraId="4F2A7222" w14:textId="77777777" w:rsidR="00BB6210" w:rsidRDefault="00BB6210" w:rsidP="00BB6210">
      <w:pPr>
        <w:pStyle w:val="Rubrik3"/>
        <w:rPr>
          <w:noProof/>
        </w:rPr>
      </w:pPr>
      <w:bookmarkStart w:id="73" w:name="_Toc473642585"/>
      <w:r>
        <w:rPr>
          <w:noProof/>
        </w:rPr>
        <w:t>2.7.3 Kvinnor i de väpnade styrkorna: främjandet av jämställdhet för att sätta stopp för könsrelaterat våld</w:t>
      </w:r>
      <w:bookmarkEnd w:id="73"/>
    </w:p>
    <w:p w14:paraId="2A695AD8" w14:textId="78AC0D77" w:rsidR="00BB6210" w:rsidRPr="0076682E" w:rsidRDefault="00BB6210" w:rsidP="00BB6210">
      <w:pPr>
        <w:spacing w:line="240" w:lineRule="auto"/>
        <w:rPr>
          <w:rStyle w:val="hps"/>
          <w:i/>
        </w:rPr>
      </w:pPr>
      <w:r w:rsidRPr="0076682E">
        <w:rPr>
          <w:rStyle w:val="hps"/>
          <w:i/>
        </w:rPr>
        <w:t xml:space="preserve">Rapport 14073, </w:t>
      </w:r>
      <w:r w:rsidR="00786A57">
        <w:rPr>
          <w:rStyle w:val="hps"/>
          <w:i/>
        </w:rPr>
        <w:t>R</w:t>
      </w:r>
      <w:r w:rsidRPr="0076682E">
        <w:rPr>
          <w:rStyle w:val="hps"/>
          <w:i/>
        </w:rPr>
        <w:t>esolution 2120</w:t>
      </w:r>
    </w:p>
    <w:p w14:paraId="6839AA50" w14:textId="7E9E6116" w:rsidR="00BB6210" w:rsidRPr="0076682E" w:rsidRDefault="00BB6210" w:rsidP="001B2CF5">
      <w:pPr>
        <w:pStyle w:val="Normaltindrag"/>
        <w:ind w:firstLine="0"/>
      </w:pPr>
      <w:r>
        <w:t>Rapportören behandlade faktumet att kvinnor som gått</w:t>
      </w:r>
      <w:r w:rsidRPr="0076682E">
        <w:t xml:space="preserve"> med i de väpnade styrkorna ställ</w:t>
      </w:r>
      <w:r>
        <w:t>t</w:t>
      </w:r>
      <w:r w:rsidRPr="0076682E">
        <w:t>s inför en miljö u</w:t>
      </w:r>
      <w:r>
        <w:t>tformad av och för män och mött</w:t>
      </w:r>
      <w:r w:rsidRPr="0076682E">
        <w:t xml:space="preserve"> många former av diskriminering. </w:t>
      </w:r>
      <w:r>
        <w:t>Rapportören menade</w:t>
      </w:r>
      <w:r w:rsidRPr="0076682E">
        <w:t xml:space="preserve"> att det</w:t>
      </w:r>
      <w:r>
        <w:t xml:space="preserve"> va</w:t>
      </w:r>
      <w:r w:rsidRPr="0076682E">
        <w:t>r viktigt att öka ansträngningar</w:t>
      </w:r>
      <w:r>
        <w:t>na för att förebygga och motverka</w:t>
      </w:r>
      <w:r w:rsidRPr="0076682E">
        <w:t xml:space="preserve"> trakasserier </w:t>
      </w:r>
      <w:r>
        <w:t xml:space="preserve">med </w:t>
      </w:r>
      <w:r w:rsidRPr="0076682E">
        <w:t>en nolltoleranspolitik</w:t>
      </w:r>
      <w:r>
        <w:t xml:space="preserve">. Det </w:t>
      </w:r>
      <w:r w:rsidR="00786A57">
        <w:t>är</w:t>
      </w:r>
      <w:r w:rsidRPr="0076682E">
        <w:t xml:space="preserve"> också viktigt att vidta åtgärder för att främja rekryteringen av kvinnor till de väpnade styrkorna, utveckla flexibla karriärvägar och systematiskt beakta genusdimensionen i alla operationer som utförs av de väpnade styrkorna.</w:t>
      </w:r>
    </w:p>
    <w:p w14:paraId="0747ACE9" w14:textId="1CFF9470" w:rsidR="00BB6210" w:rsidRDefault="00BB6210" w:rsidP="00CF7AE2">
      <w:pPr>
        <w:pStyle w:val="Normaltindrag"/>
      </w:pPr>
      <w:r w:rsidRPr="00EA35DE">
        <w:t>Lotta Johnsson Fornarve (V) talade för UEL-gruppen och</w:t>
      </w:r>
      <w:r w:rsidRPr="0076682E">
        <w:t xml:space="preserve"> poängterade att vi fortfarande lever i en värld</w:t>
      </w:r>
      <w:r>
        <w:t xml:space="preserve"> utan jämställdhet, en verklighet</w:t>
      </w:r>
      <w:r w:rsidRPr="0076682E">
        <w:t xml:space="preserve"> som även reflekteras i de väpnade styrkorna. Hon föreslog ett antal åtgärder, bl.a. att lokalerna </w:t>
      </w:r>
      <w:r w:rsidR="00786A57">
        <w:t>ska vara</w:t>
      </w:r>
      <w:r w:rsidRPr="0076682E">
        <w:t xml:space="preserve"> anpassade för båda könen, att </w:t>
      </w:r>
      <w:r>
        <w:t xml:space="preserve">den militära </w:t>
      </w:r>
      <w:r w:rsidRPr="0076682E">
        <w:t>organisationen måste vara demokratisk och att den bör vara organiserad efter kvinnors behov.</w:t>
      </w:r>
    </w:p>
    <w:p w14:paraId="03B7960E" w14:textId="7A591B56" w:rsidR="00BB6210" w:rsidRDefault="00BB6210" w:rsidP="00BB6210">
      <w:pPr>
        <w:pStyle w:val="Rubrik3"/>
        <w:rPr>
          <w:noProof/>
        </w:rPr>
      </w:pPr>
      <w:bookmarkStart w:id="74" w:name="_Toc473642586"/>
      <w:r>
        <w:rPr>
          <w:noProof/>
        </w:rPr>
        <w:t>2.7.</w:t>
      </w:r>
      <w:r w:rsidR="00961127">
        <w:rPr>
          <w:noProof/>
        </w:rPr>
        <w:t>4</w:t>
      </w:r>
      <w:r>
        <w:rPr>
          <w:noProof/>
        </w:rPr>
        <w:t xml:space="preserve"> Kvinnlig könsstympning i Europa</w:t>
      </w:r>
      <w:bookmarkEnd w:id="74"/>
    </w:p>
    <w:p w14:paraId="35045640" w14:textId="13EE4184" w:rsidR="00BB6210" w:rsidRPr="0076682E" w:rsidRDefault="00BB6210" w:rsidP="00BB6210">
      <w:pPr>
        <w:spacing w:line="240" w:lineRule="auto"/>
        <w:rPr>
          <w:rStyle w:val="hps"/>
          <w:i/>
        </w:rPr>
      </w:pPr>
      <w:r>
        <w:rPr>
          <w:rStyle w:val="hps"/>
          <w:i/>
        </w:rPr>
        <w:t xml:space="preserve">Rapport 14135, </w:t>
      </w:r>
      <w:r w:rsidR="00786A57">
        <w:rPr>
          <w:rStyle w:val="hps"/>
          <w:i/>
        </w:rPr>
        <w:t>R</w:t>
      </w:r>
      <w:r>
        <w:rPr>
          <w:rStyle w:val="hps"/>
          <w:i/>
        </w:rPr>
        <w:t>esolution 2135</w:t>
      </w:r>
    </w:p>
    <w:p w14:paraId="4597EEE1" w14:textId="538D61E2" w:rsidR="00BB6210" w:rsidRDefault="00786A57" w:rsidP="00CF7AE2">
      <w:r>
        <w:t>I r</w:t>
      </w:r>
      <w:r w:rsidR="00BB6210">
        <w:t>apporten konstaterade</w:t>
      </w:r>
      <w:r>
        <w:t>s</w:t>
      </w:r>
      <w:r w:rsidR="00BB6210">
        <w:t xml:space="preserve"> att könsstympning är en allvarlig kränkning av kvinnors och barns rättigheter. </w:t>
      </w:r>
      <w:r w:rsidR="00BB6210" w:rsidRPr="00097B6A">
        <w:t>Förebyggande</w:t>
      </w:r>
      <w:r w:rsidR="00BB6210">
        <w:t xml:space="preserve"> måste vara i centrum för alla berörda parter. Det gäller k</w:t>
      </w:r>
      <w:r w:rsidR="00BB6210" w:rsidRPr="00097B6A">
        <w:t>vinnor och</w:t>
      </w:r>
      <w:r w:rsidR="00BB6210">
        <w:t xml:space="preserve"> m</w:t>
      </w:r>
      <w:r w:rsidR="00BB6210" w:rsidRPr="00097B6A">
        <w:t>än i praktiserande samhällen,</w:t>
      </w:r>
      <w:r w:rsidR="00BB6210">
        <w:t xml:space="preserve"> gräsrotsorganisationer, social- och utbildningsinstitutioner</w:t>
      </w:r>
      <w:r w:rsidR="00BB6210" w:rsidRPr="00097B6A">
        <w:t xml:space="preserve">, </w:t>
      </w:r>
      <w:r w:rsidR="00BB6210">
        <w:t>polis</w:t>
      </w:r>
      <w:r w:rsidR="00BB6210" w:rsidRPr="00097B6A">
        <w:t>,</w:t>
      </w:r>
      <w:r w:rsidR="00BB6210">
        <w:t xml:space="preserve"> rättsväsen</w:t>
      </w:r>
      <w:r w:rsidR="00BB6210" w:rsidRPr="00097B6A">
        <w:t>, hälso</w:t>
      </w:r>
      <w:r w:rsidR="00BB6210">
        <w:t>- och sjukvårdspersonal och migrations</w:t>
      </w:r>
      <w:r w:rsidR="00BB6210" w:rsidRPr="00097B6A">
        <w:t>myndigheter.</w:t>
      </w:r>
      <w:r w:rsidR="00BB6210">
        <w:t xml:space="preserve"> </w:t>
      </w:r>
      <w:r w:rsidR="00BB6210" w:rsidRPr="00097B6A">
        <w:t>Medlemsstaterna måste stärka sin lagstiftning, utveckla medvetandegörande, information och utbildning</w:t>
      </w:r>
      <w:r w:rsidR="00BB6210">
        <w:t>s</w:t>
      </w:r>
      <w:r w:rsidR="00BB6210" w:rsidRPr="00097B6A">
        <w:t xml:space="preserve">kampanjer, samt utbildningsprogram för personer som arbetar med kvinnor och flickor som har </w:t>
      </w:r>
      <w:r w:rsidR="00BB6210">
        <w:t>utsatts</w:t>
      </w:r>
      <w:r w:rsidR="00BB6210" w:rsidRPr="00097B6A">
        <w:t xml:space="preserve"> för eller riskerar att utsättas för könsstympning. </w:t>
      </w:r>
    </w:p>
    <w:p w14:paraId="70B4100B" w14:textId="25C8E848" w:rsidR="00BB6210" w:rsidRDefault="00BB6210" w:rsidP="00CF7AE2">
      <w:pPr>
        <w:pStyle w:val="Normaltindrag"/>
      </w:pPr>
      <w:r w:rsidRPr="00EA35DE">
        <w:t xml:space="preserve">Lotta Johnsson Fornarve (V) </w:t>
      </w:r>
      <w:r w:rsidRPr="0076682E">
        <w:t xml:space="preserve">poängterade att </w:t>
      </w:r>
      <w:r>
        <w:t>mycket måste göras för att förändra beteendet hos de</w:t>
      </w:r>
      <w:r w:rsidR="00786A57">
        <w:t>m</w:t>
      </w:r>
      <w:r>
        <w:t xml:space="preserve"> som praktiserar könsstympning. Johnsson Fornarve höll med om rapportörens rekommendationer för att informera, arbeta förebyggande och stärka flickors kunskap om sina rättigheter.</w:t>
      </w:r>
    </w:p>
    <w:p w14:paraId="46D872D4" w14:textId="06A8F95D" w:rsidR="00BB6210" w:rsidRDefault="00BB6210" w:rsidP="00CF7AE2">
      <w:pPr>
        <w:pStyle w:val="Normaltindrag"/>
      </w:pPr>
      <w:r>
        <w:t>Boriana Åberg (M) menade att kvinnlig könsstympning är ett bestialiskt sätt att kontrollera kvinnors sexualitet och att det inte f</w:t>
      </w:r>
      <w:r w:rsidR="00786A57">
        <w:t>i</w:t>
      </w:r>
      <w:r>
        <w:t xml:space="preserve">nns några skäl att inte agera kraftfullt mot detta.  </w:t>
      </w:r>
    </w:p>
    <w:p w14:paraId="11BF2495" w14:textId="77777777" w:rsidR="00BB6210" w:rsidRDefault="00BB6210" w:rsidP="00CF7AE2">
      <w:pPr>
        <w:pStyle w:val="Rubrik2"/>
      </w:pPr>
      <w:bookmarkStart w:id="75" w:name="_Toc473642587"/>
      <w:r w:rsidRPr="00C342E4">
        <w:t>2.8 Granskningsförfarandet</w:t>
      </w:r>
      <w:bookmarkEnd w:id="75"/>
      <w:r w:rsidRPr="00C342E4">
        <w:t xml:space="preserve"> </w:t>
      </w:r>
    </w:p>
    <w:p w14:paraId="12D3D7E1" w14:textId="77777777" w:rsidR="00BB6210" w:rsidRDefault="00BB6210" w:rsidP="00A04E86">
      <w:pPr>
        <w:pStyle w:val="Rubrik3"/>
        <w:spacing w:before="120"/>
        <w:rPr>
          <w:noProof/>
        </w:rPr>
      </w:pPr>
      <w:bookmarkStart w:id="76" w:name="_Toc473642588"/>
      <w:r>
        <w:rPr>
          <w:noProof/>
        </w:rPr>
        <w:t>2.8.1 Demokratiska institutioners funktion i Turkiet</w:t>
      </w:r>
      <w:bookmarkEnd w:id="76"/>
    </w:p>
    <w:p w14:paraId="640D9619" w14:textId="1B730768" w:rsidR="00BB6210" w:rsidRPr="00A04E86" w:rsidRDefault="00BB6210" w:rsidP="00A04E86">
      <w:pPr>
        <w:pStyle w:val="Rubrik3"/>
        <w:spacing w:before="62"/>
        <w:rPr>
          <w:rStyle w:val="hps"/>
          <w:b w:val="0"/>
          <w:i/>
          <w:noProof/>
          <w:sz w:val="19"/>
        </w:rPr>
      </w:pPr>
      <w:bookmarkStart w:id="77" w:name="_Toc473642589"/>
      <w:r w:rsidRPr="00A04E86">
        <w:rPr>
          <w:rStyle w:val="hps"/>
          <w:b w:val="0"/>
          <w:i/>
          <w:sz w:val="19"/>
        </w:rPr>
        <w:t xml:space="preserve">Rapport 14078, </w:t>
      </w:r>
      <w:r w:rsidR="005518DB">
        <w:rPr>
          <w:rStyle w:val="hps"/>
          <w:b w:val="0"/>
          <w:i/>
          <w:sz w:val="19"/>
        </w:rPr>
        <w:t>R</w:t>
      </w:r>
      <w:r w:rsidRPr="00A04E86">
        <w:rPr>
          <w:rStyle w:val="hps"/>
          <w:b w:val="0"/>
          <w:i/>
          <w:sz w:val="19"/>
        </w:rPr>
        <w:t>esolution 2121</w:t>
      </w:r>
      <w:bookmarkEnd w:id="77"/>
    </w:p>
    <w:p w14:paraId="68E239E0" w14:textId="6641AFCF" w:rsidR="00BB6210" w:rsidRPr="0076682E" w:rsidRDefault="00BB6210" w:rsidP="00A04E86">
      <w:r>
        <w:t>Rapporten, som presenterades vid sommarsessionen innan kuppförsöket den 15 juli beskrev Turkiets svåra situation med det pågående kriget i grannlandet Syrien, mottagandet av</w:t>
      </w:r>
      <w:r w:rsidRPr="0076682E">
        <w:t xml:space="preserve"> nä</w:t>
      </w:r>
      <w:r>
        <w:t xml:space="preserve">stan 3 miljoner flyktingar, </w:t>
      </w:r>
      <w:r w:rsidRPr="0076682E">
        <w:t>kontinuerliga terroristhot och terroristattacker</w:t>
      </w:r>
      <w:r>
        <w:t xml:space="preserve">. </w:t>
      </w:r>
      <w:r w:rsidR="00A368AB">
        <w:t>Rapportören</w:t>
      </w:r>
      <w:r>
        <w:t xml:space="preserve"> beklagade</w:t>
      </w:r>
      <w:r w:rsidRPr="0076682E">
        <w:t xml:space="preserve"> kollapsen av fredssamtalen i juli 2015</w:t>
      </w:r>
      <w:r w:rsidR="00A368AB">
        <w:t xml:space="preserve"> om</w:t>
      </w:r>
      <w:r w:rsidRPr="0076682E">
        <w:t xml:space="preserve"> den kurdiska frågan och den efterföljande upptrappningen av våld</w:t>
      </w:r>
      <w:r w:rsidR="001B2CF5">
        <w:t>et</w:t>
      </w:r>
      <w:r w:rsidRPr="0076682E">
        <w:t xml:space="preserve"> i sydöstra Turkiet. </w:t>
      </w:r>
      <w:r>
        <w:t>Övervakningskommittén var</w:t>
      </w:r>
      <w:r w:rsidRPr="0076682E">
        <w:t xml:space="preserve"> allvarligt oroad över</w:t>
      </w:r>
      <w:r>
        <w:t xml:space="preserve"> </w:t>
      </w:r>
      <w:r w:rsidR="009E629B">
        <w:t xml:space="preserve">att immuniteten hävts </w:t>
      </w:r>
      <w:r w:rsidRPr="0076682E">
        <w:t>för ett s</w:t>
      </w:r>
      <w:r>
        <w:t>tort antal parlamentariker, missbruk</w:t>
      </w:r>
      <w:r w:rsidR="009E629B">
        <w:t>et</w:t>
      </w:r>
      <w:r>
        <w:t xml:space="preserve"> av regler som begränsade</w:t>
      </w:r>
      <w:r w:rsidRPr="0076682E">
        <w:t xml:space="preserve"> yttrandefriheten och bristen på </w:t>
      </w:r>
      <w:r>
        <w:t xml:space="preserve">ett </w:t>
      </w:r>
      <w:r w:rsidRPr="0076682E">
        <w:t>obero</w:t>
      </w:r>
      <w:r>
        <w:t xml:space="preserve">ende rättsväsen. </w:t>
      </w:r>
      <w:r w:rsidR="009E629B">
        <w:t>Man</w:t>
      </w:r>
      <w:r>
        <w:t xml:space="preserve"> menade att församlingen noga borde</w:t>
      </w:r>
      <w:r w:rsidRPr="0076682E">
        <w:t xml:space="preserve"> fö</w:t>
      </w:r>
      <w:r>
        <w:t xml:space="preserve">lja utvecklingen i landet och </w:t>
      </w:r>
      <w:r w:rsidRPr="0076682E">
        <w:t xml:space="preserve">bjuda </w:t>
      </w:r>
      <w:r>
        <w:t xml:space="preserve">in </w:t>
      </w:r>
      <w:r w:rsidRPr="0076682E">
        <w:t xml:space="preserve">Turkiet att anpassa sin lagstiftning och </w:t>
      </w:r>
      <w:r>
        <w:t>rätts</w:t>
      </w:r>
      <w:r w:rsidRPr="0076682E">
        <w:t>praxis efter Europarådets normer.</w:t>
      </w:r>
    </w:p>
    <w:p w14:paraId="47F43CB3" w14:textId="02126D1B" w:rsidR="00BB6210" w:rsidRPr="0076682E" w:rsidRDefault="00BB6210" w:rsidP="00A04E86">
      <w:pPr>
        <w:pStyle w:val="Normaltindrag"/>
      </w:pPr>
      <w:r w:rsidRPr="00607AE6">
        <w:t>Markus Wiechel (SD)</w:t>
      </w:r>
      <w:r w:rsidRPr="0076682E">
        <w:t xml:space="preserve"> tog i debatten upp att Turkiet, ett land som </w:t>
      </w:r>
      <w:r w:rsidR="009E629B">
        <w:t xml:space="preserve">för </w:t>
      </w:r>
      <w:r w:rsidRPr="0076682E">
        <w:t xml:space="preserve">inte länge sedan hade en god ekonomisk och demokratisk utveckling, har bytt väg. Han hänvisade till den ökade repressionen i Turkiet som behandlas i rapporten, exempelvis beväpnade interventioner i kurdiskbebodda områden, den väpnade konflikten på syriskt territorium, begränsningarna </w:t>
      </w:r>
      <w:r w:rsidR="009E629B">
        <w:t>bland medier</w:t>
      </w:r>
      <w:r w:rsidR="006D06E4">
        <w:t xml:space="preserve"> och journalister</w:t>
      </w:r>
      <w:r w:rsidRPr="0076682E">
        <w:t xml:space="preserve"> samt erosionen av den parlamentariska immuniteten. Han menade vidare att Turkiet har ett ansvar </w:t>
      </w:r>
      <w:r w:rsidR="009E629B">
        <w:t xml:space="preserve">för </w:t>
      </w:r>
      <w:r w:rsidRPr="0076682E">
        <w:t xml:space="preserve">att leva upp till Europarådets principer samt att organisationens medlemsstater har ett ansvar </w:t>
      </w:r>
      <w:r w:rsidR="009E629B">
        <w:t xml:space="preserve">för </w:t>
      </w:r>
      <w:r w:rsidRPr="0076682E">
        <w:t>att hjälpa Turkiet tillbaka</w:t>
      </w:r>
      <w:r>
        <w:t xml:space="preserve"> på rätt väg</w:t>
      </w:r>
      <w:r w:rsidRPr="0076682E">
        <w:t xml:space="preserve">. </w:t>
      </w:r>
    </w:p>
    <w:p w14:paraId="6D404490" w14:textId="77777777" w:rsidR="00BB6210" w:rsidRDefault="00BB6210" w:rsidP="00897900">
      <w:pPr>
        <w:pStyle w:val="Rubrik2"/>
      </w:pPr>
      <w:bookmarkStart w:id="78" w:name="_Toc473642590"/>
      <w:bookmarkStart w:id="79" w:name="_Toc411934658"/>
      <w:bookmarkEnd w:id="37"/>
      <w:r w:rsidRPr="00C342E4">
        <w:t>2.9 Arbetsordning, immunitet och institutionella</w:t>
      </w:r>
      <w:r w:rsidRPr="00FB1DE2">
        <w:t xml:space="preserve"> </w:t>
      </w:r>
      <w:r w:rsidRPr="002934E3">
        <w:t>frågor</w:t>
      </w:r>
      <w:bookmarkEnd w:id="78"/>
    </w:p>
    <w:p w14:paraId="55933422" w14:textId="4D4558D0" w:rsidR="00BB6210" w:rsidRPr="00AA4D11" w:rsidRDefault="006D06E4" w:rsidP="00897900">
      <w:pPr>
        <w:pStyle w:val="Rubrik3"/>
        <w:spacing w:before="120"/>
        <w:rPr>
          <w:rStyle w:val="hps"/>
          <w:i/>
          <w:sz w:val="24"/>
          <w:szCs w:val="24"/>
        </w:rPr>
      </w:pPr>
      <w:bookmarkStart w:id="80" w:name="_Toc473642591"/>
      <w:r>
        <w:rPr>
          <w:rStyle w:val="hps"/>
          <w:color w:val="222222"/>
          <w:sz w:val="24"/>
          <w:szCs w:val="24"/>
        </w:rPr>
        <w:t>2.9.1</w:t>
      </w:r>
      <w:r w:rsidR="009E629B">
        <w:rPr>
          <w:rStyle w:val="hps"/>
          <w:color w:val="222222"/>
          <w:sz w:val="24"/>
          <w:szCs w:val="24"/>
        </w:rPr>
        <w:t xml:space="preserve"> </w:t>
      </w:r>
      <w:r w:rsidR="00BB6210" w:rsidRPr="00AA4D11">
        <w:t>Införande av sanktioner mot parlamentariker</w:t>
      </w:r>
      <w:bookmarkEnd w:id="80"/>
    </w:p>
    <w:p w14:paraId="0B43E4E1" w14:textId="77777777" w:rsidR="00BB6210" w:rsidRDefault="00BB6210" w:rsidP="00BB6210">
      <w:pPr>
        <w:rPr>
          <w:rStyle w:val="hps"/>
          <w:i/>
        </w:rPr>
      </w:pPr>
      <w:r>
        <w:rPr>
          <w:rStyle w:val="hps"/>
          <w:i/>
        </w:rPr>
        <w:t>Rapport 13944, Resolution 2087, Rekommendation 2083</w:t>
      </w:r>
    </w:p>
    <w:p w14:paraId="74B1F8EA" w14:textId="3C0D6657" w:rsidR="00BB6210" w:rsidRDefault="00BB6210" w:rsidP="00897900">
      <w:r>
        <w:t>I rapporten framfördes att medlemmar av</w:t>
      </w:r>
      <w:r w:rsidRPr="0035481B">
        <w:t xml:space="preserve"> den parlamentariska församlingen hota</w:t>
      </w:r>
      <w:r>
        <w:t>ts</w:t>
      </w:r>
      <w:r w:rsidRPr="0035481B">
        <w:t xml:space="preserve"> med straffrättsliga </w:t>
      </w:r>
      <w:r>
        <w:t>åtgärder</w:t>
      </w:r>
      <w:r w:rsidRPr="0035481B">
        <w:t xml:space="preserve"> för att ha utövat sin rä</w:t>
      </w:r>
      <w:r>
        <w:t>tt till fri rörlighet, vilket st</w:t>
      </w:r>
      <w:r w:rsidR="006B5F7B">
        <w:t>år</w:t>
      </w:r>
      <w:r w:rsidRPr="0035481B">
        <w:t xml:space="preserve"> i strid med </w:t>
      </w:r>
      <w:r w:rsidR="006B5F7B">
        <w:t xml:space="preserve">dessa staters </w:t>
      </w:r>
      <w:r w:rsidRPr="0035481B">
        <w:t xml:space="preserve">åtaganden att garantera den fria rörligheten och immunitet för församlingens medlemmar. </w:t>
      </w:r>
      <w:r>
        <w:t>I resolutionen konstaterades att p</w:t>
      </w:r>
      <w:r w:rsidRPr="0035481B">
        <w:t xml:space="preserve">arlamentariker </w:t>
      </w:r>
      <w:r>
        <w:t>inte åtnjuter n</w:t>
      </w:r>
      <w:r w:rsidRPr="0035481B">
        <w:t xml:space="preserve">ågon särskild status eller </w:t>
      </w:r>
      <w:r w:rsidR="006B5F7B">
        <w:t xml:space="preserve">något särskilt </w:t>
      </w:r>
      <w:r w:rsidRPr="0035481B">
        <w:t>skydd enligt folkrätten. För att ta hänsyn till parlamentarisk</w:t>
      </w:r>
      <w:r>
        <w:t>t arbete</w:t>
      </w:r>
      <w:r w:rsidRPr="0035481B">
        <w:t xml:space="preserve"> på intern</w:t>
      </w:r>
      <w:r w:rsidR="006D06E4">
        <w:t xml:space="preserve">ationell nivå och </w:t>
      </w:r>
      <w:r>
        <w:t>skydda de</w:t>
      </w:r>
      <w:r w:rsidR="006B5F7B">
        <w:t>m</w:t>
      </w:r>
      <w:r w:rsidRPr="0035481B">
        <w:t xml:space="preserve"> som utför de</w:t>
      </w:r>
      <w:r>
        <w:t>t borde</w:t>
      </w:r>
      <w:r w:rsidRPr="0035481B">
        <w:t xml:space="preserve"> nationella parlamentariker ges tillräckliga garantier i förhållande till tredje land när de reser utomlands inom ramen för sina arbetsuppgifter och täckas av en fast, standardiserad rättslig ram för rättigheter och privilegier. </w:t>
      </w:r>
    </w:p>
    <w:p w14:paraId="6AA71A4C" w14:textId="25C3FD9F" w:rsidR="00BB6210" w:rsidRPr="00E57F1C" w:rsidRDefault="00BB6210" w:rsidP="00897900">
      <w:pPr>
        <w:pStyle w:val="Normaltindrag"/>
      </w:pPr>
      <w:r w:rsidRPr="002C793F">
        <w:t>Johan Nissinen (SD) framförde att parlamentarisk</w:t>
      </w:r>
      <w:r>
        <w:t xml:space="preserve"> diplomati borde ges sin rättmätiga plats på den internationella arenan vid sidan om den mer traditionella formen av diplomati. Parlamentariker riskera</w:t>
      </w:r>
      <w:r w:rsidR="006B5F7B">
        <w:t>r</w:t>
      </w:r>
      <w:r>
        <w:t xml:space="preserve"> dock att utsättas för sanktioner och åtgärder av olika slag</w:t>
      </w:r>
      <w:r w:rsidR="006B5F7B">
        <w:t>,</w:t>
      </w:r>
      <w:r>
        <w:t xml:space="preserve"> och därför </w:t>
      </w:r>
      <w:r w:rsidR="006B5F7B">
        <w:t>är</w:t>
      </w:r>
      <w:r>
        <w:t xml:space="preserve"> rapportens förslag om bättre legalt skydd, ”en speci</w:t>
      </w:r>
      <w:r w:rsidR="006B5F7B">
        <w:t>ell</w:t>
      </w:r>
      <w:r>
        <w:t xml:space="preserve"> internationell status”, </w:t>
      </w:r>
      <w:r w:rsidR="006B5F7B">
        <w:t xml:space="preserve">enligt honom </w:t>
      </w:r>
      <w:r>
        <w:t>nödvändigt och välkom</w:t>
      </w:r>
      <w:r w:rsidR="006B5F7B">
        <w:t>met</w:t>
      </w:r>
      <w:r>
        <w:t>.</w:t>
      </w:r>
    </w:p>
    <w:p w14:paraId="110E7609" w14:textId="77777777" w:rsidR="00BB6210" w:rsidRPr="000461E1" w:rsidRDefault="00BB6210" w:rsidP="00BB6210">
      <w:pPr>
        <w:pStyle w:val="Rubrik2"/>
      </w:pPr>
      <w:bookmarkStart w:id="81" w:name="_Toc473642592"/>
      <w:r>
        <w:t>2.10</w:t>
      </w:r>
      <w:r w:rsidRPr="006200A6">
        <w:t xml:space="preserve"> </w:t>
      </w:r>
      <w:r>
        <w:t>Valobservation</w:t>
      </w:r>
      <w:bookmarkEnd w:id="81"/>
      <w:r w:rsidRPr="006200A6">
        <w:t xml:space="preserve"> </w:t>
      </w:r>
    </w:p>
    <w:p w14:paraId="72D2E14D" w14:textId="352B95F9" w:rsidR="00BB6210" w:rsidRDefault="00BB6210" w:rsidP="00897900">
      <w:r>
        <w:t xml:space="preserve">Valobservation </w:t>
      </w:r>
      <w:r w:rsidRPr="004056D0">
        <w:t>är ett komplement till granskningen av att medlemsländerna</w:t>
      </w:r>
      <w:r w:rsidR="006B5F7B">
        <w:t xml:space="preserve"> fullgör sina</w:t>
      </w:r>
      <w:r w:rsidRPr="004056D0">
        <w:t xml:space="preserve"> åtaganden som medlemmar i Europarådet. </w:t>
      </w:r>
      <w:r>
        <w:t>Den p</w:t>
      </w:r>
      <w:r w:rsidRPr="004056D0">
        <w:t xml:space="preserve">arlamentariska församlingen har under de senaste åren engagerat sig i ett stort antal </w:t>
      </w:r>
      <w:r>
        <w:t>valobservations</w:t>
      </w:r>
      <w:r w:rsidRPr="004056D0">
        <w:t xml:space="preserve">insatser </w:t>
      </w:r>
      <w:r>
        <w:t xml:space="preserve">i framför allt </w:t>
      </w:r>
      <w:r w:rsidRPr="004056D0">
        <w:t>Central- och Östeuropa, oftast i samarbete med OSSE och Europaparlamentet. Val</w:t>
      </w:r>
      <w:r w:rsidR="006B5F7B">
        <w:t>en observeras</w:t>
      </w:r>
      <w:r w:rsidRPr="004056D0">
        <w:t xml:space="preserve"> i olika delar av landet där parlamentarikerna på plats i vallokaler </w:t>
      </w:r>
      <w:r>
        <w:t xml:space="preserve">bl.a. observerar </w:t>
      </w:r>
      <w:r w:rsidRPr="004056D0">
        <w:t>valtillfället, förseglingen av röstsedlarna och rösträkningen.</w:t>
      </w:r>
      <w:r w:rsidRPr="007A3D1F">
        <w:t xml:space="preserve"> </w:t>
      </w:r>
      <w:r>
        <w:t xml:space="preserve">Efter samtliga valobservationer skrivs en rapport med åtföljande resolution och ibland rekommendation, och votering sker i samband med delsessionerna eller i det ständiga utskottet. </w:t>
      </w:r>
    </w:p>
    <w:p w14:paraId="1F1A435B" w14:textId="4EC3886F" w:rsidR="00BB6210" w:rsidRDefault="00BB6210" w:rsidP="00BB6210">
      <w:pPr>
        <w:pStyle w:val="Normaltindrag"/>
        <w:ind w:firstLine="357"/>
      </w:pPr>
      <w:r w:rsidRPr="004056D0">
        <w:t>Parlamentariker som val</w:t>
      </w:r>
      <w:r>
        <w:t>observatörer</w:t>
      </w:r>
      <w:r w:rsidRPr="004056D0">
        <w:t xml:space="preserve"> bedöms var</w:t>
      </w:r>
      <w:r>
        <w:t xml:space="preserve">a av stor politisk betydelse. </w:t>
      </w:r>
      <w:r w:rsidRPr="004056D0">
        <w:t xml:space="preserve">Den svenska delegationens medlemmar </w:t>
      </w:r>
      <w:r>
        <w:t xml:space="preserve">deltog </w:t>
      </w:r>
      <w:r w:rsidRPr="004056D0">
        <w:t>för den parlamentariska församlingen</w:t>
      </w:r>
      <w:r>
        <w:t>s räkning</w:t>
      </w:r>
      <w:r w:rsidRPr="004056D0">
        <w:t xml:space="preserve"> i följande </w:t>
      </w:r>
      <w:r>
        <w:t>valobservation</w:t>
      </w:r>
      <w:r w:rsidR="006B5F7B">
        <w:t>er</w:t>
      </w:r>
      <w:r>
        <w:t xml:space="preserve"> </w:t>
      </w:r>
      <w:r w:rsidRPr="004056D0">
        <w:t>under 201</w:t>
      </w:r>
      <w:r>
        <w:t>6:</w:t>
      </w:r>
      <w:r w:rsidRPr="004056D0">
        <w:t xml:space="preserve"> </w:t>
      </w:r>
    </w:p>
    <w:p w14:paraId="4D96C19D" w14:textId="16EC5BB2" w:rsidR="00BB6210" w:rsidRDefault="00BB6210" w:rsidP="00392763">
      <w:pPr>
        <w:pStyle w:val="Punktlistabomb"/>
      </w:pPr>
      <w:r>
        <w:t>Georgien</w:t>
      </w:r>
      <w:r w:rsidRPr="004056D0">
        <w:t xml:space="preserve">, </w:t>
      </w:r>
      <w:r>
        <w:t xml:space="preserve">parlamentsval </w:t>
      </w:r>
      <w:r w:rsidR="006B5F7B">
        <w:t xml:space="preserve">den </w:t>
      </w:r>
      <w:r>
        <w:t xml:space="preserve">8 och </w:t>
      </w:r>
      <w:r w:rsidR="006B5F7B">
        <w:t xml:space="preserve">den </w:t>
      </w:r>
      <w:r>
        <w:t xml:space="preserve">30 oktober: Kerstin Lundgren (C) </w:t>
      </w:r>
    </w:p>
    <w:p w14:paraId="2B8E8FC9" w14:textId="79788234" w:rsidR="00BB6210" w:rsidRDefault="00BB6210" w:rsidP="00392763">
      <w:pPr>
        <w:pStyle w:val="Punktlistabomb"/>
      </w:pPr>
      <w:r>
        <w:t xml:space="preserve">Moldavien, parlamentsval </w:t>
      </w:r>
      <w:r w:rsidR="006B5F7B">
        <w:t xml:space="preserve">den </w:t>
      </w:r>
      <w:r>
        <w:t xml:space="preserve">30 oktober och </w:t>
      </w:r>
      <w:r w:rsidR="006B5F7B">
        <w:t xml:space="preserve">den </w:t>
      </w:r>
      <w:r>
        <w:t>13 november: deltagande i före-valobservation: Lotta Johnsson Fornarve (V)</w:t>
      </w:r>
      <w:r w:rsidR="006B5F7B">
        <w:t>.</w:t>
      </w:r>
    </w:p>
    <w:p w14:paraId="79809D9D" w14:textId="77777777" w:rsidR="00BB6210" w:rsidRPr="004056D0" w:rsidRDefault="00BB6210" w:rsidP="00BB6210">
      <w:pPr>
        <w:pStyle w:val="Rubrik2"/>
      </w:pPr>
      <w:bookmarkStart w:id="82" w:name="_Toc473642593"/>
      <w:r w:rsidRPr="004056D0">
        <w:t>2.</w:t>
      </w:r>
      <w:r>
        <w:t>11</w:t>
      </w:r>
      <w:r w:rsidRPr="004056D0">
        <w:t xml:space="preserve"> </w:t>
      </w:r>
      <w:r>
        <w:t>Delegationens olika möten</w:t>
      </w:r>
      <w:bookmarkEnd w:id="79"/>
      <w:bookmarkEnd w:id="82"/>
    </w:p>
    <w:p w14:paraId="562B916F" w14:textId="39D51FCE" w:rsidR="00BB6210" w:rsidRDefault="00BB6210" w:rsidP="00392763">
      <w:r w:rsidRPr="004056D0">
        <w:t>Delegationen ha</w:t>
      </w:r>
      <w:r>
        <w:t>de</w:t>
      </w:r>
      <w:r w:rsidRPr="004056D0">
        <w:t xml:space="preserve"> under </w:t>
      </w:r>
      <w:r>
        <w:t>året</w:t>
      </w:r>
      <w:r w:rsidRPr="004056D0">
        <w:t xml:space="preserve"> f</w:t>
      </w:r>
      <w:r>
        <w:t>yra</w:t>
      </w:r>
      <w:r w:rsidRPr="004056D0">
        <w:t xml:space="preserve"> delegationsmöten</w:t>
      </w:r>
      <w:r>
        <w:t xml:space="preserve">. Två sedvanliga möten med </w:t>
      </w:r>
      <w:r w:rsidRPr="004056D0">
        <w:t>den svenska delegationen till Europarådets kongress för lokala och regionala organ</w:t>
      </w:r>
      <w:r>
        <w:t xml:space="preserve"> (CLRAE) ägde rum</w:t>
      </w:r>
      <w:r w:rsidRPr="004056D0">
        <w:t>. I samband med sessionerna ha</w:t>
      </w:r>
      <w:r w:rsidR="006B5F7B">
        <w:t xml:space="preserve">de </w:t>
      </w:r>
      <w:r w:rsidRPr="004056D0">
        <w:t xml:space="preserve">delegationen gemensamma </w:t>
      </w:r>
      <w:r>
        <w:t>frukostmöten och</w:t>
      </w:r>
      <w:r w:rsidRPr="004056D0">
        <w:t xml:space="preserve"> ambassadör Torbjörn Haak</w:t>
      </w:r>
      <w:r>
        <w:t xml:space="preserve"> </w:t>
      </w:r>
      <w:r w:rsidR="006B5F7B">
        <w:t>bjöd</w:t>
      </w:r>
      <w:r>
        <w:t xml:space="preserve"> på middag för att informera om verksamheten i ministerkommittén. Vid en middag deltog </w:t>
      </w:r>
      <w:r w:rsidRPr="00643051">
        <w:t>Tomáš Boček</w:t>
      </w:r>
      <w:r>
        <w:t xml:space="preserve">, </w:t>
      </w:r>
      <w:r w:rsidR="006B5F7B">
        <w:t>g</w:t>
      </w:r>
      <w:r>
        <w:t xml:space="preserve">eneralsekreterare Jaglands </w:t>
      </w:r>
      <w:r w:rsidR="002F3147">
        <w:t xml:space="preserve">särskilda </w:t>
      </w:r>
      <w:r>
        <w:t xml:space="preserve">representant för migration och flyktingar. </w:t>
      </w:r>
    </w:p>
    <w:p w14:paraId="607743D6" w14:textId="09A9E38A" w:rsidR="00BB6210" w:rsidRDefault="00BB6210" w:rsidP="00392763">
      <w:pPr>
        <w:pStyle w:val="Normaltindrag"/>
      </w:pPr>
      <w:r>
        <w:t xml:space="preserve">Under året hade delegationen, eller delar av denna, i samband med sessionerna möten med nationella delegationer och representanter för olika organisationer. Vid den första delsessionen ägde </w:t>
      </w:r>
      <w:r w:rsidR="006B5F7B">
        <w:t xml:space="preserve">ett </w:t>
      </w:r>
      <w:r>
        <w:t>möte rum med Kosovos delegation inför debatt</w:t>
      </w:r>
      <w:r w:rsidR="00E60250">
        <w:t>en</w:t>
      </w:r>
      <w:r>
        <w:t xml:space="preserve"> av en rapport om Kosovo och Europarådet. Vid den andra session</w:t>
      </w:r>
      <w:r w:rsidR="00E60250">
        <w:t>en</w:t>
      </w:r>
      <w:r>
        <w:t xml:space="preserve"> möt</w:t>
      </w:r>
      <w:r w:rsidR="00E60250">
        <w:t>t</w:t>
      </w:r>
      <w:r>
        <w:t>e Jonas Gunnarsson (S) sin ordförandekollega från Armenien som vill</w:t>
      </w:r>
      <w:r w:rsidR="00E60250">
        <w:t>e</w:t>
      </w:r>
      <w:r>
        <w:t xml:space="preserve"> informer</w:t>
      </w:r>
      <w:r w:rsidR="006D06E4">
        <w:t>a om sin syn på striderna den 2–</w:t>
      </w:r>
      <w:r>
        <w:t xml:space="preserve">3 april mellan Armenien och Azerbajdzjan. </w:t>
      </w:r>
    </w:p>
    <w:p w14:paraId="5A7253E3" w14:textId="77E6EBE8" w:rsidR="00BB6210" w:rsidRDefault="00BB6210" w:rsidP="00392763">
      <w:pPr>
        <w:pStyle w:val="Normaltindrag"/>
      </w:pPr>
      <w:r>
        <w:t xml:space="preserve">Vid den tredje delsessionen träffade Tobias Billström (M) tre MR-aktivister </w:t>
      </w:r>
      <w:r w:rsidRPr="0076682E">
        <w:t>från Azerbajdzjan</w:t>
      </w:r>
      <w:r w:rsidR="00E60250">
        <w:t xml:space="preserve"> om</w:t>
      </w:r>
      <w:r w:rsidRPr="0076682E">
        <w:t xml:space="preserve"> nomineringen av Ilgar Mammadov till Václav Havel</w:t>
      </w:r>
      <w:r w:rsidR="00E60250">
        <w:t>-</w:t>
      </w:r>
      <w:r w:rsidRPr="0076682E">
        <w:t>priset.</w:t>
      </w:r>
    </w:p>
    <w:p w14:paraId="6F0921ED" w14:textId="5BBF79C6" w:rsidR="00BB6210" w:rsidRDefault="00BB6210" w:rsidP="00392763">
      <w:pPr>
        <w:pStyle w:val="Normaltindrag"/>
      </w:pPr>
      <w:r>
        <w:t>Vi</w:t>
      </w:r>
      <w:r w:rsidR="00E60250">
        <w:t>d</w:t>
      </w:r>
      <w:r>
        <w:t xml:space="preserve"> den fjärde delsessionen möte Jonas Gunnarsson (S) och Tobias Billström (M) representanter för </w:t>
      </w:r>
      <w:r w:rsidR="00E60250">
        <w:t>t</w:t>
      </w:r>
      <w:r>
        <w:t xml:space="preserve">urkiska </w:t>
      </w:r>
      <w:r w:rsidR="00E60250">
        <w:t>tv</w:t>
      </w:r>
      <w:r>
        <w:t>-kanaler som stängts ned och informerades om situationen för journalister och medi</w:t>
      </w:r>
      <w:r w:rsidR="00E60250">
        <w:t>er</w:t>
      </w:r>
      <w:r>
        <w:t xml:space="preserve"> i Turkiet. </w:t>
      </w:r>
    </w:p>
    <w:p w14:paraId="4C67619B" w14:textId="21EF2672" w:rsidR="00BB6210" w:rsidRDefault="006D06E4" w:rsidP="00392763">
      <w:pPr>
        <w:pStyle w:val="Normaltindrag"/>
      </w:pPr>
      <w:r>
        <w:t>Den 17–</w:t>
      </w:r>
      <w:r w:rsidR="00BB6210" w:rsidRPr="00160621">
        <w:t xml:space="preserve">18 maj höll utskottet för jämlikhet och icke-diskriminering utskottsmöte i Stockholm. Mötet ägde rum i Förstakammarsalen. Drygt 30 parlamentariker deltog. Första dagens utskottsmöte inleddes med tal av tredje vice talman Esabelle Dingizian och statsrådet Åsa Regnér. </w:t>
      </w:r>
      <w:r w:rsidR="00BB6210">
        <w:t xml:space="preserve">Vid mötet valdes Jonas Gunnarsson (S) om till talesperson för </w:t>
      </w:r>
      <w:r w:rsidR="00E60250">
        <w:t>hbt</w:t>
      </w:r>
      <w:r w:rsidR="00BB6210">
        <w:t>-frågor. Den a</w:t>
      </w:r>
      <w:r w:rsidR="00BB6210" w:rsidRPr="00160621">
        <w:t xml:space="preserve">ndra dagen möttes No Hate Parliamentary Alliance med fokus på romers situation och anti-ziganism i Europa. </w:t>
      </w:r>
      <w:r w:rsidR="00BB6210">
        <w:t xml:space="preserve">Mötet inleddes med </w:t>
      </w:r>
      <w:r w:rsidR="00E60250">
        <w:t xml:space="preserve">ett </w:t>
      </w:r>
      <w:r w:rsidR="00BB6210">
        <w:t xml:space="preserve">tal av statsrådet </w:t>
      </w:r>
      <w:r w:rsidR="00BB6210" w:rsidRPr="00160621">
        <w:t xml:space="preserve">Alice Bah Kuhnke. </w:t>
      </w:r>
    </w:p>
    <w:p w14:paraId="35184F5A" w14:textId="1DAAB123" w:rsidR="00BB6210" w:rsidRDefault="00BB6210" w:rsidP="00BB6210">
      <w:pPr>
        <w:pStyle w:val="Normaltindrag"/>
      </w:pPr>
      <w:r>
        <w:t xml:space="preserve">I december besökte den österrikiska parlamentarikern Gisela Wurm Stockholm för att i utarbetandet av en rapport om skydd för kvinnor på flykt som utsätts för könsrelaterat våld, </w:t>
      </w:r>
      <w:r w:rsidR="00E60250">
        <w:t>skaffa</w:t>
      </w:r>
      <w:r>
        <w:t xml:space="preserve"> kunskap om hur denna fråga hanteras i Sverige. Under besöket sammanträffade Wurm med ordförande Jonas Gunnarsson (S).</w:t>
      </w:r>
    </w:p>
    <w:p w14:paraId="6C956455" w14:textId="77777777" w:rsidR="00BB6210" w:rsidRPr="00392763" w:rsidRDefault="00BB6210" w:rsidP="00392763">
      <w:pPr>
        <w:pStyle w:val="Rubrik3"/>
      </w:pPr>
      <w:bookmarkStart w:id="83" w:name="_Toc411934659"/>
      <w:bookmarkStart w:id="84" w:name="_Toc473642594"/>
      <w:r w:rsidRPr="00392763">
        <w:t xml:space="preserve">2.11.1 </w:t>
      </w:r>
      <w:bookmarkEnd w:id="83"/>
      <w:r w:rsidRPr="00392763">
        <w:t>Närmare nordisk-baltiskt samarbete</w:t>
      </w:r>
      <w:bookmarkEnd w:id="84"/>
    </w:p>
    <w:p w14:paraId="3A36FC7A" w14:textId="2BA73874" w:rsidR="00BB6210" w:rsidRDefault="00BB6210" w:rsidP="00392763">
      <w:r w:rsidRPr="00282F98">
        <w:t xml:space="preserve">På norskt initiativ beslutades </w:t>
      </w:r>
      <w:r>
        <w:t>hösten</w:t>
      </w:r>
      <w:r w:rsidRPr="00282F98">
        <w:t xml:space="preserve"> 2015 att utöka samarbetet</w:t>
      </w:r>
      <w:r>
        <w:t xml:space="preserve"> i den nordisk-baltiska kretsen</w:t>
      </w:r>
      <w:r w:rsidRPr="00282F98">
        <w:t xml:space="preserve"> inom ramen för församlingens verksamhet</w:t>
      </w:r>
      <w:r>
        <w:t>. Syftet var inte</w:t>
      </w:r>
      <w:r w:rsidRPr="00282F98">
        <w:t xml:space="preserve"> att eftersträva gemensamma positioner eftersom länderna, trots </w:t>
      </w:r>
      <w:r>
        <w:t>stor värdegemenskap</w:t>
      </w:r>
      <w:r w:rsidRPr="00282F98">
        <w:t>, har olika uppfattningar</w:t>
      </w:r>
      <w:r>
        <w:t xml:space="preserve"> i många frågor</w:t>
      </w:r>
      <w:r w:rsidRPr="00282F98">
        <w:t xml:space="preserve"> </w:t>
      </w:r>
      <w:r>
        <w:t xml:space="preserve">och eftersom det inte heller alltid råder samsyn i de nationella delegationerna. </w:t>
      </w:r>
      <w:r w:rsidRPr="00282F98">
        <w:t xml:space="preserve">Däremot </w:t>
      </w:r>
      <w:r>
        <w:t>ansåg de nordisk-baltiska delegationerna</w:t>
      </w:r>
      <w:r w:rsidRPr="00282F98">
        <w:t xml:space="preserve"> </w:t>
      </w:r>
      <w:r>
        <w:t>att</w:t>
      </w:r>
      <w:r w:rsidRPr="00282F98">
        <w:t xml:space="preserve"> möten i kretsen </w:t>
      </w:r>
      <w:r>
        <w:t xml:space="preserve">är viktiga </w:t>
      </w:r>
      <w:r w:rsidRPr="00282F98">
        <w:t>som en plattform för diskussioner om aktuella frågor på dagordningen</w:t>
      </w:r>
      <w:r>
        <w:t xml:space="preserve"> samt för att undersöka var samarbete eventuellt kan vara relevant. </w:t>
      </w:r>
    </w:p>
    <w:p w14:paraId="6A80B367" w14:textId="492D884A" w:rsidR="00BB6210" w:rsidRDefault="00BB6210" w:rsidP="00392763">
      <w:pPr>
        <w:pStyle w:val="Normaltindrag"/>
      </w:pPr>
      <w:r>
        <w:t>Ett första möte hölls vid vintersessionen med Norge som ordförande</w:t>
      </w:r>
      <w:r w:rsidRPr="00282F98">
        <w:t xml:space="preserve">. </w:t>
      </w:r>
      <w:bookmarkStart w:id="85" w:name="_Toc255214446"/>
      <w:bookmarkStart w:id="86" w:name="_Toc286758577"/>
      <w:r>
        <w:t xml:space="preserve">Sverige var ordförande vid vårsessionens möte, följt av Danmark vid sommarsessionen och Estland vid höstsessionen.  </w:t>
      </w:r>
      <w:bookmarkEnd w:id="85"/>
      <w:bookmarkEnd w:id="86"/>
    </w:p>
    <w:p w14:paraId="5A498469" w14:textId="77777777" w:rsidR="00BB6210" w:rsidRDefault="00BB6210" w:rsidP="00BB6210">
      <w:pPr>
        <w:pStyle w:val="Rubrik2"/>
      </w:pPr>
      <w:bookmarkStart w:id="87" w:name="_Toc473642595"/>
      <w:r>
        <w:t>2.12 Europarådets kampanjer</w:t>
      </w:r>
      <w:bookmarkEnd w:id="87"/>
    </w:p>
    <w:p w14:paraId="51699898" w14:textId="72D26A07" w:rsidR="00BB6210" w:rsidRDefault="00BB6210" w:rsidP="00392763">
      <w:r>
        <w:t xml:space="preserve">Inom ramen för Europarådets arbete pågår ett antal kampanjer inom olika områden. I den här sammanfattningen uppmärksammas de kampanjer där svenska delegationsmedlemmar har en aktiv roll.  </w:t>
      </w:r>
    </w:p>
    <w:p w14:paraId="0B37986B" w14:textId="77777777" w:rsidR="00BB6210" w:rsidRPr="00392763" w:rsidRDefault="00BB6210" w:rsidP="00392763">
      <w:pPr>
        <w:pStyle w:val="Rubrik3"/>
      </w:pPr>
      <w:bookmarkStart w:id="88" w:name="_Toc473642596"/>
      <w:r w:rsidRPr="00392763">
        <w:t>2.12.1 Förhindrande av våld mot kvinnor</w:t>
      </w:r>
      <w:bookmarkEnd w:id="88"/>
      <w:r w:rsidRPr="00392763">
        <w:t xml:space="preserve"> </w:t>
      </w:r>
    </w:p>
    <w:p w14:paraId="6EDEE50F" w14:textId="0D3A8502" w:rsidR="00BB6210" w:rsidRDefault="00BB6210" w:rsidP="00392763">
      <w:r>
        <w:t xml:space="preserve">Europarådets konvention om våld mot kvinnor och våld i hemmet, den s.k. Istanbulkonventionen, antogs i april 2011 och ratificerades i augusti 2014. </w:t>
      </w:r>
    </w:p>
    <w:p w14:paraId="78066662" w14:textId="77777777" w:rsidR="00BB6210" w:rsidRDefault="00BB6210" w:rsidP="00392763">
      <w:pPr>
        <w:pStyle w:val="Normaltindrag"/>
      </w:pPr>
      <w:r>
        <w:t xml:space="preserve">I församlingens nätverk Kvinnor befriade från våld, som arbetar för en tillämpning av konventionen, ingick under året Eva-Lena Jansson (S) som riksdagens kontaktperson. </w:t>
      </w:r>
    </w:p>
    <w:p w14:paraId="1FFE5FCB" w14:textId="77777777" w:rsidR="00BB6210" w:rsidRPr="00392763" w:rsidRDefault="00BB6210" w:rsidP="00392763">
      <w:pPr>
        <w:pStyle w:val="Rubrik3"/>
      </w:pPr>
      <w:bookmarkStart w:id="89" w:name="_Toc473642597"/>
      <w:r w:rsidRPr="00392763">
        <w:t>2.12.2 Kampanj för att stoppa sexuellt våld mot barn</w:t>
      </w:r>
      <w:bookmarkEnd w:id="89"/>
    </w:p>
    <w:p w14:paraId="7CADAEBB" w14:textId="385A4E67" w:rsidR="00BB6210" w:rsidRDefault="00BB6210" w:rsidP="00392763">
      <w:r>
        <w:t>Europarådets kampanj för att stoppa sexuellt våld mot barn inleddes 2010 och avslutades i november 2015. Huvudmålen med kampanjen har varit att få Europarådets 47 medlemsländer att ansluta sig till den s.k. Lanzarotekonventionen om att skydda barn mot sexuellt utnyttjande och misshandel, samt att sprida kunskap om sexuellt våld mot barn. Trots att kampanjen avslutades 2015 beslutades att det nätverk av parlamentariker som drivit arbetet sk</w:t>
      </w:r>
      <w:r w:rsidR="00E60250">
        <w:t>ulle</w:t>
      </w:r>
      <w:r>
        <w:t xml:space="preserve"> fortsätta sin verksamhet under 2016 och därefter beroende på tillgängliga medel. Carina Ohlsson (S) är riksdagens kontaktperson. </w:t>
      </w:r>
    </w:p>
    <w:p w14:paraId="00631473" w14:textId="77777777" w:rsidR="00BB6210" w:rsidRPr="00392763" w:rsidRDefault="00BB6210" w:rsidP="00392763">
      <w:pPr>
        <w:pStyle w:val="Rubrik3"/>
      </w:pPr>
      <w:bookmarkStart w:id="90" w:name="_Toc473642598"/>
      <w:r w:rsidRPr="00392763">
        <w:t>2.12.3 Parlamentarisk allians mot hatspråk</w:t>
      </w:r>
      <w:bookmarkEnd w:id="90"/>
      <w:r w:rsidRPr="00392763">
        <w:t xml:space="preserve"> </w:t>
      </w:r>
    </w:p>
    <w:p w14:paraId="74142071" w14:textId="79C12EC0" w:rsidR="00BB6210" w:rsidRDefault="00BB6210" w:rsidP="00392763">
      <w:r>
        <w:t>Den parlamentariska alliansen mot hatspråk lanserades i samband med vintersessionen 2015. Dess syfte är att som parlamentariskt kollektiv ta öppet och tydligt avstånd från alla former av hat, rasism och intolerans. Ansvarigt utskott är utskottet för jämlikhet och icke-diskriminering</w:t>
      </w:r>
      <w:r w:rsidR="00E60250">
        <w:t>,</w:t>
      </w:r>
      <w:r>
        <w:t xml:space="preserve"> och riksdagens kontaktperson är Jonas Gunnarsson (S). </w:t>
      </w:r>
    </w:p>
    <w:p w14:paraId="46FD03D0" w14:textId="77777777" w:rsidR="00BB6210" w:rsidRDefault="00BB6210" w:rsidP="00392763">
      <w:pPr>
        <w:pStyle w:val="Rubrik2"/>
      </w:pPr>
      <w:bookmarkStart w:id="91" w:name="_Toc473642599"/>
      <w:r>
        <w:t xml:space="preserve">2.13 Priser och </w:t>
      </w:r>
      <w:r w:rsidRPr="003E1C01">
        <w:t>utmärkelser</w:t>
      </w:r>
      <w:bookmarkEnd w:id="91"/>
    </w:p>
    <w:p w14:paraId="4973F90B" w14:textId="77777777" w:rsidR="00BB6210" w:rsidRPr="00392763" w:rsidRDefault="00BB6210" w:rsidP="00392763">
      <w:pPr>
        <w:pStyle w:val="Rubrik3"/>
        <w:spacing w:before="120"/>
      </w:pPr>
      <w:bookmarkStart w:id="92" w:name="_Toc473642600"/>
      <w:r w:rsidRPr="00392763">
        <w:t>2.13.1 Europapriset</w:t>
      </w:r>
      <w:bookmarkEnd w:id="92"/>
    </w:p>
    <w:p w14:paraId="012601E0" w14:textId="41BC4F27" w:rsidR="00BB6210" w:rsidRDefault="00BB6210" w:rsidP="00392763">
      <w:r>
        <w:t xml:space="preserve">Sedan 1955 har församlingen delat ut ett årligt pris till </w:t>
      </w:r>
      <w:r w:rsidR="00E60250">
        <w:t>en</w:t>
      </w:r>
      <w:r>
        <w:t xml:space="preserve"> europeisk stad, kommun eller region som på ett föredömligt sätt arbetat för att stärka Europasamarbetet. Priskommittén utgörs av kommittén för sociala frågor, hälsa och hållbarhet samt underutskott i församlingens miljö- och jordbruksutskott. Europapriset 2015 gick till staden Vara i Västergötlands kommun för dess europeiska engagemang. </w:t>
      </w:r>
      <w:r w:rsidR="00E60250">
        <w:t xml:space="preserve">År </w:t>
      </w:r>
      <w:r>
        <w:t>2016 gick priset till den spanska staden Girona.</w:t>
      </w:r>
    </w:p>
    <w:p w14:paraId="0FE9BFE1" w14:textId="77777777" w:rsidR="00BB6210" w:rsidRPr="00392763" w:rsidRDefault="00BB6210" w:rsidP="00BB6210">
      <w:pPr>
        <w:pStyle w:val="Rubrik3"/>
      </w:pPr>
      <w:bookmarkStart w:id="93" w:name="_Toc473642601"/>
      <w:r w:rsidRPr="0029467B">
        <w:rPr>
          <w:rStyle w:val="Radnummer"/>
          <w:rFonts w:eastAsiaTheme="minorHAnsi"/>
          <w:szCs w:val="18"/>
        </w:rPr>
        <w:t>2</w:t>
      </w:r>
      <w:r w:rsidRPr="00392763">
        <w:t>.13.2 Václav Havel-priset</w:t>
      </w:r>
      <w:bookmarkEnd w:id="93"/>
    </w:p>
    <w:p w14:paraId="1572C291" w14:textId="4999649C" w:rsidR="00BB6210" w:rsidRDefault="00BB6210" w:rsidP="00392763">
      <w:r>
        <w:t xml:space="preserve">Församlingens pris för främjandet av mänskliga rättigheter som instiftades 2007 </w:t>
      </w:r>
      <w:r w:rsidR="00E60250">
        <w:t>ersattes</w:t>
      </w:r>
      <w:r>
        <w:t xml:space="preserve"> 2012 av Václav Havel-priset. Detta årliga pris delas ut av församlingen i samarbete med Václav Havel-biblioteket och Charta 77-stiftelsen. Prissumman är 60 000 euro och det är församlingens medlemmar som nominerar potentiella pristagare. </w:t>
      </w:r>
    </w:p>
    <w:p w14:paraId="6E9EE9C3" w14:textId="44853CE2" w:rsidR="00BB6210" w:rsidRPr="00250FDE" w:rsidRDefault="00BB6210" w:rsidP="00BB6210">
      <w:pPr>
        <w:pStyle w:val="Normaltindrag"/>
      </w:pPr>
      <w:r>
        <w:t>Vid den fjärde</w:t>
      </w:r>
      <w:r w:rsidRPr="00250FDE">
        <w:t xml:space="preserve"> delsessionen </w:t>
      </w:r>
      <w:r>
        <w:t xml:space="preserve">2016 </w:t>
      </w:r>
      <w:r w:rsidRPr="00250FDE">
        <w:t>tilldelades den yazidiska människorättsaktivisten Nadia Murad</w:t>
      </w:r>
      <w:r w:rsidR="00E60250">
        <w:t xml:space="preserve"> priset</w:t>
      </w:r>
      <w:r w:rsidRPr="00250FDE">
        <w:t xml:space="preserve">. Nadia Murad som själv varit fånge hos </w:t>
      </w:r>
      <w:r w:rsidR="00E60250">
        <w:t>I</w:t>
      </w:r>
      <w:r w:rsidRPr="00250FDE">
        <w:t xml:space="preserve">slamiska staten i Irak men lyckats fly fick priset för sin kamp mot </w:t>
      </w:r>
      <w:r w:rsidR="00E60250">
        <w:t>I</w:t>
      </w:r>
      <w:r w:rsidRPr="00250FDE">
        <w:t xml:space="preserve">slamiska statens förslavande av och handel med kvinnor och barn. </w:t>
      </w:r>
    </w:p>
    <w:p w14:paraId="3D00832F" w14:textId="77777777" w:rsidR="00BB6210" w:rsidRPr="0029467B" w:rsidRDefault="00BB6210" w:rsidP="00BB6210">
      <w:pPr>
        <w:pStyle w:val="Rubrik3"/>
        <w:rPr>
          <w:rStyle w:val="Radnummer"/>
          <w:rFonts w:eastAsiaTheme="minorHAnsi"/>
          <w:szCs w:val="18"/>
        </w:rPr>
      </w:pPr>
      <w:bookmarkStart w:id="94" w:name="_Toc473642602"/>
      <w:r w:rsidRPr="0029467B">
        <w:rPr>
          <w:rStyle w:val="Radnummer"/>
          <w:rFonts w:eastAsiaTheme="minorHAnsi"/>
          <w:szCs w:val="18"/>
        </w:rPr>
        <w:t>2.13.3 Associerad hedersmedlem</w:t>
      </w:r>
      <w:bookmarkEnd w:id="94"/>
      <w:r w:rsidRPr="0029467B">
        <w:rPr>
          <w:rStyle w:val="Radnummer"/>
          <w:rFonts w:eastAsiaTheme="minorHAnsi"/>
          <w:szCs w:val="18"/>
        </w:rPr>
        <w:t xml:space="preserve"> </w:t>
      </w:r>
    </w:p>
    <w:p w14:paraId="57B568A8" w14:textId="467D945A" w:rsidR="00BB6210" w:rsidRDefault="00BB6210" w:rsidP="00392763">
      <w:r>
        <w:t>Tidigare ordföranden i den svenska delegationen, Marietta de Pourbaix</w:t>
      </w:r>
      <w:r w:rsidR="00E60250">
        <w:t>-</w:t>
      </w:r>
      <w:r>
        <w:t xml:space="preserve">Lundin (M), och f.d. vice ordföranden Björn von Sydow (S) tilldelades utmärkelsen Associerad hedersmedlem i församlingen under en ceremoni den 25 januari 2016 i samband med den första delsessionen. </w:t>
      </w:r>
    </w:p>
    <w:p w14:paraId="0AE87ADE" w14:textId="77777777" w:rsidR="001B3535" w:rsidRDefault="001B3535" w:rsidP="00314FC2"/>
    <w:p w14:paraId="13BE487B" w14:textId="77777777" w:rsidR="001B3535" w:rsidRDefault="001B3535" w:rsidP="00314FC2"/>
    <w:p w14:paraId="05EF4225" w14:textId="77777777" w:rsidR="001B3535" w:rsidRDefault="001B3535" w:rsidP="00314FC2"/>
    <w:p w14:paraId="46C94667" w14:textId="77777777" w:rsidR="00B747CD" w:rsidRPr="009F457D" w:rsidRDefault="00B747CD" w:rsidP="00314FC2"/>
    <w:p w14:paraId="329EC9C4" w14:textId="77777777" w:rsidR="00743812" w:rsidRPr="009F457D" w:rsidRDefault="00743812" w:rsidP="00B747CD">
      <w:pPr>
        <w:pStyle w:val="Normaltindrag"/>
        <w:sectPr w:rsidR="00743812" w:rsidRPr="009F457D" w:rsidSect="0039664C">
          <w:headerReference w:type="even" r:id="rId15"/>
          <w:headerReference w:type="default" r:id="rId16"/>
          <w:headerReference w:type="first" r:id="rId17"/>
          <w:footerReference w:type="first" r:id="rId18"/>
          <w:pgSz w:w="9356" w:h="13721" w:code="9"/>
          <w:pgMar w:top="907" w:right="2041" w:bottom="1474" w:left="1417" w:header="397" w:footer="624" w:gutter="0"/>
          <w:cols w:space="708"/>
          <w:docGrid w:linePitch="360"/>
        </w:sectPr>
      </w:pPr>
    </w:p>
    <w:p w14:paraId="10AF30B5" w14:textId="77777777" w:rsidR="001B3535" w:rsidRPr="009F457D" w:rsidRDefault="001B3535" w:rsidP="00CB4371"/>
    <w:p w14:paraId="2BEC54B1" w14:textId="77777777" w:rsidR="00743812" w:rsidRPr="008035A9" w:rsidRDefault="00743812" w:rsidP="000A7108">
      <w:pPr>
        <w:pStyle w:val="Bilaga"/>
      </w:pPr>
      <w:r w:rsidRPr="0047189C">
        <w:rPr>
          <w:rStyle w:val="Bilagerubrik"/>
        </w:rPr>
        <w:t>Bilaga</w:t>
      </w:r>
      <w:r w:rsidR="006B3F06">
        <w:rPr>
          <w:rStyle w:val="Bilagerubrik"/>
        </w:rPr>
        <w:t xml:space="preserve"> </w:t>
      </w:r>
      <w:r w:rsidR="008F38F4">
        <w:rPr>
          <w:rStyle w:val="Bilagerubrik"/>
        </w:rPr>
        <w:t>1</w:t>
      </w:r>
    </w:p>
    <w:p w14:paraId="2479C1F9" w14:textId="784EC2F1" w:rsidR="00743812" w:rsidRPr="002A1410" w:rsidRDefault="00F72C5C" w:rsidP="00362DFE">
      <w:pPr>
        <w:pStyle w:val="Rubrik1"/>
      </w:pPr>
      <w:bookmarkStart w:id="95" w:name="_Toc473642603"/>
      <w:r>
        <w:rPr>
          <w:rStyle w:val="Kapitelrubrik"/>
        </w:rPr>
        <w:t>Den svenska dele</w:t>
      </w:r>
      <w:r w:rsidR="00F73AC3">
        <w:rPr>
          <w:rStyle w:val="Kapitelrubrik"/>
        </w:rPr>
        <w:t>gationen 2016</w:t>
      </w:r>
      <w:bookmarkEnd w:id="95"/>
    </w:p>
    <w:p w14:paraId="5551F583" w14:textId="5AB109E6" w:rsidR="00F73AC3" w:rsidRDefault="00F73AC3" w:rsidP="00F73AC3">
      <w:r w:rsidRPr="004056D0">
        <w:t>Den svenska delegationen består av sex ordinarie ledamöter och sex suppleanter. Samtliga tolv ledamöter deltar aktivt i församlingen och dess organ. Sverige har dock endast sex röster vid voteringar i plenum.</w:t>
      </w:r>
      <w:r>
        <w:t xml:space="preserve"> </w:t>
      </w:r>
      <w:r w:rsidRPr="004056D0">
        <w:t xml:space="preserve">Efter riksdagsvalet i september </w:t>
      </w:r>
      <w:r>
        <w:t xml:space="preserve">2014 </w:t>
      </w:r>
      <w:r w:rsidRPr="004056D0">
        <w:t>valdes en ny delegation av riksdagen den 25 oktober 2014.</w:t>
      </w:r>
      <w:r>
        <w:t xml:space="preserve"> Den 5 november höll delegationen ett konstituerande möte, där presidiet valdes. Den 20 januari 2015 ersatte Olof Lavesson (M) </w:t>
      </w:r>
      <w:r w:rsidRPr="004056D0">
        <w:t>Hillevi Engström (M)</w:t>
      </w:r>
      <w:r>
        <w:t xml:space="preserve"> som ordinarie ledamot i delegationen. Den 9 december ersatte Azadeh Rojhan Gustafsson (S) Monica Haider (S) som suppleant och den 10 december ersatte Tobias Billström (M) Olof Lavesson (M) som ordinarie ledamot. Den 18 april 2016 ersatte Johan Nissinen (SD) Julia Kronlid (SD) medan Markus Wiechel (SD) ersatte Johan Nissinen som suppleant.   </w:t>
      </w:r>
    </w:p>
    <w:p w14:paraId="4444795B" w14:textId="77777777" w:rsidR="00F73AC3" w:rsidRPr="00C5279D" w:rsidRDefault="00F73AC3" w:rsidP="00F73AC3">
      <w:pPr>
        <w:spacing w:before="240"/>
        <w:rPr>
          <w:b/>
        </w:rPr>
      </w:pPr>
      <w:r w:rsidRPr="00C5279D">
        <w:rPr>
          <w:b/>
        </w:rPr>
        <w:t>Ordinarie ledamöter</w:t>
      </w:r>
    </w:p>
    <w:p w14:paraId="11F07EF0" w14:textId="77777777" w:rsidR="00F73AC3" w:rsidRPr="004056D0" w:rsidRDefault="00F73AC3" w:rsidP="00F73AC3">
      <w:pPr>
        <w:pStyle w:val="Punktlistasiffra"/>
        <w:spacing w:before="62"/>
        <w:rPr>
          <w:rFonts w:eastAsia="Calibri"/>
        </w:rPr>
      </w:pPr>
      <w:r w:rsidRPr="004056D0">
        <w:rPr>
          <w:rFonts w:eastAsia="Calibri"/>
        </w:rPr>
        <w:t>Jonas Gunnarsson (S), ordförande</w:t>
      </w:r>
    </w:p>
    <w:p w14:paraId="52427FB9" w14:textId="77777777" w:rsidR="00F73AC3" w:rsidRPr="004056D0" w:rsidRDefault="00F73AC3" w:rsidP="00F73AC3">
      <w:pPr>
        <w:pStyle w:val="Punktlistasiffra"/>
        <w:rPr>
          <w:rFonts w:eastAsia="Calibri"/>
        </w:rPr>
      </w:pPr>
      <w:r>
        <w:rPr>
          <w:rFonts w:eastAsia="Calibri"/>
        </w:rPr>
        <w:t xml:space="preserve">Tobias Billström (M) </w:t>
      </w:r>
    </w:p>
    <w:p w14:paraId="5C2AC16F" w14:textId="77777777" w:rsidR="00F73AC3" w:rsidRPr="001C3B0F" w:rsidRDefault="00F73AC3" w:rsidP="00F73AC3">
      <w:pPr>
        <w:pStyle w:val="Punktlistasiffra"/>
        <w:rPr>
          <w:rFonts w:eastAsia="Calibri"/>
          <w:lang w:val="en-GB"/>
        </w:rPr>
      </w:pPr>
      <w:r w:rsidRPr="00B53C0A">
        <w:rPr>
          <w:rFonts w:eastAsia="Calibri"/>
        </w:rPr>
        <w:t>Carina Ohlsson (</w:t>
      </w:r>
      <w:r w:rsidRPr="001C3B0F">
        <w:rPr>
          <w:rFonts w:eastAsia="Calibri"/>
          <w:lang w:val="en-GB"/>
        </w:rPr>
        <w:t>S)</w:t>
      </w:r>
    </w:p>
    <w:p w14:paraId="6F4BA85F" w14:textId="77777777" w:rsidR="00F73AC3" w:rsidRPr="00A03D09" w:rsidRDefault="00F73AC3" w:rsidP="00F73AC3">
      <w:pPr>
        <w:pStyle w:val="Punktlistasiffra"/>
        <w:rPr>
          <w:rFonts w:eastAsia="Calibri"/>
          <w:lang w:val="fi-FI"/>
        </w:rPr>
      </w:pPr>
      <w:r w:rsidRPr="00A03D09">
        <w:rPr>
          <w:rFonts w:eastAsia="Calibri"/>
          <w:lang w:val="fi-FI"/>
        </w:rPr>
        <w:t>Tina Ghasemi (M)</w:t>
      </w:r>
    </w:p>
    <w:p w14:paraId="448737AD" w14:textId="77777777" w:rsidR="00F73AC3" w:rsidRPr="00A03D09" w:rsidRDefault="00F73AC3" w:rsidP="00F73AC3">
      <w:pPr>
        <w:pStyle w:val="Punktlistasiffra"/>
        <w:rPr>
          <w:rFonts w:eastAsia="Calibri"/>
          <w:lang w:val="fi-FI"/>
        </w:rPr>
      </w:pPr>
      <w:r w:rsidRPr="00A03D09">
        <w:rPr>
          <w:rFonts w:eastAsia="Calibri"/>
          <w:lang w:val="fi-FI"/>
        </w:rPr>
        <w:t>Niklas Karlsson (S)</w:t>
      </w:r>
    </w:p>
    <w:p w14:paraId="126FC8BC" w14:textId="77777777" w:rsidR="00F73AC3" w:rsidRPr="00A03D09" w:rsidRDefault="00F73AC3" w:rsidP="00F73AC3">
      <w:pPr>
        <w:pStyle w:val="Punktlistasiffra"/>
        <w:rPr>
          <w:rFonts w:eastAsia="Calibri"/>
          <w:lang w:val="fi-FI"/>
        </w:rPr>
      </w:pPr>
      <w:r>
        <w:rPr>
          <w:rFonts w:eastAsia="Calibri"/>
          <w:lang w:val="fi-FI"/>
        </w:rPr>
        <w:t>Johan Nissinen</w:t>
      </w:r>
      <w:r w:rsidRPr="00A03D09">
        <w:rPr>
          <w:rFonts w:eastAsia="Calibri"/>
          <w:lang w:val="fi-FI"/>
        </w:rPr>
        <w:t xml:space="preserve"> (SD) </w:t>
      </w:r>
    </w:p>
    <w:p w14:paraId="65748273" w14:textId="77777777" w:rsidR="00F73AC3" w:rsidRPr="00C5279D" w:rsidRDefault="00F73AC3" w:rsidP="00F73AC3">
      <w:pPr>
        <w:spacing w:before="240"/>
        <w:rPr>
          <w:b/>
          <w:lang w:val="fi-FI"/>
        </w:rPr>
      </w:pPr>
      <w:r w:rsidRPr="00C5279D">
        <w:rPr>
          <w:b/>
          <w:lang w:val="fi-FI"/>
        </w:rPr>
        <w:t>Suppleanter</w:t>
      </w:r>
    </w:p>
    <w:p w14:paraId="41BD71C9" w14:textId="77777777" w:rsidR="00F73AC3" w:rsidRPr="00A03D09" w:rsidRDefault="00F73AC3" w:rsidP="00F73AC3">
      <w:pPr>
        <w:pStyle w:val="Punktlistasiffra"/>
        <w:spacing w:before="62"/>
        <w:rPr>
          <w:rFonts w:eastAsia="Calibri"/>
          <w:lang w:val="fi-FI"/>
        </w:rPr>
      </w:pPr>
      <w:r>
        <w:rPr>
          <w:rFonts w:eastAsia="Calibri"/>
          <w:lang w:val="fi-FI"/>
        </w:rPr>
        <w:t xml:space="preserve">Azadeh Rojhan Gustafsson (S) </w:t>
      </w:r>
    </w:p>
    <w:p w14:paraId="1BC2F71A" w14:textId="77777777" w:rsidR="00F73AC3" w:rsidRPr="00A03D09" w:rsidRDefault="00F73AC3" w:rsidP="00F73AC3">
      <w:pPr>
        <w:pStyle w:val="Punktlistasiffra"/>
        <w:rPr>
          <w:rFonts w:eastAsia="Calibri"/>
          <w:lang w:val="fi-FI"/>
        </w:rPr>
      </w:pPr>
      <w:r w:rsidRPr="00A03D09">
        <w:rPr>
          <w:rFonts w:eastAsia="Calibri"/>
          <w:lang w:val="fi-FI"/>
        </w:rPr>
        <w:t>Boriana Åberg (M)</w:t>
      </w:r>
    </w:p>
    <w:p w14:paraId="218E5413" w14:textId="77777777" w:rsidR="00F73AC3" w:rsidRPr="00A03D09" w:rsidRDefault="00F73AC3" w:rsidP="00F73AC3">
      <w:pPr>
        <w:pStyle w:val="Punktlistasiffra"/>
        <w:rPr>
          <w:rFonts w:eastAsia="Calibri"/>
          <w:lang w:val="fi-FI"/>
        </w:rPr>
      </w:pPr>
      <w:r w:rsidRPr="00A03D09">
        <w:rPr>
          <w:rFonts w:eastAsia="Calibri"/>
          <w:lang w:val="fi-FI"/>
        </w:rPr>
        <w:t>Eva-Lena Jansson (S)</w:t>
      </w:r>
    </w:p>
    <w:p w14:paraId="6C3C1625" w14:textId="77777777" w:rsidR="00F73AC3" w:rsidRPr="00A03D09" w:rsidRDefault="00F73AC3" w:rsidP="00F73AC3">
      <w:pPr>
        <w:pStyle w:val="Punktlistasiffra"/>
        <w:rPr>
          <w:rFonts w:eastAsia="Calibri"/>
          <w:lang w:val="fi-FI"/>
        </w:rPr>
      </w:pPr>
      <w:r w:rsidRPr="00A03D09">
        <w:rPr>
          <w:rFonts w:eastAsia="Calibri"/>
          <w:lang w:val="fi-FI"/>
        </w:rPr>
        <w:t>Kerstin Lundgren (C)</w:t>
      </w:r>
    </w:p>
    <w:p w14:paraId="582A80F3" w14:textId="77777777" w:rsidR="00F73AC3" w:rsidRPr="00A03D09" w:rsidRDefault="00F73AC3" w:rsidP="00F73AC3">
      <w:pPr>
        <w:pStyle w:val="Punktlistasiffra"/>
        <w:rPr>
          <w:rFonts w:eastAsia="Calibri"/>
          <w:lang w:val="fi-FI"/>
        </w:rPr>
      </w:pPr>
      <w:r w:rsidRPr="00A03D09">
        <w:rPr>
          <w:rFonts w:eastAsia="Calibri"/>
          <w:lang w:val="fi-FI"/>
        </w:rPr>
        <w:t>Lotta Johnsson Fornarve (V)</w:t>
      </w:r>
    </w:p>
    <w:p w14:paraId="71A1DFB0" w14:textId="77777777" w:rsidR="00F73AC3" w:rsidRPr="004056D0" w:rsidRDefault="00F73AC3" w:rsidP="00F73AC3">
      <w:pPr>
        <w:pStyle w:val="Punktlistasiffra"/>
        <w:rPr>
          <w:rFonts w:eastAsia="Calibri"/>
        </w:rPr>
      </w:pPr>
      <w:r>
        <w:rPr>
          <w:rFonts w:eastAsia="Calibri"/>
        </w:rPr>
        <w:t>Markus Wiechel</w:t>
      </w:r>
      <w:r w:rsidRPr="004056D0">
        <w:rPr>
          <w:rFonts w:eastAsia="Calibri"/>
        </w:rPr>
        <w:t xml:space="preserve"> (SD) </w:t>
      </w:r>
    </w:p>
    <w:p w14:paraId="6A0F54FA" w14:textId="77777777" w:rsidR="00F73AC3" w:rsidRPr="00C5279D" w:rsidRDefault="00F73AC3" w:rsidP="00F73AC3">
      <w:pPr>
        <w:spacing w:before="240"/>
        <w:rPr>
          <w:b/>
        </w:rPr>
      </w:pPr>
      <w:r>
        <w:rPr>
          <w:b/>
        </w:rPr>
        <w:t>Svenska rapportörskap under 2016</w:t>
      </w:r>
    </w:p>
    <w:tbl>
      <w:tblPr>
        <w:tblW w:w="6385" w:type="dxa"/>
        <w:tblInd w:w="-142" w:type="dxa"/>
        <w:tblLayout w:type="fixed"/>
        <w:tblLook w:val="01E0" w:firstRow="1" w:lastRow="1" w:firstColumn="1" w:lastColumn="1" w:noHBand="0" w:noVBand="0"/>
      </w:tblPr>
      <w:tblGrid>
        <w:gridCol w:w="4295"/>
        <w:gridCol w:w="2090"/>
      </w:tblGrid>
      <w:tr w:rsidR="00F73AC3" w:rsidRPr="004056D0" w14:paraId="41CFE8C3" w14:textId="77777777" w:rsidTr="006D06E4">
        <w:trPr>
          <w:cantSplit/>
        </w:trPr>
        <w:tc>
          <w:tcPr>
            <w:tcW w:w="4295" w:type="dxa"/>
            <w:shd w:val="clear" w:color="auto" w:fill="auto"/>
            <w:vAlign w:val="bottom"/>
          </w:tcPr>
          <w:p w14:paraId="693BE657" w14:textId="372EA6D1" w:rsidR="00F73AC3" w:rsidRPr="004056D0" w:rsidRDefault="006D06E4" w:rsidP="006D06E4">
            <w:pPr>
              <w:spacing w:before="60"/>
            </w:pPr>
            <w:r>
              <w:rPr>
                <w:i/>
              </w:rPr>
              <w:t xml:space="preserve"> </w:t>
            </w:r>
            <w:r w:rsidR="00F73AC3">
              <w:rPr>
                <w:i/>
              </w:rPr>
              <w:t>Kerstin Lundgren</w:t>
            </w:r>
          </w:p>
        </w:tc>
        <w:tc>
          <w:tcPr>
            <w:tcW w:w="2090" w:type="dxa"/>
            <w:shd w:val="clear" w:color="auto" w:fill="auto"/>
            <w:vAlign w:val="bottom"/>
          </w:tcPr>
          <w:p w14:paraId="3A008A8C" w14:textId="77777777" w:rsidR="00F73AC3" w:rsidRPr="004056D0" w:rsidRDefault="00F73AC3" w:rsidP="0072579F">
            <w:pPr>
              <w:spacing w:before="60"/>
              <w:rPr>
                <w:rFonts w:ascii="TimesNewRomanPSMT" w:eastAsia="Calibri" w:hAnsi="TimesNewRomanPSMT" w:cs="TimesNewRomanPSMT"/>
              </w:rPr>
            </w:pPr>
          </w:p>
        </w:tc>
      </w:tr>
      <w:tr w:rsidR="00F73AC3" w:rsidRPr="004056D0" w14:paraId="6C0F9F61" w14:textId="77777777" w:rsidTr="006D06E4">
        <w:trPr>
          <w:cantSplit/>
        </w:trPr>
        <w:tc>
          <w:tcPr>
            <w:tcW w:w="4295" w:type="dxa"/>
            <w:shd w:val="clear" w:color="auto" w:fill="auto"/>
            <w:vAlign w:val="bottom"/>
          </w:tcPr>
          <w:p w14:paraId="60215AC1" w14:textId="17341FF0" w:rsidR="00F73AC3" w:rsidRPr="00F319E4" w:rsidRDefault="006D06E4" w:rsidP="006D06E4">
            <w:pPr>
              <w:spacing w:before="60"/>
              <w:ind w:left="-105" w:firstLine="105"/>
              <w:rPr>
                <w:rFonts w:ascii="TimesNewRomanPSMT" w:eastAsia="Calibri" w:hAnsi="TimesNewRomanPSMT" w:cs="TimesNewRomanPSMT"/>
              </w:rPr>
            </w:pPr>
            <w:r>
              <w:rPr>
                <w:rFonts w:ascii="TimesNewRomanPSMT" w:eastAsia="Calibri" w:hAnsi="TimesNewRomanPSMT" w:cs="TimesNewRomanPSMT"/>
              </w:rPr>
              <w:t xml:space="preserve"> </w:t>
            </w:r>
            <w:r w:rsidR="00F73AC3">
              <w:rPr>
                <w:rFonts w:ascii="TimesNewRomanPSMT" w:eastAsia="Calibri" w:hAnsi="TimesNewRomanPSMT" w:cs="TimesNewRomanPSMT"/>
              </w:rPr>
              <w:t>Granskningsförfarande för Georgien (medrapportör)</w:t>
            </w:r>
          </w:p>
        </w:tc>
        <w:tc>
          <w:tcPr>
            <w:tcW w:w="2090" w:type="dxa"/>
            <w:shd w:val="clear" w:color="auto" w:fill="auto"/>
            <w:vAlign w:val="bottom"/>
          </w:tcPr>
          <w:p w14:paraId="7AA376C0" w14:textId="77777777" w:rsidR="00F73AC3" w:rsidRPr="004056D0" w:rsidRDefault="00F73AC3" w:rsidP="0072579F">
            <w:pPr>
              <w:spacing w:before="60"/>
              <w:rPr>
                <w:rFonts w:ascii="TimesNewRomanPSMT" w:eastAsia="Calibri" w:hAnsi="TimesNewRomanPSMT" w:cs="TimesNewRomanPSMT"/>
              </w:rPr>
            </w:pPr>
            <w:r>
              <w:rPr>
                <w:rFonts w:ascii="TimesNewRomanPSMT" w:eastAsia="Calibri" w:hAnsi="TimesNewRomanPSMT" w:cs="TimesNewRomanPSMT"/>
              </w:rPr>
              <w:t>Pågående</w:t>
            </w:r>
          </w:p>
        </w:tc>
      </w:tr>
      <w:tr w:rsidR="00F73AC3" w:rsidRPr="004056D0" w14:paraId="5D1C0DB0" w14:textId="77777777" w:rsidTr="006D06E4">
        <w:trPr>
          <w:cantSplit/>
        </w:trPr>
        <w:tc>
          <w:tcPr>
            <w:tcW w:w="4295" w:type="dxa"/>
            <w:shd w:val="clear" w:color="auto" w:fill="auto"/>
            <w:vAlign w:val="bottom"/>
          </w:tcPr>
          <w:p w14:paraId="2E62415A" w14:textId="092D0403" w:rsidR="00F73AC3" w:rsidRPr="004056D0" w:rsidRDefault="006D06E4" w:rsidP="006D06E4">
            <w:pPr>
              <w:spacing w:before="60"/>
              <w:ind w:left="-105" w:firstLine="105"/>
              <w:rPr>
                <w:rFonts w:ascii="TimesNewRomanPSMT" w:eastAsia="Calibri" w:hAnsi="TimesNewRomanPSMT" w:cs="TimesNewRomanPSMT"/>
                <w:i/>
              </w:rPr>
            </w:pPr>
            <w:r>
              <w:rPr>
                <w:rFonts w:ascii="TimesNewRomanPSMT" w:eastAsia="Calibri" w:hAnsi="TimesNewRomanPSMT" w:cs="TimesNewRomanPSMT"/>
                <w:i/>
              </w:rPr>
              <w:t xml:space="preserve"> </w:t>
            </w:r>
            <w:r w:rsidR="00F73AC3">
              <w:rPr>
                <w:rFonts w:ascii="TimesNewRomanPSMT" w:eastAsia="Calibri" w:hAnsi="TimesNewRomanPSMT" w:cs="TimesNewRomanPSMT"/>
                <w:i/>
              </w:rPr>
              <w:t>Eva-Lena Jansson</w:t>
            </w:r>
          </w:p>
          <w:p w14:paraId="0A71EFF1" w14:textId="247EAAB6" w:rsidR="00F73AC3" w:rsidRPr="004056D0" w:rsidRDefault="006D06E4" w:rsidP="006D06E4">
            <w:pPr>
              <w:spacing w:before="60"/>
              <w:ind w:left="-105" w:firstLine="105"/>
              <w:rPr>
                <w:rFonts w:ascii="TimesNewRomanPSMT" w:eastAsia="Calibri" w:hAnsi="TimesNewRomanPSMT" w:cs="TimesNewRomanPSMT"/>
              </w:rPr>
            </w:pPr>
            <w:r>
              <w:rPr>
                <w:rFonts w:ascii="TimesNewRomanPSMT" w:eastAsia="Calibri" w:hAnsi="TimesNewRomanPSMT" w:cs="TimesNewRomanPSMT"/>
              </w:rPr>
              <w:t xml:space="preserve"> </w:t>
            </w:r>
            <w:r w:rsidR="00F73AC3">
              <w:rPr>
                <w:rFonts w:ascii="TimesNewRomanPSMT" w:eastAsia="Calibri" w:hAnsi="TimesNewRomanPSMT" w:cs="TimesNewRomanPSMT"/>
              </w:rPr>
              <w:t>Den humanitära krisen i Gaza</w:t>
            </w:r>
          </w:p>
        </w:tc>
        <w:tc>
          <w:tcPr>
            <w:tcW w:w="2090" w:type="dxa"/>
            <w:shd w:val="clear" w:color="auto" w:fill="auto"/>
            <w:vAlign w:val="bottom"/>
          </w:tcPr>
          <w:p w14:paraId="500EA6A6" w14:textId="77777777" w:rsidR="00F73AC3" w:rsidRPr="004056D0" w:rsidRDefault="00F73AC3" w:rsidP="0072579F">
            <w:pPr>
              <w:spacing w:before="60"/>
              <w:rPr>
                <w:rFonts w:ascii="TimesNewRomanPSMT" w:eastAsia="Calibri" w:hAnsi="TimesNewRomanPSMT" w:cs="TimesNewRomanPSMT"/>
              </w:rPr>
            </w:pPr>
            <w:r>
              <w:rPr>
                <w:rFonts w:ascii="TimesNewRomanPSMT" w:eastAsia="Calibri" w:hAnsi="TimesNewRomanPSMT" w:cs="TimesNewRomanPSMT"/>
              </w:rPr>
              <w:t>Pågående</w:t>
            </w:r>
          </w:p>
        </w:tc>
      </w:tr>
      <w:tr w:rsidR="00F73AC3" w:rsidRPr="004056D0" w14:paraId="651C1935" w14:textId="77777777" w:rsidTr="006D06E4">
        <w:trPr>
          <w:cantSplit/>
        </w:trPr>
        <w:tc>
          <w:tcPr>
            <w:tcW w:w="4295" w:type="dxa"/>
            <w:shd w:val="clear" w:color="auto" w:fill="auto"/>
            <w:vAlign w:val="bottom"/>
          </w:tcPr>
          <w:p w14:paraId="1845FB8C" w14:textId="023FEE5D" w:rsidR="00F73AC3" w:rsidRDefault="006D06E4" w:rsidP="006D06E4">
            <w:pPr>
              <w:spacing w:before="60"/>
              <w:ind w:left="-105" w:firstLine="105"/>
              <w:rPr>
                <w:rFonts w:ascii="TimesNewRomanPSMT" w:eastAsia="Calibri" w:hAnsi="TimesNewRomanPSMT" w:cs="TimesNewRomanPSMT"/>
                <w:i/>
              </w:rPr>
            </w:pPr>
            <w:r>
              <w:rPr>
                <w:rFonts w:ascii="TimesNewRomanPSMT" w:eastAsia="Calibri" w:hAnsi="TimesNewRomanPSMT" w:cs="TimesNewRomanPSMT"/>
                <w:i/>
              </w:rPr>
              <w:t xml:space="preserve"> </w:t>
            </w:r>
            <w:r w:rsidR="00F73AC3">
              <w:rPr>
                <w:rFonts w:ascii="TimesNewRomanPSMT" w:eastAsia="Calibri" w:hAnsi="TimesNewRomanPSMT" w:cs="TimesNewRomanPSMT"/>
                <w:i/>
              </w:rPr>
              <w:t>Jonas Gunnarsson</w:t>
            </w:r>
          </w:p>
          <w:p w14:paraId="4FCFDED5" w14:textId="507AC016" w:rsidR="00F73AC3" w:rsidRPr="002B3F13" w:rsidRDefault="006D06E4" w:rsidP="006D06E4">
            <w:pPr>
              <w:pStyle w:val="Normaltindrag"/>
              <w:spacing w:before="60"/>
              <w:ind w:left="-105" w:firstLine="105"/>
              <w:rPr>
                <w:rFonts w:eastAsia="Calibri"/>
              </w:rPr>
            </w:pPr>
            <w:r>
              <w:rPr>
                <w:rFonts w:eastAsia="Calibri"/>
              </w:rPr>
              <w:t xml:space="preserve"> </w:t>
            </w:r>
            <w:r w:rsidR="00F73AC3">
              <w:rPr>
                <w:rFonts w:eastAsia="Calibri"/>
              </w:rPr>
              <w:t xml:space="preserve">Församlingens talesperson för </w:t>
            </w:r>
            <w:r w:rsidR="00E60250">
              <w:rPr>
                <w:rFonts w:eastAsia="Calibri"/>
              </w:rPr>
              <w:t>hbt</w:t>
            </w:r>
            <w:r w:rsidR="00F73AC3">
              <w:rPr>
                <w:rFonts w:eastAsia="Calibri"/>
              </w:rPr>
              <w:t>-frågor</w:t>
            </w:r>
          </w:p>
        </w:tc>
        <w:tc>
          <w:tcPr>
            <w:tcW w:w="2090" w:type="dxa"/>
            <w:shd w:val="clear" w:color="auto" w:fill="auto"/>
            <w:vAlign w:val="bottom"/>
          </w:tcPr>
          <w:p w14:paraId="74A47B53" w14:textId="77777777" w:rsidR="00F73AC3" w:rsidRPr="004056D0" w:rsidRDefault="00F73AC3" w:rsidP="0072579F">
            <w:pPr>
              <w:pStyle w:val="Normalutanluftfre"/>
            </w:pPr>
            <w:r>
              <w:t>Pågående</w:t>
            </w:r>
          </w:p>
        </w:tc>
      </w:tr>
    </w:tbl>
    <w:p w14:paraId="0200026A" w14:textId="77777777" w:rsidR="00F73AC3" w:rsidRDefault="00F73AC3" w:rsidP="00F73AC3">
      <w:pPr>
        <w:pStyle w:val="R2"/>
        <w:rPr>
          <w:rFonts w:eastAsia="Calibri"/>
        </w:rPr>
      </w:pPr>
      <w:r w:rsidRPr="004056D0">
        <w:rPr>
          <w:rFonts w:eastAsia="Calibri"/>
        </w:rPr>
        <w:t xml:space="preserve">Representation i församlingens </w:t>
      </w:r>
      <w:r>
        <w:rPr>
          <w:rFonts w:eastAsia="Calibri"/>
        </w:rPr>
        <w:t>byrå, utskott och underutskott under 2016</w:t>
      </w:r>
    </w:p>
    <w:p w14:paraId="55694F29" w14:textId="77777777" w:rsidR="00F73AC3" w:rsidRDefault="00F73AC3" w:rsidP="00F73AC3">
      <w:r>
        <w:t>Förteckningen beskriver situationen den 31 december 2016. Suppleanter inom parentes.</w:t>
      </w:r>
    </w:p>
    <w:p w14:paraId="440EA9A5" w14:textId="77777777" w:rsidR="00F73AC3" w:rsidRDefault="00F73AC3" w:rsidP="00F73AC3">
      <w:pPr>
        <w:autoSpaceDE w:val="0"/>
        <w:autoSpaceDN w:val="0"/>
        <w:adjustRightInd w:val="0"/>
        <w:spacing w:before="240"/>
        <w:rPr>
          <w:rFonts w:eastAsia="Calibri"/>
        </w:rPr>
      </w:pPr>
      <w:r w:rsidRPr="000E18B4">
        <w:rPr>
          <w:rFonts w:eastAsia="Calibri"/>
          <w:b/>
          <w:bCs/>
        </w:rPr>
        <w:t>Byrån:</w:t>
      </w:r>
      <w:r>
        <w:rPr>
          <w:rFonts w:eastAsia="Calibri"/>
          <w:bCs/>
        </w:rPr>
        <w:t xml:space="preserve"> </w:t>
      </w:r>
      <w:r w:rsidRPr="00BC6016">
        <w:rPr>
          <w:rFonts w:eastAsia="Calibri"/>
        </w:rPr>
        <w:t xml:space="preserve">Ingen svensk representant  </w:t>
      </w:r>
    </w:p>
    <w:p w14:paraId="018EEFF1" w14:textId="0EFE0334" w:rsidR="00F73AC3" w:rsidRDefault="000E18B4" w:rsidP="000E18B4">
      <w:pPr>
        <w:autoSpaceDE w:val="0"/>
        <w:autoSpaceDN w:val="0"/>
        <w:adjustRightInd w:val="0"/>
        <w:spacing w:before="125"/>
        <w:jc w:val="left"/>
        <w:rPr>
          <w:rFonts w:eastAsia="Calibri"/>
        </w:rPr>
      </w:pPr>
      <w:r>
        <w:rPr>
          <w:rFonts w:eastAsia="Calibri"/>
          <w:b/>
          <w:bCs/>
        </w:rPr>
        <w:t xml:space="preserve">Ständiga </w:t>
      </w:r>
      <w:r w:rsidR="00F73AC3" w:rsidRPr="00BC6016">
        <w:rPr>
          <w:rFonts w:eastAsia="Calibri"/>
          <w:b/>
          <w:bCs/>
        </w:rPr>
        <w:t>utskottet</w:t>
      </w:r>
      <w:r w:rsidR="00F73AC3">
        <w:rPr>
          <w:rFonts w:eastAsia="Calibri"/>
          <w:b/>
          <w:bCs/>
        </w:rPr>
        <w:t xml:space="preserve"> </w:t>
      </w:r>
      <w:r w:rsidR="00F73AC3" w:rsidRPr="00BC6016">
        <w:rPr>
          <w:rFonts w:eastAsia="Calibri"/>
          <w:bCs/>
        </w:rPr>
        <w:t>(består av delegationsordförande och ev. utskottsordförande)</w:t>
      </w:r>
      <w:r w:rsidR="00F73AC3" w:rsidRPr="00BC6016">
        <w:rPr>
          <w:rFonts w:eastAsia="Calibri"/>
        </w:rPr>
        <w:t>: Jonas Gunnarsson</w:t>
      </w:r>
    </w:p>
    <w:p w14:paraId="6397B196" w14:textId="77777777" w:rsidR="00F73AC3" w:rsidRPr="00BE01A0" w:rsidRDefault="00F73AC3" w:rsidP="00F73AC3">
      <w:pPr>
        <w:autoSpaceDE w:val="0"/>
        <w:autoSpaceDN w:val="0"/>
        <w:adjustRightInd w:val="0"/>
        <w:spacing w:before="125"/>
        <w:rPr>
          <w:rFonts w:eastAsia="Calibri"/>
          <w:b/>
        </w:rPr>
      </w:pPr>
      <w:r w:rsidRPr="00E60250">
        <w:rPr>
          <w:rFonts w:eastAsia="Calibri"/>
          <w:b/>
          <w:bCs/>
        </w:rPr>
        <w:t>Politiska utskottet</w:t>
      </w:r>
      <w:r w:rsidRPr="00BE01A0">
        <w:rPr>
          <w:rFonts w:eastAsia="Calibri"/>
          <w:b/>
        </w:rPr>
        <w:t>:</w:t>
      </w:r>
    </w:p>
    <w:p w14:paraId="0AC40AB9" w14:textId="77777777" w:rsidR="00F73AC3" w:rsidRDefault="00F73AC3" w:rsidP="00DE0DBB">
      <w:pPr>
        <w:autoSpaceDE w:val="0"/>
        <w:autoSpaceDN w:val="0"/>
        <w:adjustRightInd w:val="0"/>
        <w:spacing w:before="0"/>
        <w:rPr>
          <w:rFonts w:eastAsia="Calibri"/>
        </w:rPr>
      </w:pPr>
      <w:r w:rsidRPr="00BC6016">
        <w:rPr>
          <w:rFonts w:eastAsia="Calibri"/>
        </w:rPr>
        <w:t xml:space="preserve">Niklas </w:t>
      </w:r>
      <w:r>
        <w:rPr>
          <w:rFonts w:eastAsia="Calibri"/>
        </w:rPr>
        <w:t xml:space="preserve">Karlsson </w:t>
      </w:r>
      <w:r w:rsidRPr="00BC6016">
        <w:rPr>
          <w:rFonts w:eastAsia="Calibri"/>
        </w:rPr>
        <w:t xml:space="preserve">(Jonas </w:t>
      </w:r>
      <w:r>
        <w:rPr>
          <w:rFonts w:eastAsia="Calibri"/>
        </w:rPr>
        <w:t>Gunnarsson</w:t>
      </w:r>
      <w:r w:rsidRPr="00BC6016">
        <w:rPr>
          <w:rFonts w:eastAsia="Calibri"/>
        </w:rPr>
        <w:t>)</w:t>
      </w:r>
    </w:p>
    <w:p w14:paraId="34C27725" w14:textId="5502168E" w:rsidR="00F73AC3" w:rsidRDefault="00F73AC3" w:rsidP="00F73AC3">
      <w:pPr>
        <w:autoSpaceDE w:val="0"/>
        <w:autoSpaceDN w:val="0"/>
        <w:adjustRightInd w:val="0"/>
        <w:spacing w:before="0"/>
        <w:rPr>
          <w:rFonts w:eastAsia="Calibri"/>
        </w:rPr>
      </w:pPr>
      <w:r>
        <w:rPr>
          <w:rFonts w:eastAsia="Calibri"/>
        </w:rPr>
        <w:t>Tobias Billström (Kerstin Lundgren)</w:t>
      </w:r>
    </w:p>
    <w:p w14:paraId="41E3E222" w14:textId="77777777" w:rsidR="00F73AC3" w:rsidRDefault="00F73AC3" w:rsidP="00F73AC3">
      <w:pPr>
        <w:autoSpaceDE w:val="0"/>
        <w:autoSpaceDN w:val="0"/>
        <w:adjustRightInd w:val="0"/>
        <w:spacing w:before="0"/>
        <w:rPr>
          <w:rFonts w:eastAsia="Calibri"/>
        </w:rPr>
      </w:pPr>
      <w:r w:rsidRPr="00BC6016">
        <w:rPr>
          <w:rFonts w:eastAsia="Calibri"/>
        </w:rPr>
        <w:t>Underutskottet för</w:t>
      </w:r>
      <w:r>
        <w:rPr>
          <w:rFonts w:eastAsia="Calibri"/>
        </w:rPr>
        <w:t xml:space="preserve"> Mellanöstern: Kerstin Lundgren</w:t>
      </w:r>
    </w:p>
    <w:p w14:paraId="32290707" w14:textId="77777777" w:rsidR="00F73AC3" w:rsidRDefault="00F73AC3" w:rsidP="00F73AC3">
      <w:pPr>
        <w:autoSpaceDE w:val="0"/>
        <w:autoSpaceDN w:val="0"/>
        <w:adjustRightInd w:val="0"/>
        <w:spacing w:before="0"/>
        <w:rPr>
          <w:rFonts w:eastAsia="Calibri"/>
        </w:rPr>
      </w:pPr>
      <w:r w:rsidRPr="00BC6016">
        <w:rPr>
          <w:rFonts w:eastAsia="Calibri"/>
        </w:rPr>
        <w:t xml:space="preserve">Underutskottet för externa relationer: Jonas Gunnarsson </w:t>
      </w:r>
    </w:p>
    <w:p w14:paraId="4D84BACF" w14:textId="6AFF55A8" w:rsidR="00F73AC3" w:rsidRPr="001E765E" w:rsidRDefault="00F73AC3" w:rsidP="00F73AC3">
      <w:pPr>
        <w:autoSpaceDE w:val="0"/>
        <w:autoSpaceDN w:val="0"/>
        <w:adjustRightInd w:val="0"/>
        <w:spacing w:before="0"/>
        <w:rPr>
          <w:rFonts w:eastAsia="Calibri"/>
        </w:rPr>
      </w:pPr>
      <w:r w:rsidRPr="00BC6016">
        <w:rPr>
          <w:rFonts w:eastAsia="Calibri"/>
        </w:rPr>
        <w:t>Underutskottet för relationer med OECD och EBRD: Niklas Karlsson (Jonas Gunnarsson)</w:t>
      </w:r>
    </w:p>
    <w:p w14:paraId="77FF6B0A" w14:textId="77777777" w:rsidR="00F73AC3" w:rsidRPr="00BE01A0" w:rsidRDefault="00F73AC3" w:rsidP="00F73AC3">
      <w:pPr>
        <w:pStyle w:val="Normaltindrag"/>
        <w:spacing w:before="125"/>
        <w:ind w:firstLine="0"/>
        <w:rPr>
          <w:rFonts w:eastAsia="Calibri"/>
          <w:b/>
        </w:rPr>
      </w:pPr>
      <w:r w:rsidRPr="00E60250">
        <w:rPr>
          <w:rFonts w:eastAsia="Calibri"/>
          <w:b/>
        </w:rPr>
        <w:t>Utskottet för juridiska frågor och mänskliga rättigheter</w:t>
      </w:r>
      <w:r w:rsidRPr="00BE01A0">
        <w:rPr>
          <w:rFonts w:eastAsia="Calibri"/>
          <w:b/>
        </w:rPr>
        <w:t>:</w:t>
      </w:r>
    </w:p>
    <w:p w14:paraId="1CBA68A7" w14:textId="77777777" w:rsidR="00F73AC3" w:rsidRPr="00BC6016" w:rsidRDefault="00F73AC3" w:rsidP="00BA471E">
      <w:pPr>
        <w:pStyle w:val="Normaltindrag"/>
        <w:ind w:firstLine="0"/>
        <w:rPr>
          <w:rFonts w:eastAsia="Calibri"/>
        </w:rPr>
      </w:pPr>
      <w:r>
        <w:rPr>
          <w:rFonts w:eastAsia="Calibri"/>
        </w:rPr>
        <w:t xml:space="preserve">Azadeh Rojhan Gustafsson </w:t>
      </w:r>
      <w:r w:rsidRPr="00BC6016">
        <w:rPr>
          <w:rFonts w:eastAsia="Calibri"/>
        </w:rPr>
        <w:t>(Jonas Gunnarsson)</w:t>
      </w:r>
    </w:p>
    <w:p w14:paraId="364D98A0" w14:textId="77777777" w:rsidR="00F73AC3" w:rsidRDefault="00F73AC3" w:rsidP="00F73AC3">
      <w:pPr>
        <w:pStyle w:val="Normaltindrag"/>
        <w:ind w:firstLine="0"/>
        <w:rPr>
          <w:rFonts w:eastAsia="Calibri"/>
        </w:rPr>
      </w:pPr>
      <w:r w:rsidRPr="00BC6016">
        <w:rPr>
          <w:rFonts w:eastAsia="Calibri"/>
        </w:rPr>
        <w:t>Ke</w:t>
      </w:r>
      <w:r>
        <w:rPr>
          <w:rFonts w:eastAsia="Calibri"/>
        </w:rPr>
        <w:t>rstin Lundgren (Tobias Billström</w:t>
      </w:r>
      <w:r w:rsidRPr="00BC6016">
        <w:rPr>
          <w:rFonts w:eastAsia="Calibri"/>
        </w:rPr>
        <w:t>)</w:t>
      </w:r>
    </w:p>
    <w:p w14:paraId="59E4F050" w14:textId="77777777" w:rsidR="00F73AC3" w:rsidRDefault="00F73AC3" w:rsidP="00F73AC3">
      <w:pPr>
        <w:pStyle w:val="Normaltindrag"/>
        <w:ind w:firstLine="0"/>
        <w:rPr>
          <w:rFonts w:eastAsia="Calibri"/>
        </w:rPr>
      </w:pPr>
      <w:r w:rsidRPr="00BC6016">
        <w:rPr>
          <w:rFonts w:eastAsia="Calibri"/>
        </w:rPr>
        <w:t xml:space="preserve">Underutskottet för mänskliga rättigheter: </w:t>
      </w:r>
      <w:r>
        <w:rPr>
          <w:rFonts w:eastAsia="Calibri"/>
        </w:rPr>
        <w:t>Azadeh Rojhan Gustafsson</w:t>
      </w:r>
      <w:r w:rsidRPr="00BC6016">
        <w:rPr>
          <w:rFonts w:eastAsia="Calibri"/>
        </w:rPr>
        <w:t xml:space="preserve"> (Jonas Gunnarsson)</w:t>
      </w:r>
      <w:r w:rsidRPr="00BC6016">
        <w:rPr>
          <w:rFonts w:eastAsia="Calibri"/>
        </w:rPr>
        <w:br/>
        <w:t xml:space="preserve">Underutskottet för brottslighet och bekämpning av terrorism: </w:t>
      </w:r>
      <w:r>
        <w:rPr>
          <w:rFonts w:eastAsia="Calibri"/>
        </w:rPr>
        <w:t>Tobias Billström</w:t>
      </w:r>
    </w:p>
    <w:p w14:paraId="3EE42420" w14:textId="77777777" w:rsidR="00F73AC3" w:rsidRDefault="00F73AC3" w:rsidP="00F73AC3">
      <w:pPr>
        <w:pStyle w:val="Normaltindrag"/>
        <w:ind w:firstLine="0"/>
        <w:rPr>
          <w:rFonts w:eastAsia="Calibri"/>
        </w:rPr>
      </w:pPr>
      <w:r w:rsidRPr="00BC6016">
        <w:rPr>
          <w:rFonts w:eastAsia="Calibri"/>
        </w:rPr>
        <w:t>Underutskottet för rättsstat</w:t>
      </w:r>
      <w:r>
        <w:rPr>
          <w:rFonts w:eastAsia="Calibri"/>
        </w:rPr>
        <w:t>ens principer: Jonas Gunnarsson</w:t>
      </w:r>
      <w:r w:rsidRPr="00BC6016">
        <w:rPr>
          <w:rFonts w:eastAsia="Calibri"/>
        </w:rPr>
        <w:t xml:space="preserve"> (</w:t>
      </w:r>
      <w:r>
        <w:rPr>
          <w:rFonts w:eastAsia="Calibri"/>
        </w:rPr>
        <w:t>Azadeh Rojhan Gustafsson</w:t>
      </w:r>
      <w:r w:rsidRPr="00BC6016">
        <w:rPr>
          <w:rFonts w:eastAsia="Calibri"/>
        </w:rPr>
        <w:t>)</w:t>
      </w:r>
    </w:p>
    <w:p w14:paraId="1E771DEA" w14:textId="77777777" w:rsidR="00BA471E" w:rsidRPr="00BE01A0" w:rsidRDefault="00F73AC3" w:rsidP="00DE0DBB">
      <w:pPr>
        <w:pStyle w:val="Normaltindrag"/>
        <w:spacing w:before="125"/>
        <w:ind w:firstLine="0"/>
        <w:rPr>
          <w:rFonts w:eastAsia="Calibri"/>
          <w:b/>
        </w:rPr>
      </w:pPr>
      <w:r w:rsidRPr="00E60250">
        <w:rPr>
          <w:rFonts w:eastAsia="Calibri"/>
          <w:b/>
        </w:rPr>
        <w:t>Utskottet för sociala frågor, hälsa och hållbar utveckling</w:t>
      </w:r>
      <w:r w:rsidRPr="00BE01A0">
        <w:rPr>
          <w:rFonts w:eastAsia="Calibri"/>
          <w:b/>
        </w:rPr>
        <w:t>:</w:t>
      </w:r>
    </w:p>
    <w:p w14:paraId="593AA139" w14:textId="77777777" w:rsidR="00BA471E" w:rsidRPr="002B4EF3" w:rsidRDefault="00F73AC3" w:rsidP="00BA471E">
      <w:pPr>
        <w:spacing w:before="0"/>
        <w:rPr>
          <w:lang w:val="es-ES"/>
        </w:rPr>
      </w:pPr>
      <w:r w:rsidRPr="002B4EF3">
        <w:rPr>
          <w:lang w:val="es-ES"/>
        </w:rPr>
        <w:t>Carina Ohlsson (Eva-Lena Jansson)</w:t>
      </w:r>
    </w:p>
    <w:p w14:paraId="3894D49B" w14:textId="186D6976" w:rsidR="00F73AC3" w:rsidRDefault="00F73AC3" w:rsidP="00BA471E">
      <w:pPr>
        <w:spacing w:before="0"/>
      </w:pPr>
      <w:r>
        <w:t>Markus Wiechel (Boriana Åberg)</w:t>
      </w:r>
    </w:p>
    <w:p w14:paraId="387394AE" w14:textId="77777777" w:rsidR="00BA471E" w:rsidRDefault="00F73AC3" w:rsidP="00BA471E">
      <w:pPr>
        <w:pStyle w:val="Normaltindrag"/>
        <w:ind w:firstLine="0"/>
        <w:rPr>
          <w:rFonts w:eastAsia="Calibri"/>
        </w:rPr>
      </w:pPr>
      <w:r w:rsidRPr="00BC6016">
        <w:rPr>
          <w:rFonts w:eastAsia="Calibri"/>
        </w:rPr>
        <w:t>Underutskottet för den europeiska sociala stadgan: Carina Ohlsson (Eva-Lena Jansson)</w:t>
      </w:r>
    </w:p>
    <w:p w14:paraId="2AC3646A" w14:textId="77777777" w:rsidR="00BA471E" w:rsidRDefault="00F73AC3" w:rsidP="00BA471E">
      <w:pPr>
        <w:pStyle w:val="Normaltindrag"/>
        <w:ind w:firstLine="0"/>
        <w:rPr>
          <w:rFonts w:eastAsia="Calibri"/>
        </w:rPr>
      </w:pPr>
      <w:r w:rsidRPr="00BC6016">
        <w:rPr>
          <w:rFonts w:eastAsia="Calibri"/>
        </w:rPr>
        <w:t>Underutskottet för miljö och energi: Boriana Åberg</w:t>
      </w:r>
    </w:p>
    <w:p w14:paraId="12385B56" w14:textId="77777777" w:rsidR="00BA471E" w:rsidRDefault="00F73AC3" w:rsidP="00BA471E">
      <w:pPr>
        <w:pStyle w:val="Normaltindrag"/>
        <w:ind w:firstLine="0"/>
        <w:rPr>
          <w:rFonts w:ascii="TimesNewRomanPSMT" w:eastAsia="Calibri" w:hAnsi="TimesNewRomanPSMT" w:cs="TimesNewRomanPSMT"/>
        </w:rPr>
      </w:pPr>
      <w:r w:rsidRPr="004056D0">
        <w:rPr>
          <w:rFonts w:ascii="TimesNewRomanPSMT" w:eastAsia="Calibri" w:hAnsi="TimesNewRomanPSMT" w:cs="TimesNewRomanPSMT"/>
        </w:rPr>
        <w:t xml:space="preserve">Underutskottet för folkhälsa: </w:t>
      </w:r>
      <w:r>
        <w:rPr>
          <w:rFonts w:ascii="TimesNewRomanPSMT" w:eastAsia="Calibri" w:hAnsi="TimesNewRomanPSMT" w:cs="TimesNewRomanPSMT"/>
        </w:rPr>
        <w:t>Ingen svensk representant</w:t>
      </w:r>
    </w:p>
    <w:p w14:paraId="40AD0531" w14:textId="0F14EAC9" w:rsidR="00F73AC3" w:rsidRDefault="00F73AC3" w:rsidP="00BA471E">
      <w:pPr>
        <w:pStyle w:val="Normaltindrag"/>
        <w:ind w:firstLine="0"/>
        <w:rPr>
          <w:rFonts w:ascii="TimesNewRomanPSMT" w:eastAsia="Calibri" w:hAnsi="TimesNewRomanPSMT" w:cs="TimesNewRomanPSMT"/>
        </w:rPr>
      </w:pPr>
      <w:r w:rsidRPr="004056D0">
        <w:rPr>
          <w:rFonts w:ascii="TimesNewRomanPSMT" w:eastAsia="Calibri" w:hAnsi="TimesNewRomanPSMT" w:cs="TimesNewRomanPSMT"/>
        </w:rPr>
        <w:t xml:space="preserve">Underutskottet för Europapriset: </w:t>
      </w:r>
      <w:r>
        <w:rPr>
          <w:rFonts w:ascii="TimesNewRomanPSMT" w:eastAsia="Calibri" w:hAnsi="TimesNewRomanPSMT" w:cs="TimesNewRomanPSMT"/>
        </w:rPr>
        <w:t xml:space="preserve">Carina </w:t>
      </w:r>
      <w:r w:rsidRPr="004056D0">
        <w:rPr>
          <w:rFonts w:ascii="TimesNewRomanPSMT" w:eastAsia="Calibri" w:hAnsi="TimesNewRomanPSMT" w:cs="TimesNewRomanPSMT"/>
        </w:rPr>
        <w:t>Ohlsson</w:t>
      </w:r>
    </w:p>
    <w:p w14:paraId="307FD745" w14:textId="77777777" w:rsidR="00BA471E" w:rsidRPr="00BE01A0" w:rsidRDefault="00F73AC3" w:rsidP="00DE0DBB">
      <w:pPr>
        <w:pStyle w:val="Normaltindrag"/>
        <w:spacing w:before="125"/>
        <w:ind w:firstLine="0"/>
        <w:rPr>
          <w:rFonts w:ascii="TimesNewRomanPSMT" w:eastAsia="Calibri" w:hAnsi="TimesNewRomanPSMT" w:cs="TimesNewRomanPSMT"/>
          <w:b/>
        </w:rPr>
      </w:pPr>
      <w:r w:rsidRPr="00E60250">
        <w:rPr>
          <w:rFonts w:ascii="TimesNewRomanPSMT" w:eastAsia="Calibri" w:hAnsi="TimesNewRomanPSMT" w:cs="TimesNewRomanPSMT"/>
          <w:b/>
        </w:rPr>
        <w:t>Utskottet för migration, flyktingar och fördrivna personer</w:t>
      </w:r>
      <w:r w:rsidRPr="00BE01A0">
        <w:rPr>
          <w:rFonts w:ascii="TimesNewRomanPSMT" w:eastAsia="Calibri" w:hAnsi="TimesNewRomanPSMT" w:cs="TimesNewRomanPSMT"/>
          <w:b/>
        </w:rPr>
        <w:t xml:space="preserve">: </w:t>
      </w:r>
    </w:p>
    <w:p w14:paraId="53CF0409" w14:textId="77777777" w:rsidR="00BA471E" w:rsidRPr="002B4EF3" w:rsidRDefault="00F73AC3" w:rsidP="00BA471E">
      <w:pPr>
        <w:spacing w:before="0"/>
        <w:rPr>
          <w:lang w:val="es-ES"/>
        </w:rPr>
      </w:pPr>
      <w:r w:rsidRPr="002B4EF3">
        <w:rPr>
          <w:lang w:val="es-ES"/>
        </w:rPr>
        <w:t>Eva-Lena Jansson (Carina Ohlsson)</w:t>
      </w:r>
    </w:p>
    <w:p w14:paraId="36C3CAFB" w14:textId="77777777" w:rsidR="00BA471E" w:rsidRDefault="00F73AC3" w:rsidP="00BA471E">
      <w:pPr>
        <w:spacing w:before="0"/>
      </w:pPr>
      <w:r>
        <w:t>Tina Ghasemi (Markus Wiechel)</w:t>
      </w:r>
    </w:p>
    <w:p w14:paraId="392E0C47" w14:textId="77777777" w:rsidR="00BA471E" w:rsidRDefault="00F73AC3" w:rsidP="00BA471E">
      <w:pPr>
        <w:spacing w:before="0"/>
      </w:pPr>
      <w:r w:rsidRPr="004056D0">
        <w:t xml:space="preserve">Underutskottet för </w:t>
      </w:r>
      <w:r>
        <w:t>befolkning</w:t>
      </w:r>
      <w:r w:rsidRPr="004056D0">
        <w:t xml:space="preserve">: </w:t>
      </w:r>
      <w:r>
        <w:t>Johan Nissinen</w:t>
      </w:r>
    </w:p>
    <w:p w14:paraId="2CBDC54C" w14:textId="77777777" w:rsidR="00BA471E" w:rsidRDefault="00F73AC3" w:rsidP="00BA471E">
      <w:pPr>
        <w:spacing w:before="0"/>
      </w:pPr>
      <w:r w:rsidRPr="004056D0">
        <w:t xml:space="preserve">Underutskottet för integration: </w:t>
      </w:r>
      <w:r>
        <w:t>Tina Ghasemi (Eva-Lena Jansson)</w:t>
      </w:r>
    </w:p>
    <w:p w14:paraId="2F53EA60" w14:textId="0746B44D" w:rsidR="00F73AC3" w:rsidRDefault="00F73AC3" w:rsidP="00BA471E">
      <w:pPr>
        <w:spacing w:before="0"/>
      </w:pPr>
      <w:r w:rsidRPr="004056D0">
        <w:t>Underutskottet för samarbete med icke-europeiska länder och ursprungs- och</w:t>
      </w:r>
      <w:r>
        <w:t xml:space="preserve"> </w:t>
      </w:r>
      <w:r w:rsidRPr="004056D0">
        <w:t xml:space="preserve">transitländer: </w:t>
      </w:r>
      <w:r>
        <w:t>Ingen svensk representant</w:t>
      </w:r>
    </w:p>
    <w:p w14:paraId="43A63053" w14:textId="77777777" w:rsidR="00BA471E" w:rsidRPr="00BE01A0" w:rsidRDefault="00F73AC3" w:rsidP="00DE0DBB">
      <w:pPr>
        <w:pStyle w:val="Normaltindrag"/>
        <w:spacing w:before="125"/>
        <w:ind w:firstLine="0"/>
        <w:rPr>
          <w:rFonts w:ascii="TimesNewRomanPSMT" w:eastAsia="Calibri" w:hAnsi="TimesNewRomanPSMT" w:cs="TimesNewRomanPSMT"/>
          <w:b/>
        </w:rPr>
      </w:pPr>
      <w:r w:rsidRPr="00E60250">
        <w:rPr>
          <w:rFonts w:ascii="TimesNewRomanPS-BoldMT" w:eastAsia="Calibri" w:hAnsi="TimesNewRomanPS-BoldMT" w:cs="TimesNewRomanPS-BoldMT"/>
          <w:b/>
          <w:bCs/>
        </w:rPr>
        <w:t>Utskottet för kultur, vetenskap, utbildning och medier</w:t>
      </w:r>
      <w:r w:rsidRPr="00BE01A0">
        <w:rPr>
          <w:rFonts w:ascii="TimesNewRomanPSMT" w:eastAsia="Calibri" w:hAnsi="TimesNewRomanPSMT" w:cs="TimesNewRomanPSMT"/>
          <w:b/>
        </w:rPr>
        <w:t>:</w:t>
      </w:r>
    </w:p>
    <w:p w14:paraId="54CD83CE" w14:textId="77777777" w:rsidR="00BA471E" w:rsidRDefault="00F73AC3" w:rsidP="00BA471E">
      <w:pPr>
        <w:spacing w:before="0"/>
      </w:pPr>
      <w:r>
        <w:t>Lotta Johnsson Fornarve (Azadeh Rojhan Gustafsson)</w:t>
      </w:r>
    </w:p>
    <w:p w14:paraId="2D27775E" w14:textId="03EFAB93" w:rsidR="00F73AC3" w:rsidRDefault="00F73AC3" w:rsidP="00BA471E">
      <w:pPr>
        <w:spacing w:before="0"/>
      </w:pPr>
      <w:r>
        <w:t>Johan Nissinen (Tina Ghasemi)</w:t>
      </w:r>
    </w:p>
    <w:p w14:paraId="1C95DBAE" w14:textId="77777777" w:rsidR="00BA471E" w:rsidRDefault="00F73AC3" w:rsidP="00BA471E">
      <w:pPr>
        <w:spacing w:before="0"/>
      </w:pPr>
      <w:r w:rsidRPr="004056D0">
        <w:t xml:space="preserve">Underutskottet för kulturell mångfald och kulturarv: </w:t>
      </w:r>
      <w:r>
        <w:t>Ingen svensk representant</w:t>
      </w:r>
    </w:p>
    <w:p w14:paraId="5E1B18DA" w14:textId="33D0A8E9" w:rsidR="00F73AC3" w:rsidRDefault="00F73AC3" w:rsidP="00BA471E">
      <w:pPr>
        <w:spacing w:before="0"/>
      </w:pPr>
      <w:r w:rsidRPr="004056D0">
        <w:t>Underutskottet för medier och informationssamhället</w:t>
      </w:r>
      <w:r>
        <w:t>:</w:t>
      </w:r>
      <w:r w:rsidRPr="00806335">
        <w:t xml:space="preserve"> </w:t>
      </w:r>
      <w:r>
        <w:t>Lotta Johnsson Fornarve (Azadeh Rojhan Gustafsson)</w:t>
      </w:r>
    </w:p>
    <w:p w14:paraId="50955CE1" w14:textId="77777777" w:rsidR="00F73AC3" w:rsidRDefault="00F73AC3" w:rsidP="00BA471E">
      <w:pPr>
        <w:spacing w:before="0"/>
      </w:pPr>
      <w:r w:rsidRPr="004056D0">
        <w:t xml:space="preserve">Underutskottet för utbildning, ungdomar och sport: </w:t>
      </w:r>
      <w:r>
        <w:t xml:space="preserve">Johan Nissinen </w:t>
      </w:r>
    </w:p>
    <w:p w14:paraId="35FCFCBD" w14:textId="77777777" w:rsidR="005934FE" w:rsidRPr="00BE01A0" w:rsidRDefault="00F73AC3" w:rsidP="00DE0DBB">
      <w:pPr>
        <w:pStyle w:val="Normaltindrag"/>
        <w:spacing w:before="125"/>
        <w:ind w:firstLine="0"/>
        <w:rPr>
          <w:rFonts w:ascii="TimesNewRomanPSMT" w:eastAsia="Calibri" w:hAnsi="TimesNewRomanPSMT" w:cs="TimesNewRomanPSMT"/>
          <w:b/>
        </w:rPr>
      </w:pPr>
      <w:r w:rsidRPr="00E60250">
        <w:rPr>
          <w:rFonts w:ascii="TimesNewRomanPS-BoldMT" w:eastAsia="Calibri" w:hAnsi="TimesNewRomanPS-BoldMT" w:cs="TimesNewRomanPS-BoldMT"/>
          <w:b/>
          <w:bCs/>
        </w:rPr>
        <w:t>Utskottet för jämställdhet och icke-diskriminering</w:t>
      </w:r>
      <w:r w:rsidRPr="00BE01A0">
        <w:rPr>
          <w:rFonts w:ascii="TimesNewRomanPSMT" w:eastAsia="Calibri" w:hAnsi="TimesNewRomanPSMT" w:cs="TimesNewRomanPSMT"/>
          <w:b/>
        </w:rPr>
        <w:t>:</w:t>
      </w:r>
    </w:p>
    <w:p w14:paraId="12ADE97A" w14:textId="43C6729C" w:rsidR="00F73AC3" w:rsidRDefault="00F73AC3" w:rsidP="005934FE">
      <w:pPr>
        <w:spacing w:before="0"/>
      </w:pPr>
      <w:r>
        <w:t>Jonas Gunnarsson</w:t>
      </w:r>
    </w:p>
    <w:p w14:paraId="34E29AF4" w14:textId="77777777" w:rsidR="00F73AC3" w:rsidRDefault="00F73AC3" w:rsidP="005934FE">
      <w:pPr>
        <w:spacing w:before="0"/>
      </w:pPr>
      <w:r>
        <w:t>Boriana Åberg (Johan Nissinen)</w:t>
      </w:r>
    </w:p>
    <w:p w14:paraId="745F4DDE" w14:textId="77777777" w:rsidR="00F73AC3" w:rsidRDefault="00F73AC3" w:rsidP="005934FE">
      <w:pPr>
        <w:spacing w:before="0"/>
      </w:pPr>
      <w:r w:rsidRPr="004056D0">
        <w:t xml:space="preserve">Underutskottet för minoriteters rättigheter: </w:t>
      </w:r>
      <w:r>
        <w:t>Lotta Johnsson Fornarve (Boriana Åberg)</w:t>
      </w:r>
      <w:r>
        <w:br/>
      </w:r>
      <w:r w:rsidRPr="004056D0">
        <w:t xml:space="preserve">Underutskottet för jämställdhet mellan könen: </w:t>
      </w:r>
      <w:r>
        <w:t xml:space="preserve">Jonas </w:t>
      </w:r>
      <w:r w:rsidRPr="004056D0">
        <w:t>Gunnars</w:t>
      </w:r>
      <w:r>
        <w:t>son</w:t>
      </w:r>
    </w:p>
    <w:p w14:paraId="073B2594" w14:textId="77777777" w:rsidR="00F73AC3" w:rsidRDefault="00F73AC3" w:rsidP="005934FE">
      <w:pPr>
        <w:spacing w:before="0"/>
      </w:pPr>
      <w:r>
        <w:t>Underutskottet för funktionshinder och inkludering: Ingen svensk representant</w:t>
      </w:r>
    </w:p>
    <w:p w14:paraId="168CEA56" w14:textId="77777777" w:rsidR="00F73AC3" w:rsidRDefault="00F73AC3" w:rsidP="00F73AC3">
      <w:pPr>
        <w:autoSpaceDE w:val="0"/>
        <w:autoSpaceDN w:val="0"/>
        <w:adjustRightInd w:val="0"/>
        <w:spacing w:before="125"/>
        <w:rPr>
          <w:rFonts w:eastAsia="Calibri"/>
          <w:b/>
        </w:rPr>
      </w:pPr>
      <w:r w:rsidRPr="004056D0">
        <w:rPr>
          <w:rFonts w:eastAsia="Calibri"/>
          <w:b/>
        </w:rPr>
        <w:t>Utskottet för granskning av medlemsländernas uppfyllande av sina åta</w:t>
      </w:r>
      <w:r>
        <w:rPr>
          <w:rFonts w:eastAsia="Calibri"/>
          <w:b/>
        </w:rPr>
        <w:t>ganden:</w:t>
      </w:r>
    </w:p>
    <w:p w14:paraId="2F27B2AC" w14:textId="77777777" w:rsidR="005934FE" w:rsidRDefault="00F73AC3" w:rsidP="005934FE">
      <w:pPr>
        <w:spacing w:before="0"/>
      </w:pPr>
      <w:r>
        <w:t>Jonas Gunnarsson</w:t>
      </w:r>
    </w:p>
    <w:p w14:paraId="3706A90E" w14:textId="0B346032" w:rsidR="00F73AC3" w:rsidRDefault="00F73AC3" w:rsidP="005934FE">
      <w:pPr>
        <w:spacing w:before="0"/>
      </w:pPr>
      <w:r>
        <w:t>Kerstin Lundgren</w:t>
      </w:r>
    </w:p>
    <w:p w14:paraId="735B063F" w14:textId="77777777" w:rsidR="007B36B6" w:rsidRPr="007B36B6" w:rsidRDefault="007B36B6" w:rsidP="007B36B6">
      <w:pPr>
        <w:pStyle w:val="Normaltindrag"/>
      </w:pPr>
    </w:p>
    <w:p w14:paraId="25B2D528" w14:textId="77777777" w:rsidR="007B36B6" w:rsidRDefault="00F73AC3" w:rsidP="007B36B6">
      <w:pPr>
        <w:pStyle w:val="Normaltindrag"/>
        <w:ind w:firstLine="0"/>
        <w:rPr>
          <w:rFonts w:eastAsia="Calibri"/>
          <w:b/>
        </w:rPr>
      </w:pPr>
      <w:r w:rsidRPr="004056D0">
        <w:rPr>
          <w:rFonts w:eastAsia="Calibri"/>
          <w:b/>
        </w:rPr>
        <w:t xml:space="preserve">Utskottet för arbetsordningen, immunitet och institutionella frågor: </w:t>
      </w:r>
    </w:p>
    <w:p w14:paraId="5D72F1CD" w14:textId="7B7A80F9" w:rsidR="00F73AC3" w:rsidRPr="007B36B6" w:rsidRDefault="00F73AC3" w:rsidP="007B36B6">
      <w:pPr>
        <w:pStyle w:val="Normaltindrag"/>
        <w:ind w:firstLine="0"/>
        <w:rPr>
          <w:rFonts w:eastAsia="Calibri"/>
          <w:b/>
        </w:rPr>
      </w:pPr>
      <w:r w:rsidRPr="00B56489">
        <w:rPr>
          <w:rFonts w:eastAsia="Calibri"/>
        </w:rPr>
        <w:t>In</w:t>
      </w:r>
      <w:r w:rsidRPr="004056D0">
        <w:rPr>
          <w:rFonts w:eastAsia="Calibri"/>
        </w:rPr>
        <w:t>gen svensk representant</w:t>
      </w:r>
    </w:p>
    <w:p w14:paraId="00A4999C" w14:textId="77777777" w:rsidR="00F73AC3" w:rsidRDefault="00F73AC3" w:rsidP="00F73AC3">
      <w:pPr>
        <w:pStyle w:val="Normaltindrag"/>
        <w:spacing w:before="240"/>
        <w:ind w:firstLine="0"/>
        <w:rPr>
          <w:rFonts w:eastAsia="Calibri"/>
          <w:b/>
        </w:rPr>
      </w:pPr>
      <w:r w:rsidRPr="004056D0">
        <w:rPr>
          <w:rFonts w:eastAsia="Calibri"/>
          <w:b/>
        </w:rPr>
        <w:t>Utskottet för val av domare till Europadomstolen:</w:t>
      </w:r>
    </w:p>
    <w:p w14:paraId="45A5B73C" w14:textId="77777777" w:rsidR="00F73AC3" w:rsidRPr="00B35BC8" w:rsidRDefault="00F73AC3" w:rsidP="00DE0DBB">
      <w:pPr>
        <w:pStyle w:val="Normaltindrag"/>
        <w:ind w:firstLine="0"/>
        <w:rPr>
          <w:rFonts w:eastAsia="Calibri"/>
        </w:rPr>
      </w:pPr>
      <w:r w:rsidRPr="001C3B0F">
        <w:rPr>
          <w:rFonts w:eastAsia="Calibri"/>
        </w:rPr>
        <w:t>Ing</w:t>
      </w:r>
      <w:r w:rsidRPr="004056D0">
        <w:rPr>
          <w:rFonts w:eastAsia="Calibri"/>
        </w:rPr>
        <w:t>en svensk representant</w:t>
      </w:r>
    </w:p>
    <w:p w14:paraId="6E1345B8" w14:textId="77777777" w:rsidR="00B864B5" w:rsidRDefault="00B864B5" w:rsidP="008F38F4"/>
    <w:p w14:paraId="7466A2FF" w14:textId="77777777" w:rsidR="001B3535" w:rsidRDefault="001B3535" w:rsidP="008F38F4"/>
    <w:p w14:paraId="2087F3EB" w14:textId="77777777" w:rsidR="008F38F4" w:rsidRPr="008035A9" w:rsidRDefault="008F38F4" w:rsidP="000A7108">
      <w:pPr>
        <w:pStyle w:val="Bilaga"/>
      </w:pPr>
      <w:r w:rsidRPr="0047189C">
        <w:rPr>
          <w:rStyle w:val="Bilagerubrik"/>
        </w:rPr>
        <w:t>Bilaga</w:t>
      </w:r>
      <w:r w:rsidR="006B3F06">
        <w:rPr>
          <w:rStyle w:val="Bilagerubrik"/>
        </w:rPr>
        <w:t xml:space="preserve"> </w:t>
      </w:r>
      <w:r>
        <w:rPr>
          <w:rStyle w:val="Bilagerubrik"/>
        </w:rPr>
        <w:t>2</w:t>
      </w:r>
    </w:p>
    <w:p w14:paraId="1AA54BC6" w14:textId="0CDC2F48" w:rsidR="008F38F4" w:rsidRPr="002A1410" w:rsidRDefault="00064215" w:rsidP="008F38F4">
      <w:pPr>
        <w:pStyle w:val="Rubrik1"/>
      </w:pPr>
      <w:bookmarkStart w:id="96" w:name="_Toc473642604"/>
      <w:r w:rsidRPr="00064215">
        <w:rPr>
          <w:rStyle w:val="Kapitelrubrik"/>
        </w:rPr>
        <w:t>Resolutioner, rekommendationer och yttranden antagna av Europarådets parlamentariska församling under 2016</w:t>
      </w:r>
      <w:bookmarkEnd w:id="96"/>
    </w:p>
    <w:p w14:paraId="2CE70124" w14:textId="77777777" w:rsidR="00D202CC" w:rsidRPr="006E4808" w:rsidRDefault="00D202CC" w:rsidP="00D202CC">
      <w:pPr>
        <w:pStyle w:val="R2"/>
        <w:spacing w:before="0"/>
      </w:pPr>
      <w:r w:rsidRPr="006E4808">
        <w:t>Resolutioner</w:t>
      </w:r>
    </w:p>
    <w:p w14:paraId="35239540" w14:textId="77777777" w:rsidR="00D202CC" w:rsidRPr="006E4808" w:rsidRDefault="00D202CC" w:rsidP="00D202CC">
      <w:pPr>
        <w:tabs>
          <w:tab w:val="left" w:pos="567"/>
        </w:tabs>
      </w:pPr>
      <w:r>
        <w:t>2085</w:t>
      </w:r>
      <w:r w:rsidRPr="006E4808">
        <w:t xml:space="preserve"> </w:t>
      </w:r>
      <w:r>
        <w:t>Invånare i gränsregioner i Azerbajdzjan berövas på vatten</w:t>
      </w:r>
    </w:p>
    <w:p w14:paraId="3121838E" w14:textId="77777777" w:rsidR="00D202CC" w:rsidRPr="006E4808" w:rsidRDefault="00D202CC" w:rsidP="00D202CC">
      <w:pPr>
        <w:tabs>
          <w:tab w:val="left" w:pos="567"/>
        </w:tabs>
      </w:pPr>
      <w:r>
        <w:t>2086 Begäran om ”partner för demokrati”-status av parlamentet i Jordanien</w:t>
      </w:r>
    </w:p>
    <w:p w14:paraId="6DC0A71D" w14:textId="77777777" w:rsidR="00D202CC" w:rsidRPr="006E4808" w:rsidRDefault="00D202CC" w:rsidP="00D202CC">
      <w:pPr>
        <w:tabs>
          <w:tab w:val="left" w:pos="567"/>
        </w:tabs>
      </w:pPr>
      <w:r>
        <w:t>2087 Införande av sanktioner mot parlamentariker</w:t>
      </w:r>
    </w:p>
    <w:p w14:paraId="12D7FD26" w14:textId="77777777" w:rsidR="00D202CC" w:rsidRPr="006E4808" w:rsidRDefault="00D202CC" w:rsidP="00D202CC">
      <w:pPr>
        <w:tabs>
          <w:tab w:val="left" w:pos="567"/>
        </w:tabs>
      </w:pPr>
      <w:r w:rsidRPr="006E4808">
        <w:t>20</w:t>
      </w:r>
      <w:r>
        <w:t>88 Medelhavet: en öppen dörr för illegal invandring</w:t>
      </w:r>
    </w:p>
    <w:p w14:paraId="031746CB" w14:textId="77777777" w:rsidR="00D202CC" w:rsidRPr="006E4808" w:rsidRDefault="00D202CC" w:rsidP="00D202CC">
      <w:pPr>
        <w:tabs>
          <w:tab w:val="left" w:pos="567"/>
        </w:tabs>
      </w:pPr>
      <w:r>
        <w:t>2089 Organiserad brottslighet och migranter</w:t>
      </w:r>
    </w:p>
    <w:p w14:paraId="2F037EC3" w14:textId="77777777" w:rsidR="00D202CC" w:rsidRPr="006E4808" w:rsidRDefault="00D202CC" w:rsidP="00D202CC">
      <w:pPr>
        <w:tabs>
          <w:tab w:val="left" w:pos="567"/>
        </w:tabs>
      </w:pPr>
      <w:r>
        <w:t>2090 Att bekämpa terrorism men samtidigt bibehålla Europarådets normer och värderingar</w:t>
      </w:r>
    </w:p>
    <w:p w14:paraId="3422CE58" w14:textId="77777777" w:rsidR="00D202CC" w:rsidRPr="0067236E" w:rsidRDefault="00D202CC" w:rsidP="00D202CC">
      <w:pPr>
        <w:tabs>
          <w:tab w:val="left" w:pos="567"/>
        </w:tabs>
        <w:rPr>
          <w:i/>
        </w:rPr>
      </w:pPr>
      <w:r>
        <w:t>2091 Utländska stridande i Syrien och Irak</w:t>
      </w:r>
    </w:p>
    <w:p w14:paraId="3652C5BC" w14:textId="77777777" w:rsidR="00D202CC" w:rsidRDefault="00D202CC" w:rsidP="00D202CC">
      <w:pPr>
        <w:tabs>
          <w:tab w:val="left" w:pos="567"/>
        </w:tabs>
      </w:pPr>
      <w:r>
        <w:t>2092 Proceduriellt ifrågasättande av den icke ratificerade ackrediteringen av republiken Moldaviens parlamentariska delegation</w:t>
      </w:r>
    </w:p>
    <w:p w14:paraId="207886E1" w14:textId="77777777" w:rsidR="00D202CC" w:rsidRDefault="00D202CC" w:rsidP="00D202CC">
      <w:pPr>
        <w:tabs>
          <w:tab w:val="left" w:pos="567"/>
        </w:tabs>
      </w:pPr>
      <w:r>
        <w:t>2093 De senaste attackerna mot kvinnor: behovet av uppriktig rapportering och ett samlat agerande</w:t>
      </w:r>
    </w:p>
    <w:p w14:paraId="4ADB2773" w14:textId="77777777" w:rsidR="00D202CC" w:rsidRDefault="00D202CC" w:rsidP="00D202CC">
      <w:pPr>
        <w:tabs>
          <w:tab w:val="left" w:pos="567"/>
        </w:tabs>
      </w:pPr>
      <w:r>
        <w:t>2094 Situationen i Kosovo och Europarådets roll</w:t>
      </w:r>
    </w:p>
    <w:p w14:paraId="54854C14" w14:textId="77777777" w:rsidR="00D202CC" w:rsidRDefault="00D202CC" w:rsidP="00D202CC">
      <w:pPr>
        <w:tabs>
          <w:tab w:val="left" w:pos="567"/>
        </w:tabs>
      </w:pPr>
      <w:r>
        <w:t>2095 Att stärka skyddet för och rollen som försvarare av mänskliga rättigheter i Europarådets medlemsstater</w:t>
      </w:r>
    </w:p>
    <w:p w14:paraId="18C48B49" w14:textId="77777777" w:rsidR="00D202CC" w:rsidRDefault="00D202CC" w:rsidP="00D202CC">
      <w:pPr>
        <w:tabs>
          <w:tab w:val="left" w:pos="567"/>
        </w:tabs>
      </w:pPr>
      <w:r>
        <w:t>2096 Hur kan olämpliga restriktioner för civilsamhället förhindras i Europa?</w:t>
      </w:r>
    </w:p>
    <w:p w14:paraId="47203833" w14:textId="77777777" w:rsidR="00D202CC" w:rsidRDefault="00D202CC" w:rsidP="00D202CC">
      <w:pPr>
        <w:tabs>
          <w:tab w:val="left" w:pos="567"/>
        </w:tabs>
      </w:pPr>
      <w:r>
        <w:t>2097 Tillgång till skola och utbildning för alla barn</w:t>
      </w:r>
    </w:p>
    <w:p w14:paraId="3A18DDB6" w14:textId="77777777" w:rsidR="00D202CC" w:rsidRDefault="00D202CC" w:rsidP="00D202CC">
      <w:pPr>
        <w:tabs>
          <w:tab w:val="left" w:pos="567"/>
        </w:tabs>
      </w:pPr>
      <w:r>
        <w:t>2098 Korruption i rättsväsendet: brådskande behov av att genomföra församlingens förslag</w:t>
      </w:r>
    </w:p>
    <w:p w14:paraId="66FE5925" w14:textId="77777777" w:rsidR="00D202CC" w:rsidRDefault="00D202CC" w:rsidP="00D202CC">
      <w:pPr>
        <w:tabs>
          <w:tab w:val="left" w:pos="567"/>
        </w:tabs>
      </w:pPr>
      <w:r>
        <w:t>2099 Behovet av att eliminera barns statslöshet</w:t>
      </w:r>
    </w:p>
    <w:p w14:paraId="46AECBF7" w14:textId="77777777" w:rsidR="00D202CC" w:rsidRDefault="00D202CC" w:rsidP="00D202CC">
      <w:pPr>
        <w:tabs>
          <w:tab w:val="left" w:pos="567"/>
        </w:tabs>
      </w:pPr>
      <w:r>
        <w:t>2100 Europas bibliotek och muséer i tider av förändring</w:t>
      </w:r>
    </w:p>
    <w:p w14:paraId="3AD38F4F" w14:textId="23A0B3B7" w:rsidR="00D202CC" w:rsidRDefault="00D202CC" w:rsidP="00D202CC">
      <w:pPr>
        <w:tabs>
          <w:tab w:val="left" w:pos="567"/>
        </w:tabs>
      </w:pPr>
      <w:r>
        <w:t>2101 Systematisk insamling av data kring våld mot kvinnor</w:t>
      </w:r>
    </w:p>
    <w:p w14:paraId="612D959A" w14:textId="77777777" w:rsidR="00D202CC" w:rsidRDefault="00D202CC" w:rsidP="00D202CC">
      <w:pPr>
        <w:tabs>
          <w:tab w:val="left" w:pos="567"/>
        </w:tabs>
      </w:pPr>
      <w:r>
        <w:t>2102 Förändringar av församlingens stadgar</w:t>
      </w:r>
    </w:p>
    <w:p w14:paraId="2CD10EDC" w14:textId="77777777" w:rsidR="00D202CC" w:rsidRDefault="00D202CC" w:rsidP="00D202CC">
      <w:pPr>
        <w:tabs>
          <w:tab w:val="left" w:pos="567"/>
        </w:tabs>
      </w:pPr>
      <w:r>
        <w:t>2103 Att förebygga radikalisering av unga genom att motverka de bakomliggande orsakerna</w:t>
      </w:r>
    </w:p>
    <w:p w14:paraId="6B33E68F" w14:textId="77777777" w:rsidR="00D202CC" w:rsidRDefault="00D202CC" w:rsidP="00D202CC">
      <w:pPr>
        <w:tabs>
          <w:tab w:val="left" w:pos="567"/>
        </w:tabs>
      </w:pPr>
      <w:r>
        <w:t>2104 Till ett kompetensramverk för demokratiskt medborgarskap</w:t>
      </w:r>
    </w:p>
    <w:p w14:paraId="4120F795" w14:textId="77777777" w:rsidR="00D202CC" w:rsidRDefault="00D202CC" w:rsidP="00D202CC">
      <w:pPr>
        <w:tabs>
          <w:tab w:val="left" w:pos="567"/>
        </w:tabs>
      </w:pPr>
      <w:r>
        <w:t>2105 Utvärdering av partnerskap för demokrati med palestinska nationella rådet</w:t>
      </w:r>
    </w:p>
    <w:p w14:paraId="28C6DDE1" w14:textId="671B3B42" w:rsidR="00D202CC" w:rsidRDefault="00D202CC" w:rsidP="00D202CC">
      <w:pPr>
        <w:tabs>
          <w:tab w:val="left" w:pos="567"/>
        </w:tabs>
      </w:pPr>
      <w:r>
        <w:t>2106 Förnya</w:t>
      </w:r>
      <w:r w:rsidR="00E60250">
        <w:t>t</w:t>
      </w:r>
      <w:r>
        <w:t xml:space="preserve"> engagemang i kampen mot antisemitism i Europa</w:t>
      </w:r>
    </w:p>
    <w:p w14:paraId="703AD6E7" w14:textId="77777777" w:rsidR="00D202CC" w:rsidRDefault="00D202CC" w:rsidP="00D202CC">
      <w:pPr>
        <w:tabs>
          <w:tab w:val="left" w:pos="567"/>
        </w:tabs>
      </w:pPr>
      <w:r>
        <w:t>2107 Ett starkare europeiskt svar på den syriska flyktingkrisen</w:t>
      </w:r>
    </w:p>
    <w:p w14:paraId="1C5357C7" w14:textId="1ABD53A2" w:rsidR="00D202CC" w:rsidRDefault="00D202CC" w:rsidP="00D202CC">
      <w:pPr>
        <w:tabs>
          <w:tab w:val="left" w:pos="567"/>
        </w:tabs>
      </w:pPr>
      <w:r>
        <w:t xml:space="preserve">2108 Mänskliga rättigheter för flyktingar och migranter – situationen på </w:t>
      </w:r>
      <w:r w:rsidR="00E60250">
        <w:t>v</w:t>
      </w:r>
      <w:r>
        <w:t>ästra Balkan</w:t>
      </w:r>
    </w:p>
    <w:p w14:paraId="445B2A82" w14:textId="77777777" w:rsidR="00D202CC" w:rsidRDefault="00D202CC" w:rsidP="00D202CC">
      <w:pPr>
        <w:tabs>
          <w:tab w:val="left" w:pos="567"/>
        </w:tabs>
      </w:pPr>
      <w:r>
        <w:t>2109 Situationen för flyktingar och migranter under överenskommelsen mellan EU och Turkiet från den 18 mars 2016</w:t>
      </w:r>
    </w:p>
    <w:p w14:paraId="787AA66C" w14:textId="77777777" w:rsidR="00D202CC" w:rsidRDefault="00D202CC" w:rsidP="00D202CC">
      <w:pPr>
        <w:tabs>
          <w:tab w:val="left" w:pos="567"/>
        </w:tabs>
      </w:pPr>
      <w:r>
        <w:t>2110 Immaterialrätt i den digital eran</w:t>
      </w:r>
    </w:p>
    <w:p w14:paraId="144F7E57" w14:textId="77777777" w:rsidR="00D202CC" w:rsidRDefault="00D202CC" w:rsidP="00D202CC">
      <w:pPr>
        <w:tabs>
          <w:tab w:val="left" w:pos="567"/>
        </w:tabs>
      </w:pPr>
      <w:r>
        <w:t>2111 En bedömning av inverkan från åtgärder för att förbättra kvinnors politiska representation</w:t>
      </w:r>
    </w:p>
    <w:p w14:paraId="48AE81E2" w14:textId="77777777" w:rsidR="00D202CC" w:rsidRDefault="00D202CC" w:rsidP="00D202CC">
      <w:pPr>
        <w:tabs>
          <w:tab w:val="left" w:pos="567"/>
        </w:tabs>
      </w:pPr>
      <w:r>
        <w:t>2112 Humanitära problem med anledning av fångade människor under kriget i Ukraina</w:t>
      </w:r>
    </w:p>
    <w:p w14:paraId="69B9905E" w14:textId="77777777" w:rsidR="00D202CC" w:rsidRDefault="00D202CC" w:rsidP="00D202CC">
      <w:pPr>
        <w:tabs>
          <w:tab w:val="left" w:pos="567"/>
        </w:tabs>
      </w:pPr>
      <w:r>
        <w:t>2113 Efter attackerna i Bryssel: ett brådskande behov av att ta sig an säkerhetsmisslyckanden och öka samarbete mot terrorism</w:t>
      </w:r>
    </w:p>
    <w:p w14:paraId="0EE45B1D" w14:textId="77777777" w:rsidR="00D202CC" w:rsidRDefault="00D202CC" w:rsidP="00D202CC">
      <w:pPr>
        <w:tabs>
          <w:tab w:val="left" w:pos="567"/>
        </w:tabs>
      </w:pPr>
      <w:r>
        <w:t>2114 Hanterande av internationella hälsokriser</w:t>
      </w:r>
    </w:p>
    <w:p w14:paraId="69882FC4" w14:textId="77777777" w:rsidR="00D202CC" w:rsidRDefault="00D202CC" w:rsidP="00D202CC">
      <w:pPr>
        <w:tabs>
          <w:tab w:val="left" w:pos="567"/>
        </w:tabs>
      </w:pPr>
      <w:r>
        <w:t>2115 Påtvingad migration: en ny utmaning</w:t>
      </w:r>
    </w:p>
    <w:p w14:paraId="289D4FF1" w14:textId="77777777" w:rsidR="00D202CC" w:rsidRDefault="00D202CC" w:rsidP="00D202CC">
      <w:pPr>
        <w:tabs>
          <w:tab w:val="left" w:pos="567"/>
        </w:tabs>
      </w:pPr>
      <w:r>
        <w:t>2116 Brådskande behov av att förhindra kränkningar av de mänskliga rättigheterna under fredliga protester</w:t>
      </w:r>
    </w:p>
    <w:p w14:paraId="36108CF2" w14:textId="77777777" w:rsidR="00D202CC" w:rsidRDefault="00D202CC" w:rsidP="00D202CC">
      <w:pPr>
        <w:tabs>
          <w:tab w:val="left" w:pos="567"/>
        </w:tabs>
      </w:pPr>
      <w:r>
        <w:t>2117 Att främja stad-till-stad-samarbete för kulturen</w:t>
      </w:r>
    </w:p>
    <w:p w14:paraId="33FBE2D3" w14:textId="77777777" w:rsidR="00D202CC" w:rsidRDefault="00D202CC" w:rsidP="00D202CC">
      <w:pPr>
        <w:tabs>
          <w:tab w:val="left" w:pos="567"/>
        </w:tabs>
      </w:pPr>
      <w:r>
        <w:t>2118 Flyktingar i Grekland: utmaningar och risker – ett europeiskt ansvar</w:t>
      </w:r>
    </w:p>
    <w:p w14:paraId="61399A5B" w14:textId="77777777" w:rsidR="00D202CC" w:rsidRDefault="00D202CC" w:rsidP="00D202CC">
      <w:pPr>
        <w:tabs>
          <w:tab w:val="left" w:pos="567"/>
        </w:tabs>
      </w:pPr>
      <w:r>
        <w:t>2119 Motverkande av barns översexualisering</w:t>
      </w:r>
    </w:p>
    <w:p w14:paraId="79E38FDD" w14:textId="77777777" w:rsidR="00D202CC" w:rsidRDefault="00D202CC" w:rsidP="00D202CC">
      <w:pPr>
        <w:tabs>
          <w:tab w:val="left" w:pos="567"/>
        </w:tabs>
      </w:pPr>
      <w:r>
        <w:t>2120 Kvinnor i de väpnade styrkorna: främjandet av jämställdhet för att sätta stopp för könsrelaterat våld</w:t>
      </w:r>
    </w:p>
    <w:p w14:paraId="2A130653" w14:textId="77777777" w:rsidR="00D202CC" w:rsidRDefault="00D202CC" w:rsidP="00D202CC">
      <w:pPr>
        <w:tabs>
          <w:tab w:val="left" w:pos="567"/>
        </w:tabs>
      </w:pPr>
      <w:r>
        <w:t>2121 Demokratiska institutioners funktion i Turkiet</w:t>
      </w:r>
    </w:p>
    <w:p w14:paraId="36E66D81" w14:textId="77777777" w:rsidR="00D202CC" w:rsidRDefault="00D202CC" w:rsidP="00D202CC">
      <w:pPr>
        <w:tabs>
          <w:tab w:val="left" w:pos="567"/>
        </w:tabs>
      </w:pPr>
      <w:r>
        <w:t>2122 Administrativt frihetsberövande</w:t>
      </w:r>
    </w:p>
    <w:p w14:paraId="4103AF0D" w14:textId="77777777" w:rsidR="00D202CC" w:rsidRDefault="00D202CC" w:rsidP="00D202CC">
      <w:pPr>
        <w:tabs>
          <w:tab w:val="left" w:pos="567"/>
        </w:tabs>
      </w:pPr>
      <w:r>
        <w:t>2123 Kultur och demokrati</w:t>
      </w:r>
    </w:p>
    <w:p w14:paraId="455F609C" w14:textId="77777777" w:rsidR="00D202CC" w:rsidRDefault="00D202CC" w:rsidP="00D202CC">
      <w:pPr>
        <w:tabs>
          <w:tab w:val="left" w:pos="567"/>
        </w:tabs>
      </w:pPr>
      <w:r>
        <w:t>2124 Utbildnings- och kulturella nätverk i diasporasamhällen</w:t>
      </w:r>
    </w:p>
    <w:p w14:paraId="770A272C" w14:textId="77777777" w:rsidR="00D202CC" w:rsidRDefault="00D202CC" w:rsidP="00D202CC">
      <w:pPr>
        <w:tabs>
          <w:tab w:val="left" w:pos="567"/>
        </w:tabs>
      </w:pPr>
      <w:r>
        <w:t>2125 Transparens och öppenhet i europeiska institutioner</w:t>
      </w:r>
    </w:p>
    <w:p w14:paraId="5B8DAF67" w14:textId="77777777" w:rsidR="00D202CC" w:rsidRDefault="00D202CC" w:rsidP="00D202CC">
      <w:pPr>
        <w:tabs>
          <w:tab w:val="left" w:pos="567"/>
        </w:tabs>
      </w:pPr>
      <w:r>
        <w:t>2126 Mandatets karaktär för medlemmar i den parlamentariska församlingen</w:t>
      </w:r>
    </w:p>
    <w:p w14:paraId="658EFC53" w14:textId="77777777" w:rsidR="00D202CC" w:rsidRDefault="00D202CC" w:rsidP="00D202CC">
      <w:pPr>
        <w:tabs>
          <w:tab w:val="left" w:pos="567"/>
        </w:tabs>
      </w:pPr>
      <w:r>
        <w:t>2127 Parlamentarisk immunitet: utmaningar för omfattningen av privilegier och immunitet för församlingens medlemmar</w:t>
      </w:r>
    </w:p>
    <w:p w14:paraId="3972EA4C" w14:textId="77777777" w:rsidR="00D202CC" w:rsidRDefault="00D202CC" w:rsidP="00D202CC">
      <w:pPr>
        <w:tabs>
          <w:tab w:val="left" w:pos="567"/>
        </w:tabs>
      </w:pPr>
      <w:r>
        <w:t>2128 Våld mot migranter</w:t>
      </w:r>
    </w:p>
    <w:p w14:paraId="08933FE7" w14:textId="77777777" w:rsidR="00D202CC" w:rsidRDefault="00D202CC" w:rsidP="00D202CC">
      <w:pPr>
        <w:tabs>
          <w:tab w:val="left" w:pos="567"/>
        </w:tabs>
      </w:pPr>
      <w:r>
        <w:t>2129 Trafiksäkerhet som en prioritet för hälsa</w:t>
      </w:r>
    </w:p>
    <w:p w14:paraId="14072FAD" w14:textId="77777777" w:rsidR="00D202CC" w:rsidRDefault="00D202CC" w:rsidP="00D202CC">
      <w:pPr>
        <w:tabs>
          <w:tab w:val="left" w:pos="567"/>
        </w:tabs>
      </w:pPr>
      <w:r>
        <w:t>2130 Lärdomar från Panamadokumenten för att säkerställa skattemässig och social rättvisa</w:t>
      </w:r>
    </w:p>
    <w:p w14:paraId="72BCC082" w14:textId="77777777" w:rsidR="00D202CC" w:rsidRDefault="00D202CC" w:rsidP="00D202CC">
      <w:pPr>
        <w:tabs>
          <w:tab w:val="left" w:pos="567"/>
        </w:tabs>
      </w:pPr>
      <w:r>
        <w:t>2131 Idrott för alla: en brygga till jämställdhet, integration och social delaktighet</w:t>
      </w:r>
    </w:p>
    <w:p w14:paraId="4E323210" w14:textId="77777777" w:rsidR="00D202CC" w:rsidRDefault="00D202CC" w:rsidP="00D202CC">
      <w:pPr>
        <w:tabs>
          <w:tab w:val="left" w:pos="567"/>
        </w:tabs>
      </w:pPr>
      <w:r>
        <w:t>2132 Politiska konsekvenser av den ryska aggressionen i Ukraina</w:t>
      </w:r>
    </w:p>
    <w:p w14:paraId="76B76CF2" w14:textId="77777777" w:rsidR="00D202CC" w:rsidRDefault="00D202CC" w:rsidP="00D202CC">
      <w:pPr>
        <w:tabs>
          <w:tab w:val="left" w:pos="567"/>
        </w:tabs>
      </w:pPr>
      <w:r>
        <w:t>2133 Juridiska mått och steg för att motverka kränkningar av mänskliga rättigheter i områden utanför den ukrainska statens kontroll</w:t>
      </w:r>
    </w:p>
    <w:p w14:paraId="75DB77A6" w14:textId="77777777" w:rsidR="00D202CC" w:rsidRDefault="00D202CC" w:rsidP="00D202CC">
      <w:pPr>
        <w:tabs>
          <w:tab w:val="left" w:pos="567"/>
        </w:tabs>
      </w:pPr>
      <w:r>
        <w:t>2134 Samarbete med den internationella brottsmålsdomstolen: mot ett konkret och utökat åtagande</w:t>
      </w:r>
    </w:p>
    <w:p w14:paraId="7F89FF55" w14:textId="77777777" w:rsidR="00D202CC" w:rsidRDefault="00D202CC" w:rsidP="00D202CC">
      <w:pPr>
        <w:tabs>
          <w:tab w:val="left" w:pos="567"/>
        </w:tabs>
      </w:pPr>
      <w:r>
        <w:t>2135 Kvinnlig könsstympning i Europa</w:t>
      </w:r>
    </w:p>
    <w:p w14:paraId="6C154C99" w14:textId="77777777" w:rsidR="00D202CC" w:rsidRDefault="00D202CC" w:rsidP="00D202CC">
      <w:pPr>
        <w:tabs>
          <w:tab w:val="left" w:pos="567"/>
        </w:tabs>
      </w:pPr>
      <w:r>
        <w:t>2136 Ett harmoniserat skydd för ensamkommande barn i Europa</w:t>
      </w:r>
    </w:p>
    <w:p w14:paraId="08287901" w14:textId="77777777" w:rsidR="00D202CC" w:rsidRDefault="00D202CC" w:rsidP="00D202CC">
      <w:pPr>
        <w:tabs>
          <w:tab w:val="left" w:pos="567"/>
        </w:tabs>
      </w:pPr>
      <w:r>
        <w:t>2137 Effekterna av den europeiska befolkningsdynamiken på migrationspolitiken</w:t>
      </w:r>
    </w:p>
    <w:p w14:paraId="13B6D2BD" w14:textId="77777777" w:rsidR="00D202CC" w:rsidRDefault="00D202CC" w:rsidP="00D202CC">
      <w:pPr>
        <w:tabs>
          <w:tab w:val="left" w:pos="567"/>
        </w:tabs>
      </w:pPr>
      <w:r>
        <w:t>2138 Situationen i Aleppo</w:t>
      </w:r>
    </w:p>
    <w:p w14:paraId="67BF590D" w14:textId="77777777" w:rsidR="00D202CC" w:rsidRDefault="00D202CC" w:rsidP="00D202CC">
      <w:pPr>
        <w:tabs>
          <w:tab w:val="left" w:pos="567"/>
        </w:tabs>
      </w:pPr>
      <w:r>
        <w:t>2139 Att säkerställa tillgång till hälsovård för alla barn i Europa</w:t>
      </w:r>
    </w:p>
    <w:p w14:paraId="32C830FF" w14:textId="77777777" w:rsidR="00D202CC" w:rsidRDefault="00D202CC" w:rsidP="00D202CC">
      <w:pPr>
        <w:tabs>
          <w:tab w:val="left" w:pos="567"/>
        </w:tabs>
      </w:pPr>
      <w:r>
        <w:t>2140 Utvinnande av ickekonventionella kolväteföreningar i Europa</w:t>
      </w:r>
    </w:p>
    <w:p w14:paraId="450C8858" w14:textId="77777777" w:rsidR="00D202CC" w:rsidRPr="006E4808" w:rsidRDefault="00D202CC" w:rsidP="00D202CC">
      <w:pPr>
        <w:pStyle w:val="R2"/>
      </w:pPr>
      <w:r>
        <w:t>Rekommendationer</w:t>
      </w:r>
    </w:p>
    <w:p w14:paraId="0CD76C6B" w14:textId="77777777" w:rsidR="00D202CC" w:rsidRDefault="00D202CC" w:rsidP="00D202CC">
      <w:pPr>
        <w:tabs>
          <w:tab w:val="left" w:pos="567"/>
        </w:tabs>
      </w:pPr>
      <w:r>
        <w:t>2083 Införande av sanktioner mot parlamentariker</w:t>
      </w:r>
    </w:p>
    <w:p w14:paraId="3F66ED2F" w14:textId="77777777" w:rsidR="00D202CC" w:rsidRDefault="00D202CC" w:rsidP="00D202CC">
      <w:pPr>
        <w:tabs>
          <w:tab w:val="left" w:pos="567"/>
        </w:tabs>
      </w:pPr>
      <w:r>
        <w:t>2084 Utländska stridande i Syrien och Irak</w:t>
      </w:r>
    </w:p>
    <w:p w14:paraId="6AA5F345" w14:textId="77777777" w:rsidR="00D202CC" w:rsidRDefault="00D202CC" w:rsidP="00D202CC">
      <w:pPr>
        <w:tabs>
          <w:tab w:val="left" w:pos="567"/>
        </w:tabs>
      </w:pPr>
      <w:r>
        <w:t>2085 Att stärka skyddet för och rollen som försvarare av mänskliga rättigheter i Europarådets medlemsstater</w:t>
      </w:r>
    </w:p>
    <w:p w14:paraId="7B729E0A" w14:textId="77777777" w:rsidR="00D202CC" w:rsidRDefault="00D202CC" w:rsidP="00D202CC">
      <w:pPr>
        <w:tabs>
          <w:tab w:val="left" w:pos="567"/>
        </w:tabs>
      </w:pPr>
      <w:r>
        <w:t>2086 Hur kan olämpliga restriktioner för civilsamhället förhindras i Europa?</w:t>
      </w:r>
    </w:p>
    <w:p w14:paraId="7725EF20" w14:textId="77777777" w:rsidR="00D202CC" w:rsidRDefault="00D202CC" w:rsidP="00D202CC">
      <w:pPr>
        <w:tabs>
          <w:tab w:val="left" w:pos="567"/>
        </w:tabs>
      </w:pPr>
      <w:r>
        <w:t>2087 Korruption i rättsväsendet: brådskande behov av att genomföra församlingens förslag</w:t>
      </w:r>
    </w:p>
    <w:p w14:paraId="05538475" w14:textId="77777777" w:rsidR="00D202CC" w:rsidRDefault="00D202CC" w:rsidP="00D202CC">
      <w:pPr>
        <w:tabs>
          <w:tab w:val="left" w:pos="567"/>
        </w:tabs>
      </w:pPr>
      <w:r>
        <w:t>2088 Till ett kompetensramverk för demokratiskt medborgarskap</w:t>
      </w:r>
    </w:p>
    <w:p w14:paraId="700D2A48" w14:textId="77777777" w:rsidR="00D202CC" w:rsidRDefault="00D202CC" w:rsidP="00D202CC">
      <w:pPr>
        <w:tabs>
          <w:tab w:val="left" w:pos="567"/>
        </w:tabs>
      </w:pPr>
      <w:r>
        <w:t>2089 Immaterialrätt i den digital eran</w:t>
      </w:r>
    </w:p>
    <w:p w14:paraId="441C0BAF" w14:textId="77777777" w:rsidR="00D202CC" w:rsidRDefault="00D202CC" w:rsidP="00D202CC">
      <w:pPr>
        <w:tabs>
          <w:tab w:val="left" w:pos="567"/>
        </w:tabs>
      </w:pPr>
      <w:r>
        <w:t>2090 Humanitära problem med anledning av fångade människor under kriget i Ukraina</w:t>
      </w:r>
    </w:p>
    <w:p w14:paraId="02F91869" w14:textId="77777777" w:rsidR="00D202CC" w:rsidRDefault="00D202CC" w:rsidP="00D202CC">
      <w:pPr>
        <w:tabs>
          <w:tab w:val="left" w:pos="567"/>
        </w:tabs>
      </w:pPr>
      <w:r>
        <w:t>2091 Argumentation mot rättslig reglering i Europarådet av ofrivilliga åtgärder inom psykiatrin</w:t>
      </w:r>
    </w:p>
    <w:p w14:paraId="292A33D6" w14:textId="77777777" w:rsidR="00D202CC" w:rsidRDefault="00D202CC" w:rsidP="00D202CC">
      <w:pPr>
        <w:tabs>
          <w:tab w:val="left" w:pos="567"/>
        </w:tabs>
      </w:pPr>
      <w:r>
        <w:t>2092 Motverkande av barns översexualisering</w:t>
      </w:r>
    </w:p>
    <w:p w14:paraId="53135B5B" w14:textId="77777777" w:rsidR="00D202CC" w:rsidRDefault="00D202CC" w:rsidP="00D202CC">
      <w:pPr>
        <w:tabs>
          <w:tab w:val="left" w:pos="567"/>
        </w:tabs>
      </w:pPr>
      <w:r>
        <w:t>2093 Kultur och demokrati</w:t>
      </w:r>
    </w:p>
    <w:p w14:paraId="28A48EE6" w14:textId="77777777" w:rsidR="00D202CC" w:rsidRDefault="00D202CC" w:rsidP="00D202CC">
      <w:pPr>
        <w:tabs>
          <w:tab w:val="left" w:pos="567"/>
        </w:tabs>
      </w:pPr>
      <w:r>
        <w:t>2094 Transparens och öppenhet i europeiska institutioner</w:t>
      </w:r>
    </w:p>
    <w:p w14:paraId="4C0AC30E" w14:textId="77777777" w:rsidR="00D202CC" w:rsidRDefault="00D202CC" w:rsidP="00D202CC">
      <w:pPr>
        <w:tabs>
          <w:tab w:val="left" w:pos="567"/>
        </w:tabs>
      </w:pPr>
      <w:r>
        <w:t>2095 Parlamentarisk immunitet: utmaningar för omfattningen av privilegier och immunitet för församlingens medlemmar</w:t>
      </w:r>
    </w:p>
    <w:p w14:paraId="53E9BE16" w14:textId="77777777" w:rsidR="00D202CC" w:rsidRDefault="00D202CC" w:rsidP="00D202CC">
      <w:pPr>
        <w:tabs>
          <w:tab w:val="left" w:pos="567"/>
        </w:tabs>
      </w:pPr>
      <w:r>
        <w:t>2096 Situationen i Aleppo</w:t>
      </w:r>
    </w:p>
    <w:p w14:paraId="492E2F34" w14:textId="77777777" w:rsidR="00D202CC" w:rsidRDefault="00D202CC" w:rsidP="00D202CC">
      <w:pPr>
        <w:pStyle w:val="R2"/>
      </w:pPr>
      <w:r w:rsidRPr="008E6CEB">
        <w:t>Yttranden</w:t>
      </w:r>
    </w:p>
    <w:p w14:paraId="0BD5B63C" w14:textId="77777777" w:rsidR="00D202CC" w:rsidRPr="008E6CEB" w:rsidRDefault="00D202CC" w:rsidP="00D202CC">
      <w:r>
        <w:t>291 Förslag till tilläggsprotokoll för den europeiska landskapskonventionen</w:t>
      </w:r>
    </w:p>
    <w:p w14:paraId="20BCD532" w14:textId="77777777" w:rsidR="00D202CC" w:rsidRPr="006704B8" w:rsidRDefault="00D202CC" w:rsidP="00D202CC">
      <w:pPr>
        <w:tabs>
          <w:tab w:val="left" w:pos="567"/>
        </w:tabs>
      </w:pPr>
      <w:r>
        <w:t>292</w:t>
      </w:r>
      <w:r w:rsidRPr="006704B8">
        <w:t xml:space="preserve"> Förslag till </w:t>
      </w:r>
      <w:r>
        <w:t xml:space="preserve">Europarådskonvention om gemensamproducerad film  </w:t>
      </w:r>
    </w:p>
    <w:p w14:paraId="5258B6C2" w14:textId="77777777" w:rsidR="008F38F4" w:rsidRDefault="008F38F4" w:rsidP="008F38F4"/>
    <w:p w14:paraId="26E8ABDA" w14:textId="1E85F85E" w:rsidR="000D43D9" w:rsidRPr="008035A9" w:rsidRDefault="000D43D9" w:rsidP="000D43D9">
      <w:pPr>
        <w:pStyle w:val="Bilaga"/>
      </w:pPr>
      <w:r w:rsidRPr="0047189C">
        <w:rPr>
          <w:rStyle w:val="Bilagerubrik"/>
        </w:rPr>
        <w:t>Bilaga</w:t>
      </w:r>
      <w:r>
        <w:rPr>
          <w:rStyle w:val="Bilagerubrik"/>
        </w:rPr>
        <w:t xml:space="preserve"> 3</w:t>
      </w:r>
    </w:p>
    <w:p w14:paraId="47158BC2" w14:textId="17F690E3" w:rsidR="000D43D9" w:rsidRPr="002A1410" w:rsidRDefault="000D43D9" w:rsidP="000D43D9">
      <w:pPr>
        <w:pStyle w:val="Rubrik1"/>
      </w:pPr>
      <w:bookmarkStart w:id="97" w:name="_Toc473642605"/>
      <w:r w:rsidRPr="000D43D9">
        <w:rPr>
          <w:rStyle w:val="Kapitelrubrik"/>
        </w:rPr>
        <w:t>Gästtalare under sessionerna</w:t>
      </w:r>
      <w:bookmarkEnd w:id="97"/>
    </w:p>
    <w:p w14:paraId="3EB4B4CD" w14:textId="6C3E1C9B" w:rsidR="0072579F" w:rsidRDefault="0072579F" w:rsidP="0072579F">
      <w:r>
        <w:t>Rosen Plevneliev, Bulgariens president, 26 januari 2016</w:t>
      </w:r>
    </w:p>
    <w:p w14:paraId="3588EEE5" w14:textId="77777777" w:rsidR="0072579F" w:rsidRDefault="0072579F" w:rsidP="0072579F">
      <w:r>
        <w:t>Lorella Stefanelli och Nicola Renzi, San Marinos kaptenregenter, 28 januari 2016</w:t>
      </w:r>
    </w:p>
    <w:p w14:paraId="61419989" w14:textId="77777777" w:rsidR="0072579F" w:rsidRDefault="0072579F" w:rsidP="0072579F">
      <w:r>
        <w:t>Jean-Claude Juncker, Europeiska kommissionens ordförande, 19 april 2016</w:t>
      </w:r>
    </w:p>
    <w:p w14:paraId="2CAC0E83" w14:textId="25DC4D56" w:rsidR="0072579F" w:rsidRDefault="0072579F" w:rsidP="0072579F">
      <w:r>
        <w:t>Ahmet Davuto</w:t>
      </w:r>
      <w:r w:rsidR="00F9692C">
        <w:t>ğ</w:t>
      </w:r>
      <w:r>
        <w:t>lu, Turkiets premiärminister, 19 april 2016</w:t>
      </w:r>
    </w:p>
    <w:p w14:paraId="5FB58716" w14:textId="77777777" w:rsidR="0072579F" w:rsidRPr="002B4EF3" w:rsidRDefault="0072579F" w:rsidP="0072579F">
      <w:pPr>
        <w:rPr>
          <w:lang w:val="de-DE"/>
        </w:rPr>
      </w:pPr>
      <w:r w:rsidRPr="002B4EF3">
        <w:rPr>
          <w:lang w:val="de-DE"/>
        </w:rPr>
        <w:t>Heinz Fischer, Österrikes president, 20 april 2016</w:t>
      </w:r>
    </w:p>
    <w:p w14:paraId="520C4C7B" w14:textId="15E4A557" w:rsidR="0072579F" w:rsidRPr="00BE01A0" w:rsidRDefault="0072579F" w:rsidP="0072579F">
      <w:r w:rsidRPr="00BE01A0">
        <w:t>Jos</w:t>
      </w:r>
      <w:r w:rsidR="00F9692C" w:rsidRPr="00BE01A0">
        <w:t>é</w:t>
      </w:r>
      <w:r w:rsidRPr="00BE01A0">
        <w:t xml:space="preserve"> Manuel Garc</w:t>
      </w:r>
      <w:r w:rsidR="00F9692C" w:rsidRPr="00BE01A0">
        <w:t>í</w:t>
      </w:r>
      <w:r w:rsidRPr="00BE01A0">
        <w:t>a-Margallo, Spaniens utrikesminister, 20 april 2016</w:t>
      </w:r>
    </w:p>
    <w:p w14:paraId="3CDEDD54" w14:textId="77777777" w:rsidR="0072579F" w:rsidRPr="00BE01A0" w:rsidRDefault="0072579F" w:rsidP="0072579F">
      <w:r w:rsidRPr="00BE01A0">
        <w:t>Giorgi Kvirikashvili, Georgiens premiärminister, 21 april 2016</w:t>
      </w:r>
    </w:p>
    <w:p w14:paraId="4CDDC6C4" w14:textId="77777777" w:rsidR="0072579F" w:rsidRDefault="0072579F" w:rsidP="0072579F">
      <w:r>
        <w:t>Marina Kaljurand, Estlands utrikesminister, ordförande för ministerkommittén, 21 juni 2016</w:t>
      </w:r>
    </w:p>
    <w:p w14:paraId="731F3294" w14:textId="7FA7B9EB" w:rsidR="0072579F" w:rsidRDefault="0072579F" w:rsidP="0072579F">
      <w:r>
        <w:t>Taavi R</w:t>
      </w:r>
      <w:r w:rsidR="00F9692C">
        <w:t>õ</w:t>
      </w:r>
      <w:r>
        <w:t>ivas, Estlands premiärminister, 22 juni 2016</w:t>
      </w:r>
    </w:p>
    <w:p w14:paraId="0EE44EC1" w14:textId="77777777" w:rsidR="0072579F" w:rsidRDefault="0072579F" w:rsidP="0072579F">
      <w:r>
        <w:t>Alexis Tsipras, Greklands premiärminister, 22 juni 2016</w:t>
      </w:r>
    </w:p>
    <w:p w14:paraId="67AE06AC" w14:textId="609458DE" w:rsidR="0072579F" w:rsidRDefault="0072579F" w:rsidP="0072579F">
      <w:r>
        <w:t>Fran</w:t>
      </w:r>
      <w:r w:rsidR="00F9692C">
        <w:t>ç</w:t>
      </w:r>
      <w:r>
        <w:t>ois Hollande, Frankrikes president, 11 oktober 2016</w:t>
      </w:r>
    </w:p>
    <w:p w14:paraId="1A42D60B" w14:textId="54DC8A0C" w:rsidR="0072579F" w:rsidRDefault="0072579F" w:rsidP="0072579F">
      <w:r>
        <w:t>J</w:t>
      </w:r>
      <w:r w:rsidR="00F9692C">
        <w:t>ü</w:t>
      </w:r>
      <w:r>
        <w:t>rgen Li</w:t>
      </w:r>
      <w:r w:rsidR="00F9692C">
        <w:t>g</w:t>
      </w:r>
      <w:r>
        <w:t>i, Estlands utrikesminister, ordförande för ministerkommittén, 11 oktober 2016</w:t>
      </w:r>
    </w:p>
    <w:p w14:paraId="111A2A82" w14:textId="4C96A9FA" w:rsidR="0072579F" w:rsidRDefault="0072579F" w:rsidP="0072579F">
      <w:r>
        <w:t>Mevl</w:t>
      </w:r>
      <w:r w:rsidR="00F9692C">
        <w:t>ü</w:t>
      </w:r>
      <w:r>
        <w:t xml:space="preserve">t </w:t>
      </w:r>
      <w:r w:rsidR="00F9692C">
        <w:t>Ç</w:t>
      </w:r>
      <w:r>
        <w:t>avu</w:t>
      </w:r>
      <w:r w:rsidR="00F9692C">
        <w:t>ş</w:t>
      </w:r>
      <w:r>
        <w:t>o</w:t>
      </w:r>
      <w:r w:rsidR="00F9692C">
        <w:t>ğ</w:t>
      </w:r>
      <w:r>
        <w:t>lu, Turkiets utrikesminister, 12 oktober 2016</w:t>
      </w:r>
    </w:p>
    <w:p w14:paraId="3068036C" w14:textId="10F3803E" w:rsidR="00D65B69" w:rsidRDefault="00E30281" w:rsidP="0072579F">
      <w:r>
        <w:rPr>
          <w:noProof/>
          <w:lang w:eastAsia="sv-SE"/>
        </w:rPr>
        <mc:AlternateContent>
          <mc:Choice Requires="wps">
            <w:drawing>
              <wp:anchor distT="0" distB="0" distL="114300" distR="114300" simplePos="0" relativeHeight="251659264" behindDoc="0" locked="0" layoutInCell="1" allowOverlap="1" wp14:anchorId="688B83D7" wp14:editId="340C8C1E">
                <wp:simplePos x="0" y="0"/>
                <wp:positionH relativeFrom="page">
                  <wp:posOffset>900430</wp:posOffset>
                </wp:positionH>
                <wp:positionV relativeFrom="page">
                  <wp:posOffset>8203565</wp:posOffset>
                </wp:positionV>
                <wp:extent cx="1799590" cy="179705"/>
                <wp:effectExtent l="0" t="0" r="10160" b="10795"/>
                <wp:wrapNone/>
                <wp:docPr id="4"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E9CB7B" w14:textId="606824C7" w:rsidR="00E30281" w:rsidRDefault="00E30281" w:rsidP="00E30281">
                            <w:pPr>
                              <w:pStyle w:val="Fotnotstext"/>
                              <w:jc w:val="left"/>
                            </w:pPr>
                            <w:r>
                              <w:t>Tryck: Elanders, Vällingby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88B83D7" id="_x0000_t202" coordsize="21600,21600" o:spt="202" path="m,l,21600r21600,l21600,xe">
                <v:stroke joinstyle="miter"/>
                <v:path gradientshapeok="t" o:connecttype="rect"/>
              </v:shapetype>
              <v:shape id="Tryckfot" o:spid="_x0000_s1026" type="#_x0000_t202" style="position:absolute;left:0;text-align:left;margin-left:70.9pt;margin-top:645.95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" filled="f" stroked="f" strokeweight=".5pt">
                <v:fill o:detectmouseclick="t"/>
                <v:textbox inset="0,0,0,0">
                  <w:txbxContent>
                    <w:p w14:paraId="5EE9CB7B" w14:textId="606824C7" w:rsidR="00E30281" w:rsidRDefault="00E30281" w:rsidP="00E30281">
                      <w:pPr>
                        <w:pStyle w:val="Fotnotstext"/>
                        <w:jc w:val="left"/>
                      </w:pPr>
                      <w:r>
                        <w:t>Tryck: Elanders, Vällingby 2017</w:t>
                      </w:r>
                    </w:p>
                  </w:txbxContent>
                </v:textbox>
                <w10:wrap anchorx="page" anchory="page"/>
              </v:shape>
            </w:pict>
          </mc:Fallback>
        </mc:AlternateContent>
      </w:r>
      <w:r w:rsidR="0072579F">
        <w:t>Frank-Walter Steinmeier, Tysklands utrikesminister, 13 oktober 2016</w:t>
      </w:r>
    </w:p>
    <w:sectPr w:rsidR="00D65B69" w:rsidSect="0039664C">
      <w:headerReference w:type="even" r:id="rId19"/>
      <w:headerReference w:type="default" r:id="rId20"/>
      <w:headerReference w:type="first" r:id="rId21"/>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13D65" w14:textId="77777777" w:rsidR="006729EB" w:rsidRDefault="006729EB" w:rsidP="00A82541">
      <w:pPr>
        <w:spacing w:line="240" w:lineRule="auto"/>
      </w:pPr>
      <w:r>
        <w:separator/>
      </w:r>
    </w:p>
  </w:endnote>
  <w:endnote w:type="continuationSeparator" w:id="0">
    <w:p w14:paraId="1DBA7577" w14:textId="77777777" w:rsidR="006729EB" w:rsidRDefault="006729EB"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Sans Pro for Riksdagen Lt">
    <w:panose1 w:val="020B0302020104020203"/>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Content>
      <w:p w14:paraId="427AD0C8" w14:textId="6BDBA528" w:rsidR="006729EB" w:rsidRDefault="006729EB" w:rsidP="00542624">
        <w:pPr>
          <w:pStyle w:val="Sidfot"/>
          <w:ind w:left="-1588"/>
          <w:jc w:val="left"/>
        </w:pPr>
        <w:r>
          <w:fldChar w:fldCharType="begin"/>
        </w:r>
        <w:r>
          <w:instrText>PAGE \* MERGEFORMAT</w:instrText>
        </w:r>
        <w:r>
          <w:fldChar w:fldCharType="separate"/>
        </w:r>
        <w:r w:rsidR="002F3868">
          <w:rPr>
            <w:noProof/>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Content>
      <w:p w14:paraId="5FCF56BA" w14:textId="35535A62" w:rsidR="006729EB" w:rsidRDefault="006729EB" w:rsidP="00542624">
        <w:pPr>
          <w:pStyle w:val="Sidfot"/>
          <w:tabs>
            <w:tab w:val="clear" w:pos="4536"/>
            <w:tab w:val="clear" w:pos="9072"/>
          </w:tabs>
          <w:ind w:right="-1559"/>
          <w:jc w:val="right"/>
        </w:pPr>
        <w:r>
          <w:fldChar w:fldCharType="begin"/>
        </w:r>
        <w:r>
          <w:instrText>PAGE \* MERGEFORMAT</w:instrText>
        </w:r>
        <w:r>
          <w:fldChar w:fldCharType="separate"/>
        </w:r>
        <w:r w:rsidR="002F3868">
          <w:rPr>
            <w:noProof/>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AC955" w14:textId="6C1618A5" w:rsidR="006729EB" w:rsidRDefault="006729EB" w:rsidP="00542624">
    <w:pPr>
      <w:pStyle w:val="Sidfot"/>
      <w:tabs>
        <w:tab w:val="clear" w:pos="4536"/>
        <w:tab w:val="clear" w:pos="9072"/>
      </w:tabs>
      <w:ind w:right="-1559"/>
      <w:jc w:val="right"/>
    </w:pPr>
    <w:r>
      <w:fldChar w:fldCharType="begin"/>
    </w:r>
    <w:r>
      <w:instrText xml:space="preserve"> PAGE \* MERGEFORMAT </w:instrText>
    </w:r>
    <w:r>
      <w:fldChar w:fldCharType="separate"/>
    </w:r>
    <w:r w:rsidR="007A0D41">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Content>
      <w:p w14:paraId="1CAC0933" w14:textId="77777777" w:rsidR="006729EB" w:rsidRDefault="006729EB"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CF053" w14:textId="77777777" w:rsidR="006729EB" w:rsidRDefault="006729EB" w:rsidP="00A82541">
      <w:pPr>
        <w:spacing w:line="240" w:lineRule="auto"/>
      </w:pPr>
      <w:r>
        <w:separator/>
      </w:r>
    </w:p>
  </w:footnote>
  <w:footnote w:type="continuationSeparator" w:id="0">
    <w:p w14:paraId="515422A4" w14:textId="77777777" w:rsidR="006729EB" w:rsidRDefault="006729EB"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B7E0A" w14:textId="24883D3B" w:rsidR="006729EB" w:rsidRPr="00FA0C03" w:rsidRDefault="006729EB"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241E423E" wp14:editId="37DFFDD8">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D4C158" w14:textId="77777777" w:rsidR="006729EB" w:rsidRPr="00766722" w:rsidRDefault="006729EB" w:rsidP="00766722">
                          <w:pPr>
                            <w:pStyle w:val="Kantrubrik"/>
                            <w:jc w:val="left"/>
                          </w:pPr>
                          <w:fldSimple w:instr=" DOCPROPERTY  Dokbeteckning  \* MERGEFORMAT ">
                            <w:r w:rsidR="007A0D41" w:rsidRPr="007A0D41">
                              <w:rPr>
                                <w:bCs/>
                              </w:rPr>
                              <w:t>2016/17:ER1</w:t>
                            </w:r>
                          </w:fldSimple>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E423E"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14:paraId="7DD4C158" w14:textId="77777777" w:rsidR="006729EB" w:rsidRPr="00766722" w:rsidRDefault="006729EB" w:rsidP="00766722">
                    <w:pPr>
                      <w:pStyle w:val="Kantrubrik"/>
                      <w:jc w:val="left"/>
                    </w:pPr>
                    <w:fldSimple w:instr=" DOCPROPERTY  Dokbeteckning  \* MERGEFORMAT ">
                      <w:r w:rsidR="007A0D41" w:rsidRPr="007A0D41">
                        <w:rPr>
                          <w:bCs/>
                        </w:rPr>
                        <w:t>2016/17:ER1</w:t>
                      </w:r>
                    </w:fldSimple>
                  </w:p>
                </w:txbxContent>
              </v:textbox>
            </v:shape>
          </w:pict>
        </mc:Fallback>
      </mc:AlternateContent>
    </w:r>
    <w:fldSimple w:instr=" STYLEREF  &quot;\1&quot;  ">
      <w:r w:rsidR="007A0D41">
        <w:rPr>
          <w:noProof/>
        </w:rPr>
        <w:t>Europarådets medlemsländer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76C8A" w14:textId="77777777" w:rsidR="006729EB" w:rsidRDefault="006729EB"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271A1F96" wp14:editId="303A8859">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41EBA8" w14:textId="77777777" w:rsidR="006729EB" w:rsidRPr="00766722" w:rsidRDefault="006729EB" w:rsidP="00766722">
                          <w:pPr>
                            <w:pStyle w:val="Kantrubrik"/>
                            <w:jc w:val="right"/>
                          </w:pPr>
                          <w:fldSimple w:instr=" DOCPROPERTY  Dokbeteckning  \* MERGEFORMAT ">
                            <w:r w:rsidR="007A0D41" w:rsidRPr="007A0D41">
                              <w:rPr>
                                <w:bCs/>
                              </w:rPr>
                              <w:t>2016/17:ER1</w:t>
                            </w:r>
                          </w:fldSimple>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A1F96"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14:paraId="3641EBA8" w14:textId="77777777" w:rsidR="006729EB" w:rsidRPr="00766722" w:rsidRDefault="006729EB" w:rsidP="00766722">
                    <w:pPr>
                      <w:pStyle w:val="Kantrubrik"/>
                      <w:jc w:val="right"/>
                    </w:pPr>
                    <w:fldSimple w:instr=" DOCPROPERTY  Dokbeteckning  \* MERGEFORMAT ">
                      <w:r w:rsidR="007A0D41" w:rsidRPr="007A0D41">
                        <w:rPr>
                          <w:bCs/>
                        </w:rPr>
                        <w:t>2016/17:ER1</w:t>
                      </w:r>
                    </w:fldSimple>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BD7EA" w14:textId="33F39974" w:rsidR="006729EB" w:rsidRPr="00F21109" w:rsidRDefault="006729EB" w:rsidP="00D561D4">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1186F133" wp14:editId="00DFEF1F">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D80589" w14:textId="77777777" w:rsidR="006729EB" w:rsidRPr="00F21109" w:rsidRDefault="006729EB"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7A0D41">
                            <w:rPr>
                              <w:szCs w:val="24"/>
                            </w:rPr>
                            <w:t>2016/17:ER1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6F133" id="_x0000_t202" coordsize="21600,21600" o:spt="202" path="m,l,21600r21600,l21600,xe">
              <v:stroke joinstyle="miter"/>
              <v:path gradientshapeok="t" o:connecttype="rect"/>
            </v:shapetype>
            <v:shape id="Textruta 10" o:spid="_x0000_s1029"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14:paraId="36D80589" w14:textId="77777777" w:rsidR="006729EB" w:rsidRPr="00F21109" w:rsidRDefault="006729EB"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7A0D41">
                      <w:rPr>
                        <w:szCs w:val="24"/>
                      </w:rPr>
                      <w:t>2016/17:ER1</w:t>
                    </w:r>
                    <w:r w:rsidRPr="00F21109">
                      <w:rPr>
                        <w:szCs w:val="24"/>
                      </w:rPr>
                      <w:fldChar w:fldCharType="end"/>
                    </w:r>
                  </w:p>
                </w:txbxContent>
              </v:textbox>
            </v:shape>
          </w:pict>
        </mc:Fallback>
      </mc:AlternateContent>
    </w:r>
    <w:fldSimple w:instr=" STYLEREF &quot;Kapitelrubrik&quot; ">
      <w:r w:rsidR="002F3868">
        <w:rPr>
          <w:noProof/>
        </w:rPr>
        <w:t xml:space="preserve">1 Europarådet och dess institutioner </w:t>
      </w:r>
      <w:r w:rsidR="002F3868">
        <w:rPr>
          <w:noProof/>
        </w:rPr>
        <w:cr/>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37B7A" w14:textId="5FEE6340" w:rsidR="006729EB" w:rsidRDefault="006729EB"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29E53794" wp14:editId="5991EEE6">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3C2DBB" w14:textId="77777777" w:rsidR="006729EB" w:rsidRPr="00F21109" w:rsidRDefault="006729EB"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7A0D41">
                            <w:rPr>
                              <w:szCs w:val="24"/>
                            </w:rPr>
                            <w:t>2016/17:ER1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E53794"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14:paraId="323C2DBB" w14:textId="77777777" w:rsidR="006729EB" w:rsidRPr="00F21109" w:rsidRDefault="006729EB"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7A0D41">
                      <w:rPr>
                        <w:szCs w:val="24"/>
                      </w:rPr>
                      <w:t>2016/17:ER1</w:t>
                    </w:r>
                    <w:r w:rsidRPr="00F21109">
                      <w:rPr>
                        <w:szCs w:val="24"/>
                      </w:rPr>
                      <w:fldChar w:fldCharType="end"/>
                    </w:r>
                  </w:p>
                </w:txbxContent>
              </v:textbox>
            </v:shape>
          </w:pict>
        </mc:Fallback>
      </mc:AlternateContent>
    </w:r>
    <w:r w:rsidRPr="0003697B">
      <w:fldChar w:fldCharType="begin"/>
    </w:r>
    <w:r>
      <w:instrText xml:space="preserve"> STYLEREF "Kapitelrubrik"</w:instrText>
    </w:r>
    <w:r w:rsidRPr="0003697B">
      <w:instrText xml:space="preserve"> </w:instrText>
    </w:r>
    <w:r w:rsidRPr="0003697B">
      <w:fldChar w:fldCharType="separate"/>
    </w:r>
    <w:r w:rsidR="002F3868">
      <w:t xml:space="preserve">1 Europarådet och dess institutioner </w:t>
    </w:r>
    <w:r w:rsidR="002F3868">
      <w:cr/>
    </w:r>
    <w:r w:rsidRPr="0003697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603B3" w14:textId="77777777" w:rsidR="006729EB" w:rsidRDefault="006729EB">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3710E" w14:textId="32706BA2" w:rsidR="006729EB" w:rsidRPr="00FA0C03" w:rsidRDefault="006729EB" w:rsidP="00D561D4">
    <w:pPr>
      <w:pStyle w:val="Sidhuvudvnsterstlld"/>
    </w:pPr>
    <w:fldSimple w:instr=" STYLEREF &quot;bilagerubrik&quot; ">
      <w:r w:rsidR="007A0D41">
        <w:rPr>
          <w:noProof/>
        </w:rPr>
        <w:t>Bilaga 2</w:t>
      </w:r>
    </w:fldSimple>
    <w:r>
      <w:fldChar w:fldCharType="begin"/>
    </w:r>
    <w:r>
      <w:instrText xml:space="preserve"> IF </w:instrText>
    </w:r>
    <w:fldSimple w:instr=" STYLEREF &quot;bilagerubrik&quot; ">
      <w:r w:rsidR="007A0D41">
        <w:rPr>
          <w:noProof/>
        </w:rPr>
        <w:instrText>Bilaga 2</w:instrText>
      </w:r>
    </w:fldSimple>
    <w:r w:rsidRPr="001406B6">
      <w:instrText xml:space="preserve"> = "Bil*" ": " "" </w:instrText>
    </w:r>
    <w:r>
      <w:fldChar w:fldCharType="separate"/>
    </w:r>
    <w:r w:rsidR="007A0D41" w:rsidRPr="001406B6">
      <w:rPr>
        <w:noProof/>
      </w:rPr>
      <w:t xml:space="preserve">: </w:t>
    </w:r>
    <w:r>
      <w:fldChar w:fldCharType="end"/>
    </w:r>
    <w:r w:rsidRPr="00FA0C03">
      <w:rPr>
        <w:noProof/>
        <w:lang w:eastAsia="sv-SE"/>
      </w:rPr>
      <mc:AlternateContent>
        <mc:Choice Requires="wps">
          <w:drawing>
            <wp:anchor distT="0" distB="0" distL="114300" distR="114300" simplePos="0" relativeHeight="251669504" behindDoc="0" locked="0" layoutInCell="1" allowOverlap="1" wp14:anchorId="4E86D37E" wp14:editId="256C7A84">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B87F8E" w14:textId="77777777" w:rsidR="006729EB" w:rsidRPr="00F21109" w:rsidRDefault="006729EB"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7A0D41">
                            <w:rPr>
                              <w:szCs w:val="24"/>
                            </w:rPr>
                            <w:t>2016/17:ER1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6D37E" id="_x0000_t202" coordsize="21600,21600" o:spt="202" path="m,l,21600r21600,l21600,xe">
              <v:stroke joinstyle="miter"/>
              <v:path gradientshapeok="t" o:connecttype="rect"/>
            </v:shapetype>
            <v:shape id="Textruta 7" o:spid="_x0000_s1031"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boACokCAACIBQAADgAAAAAAAAAAAAAAAAAuAgAAZHJzL2Uyb0RvYy54bWxQSwECLQAU&#10;AAYACAAAACEAfFvlseEAAAAJAQAADwAAAAAAAAAAAAAAAADjBAAAZHJzL2Rvd25yZXYueG1sUEsF&#10;BgAAAAAEAAQA8wAAAPEFAAAAAA==&#10;" fillcolor="white [3212]" stroked="f" strokeweight=".5pt">
              <v:textbox inset="0,1mm,0,1mm">
                <w:txbxContent>
                  <w:p w14:paraId="7AB87F8E" w14:textId="77777777" w:rsidR="006729EB" w:rsidRPr="00F21109" w:rsidRDefault="006729EB"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7A0D41">
                      <w:rPr>
                        <w:szCs w:val="24"/>
                      </w:rPr>
                      <w:t>2016/17:ER1</w:t>
                    </w:r>
                    <w:r w:rsidRPr="00F21109">
                      <w:rPr>
                        <w:szCs w:val="24"/>
                      </w:rPr>
                      <w:fldChar w:fldCharType="end"/>
                    </w:r>
                  </w:p>
                </w:txbxContent>
              </v:textbox>
            </v:shape>
          </w:pict>
        </mc:Fallback>
      </mc:AlternateContent>
    </w:r>
    <w:fldSimple w:instr=" STYLEREF &quot;Kapitelrubrik&quot; ">
      <w:r w:rsidR="007A0D41">
        <w:rPr>
          <w:noProof/>
        </w:rPr>
        <w:t>Resolutioner, rekommendationer och yttranden antagna av Europarådets parlamentariska församling under 2016</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14FD8" w14:textId="327A8EC0" w:rsidR="006729EB" w:rsidRDefault="006729EB" w:rsidP="00155F98">
    <w:pPr>
      <w:pStyle w:val="Sidhuvudhgerstlld"/>
    </w:pPr>
    <w:r w:rsidRPr="001406B6">
      <w:fldChar w:fldCharType="begin"/>
    </w:r>
    <w:r>
      <w:instrText xml:space="preserve"> STYLEREF "bilagerubrik" </w:instrText>
    </w:r>
    <w:r w:rsidRPr="001406B6">
      <w:fldChar w:fldCharType="separate"/>
    </w:r>
    <w:r w:rsidR="007A0D41">
      <w:t>Bilaga 3</w:t>
    </w:r>
    <w:r w:rsidRPr="001406B6">
      <w:fldChar w:fldCharType="end"/>
    </w:r>
    <w:r w:rsidRPr="001406B6">
      <w:fldChar w:fldCharType="begin"/>
    </w:r>
    <w:r w:rsidRPr="001406B6">
      <w:instrText xml:space="preserve"> IF </w:instrText>
    </w:r>
    <w:r w:rsidRPr="001406B6">
      <w:fldChar w:fldCharType="begin"/>
    </w:r>
    <w:r w:rsidRPr="001406B6">
      <w:instrText xml:space="preserve"> ST</w:instrText>
    </w:r>
    <w:r>
      <w:instrText xml:space="preserve">YLEREF "bilagerubrik" </w:instrText>
    </w:r>
    <w:r w:rsidRPr="001406B6">
      <w:fldChar w:fldCharType="separate"/>
    </w:r>
    <w:r w:rsidR="007A0D41">
      <w:instrText>Bilaga 3</w:instrText>
    </w:r>
    <w:r w:rsidRPr="001406B6">
      <w:fldChar w:fldCharType="end"/>
    </w:r>
    <w:r>
      <w:instrText xml:space="preserve"> = "Bil*" ": " ""</w:instrText>
    </w:r>
    <w:r w:rsidRPr="001406B6">
      <w:instrText xml:space="preserve"> </w:instrText>
    </w:r>
    <w:r w:rsidRPr="001406B6">
      <w:fldChar w:fldCharType="separate"/>
    </w:r>
    <w:r w:rsidR="007A0D41">
      <w:t xml:space="preserve">: </w:t>
    </w:r>
    <w:r w:rsidRPr="001406B6">
      <w:fldChar w:fldCharType="end"/>
    </w:r>
    <w:r>
      <w:rPr>
        <w:smallCaps w:val="0"/>
        <w:lang w:eastAsia="sv-SE"/>
      </w:rPr>
      <mc:AlternateContent>
        <mc:Choice Requires="wps">
          <w:drawing>
            <wp:anchor distT="0" distB="0" distL="114300" distR="114300" simplePos="0" relativeHeight="251667456" behindDoc="0" locked="0" layoutInCell="1" allowOverlap="1" wp14:anchorId="4DA4E974" wp14:editId="4A9CD644">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45E7DA" w14:textId="77777777" w:rsidR="006729EB" w:rsidRPr="00F21109" w:rsidRDefault="006729EB"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7A0D41">
                            <w:rPr>
                              <w:szCs w:val="24"/>
                            </w:rPr>
                            <w:t>2016/17:ER1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4E974" id="_x0000_t202" coordsize="21600,21600" o:spt="202" path="m,l,21600r21600,l21600,xe">
              <v:stroke joinstyle="miter"/>
              <v:path gradientshapeok="t" o:connecttype="rect"/>
            </v:shapetype>
            <v:shape id="Textruta 5" o:spid="_x0000_s1032"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9i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1PlZ4Y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ORr2KKAgAAiQUAAA4AAAAAAAAAAAAAAAAALgIAAGRycy9lMm9Eb2MueG1sUEsB&#10;Ai0AFAAGAAgAAAAhAMZQPSLkAAAACQEAAA8AAAAAAAAAAAAAAAAA5AQAAGRycy9kb3ducmV2Lnht&#10;bFBLBQYAAAAABAAEAPMAAAD1BQAAAAA=&#10;" fillcolor="white [3212]" stroked="f" strokeweight=".5pt">
              <v:textbox inset="0,,0">
                <w:txbxContent>
                  <w:p w14:paraId="6045E7DA" w14:textId="77777777" w:rsidR="006729EB" w:rsidRPr="00F21109" w:rsidRDefault="006729EB"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7A0D41">
                      <w:rPr>
                        <w:szCs w:val="24"/>
                      </w:rPr>
                      <w:t>2016/17:ER1</w:t>
                    </w:r>
                    <w:r w:rsidRPr="00F21109">
                      <w:rPr>
                        <w:szCs w:val="24"/>
                      </w:rPr>
                      <w:fldChar w:fldCharType="end"/>
                    </w:r>
                  </w:p>
                </w:txbxContent>
              </v:textbox>
            </v:shape>
          </w:pict>
        </mc:Fallback>
      </mc:AlternateContent>
    </w:r>
    <w:r w:rsidRPr="0003697B">
      <w:fldChar w:fldCharType="begin"/>
    </w:r>
    <w:r>
      <w:instrText xml:space="preserve"> STYLEREF "Kapitelrubrik" </w:instrText>
    </w:r>
    <w:r w:rsidRPr="0003697B">
      <w:fldChar w:fldCharType="separate"/>
    </w:r>
    <w:r w:rsidR="007A0D41">
      <w:t>Gästtalare under sessionerna</w:t>
    </w:r>
    <w:r w:rsidRPr="0003697B">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2E118" w14:textId="77777777" w:rsidR="006729EB" w:rsidRDefault="006729E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82F7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90F6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F801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A432E"/>
    <w:multiLevelType w:val="hybridMultilevel"/>
    <w:tmpl w:val="09402D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AA5F23"/>
    <w:multiLevelType w:val="multilevel"/>
    <w:tmpl w:val="208290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870363"/>
    <w:multiLevelType w:val="hybridMultilevel"/>
    <w:tmpl w:val="F8B272B4"/>
    <w:lvl w:ilvl="0" w:tplc="2D0CA15E">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9F21E3"/>
    <w:multiLevelType w:val="multilevel"/>
    <w:tmpl w:val="B86A5F2C"/>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B266917"/>
    <w:multiLevelType w:val="multilevel"/>
    <w:tmpl w:val="208290A4"/>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F813EA"/>
    <w:multiLevelType w:val="hybridMultilevel"/>
    <w:tmpl w:val="50B6E826"/>
    <w:lvl w:ilvl="0" w:tplc="6248EE0E">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C1769B"/>
    <w:multiLevelType w:val="multilevel"/>
    <w:tmpl w:val="09402D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287063"/>
    <w:multiLevelType w:val="hybridMultilevel"/>
    <w:tmpl w:val="E1B8CD8A"/>
    <w:lvl w:ilvl="0" w:tplc="1C263B8C">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724"/>
        </w:tabs>
        <w:ind w:left="1724" w:hanging="360"/>
      </w:pPr>
      <w:rPr>
        <w:rFonts w:ascii="Courier New" w:hAnsi="Courier New" w:cs="Courier New" w:hint="default"/>
      </w:rPr>
    </w:lvl>
    <w:lvl w:ilvl="2" w:tplc="041D0005" w:tentative="1">
      <w:start w:val="1"/>
      <w:numFmt w:val="bullet"/>
      <w:lvlText w:val=""/>
      <w:lvlJc w:val="left"/>
      <w:pPr>
        <w:tabs>
          <w:tab w:val="num" w:pos="2444"/>
        </w:tabs>
        <w:ind w:left="2444" w:hanging="360"/>
      </w:pPr>
      <w:rPr>
        <w:rFonts w:ascii="Wingdings" w:hAnsi="Wingdings" w:hint="default"/>
      </w:rPr>
    </w:lvl>
    <w:lvl w:ilvl="3" w:tplc="041D0001" w:tentative="1">
      <w:start w:val="1"/>
      <w:numFmt w:val="bullet"/>
      <w:lvlText w:val=""/>
      <w:lvlJc w:val="left"/>
      <w:pPr>
        <w:tabs>
          <w:tab w:val="num" w:pos="3164"/>
        </w:tabs>
        <w:ind w:left="3164" w:hanging="360"/>
      </w:pPr>
      <w:rPr>
        <w:rFonts w:ascii="Symbol" w:hAnsi="Symbol" w:hint="default"/>
      </w:rPr>
    </w:lvl>
    <w:lvl w:ilvl="4" w:tplc="041D0003" w:tentative="1">
      <w:start w:val="1"/>
      <w:numFmt w:val="bullet"/>
      <w:lvlText w:val="o"/>
      <w:lvlJc w:val="left"/>
      <w:pPr>
        <w:tabs>
          <w:tab w:val="num" w:pos="3884"/>
        </w:tabs>
        <w:ind w:left="3884" w:hanging="360"/>
      </w:pPr>
      <w:rPr>
        <w:rFonts w:ascii="Courier New" w:hAnsi="Courier New" w:cs="Courier New" w:hint="default"/>
      </w:rPr>
    </w:lvl>
    <w:lvl w:ilvl="5" w:tplc="041D0005" w:tentative="1">
      <w:start w:val="1"/>
      <w:numFmt w:val="bullet"/>
      <w:lvlText w:val=""/>
      <w:lvlJc w:val="left"/>
      <w:pPr>
        <w:tabs>
          <w:tab w:val="num" w:pos="4604"/>
        </w:tabs>
        <w:ind w:left="4604" w:hanging="360"/>
      </w:pPr>
      <w:rPr>
        <w:rFonts w:ascii="Wingdings" w:hAnsi="Wingdings" w:hint="default"/>
      </w:rPr>
    </w:lvl>
    <w:lvl w:ilvl="6" w:tplc="041D0001" w:tentative="1">
      <w:start w:val="1"/>
      <w:numFmt w:val="bullet"/>
      <w:lvlText w:val=""/>
      <w:lvlJc w:val="left"/>
      <w:pPr>
        <w:tabs>
          <w:tab w:val="num" w:pos="5324"/>
        </w:tabs>
        <w:ind w:left="5324" w:hanging="360"/>
      </w:pPr>
      <w:rPr>
        <w:rFonts w:ascii="Symbol" w:hAnsi="Symbol" w:hint="default"/>
      </w:rPr>
    </w:lvl>
    <w:lvl w:ilvl="7" w:tplc="041D0003" w:tentative="1">
      <w:start w:val="1"/>
      <w:numFmt w:val="bullet"/>
      <w:lvlText w:val="o"/>
      <w:lvlJc w:val="left"/>
      <w:pPr>
        <w:tabs>
          <w:tab w:val="num" w:pos="6044"/>
        </w:tabs>
        <w:ind w:left="6044" w:hanging="360"/>
      </w:pPr>
      <w:rPr>
        <w:rFonts w:ascii="Courier New" w:hAnsi="Courier New" w:cs="Courier New" w:hint="default"/>
      </w:rPr>
    </w:lvl>
    <w:lvl w:ilvl="8" w:tplc="041D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4F2B6403"/>
    <w:multiLevelType w:val="hybridMultilevel"/>
    <w:tmpl w:val="A8487D08"/>
    <w:lvl w:ilvl="0" w:tplc="04C8DE74">
      <w:start w:val="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15275C"/>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714DB"/>
    <w:multiLevelType w:val="hybridMultilevel"/>
    <w:tmpl w:val="A3822584"/>
    <w:lvl w:ilvl="0" w:tplc="BFA22632">
      <w:start w:val="1"/>
      <w:numFmt w:val="decimal"/>
      <w:pStyle w:val="Beskrivning"/>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2616F32"/>
    <w:multiLevelType w:val="hybridMultilevel"/>
    <w:tmpl w:val="9A288C0A"/>
    <w:lvl w:ilvl="0" w:tplc="CDAA99AA">
      <w:start w:val="1"/>
      <w:numFmt w:val="bullet"/>
      <w:pStyle w:val="Punktlistautanluft"/>
      <w:lvlText w:val=""/>
      <w:lvlJc w:val="left"/>
      <w:pPr>
        <w:tabs>
          <w:tab w:val="num" w:pos="-3"/>
        </w:tabs>
        <w:ind w:left="264" w:hanging="264"/>
      </w:pPr>
      <w:rPr>
        <w:rFonts w:ascii="Symbol" w:hAnsi="Symbol" w:hint="default"/>
      </w:rPr>
    </w:lvl>
    <w:lvl w:ilvl="1" w:tplc="7FE2828E">
      <w:start w:val="1"/>
      <w:numFmt w:val="bullet"/>
      <w:pStyle w:val="Punktlista2"/>
      <w:lvlText w:val="o"/>
      <w:lvlJc w:val="left"/>
      <w:pPr>
        <w:tabs>
          <w:tab w:val="num" w:pos="1080"/>
        </w:tabs>
        <w:ind w:left="1080" w:hanging="360"/>
      </w:pPr>
      <w:rPr>
        <w:rFonts w:ascii="Courier New" w:hAnsi="Courier New" w:cs="Courier New" w:hint="default"/>
      </w:rPr>
    </w:lvl>
    <w:lvl w:ilvl="2" w:tplc="5CA8FD24">
      <w:start w:val="1"/>
      <w:numFmt w:val="bullet"/>
      <w:pStyle w:val="Punktlista3"/>
      <w:lvlText w:val=""/>
      <w:lvlJc w:val="left"/>
      <w:pPr>
        <w:tabs>
          <w:tab w:val="num" w:pos="1800"/>
        </w:tabs>
        <w:ind w:left="1800" w:hanging="360"/>
      </w:pPr>
      <w:rPr>
        <w:rFonts w:ascii="Wingdings" w:hAnsi="Wingdings" w:hint="default"/>
      </w:rPr>
    </w:lvl>
    <w:lvl w:ilvl="3" w:tplc="B0BEEBEE">
      <w:start w:val="1"/>
      <w:numFmt w:val="bullet"/>
      <w:pStyle w:val="Punktlista4"/>
      <w:lvlText w:val=""/>
      <w:lvlJc w:val="left"/>
      <w:pPr>
        <w:tabs>
          <w:tab w:val="num" w:pos="2520"/>
        </w:tabs>
        <w:ind w:left="2520" w:hanging="360"/>
      </w:pPr>
      <w:rPr>
        <w:rFonts w:ascii="Symbol" w:hAnsi="Symbol" w:hint="default"/>
      </w:rPr>
    </w:lvl>
    <w:lvl w:ilvl="4" w:tplc="041D0003">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30" w15:restartNumberingAfterBreak="0">
    <w:nsid w:val="75D422C5"/>
    <w:multiLevelType w:val="hybridMultilevel"/>
    <w:tmpl w:val="47FCE5AA"/>
    <w:lvl w:ilvl="0" w:tplc="041D0001">
      <w:start w:val="1"/>
      <w:numFmt w:val="bullet"/>
      <w:lvlText w:val=""/>
      <w:lvlJc w:val="left"/>
      <w:pPr>
        <w:tabs>
          <w:tab w:val="num" w:pos="947"/>
        </w:tabs>
        <w:ind w:left="947" w:hanging="360"/>
      </w:pPr>
      <w:rPr>
        <w:rFonts w:ascii="Symbol" w:hAnsi="Symbol" w:hint="default"/>
      </w:rPr>
    </w:lvl>
    <w:lvl w:ilvl="1" w:tplc="041D0003">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31"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8AD49A1"/>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8"/>
  </w:num>
  <w:num w:numId="12">
    <w:abstractNumId w:val="17"/>
  </w:num>
  <w:num w:numId="13">
    <w:abstractNumId w:val="32"/>
  </w:num>
  <w:num w:numId="14">
    <w:abstractNumId w:val="28"/>
  </w:num>
  <w:num w:numId="15">
    <w:abstractNumId w:val="26"/>
  </w:num>
  <w:num w:numId="16">
    <w:abstractNumId w:val="11"/>
  </w:num>
  <w:num w:numId="17">
    <w:abstractNumId w:val="31"/>
  </w:num>
  <w:num w:numId="18">
    <w:abstractNumId w:val="29"/>
  </w:num>
  <w:num w:numId="19">
    <w:abstractNumId w:val="12"/>
  </w:num>
  <w:num w:numId="20">
    <w:abstractNumId w:val="10"/>
  </w:num>
  <w:num w:numId="21">
    <w:abstractNumId w:val="13"/>
  </w:num>
  <w:num w:numId="22">
    <w:abstractNumId w:val="24"/>
  </w:num>
  <w:num w:numId="23">
    <w:abstractNumId w:val="33"/>
  </w:num>
  <w:num w:numId="24">
    <w:abstractNumId w:val="21"/>
  </w:num>
  <w:num w:numId="25">
    <w:abstractNumId w:val="27"/>
  </w:num>
  <w:num w:numId="26">
    <w:abstractNumId w:val="22"/>
  </w:num>
  <w:num w:numId="27">
    <w:abstractNumId w:val="16"/>
  </w:num>
  <w:num w:numId="28">
    <w:abstractNumId w:val="15"/>
  </w:num>
  <w:num w:numId="29">
    <w:abstractNumId w:val="19"/>
  </w:num>
  <w:num w:numId="30">
    <w:abstractNumId w:val="14"/>
  </w:num>
  <w:num w:numId="31">
    <w:abstractNumId w:val="25"/>
  </w:num>
  <w:num w:numId="32">
    <w:abstractNumId w:val="30"/>
  </w:num>
  <w:num w:numId="33">
    <w:abstractNumId w:val="2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hyphenationZone w:val="425"/>
  <w:doNotHyphenateCaps/>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073"/>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88B"/>
    <w:rsid w:val="0003697B"/>
    <w:rsid w:val="00040578"/>
    <w:rsid w:val="000408E1"/>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6EED"/>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215"/>
    <w:rsid w:val="00064917"/>
    <w:rsid w:val="00064E39"/>
    <w:rsid w:val="00066DC7"/>
    <w:rsid w:val="00067503"/>
    <w:rsid w:val="0007002F"/>
    <w:rsid w:val="00071667"/>
    <w:rsid w:val="000731BC"/>
    <w:rsid w:val="00073769"/>
    <w:rsid w:val="00073B44"/>
    <w:rsid w:val="000744D4"/>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3B44"/>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43D9"/>
    <w:rsid w:val="000D5291"/>
    <w:rsid w:val="000D7732"/>
    <w:rsid w:val="000E18B4"/>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49C"/>
    <w:rsid w:val="000F24BE"/>
    <w:rsid w:val="000F326B"/>
    <w:rsid w:val="000F4B01"/>
    <w:rsid w:val="000F5481"/>
    <w:rsid w:val="000F6879"/>
    <w:rsid w:val="00101C35"/>
    <w:rsid w:val="0010258C"/>
    <w:rsid w:val="00102AC3"/>
    <w:rsid w:val="0010380D"/>
    <w:rsid w:val="0010483E"/>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A64"/>
    <w:rsid w:val="00147BCD"/>
    <w:rsid w:val="00147D42"/>
    <w:rsid w:val="00147E03"/>
    <w:rsid w:val="0015133B"/>
    <w:rsid w:val="001528A8"/>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285"/>
    <w:rsid w:val="00173F1E"/>
    <w:rsid w:val="00173FBC"/>
    <w:rsid w:val="00175327"/>
    <w:rsid w:val="001753CD"/>
    <w:rsid w:val="00175761"/>
    <w:rsid w:val="00175D1D"/>
    <w:rsid w:val="001764EB"/>
    <w:rsid w:val="00177511"/>
    <w:rsid w:val="0018041F"/>
    <w:rsid w:val="00180872"/>
    <w:rsid w:val="0018107B"/>
    <w:rsid w:val="0018229B"/>
    <w:rsid w:val="00182B90"/>
    <w:rsid w:val="00183A36"/>
    <w:rsid w:val="0018414F"/>
    <w:rsid w:val="00185C2F"/>
    <w:rsid w:val="00186445"/>
    <w:rsid w:val="00186E30"/>
    <w:rsid w:val="00186EDD"/>
    <w:rsid w:val="0018774F"/>
    <w:rsid w:val="001900CF"/>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2CF5"/>
    <w:rsid w:val="001B3535"/>
    <w:rsid w:val="001B3645"/>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3676F"/>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078B"/>
    <w:rsid w:val="00271927"/>
    <w:rsid w:val="00271C29"/>
    <w:rsid w:val="0027229D"/>
    <w:rsid w:val="00272D67"/>
    <w:rsid w:val="00272E42"/>
    <w:rsid w:val="00273E25"/>
    <w:rsid w:val="0027501B"/>
    <w:rsid w:val="002753D7"/>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330"/>
    <w:rsid w:val="002B2B9D"/>
    <w:rsid w:val="002B369B"/>
    <w:rsid w:val="002B38CE"/>
    <w:rsid w:val="002B478C"/>
    <w:rsid w:val="002B4CD4"/>
    <w:rsid w:val="002B4EF3"/>
    <w:rsid w:val="002B68B4"/>
    <w:rsid w:val="002B6D12"/>
    <w:rsid w:val="002B6EC5"/>
    <w:rsid w:val="002B7116"/>
    <w:rsid w:val="002B71FF"/>
    <w:rsid w:val="002B7601"/>
    <w:rsid w:val="002B76DB"/>
    <w:rsid w:val="002C045F"/>
    <w:rsid w:val="002C1A54"/>
    <w:rsid w:val="002C2501"/>
    <w:rsid w:val="002C3EB1"/>
    <w:rsid w:val="002C6565"/>
    <w:rsid w:val="002C7EB2"/>
    <w:rsid w:val="002D1A45"/>
    <w:rsid w:val="002D1D36"/>
    <w:rsid w:val="002D25C5"/>
    <w:rsid w:val="002D2982"/>
    <w:rsid w:val="002D3481"/>
    <w:rsid w:val="002D3E6A"/>
    <w:rsid w:val="002D5B48"/>
    <w:rsid w:val="002D5E52"/>
    <w:rsid w:val="002E3A0E"/>
    <w:rsid w:val="002E479E"/>
    <w:rsid w:val="002E4827"/>
    <w:rsid w:val="002E4AF1"/>
    <w:rsid w:val="002E54ED"/>
    <w:rsid w:val="002E656D"/>
    <w:rsid w:val="002E6600"/>
    <w:rsid w:val="002E72AB"/>
    <w:rsid w:val="002E76CD"/>
    <w:rsid w:val="002E7C0F"/>
    <w:rsid w:val="002F25EC"/>
    <w:rsid w:val="002F3147"/>
    <w:rsid w:val="002F3868"/>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13A0"/>
    <w:rsid w:val="00381FA2"/>
    <w:rsid w:val="00383CF1"/>
    <w:rsid w:val="00384565"/>
    <w:rsid w:val="00384C3C"/>
    <w:rsid w:val="0038591C"/>
    <w:rsid w:val="00386379"/>
    <w:rsid w:val="00386413"/>
    <w:rsid w:val="00386F7C"/>
    <w:rsid w:val="00390341"/>
    <w:rsid w:val="00390368"/>
    <w:rsid w:val="00390959"/>
    <w:rsid w:val="00390ACC"/>
    <w:rsid w:val="00391104"/>
    <w:rsid w:val="0039133D"/>
    <w:rsid w:val="003913E3"/>
    <w:rsid w:val="0039146B"/>
    <w:rsid w:val="0039182D"/>
    <w:rsid w:val="0039204C"/>
    <w:rsid w:val="00392055"/>
    <w:rsid w:val="00392763"/>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3EC"/>
    <w:rsid w:val="00486B9D"/>
    <w:rsid w:val="00487C0D"/>
    <w:rsid w:val="004966DE"/>
    <w:rsid w:val="00497EAD"/>
    <w:rsid w:val="004A003F"/>
    <w:rsid w:val="004A0830"/>
    <w:rsid w:val="004A0BEB"/>
    <w:rsid w:val="004A1D69"/>
    <w:rsid w:val="004A2492"/>
    <w:rsid w:val="004A29C4"/>
    <w:rsid w:val="004A32E4"/>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5856"/>
    <w:rsid w:val="00545CF5"/>
    <w:rsid w:val="005464A2"/>
    <w:rsid w:val="00546841"/>
    <w:rsid w:val="00546967"/>
    <w:rsid w:val="00547919"/>
    <w:rsid w:val="00547959"/>
    <w:rsid w:val="00550687"/>
    <w:rsid w:val="00550F28"/>
    <w:rsid w:val="00551276"/>
    <w:rsid w:val="0055144E"/>
    <w:rsid w:val="005518DB"/>
    <w:rsid w:val="005519FF"/>
    <w:rsid w:val="005528C5"/>
    <w:rsid w:val="00552AF7"/>
    <w:rsid w:val="005538F9"/>
    <w:rsid w:val="00553F7A"/>
    <w:rsid w:val="005544C2"/>
    <w:rsid w:val="00554CD7"/>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41BC"/>
    <w:rsid w:val="005843D5"/>
    <w:rsid w:val="00584A99"/>
    <w:rsid w:val="00586C9B"/>
    <w:rsid w:val="0058702F"/>
    <w:rsid w:val="00590539"/>
    <w:rsid w:val="00591C61"/>
    <w:rsid w:val="00592409"/>
    <w:rsid w:val="005924C7"/>
    <w:rsid w:val="005934FE"/>
    <w:rsid w:val="005942EF"/>
    <w:rsid w:val="00595837"/>
    <w:rsid w:val="005958A3"/>
    <w:rsid w:val="0059591F"/>
    <w:rsid w:val="005965AA"/>
    <w:rsid w:val="005A01E5"/>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D21A1"/>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07F69"/>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57"/>
    <w:rsid w:val="00624756"/>
    <w:rsid w:val="0062724B"/>
    <w:rsid w:val="00627436"/>
    <w:rsid w:val="00630127"/>
    <w:rsid w:val="006314D6"/>
    <w:rsid w:val="00632189"/>
    <w:rsid w:val="00632B4E"/>
    <w:rsid w:val="006349BA"/>
    <w:rsid w:val="00634D64"/>
    <w:rsid w:val="00636BF3"/>
    <w:rsid w:val="00637884"/>
    <w:rsid w:val="00637E2C"/>
    <w:rsid w:val="00640301"/>
    <w:rsid w:val="006404C9"/>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9EB"/>
    <w:rsid w:val="00672E4D"/>
    <w:rsid w:val="0067434D"/>
    <w:rsid w:val="006748B8"/>
    <w:rsid w:val="00674E6E"/>
    <w:rsid w:val="0067667D"/>
    <w:rsid w:val="00676EB5"/>
    <w:rsid w:val="006778D0"/>
    <w:rsid w:val="00677A8D"/>
    <w:rsid w:val="00677AED"/>
    <w:rsid w:val="00682B75"/>
    <w:rsid w:val="00683F55"/>
    <w:rsid w:val="006840B0"/>
    <w:rsid w:val="00684267"/>
    <w:rsid w:val="006844E4"/>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7E9"/>
    <w:rsid w:val="006A3AEB"/>
    <w:rsid w:val="006A3B34"/>
    <w:rsid w:val="006A3B71"/>
    <w:rsid w:val="006A4A3E"/>
    <w:rsid w:val="006A4D66"/>
    <w:rsid w:val="006A4DDF"/>
    <w:rsid w:val="006A5543"/>
    <w:rsid w:val="006A5AB7"/>
    <w:rsid w:val="006A5C65"/>
    <w:rsid w:val="006A631E"/>
    <w:rsid w:val="006A7444"/>
    <w:rsid w:val="006A771E"/>
    <w:rsid w:val="006B078B"/>
    <w:rsid w:val="006B1577"/>
    <w:rsid w:val="006B1912"/>
    <w:rsid w:val="006B2205"/>
    <w:rsid w:val="006B3290"/>
    <w:rsid w:val="006B32A1"/>
    <w:rsid w:val="006B3420"/>
    <w:rsid w:val="006B3F06"/>
    <w:rsid w:val="006B47E0"/>
    <w:rsid w:val="006B58AD"/>
    <w:rsid w:val="006B5DCA"/>
    <w:rsid w:val="006B5F7B"/>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06E4"/>
    <w:rsid w:val="006D1647"/>
    <w:rsid w:val="006D2499"/>
    <w:rsid w:val="006D439B"/>
    <w:rsid w:val="006D43A6"/>
    <w:rsid w:val="006D5C4D"/>
    <w:rsid w:val="006D5C67"/>
    <w:rsid w:val="006D5D6D"/>
    <w:rsid w:val="006D6A79"/>
    <w:rsid w:val="006D6F93"/>
    <w:rsid w:val="006E1E05"/>
    <w:rsid w:val="006E2036"/>
    <w:rsid w:val="006E2AA5"/>
    <w:rsid w:val="006E3498"/>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B43"/>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F70"/>
    <w:rsid w:val="00725325"/>
    <w:rsid w:val="0072579F"/>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23A8"/>
    <w:rsid w:val="00754464"/>
    <w:rsid w:val="00756130"/>
    <w:rsid w:val="00756235"/>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2CCD"/>
    <w:rsid w:val="00782D48"/>
    <w:rsid w:val="0078310B"/>
    <w:rsid w:val="0078328C"/>
    <w:rsid w:val="0078362C"/>
    <w:rsid w:val="00783E42"/>
    <w:rsid w:val="007840D0"/>
    <w:rsid w:val="007846D0"/>
    <w:rsid w:val="00785AD2"/>
    <w:rsid w:val="00785FE6"/>
    <w:rsid w:val="007869C0"/>
    <w:rsid w:val="00786A57"/>
    <w:rsid w:val="00786FDC"/>
    <w:rsid w:val="00790397"/>
    <w:rsid w:val="00790836"/>
    <w:rsid w:val="00790D05"/>
    <w:rsid w:val="0079159C"/>
    <w:rsid w:val="00791E20"/>
    <w:rsid w:val="007920FD"/>
    <w:rsid w:val="00792122"/>
    <w:rsid w:val="00792FF8"/>
    <w:rsid w:val="00793B4F"/>
    <w:rsid w:val="00793B94"/>
    <w:rsid w:val="00794F54"/>
    <w:rsid w:val="00795FCA"/>
    <w:rsid w:val="00796620"/>
    <w:rsid w:val="007978EE"/>
    <w:rsid w:val="007A0D41"/>
    <w:rsid w:val="007A15BC"/>
    <w:rsid w:val="007A18E8"/>
    <w:rsid w:val="007A2A35"/>
    <w:rsid w:val="007A3B9A"/>
    <w:rsid w:val="007A4279"/>
    <w:rsid w:val="007A4C6B"/>
    <w:rsid w:val="007A4DE5"/>
    <w:rsid w:val="007A6CA6"/>
    <w:rsid w:val="007A723B"/>
    <w:rsid w:val="007A72B8"/>
    <w:rsid w:val="007A76AD"/>
    <w:rsid w:val="007A76C8"/>
    <w:rsid w:val="007B31A0"/>
    <w:rsid w:val="007B36B6"/>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431"/>
    <w:rsid w:val="007E2D93"/>
    <w:rsid w:val="007E466D"/>
    <w:rsid w:val="007E500E"/>
    <w:rsid w:val="007E5B39"/>
    <w:rsid w:val="007E6243"/>
    <w:rsid w:val="007E7694"/>
    <w:rsid w:val="007E7F18"/>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AAD"/>
    <w:rsid w:val="008266FF"/>
    <w:rsid w:val="0082763C"/>
    <w:rsid w:val="00830576"/>
    <w:rsid w:val="008313EA"/>
    <w:rsid w:val="00832B9E"/>
    <w:rsid w:val="008330C0"/>
    <w:rsid w:val="00833624"/>
    <w:rsid w:val="008343D1"/>
    <w:rsid w:val="00835745"/>
    <w:rsid w:val="008369C9"/>
    <w:rsid w:val="008377DD"/>
    <w:rsid w:val="00837E95"/>
    <w:rsid w:val="00840150"/>
    <w:rsid w:val="008404B1"/>
    <w:rsid w:val="008417C2"/>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635"/>
    <w:rsid w:val="00856A3F"/>
    <w:rsid w:val="00856C5C"/>
    <w:rsid w:val="00857250"/>
    <w:rsid w:val="0085792D"/>
    <w:rsid w:val="00860263"/>
    <w:rsid w:val="00860FC9"/>
    <w:rsid w:val="008616E2"/>
    <w:rsid w:val="008623E4"/>
    <w:rsid w:val="00862709"/>
    <w:rsid w:val="008638B4"/>
    <w:rsid w:val="0086579E"/>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2E64"/>
    <w:rsid w:val="00883574"/>
    <w:rsid w:val="0088378C"/>
    <w:rsid w:val="00883CF7"/>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97900"/>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4EC2"/>
    <w:rsid w:val="008D55C2"/>
    <w:rsid w:val="008D6AEB"/>
    <w:rsid w:val="008D6B40"/>
    <w:rsid w:val="008D6C66"/>
    <w:rsid w:val="008D703D"/>
    <w:rsid w:val="008D7457"/>
    <w:rsid w:val="008E073D"/>
    <w:rsid w:val="008E0A47"/>
    <w:rsid w:val="008E0D5C"/>
    <w:rsid w:val="008E208B"/>
    <w:rsid w:val="008E2C2F"/>
    <w:rsid w:val="008E2EB9"/>
    <w:rsid w:val="008E40C8"/>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34F"/>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127"/>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96F9F"/>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551F"/>
    <w:rsid w:val="009D5E18"/>
    <w:rsid w:val="009D6309"/>
    <w:rsid w:val="009D6D47"/>
    <w:rsid w:val="009E0787"/>
    <w:rsid w:val="009E1EF4"/>
    <w:rsid w:val="009E316B"/>
    <w:rsid w:val="009E4B4A"/>
    <w:rsid w:val="009E5FA8"/>
    <w:rsid w:val="009E60E0"/>
    <w:rsid w:val="009E618B"/>
    <w:rsid w:val="009E629B"/>
    <w:rsid w:val="009E6873"/>
    <w:rsid w:val="009E6ED2"/>
    <w:rsid w:val="009E77B6"/>
    <w:rsid w:val="009E7ACB"/>
    <w:rsid w:val="009E7DA9"/>
    <w:rsid w:val="009F0678"/>
    <w:rsid w:val="009F206A"/>
    <w:rsid w:val="009F457D"/>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4E86"/>
    <w:rsid w:val="00A051F1"/>
    <w:rsid w:val="00A0546D"/>
    <w:rsid w:val="00A05A65"/>
    <w:rsid w:val="00A064F0"/>
    <w:rsid w:val="00A06FC7"/>
    <w:rsid w:val="00A07A4F"/>
    <w:rsid w:val="00A12D3E"/>
    <w:rsid w:val="00A14B45"/>
    <w:rsid w:val="00A15042"/>
    <w:rsid w:val="00A1553F"/>
    <w:rsid w:val="00A174AB"/>
    <w:rsid w:val="00A17B8D"/>
    <w:rsid w:val="00A20652"/>
    <w:rsid w:val="00A21200"/>
    <w:rsid w:val="00A217A9"/>
    <w:rsid w:val="00A221EC"/>
    <w:rsid w:val="00A22406"/>
    <w:rsid w:val="00A235A8"/>
    <w:rsid w:val="00A239E5"/>
    <w:rsid w:val="00A26D2C"/>
    <w:rsid w:val="00A3109A"/>
    <w:rsid w:val="00A323A3"/>
    <w:rsid w:val="00A32963"/>
    <w:rsid w:val="00A32C75"/>
    <w:rsid w:val="00A338D9"/>
    <w:rsid w:val="00A33AB6"/>
    <w:rsid w:val="00A35322"/>
    <w:rsid w:val="00A357F0"/>
    <w:rsid w:val="00A359EA"/>
    <w:rsid w:val="00A362CD"/>
    <w:rsid w:val="00A368AB"/>
    <w:rsid w:val="00A36901"/>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0E62"/>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1073"/>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625"/>
    <w:rsid w:val="00B67BE6"/>
    <w:rsid w:val="00B70C92"/>
    <w:rsid w:val="00B716E8"/>
    <w:rsid w:val="00B723A8"/>
    <w:rsid w:val="00B72D3E"/>
    <w:rsid w:val="00B72D70"/>
    <w:rsid w:val="00B7395D"/>
    <w:rsid w:val="00B747CD"/>
    <w:rsid w:val="00B74945"/>
    <w:rsid w:val="00B75303"/>
    <w:rsid w:val="00B76F94"/>
    <w:rsid w:val="00B77196"/>
    <w:rsid w:val="00B80546"/>
    <w:rsid w:val="00B80FAF"/>
    <w:rsid w:val="00B81879"/>
    <w:rsid w:val="00B827B9"/>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97978"/>
    <w:rsid w:val="00BA0595"/>
    <w:rsid w:val="00BA11C9"/>
    <w:rsid w:val="00BA15AB"/>
    <w:rsid w:val="00BA2511"/>
    <w:rsid w:val="00BA2BF9"/>
    <w:rsid w:val="00BA471E"/>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210"/>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3513"/>
    <w:rsid w:val="00BD60EF"/>
    <w:rsid w:val="00BD75FE"/>
    <w:rsid w:val="00BE01A0"/>
    <w:rsid w:val="00BE02BE"/>
    <w:rsid w:val="00BE1520"/>
    <w:rsid w:val="00BE2772"/>
    <w:rsid w:val="00BE3B2E"/>
    <w:rsid w:val="00BE3BE0"/>
    <w:rsid w:val="00BE3CBD"/>
    <w:rsid w:val="00BE4465"/>
    <w:rsid w:val="00BE694B"/>
    <w:rsid w:val="00BF0D91"/>
    <w:rsid w:val="00BF130E"/>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5F6C"/>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549B"/>
    <w:rsid w:val="00C45B6C"/>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F51"/>
    <w:rsid w:val="00C6032B"/>
    <w:rsid w:val="00C60B9E"/>
    <w:rsid w:val="00C614C1"/>
    <w:rsid w:val="00C616A5"/>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2403"/>
    <w:rsid w:val="00C831EE"/>
    <w:rsid w:val="00C8368F"/>
    <w:rsid w:val="00C83708"/>
    <w:rsid w:val="00C84C27"/>
    <w:rsid w:val="00C85426"/>
    <w:rsid w:val="00C85913"/>
    <w:rsid w:val="00C860B4"/>
    <w:rsid w:val="00C87388"/>
    <w:rsid w:val="00C908A9"/>
    <w:rsid w:val="00C90E75"/>
    <w:rsid w:val="00C9139F"/>
    <w:rsid w:val="00C91637"/>
    <w:rsid w:val="00C919EE"/>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CF7AE2"/>
    <w:rsid w:val="00D0009A"/>
    <w:rsid w:val="00D00709"/>
    <w:rsid w:val="00D01513"/>
    <w:rsid w:val="00D0213C"/>
    <w:rsid w:val="00D02375"/>
    <w:rsid w:val="00D037AC"/>
    <w:rsid w:val="00D05DCE"/>
    <w:rsid w:val="00D06151"/>
    <w:rsid w:val="00D06950"/>
    <w:rsid w:val="00D07EE0"/>
    <w:rsid w:val="00D10188"/>
    <w:rsid w:val="00D11312"/>
    <w:rsid w:val="00D11D19"/>
    <w:rsid w:val="00D12AD1"/>
    <w:rsid w:val="00D13421"/>
    <w:rsid w:val="00D13C7E"/>
    <w:rsid w:val="00D153B9"/>
    <w:rsid w:val="00D157D4"/>
    <w:rsid w:val="00D160B2"/>
    <w:rsid w:val="00D16549"/>
    <w:rsid w:val="00D168AF"/>
    <w:rsid w:val="00D17BA3"/>
    <w:rsid w:val="00D17E10"/>
    <w:rsid w:val="00D202CC"/>
    <w:rsid w:val="00D20574"/>
    <w:rsid w:val="00D20C59"/>
    <w:rsid w:val="00D214A1"/>
    <w:rsid w:val="00D21547"/>
    <w:rsid w:val="00D21713"/>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4E42"/>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2B1"/>
    <w:rsid w:val="00D8358F"/>
    <w:rsid w:val="00D846C9"/>
    <w:rsid w:val="00D8470C"/>
    <w:rsid w:val="00D86585"/>
    <w:rsid w:val="00D868C6"/>
    <w:rsid w:val="00D870FD"/>
    <w:rsid w:val="00D91DBE"/>
    <w:rsid w:val="00D92855"/>
    <w:rsid w:val="00D93F21"/>
    <w:rsid w:val="00D94781"/>
    <w:rsid w:val="00D94E1C"/>
    <w:rsid w:val="00D96F2F"/>
    <w:rsid w:val="00D97CCC"/>
    <w:rsid w:val="00DA0BFC"/>
    <w:rsid w:val="00DA1F11"/>
    <w:rsid w:val="00DA2821"/>
    <w:rsid w:val="00DA3AEB"/>
    <w:rsid w:val="00DA5199"/>
    <w:rsid w:val="00DA51A7"/>
    <w:rsid w:val="00DA5931"/>
    <w:rsid w:val="00DA6151"/>
    <w:rsid w:val="00DA775B"/>
    <w:rsid w:val="00DB0C5B"/>
    <w:rsid w:val="00DB3C5F"/>
    <w:rsid w:val="00DB3E4E"/>
    <w:rsid w:val="00DB4061"/>
    <w:rsid w:val="00DB45A9"/>
    <w:rsid w:val="00DB4963"/>
    <w:rsid w:val="00DB4E0E"/>
    <w:rsid w:val="00DC033B"/>
    <w:rsid w:val="00DC0C80"/>
    <w:rsid w:val="00DC1613"/>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E082E"/>
    <w:rsid w:val="00DE0ADE"/>
    <w:rsid w:val="00DE0DBB"/>
    <w:rsid w:val="00DE10EC"/>
    <w:rsid w:val="00DE1498"/>
    <w:rsid w:val="00DE20B6"/>
    <w:rsid w:val="00DE229D"/>
    <w:rsid w:val="00DE2FD6"/>
    <w:rsid w:val="00DE3396"/>
    <w:rsid w:val="00DE3A70"/>
    <w:rsid w:val="00DE41BB"/>
    <w:rsid w:val="00DE4590"/>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281"/>
    <w:rsid w:val="00E30CCE"/>
    <w:rsid w:val="00E30F67"/>
    <w:rsid w:val="00E31361"/>
    <w:rsid w:val="00E31ED4"/>
    <w:rsid w:val="00E32370"/>
    <w:rsid w:val="00E3327C"/>
    <w:rsid w:val="00E33BA9"/>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D84"/>
    <w:rsid w:val="00E57B78"/>
    <w:rsid w:val="00E57EBC"/>
    <w:rsid w:val="00E60250"/>
    <w:rsid w:val="00E602A9"/>
    <w:rsid w:val="00E60E48"/>
    <w:rsid w:val="00E61482"/>
    <w:rsid w:val="00E61857"/>
    <w:rsid w:val="00E61C9F"/>
    <w:rsid w:val="00E628C4"/>
    <w:rsid w:val="00E62FE6"/>
    <w:rsid w:val="00E63BE9"/>
    <w:rsid w:val="00E653B6"/>
    <w:rsid w:val="00E660F5"/>
    <w:rsid w:val="00E671DB"/>
    <w:rsid w:val="00E67AC6"/>
    <w:rsid w:val="00E717C1"/>
    <w:rsid w:val="00E71F9C"/>
    <w:rsid w:val="00E7250E"/>
    <w:rsid w:val="00E7280B"/>
    <w:rsid w:val="00E72836"/>
    <w:rsid w:val="00E72B83"/>
    <w:rsid w:val="00E737F1"/>
    <w:rsid w:val="00E740B7"/>
    <w:rsid w:val="00E749AE"/>
    <w:rsid w:val="00E7549D"/>
    <w:rsid w:val="00E7614A"/>
    <w:rsid w:val="00E76BB8"/>
    <w:rsid w:val="00E76BEB"/>
    <w:rsid w:val="00E76D25"/>
    <w:rsid w:val="00E76D88"/>
    <w:rsid w:val="00E80AFF"/>
    <w:rsid w:val="00E80C0B"/>
    <w:rsid w:val="00E82302"/>
    <w:rsid w:val="00E83F88"/>
    <w:rsid w:val="00E8430B"/>
    <w:rsid w:val="00E84B6A"/>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8A9"/>
    <w:rsid w:val="00EA7FE6"/>
    <w:rsid w:val="00EB00C0"/>
    <w:rsid w:val="00EB0245"/>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C7C29"/>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33D2"/>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32CE"/>
    <w:rsid w:val="00F36BD7"/>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2C5C"/>
    <w:rsid w:val="00F73AC3"/>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692C"/>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4E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2CA7"/>
    <w:rsid w:val="00FD3F44"/>
    <w:rsid w:val="00FD4539"/>
    <w:rsid w:val="00FD5093"/>
    <w:rsid w:val="00FD6BB6"/>
    <w:rsid w:val="00FE0863"/>
    <w:rsid w:val="00FE158D"/>
    <w:rsid w:val="00FE2B95"/>
    <w:rsid w:val="00FE3049"/>
    <w:rsid w:val="00FE304F"/>
    <w:rsid w:val="00FE3660"/>
    <w:rsid w:val="00FE4145"/>
    <w:rsid w:val="00FE4C10"/>
    <w:rsid w:val="00FE5A27"/>
    <w:rsid w:val="00FE5B92"/>
    <w:rsid w:val="00FE714C"/>
    <w:rsid w:val="00FE7391"/>
    <w:rsid w:val="00FE759A"/>
    <w:rsid w:val="00FE7D8E"/>
    <w:rsid w:val="00FE7F01"/>
    <w:rsid w:val="00FE7F92"/>
    <w:rsid w:val="00FF07DF"/>
    <w:rsid w:val="00FF25CC"/>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69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0" w:qFormat="1"/>
    <w:lsdException w:name="Emphasis" w:semiHidden="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qFormat/>
    <w:rsid w:val="009C7CDD"/>
    <w:pPr>
      <w:outlineLvl w:val="5"/>
    </w:pPr>
    <w:rPr>
      <w:b w:val="0"/>
      <w:i/>
      <w:color w:val="000000" w:themeColor="text1"/>
    </w:rPr>
  </w:style>
  <w:style w:type="paragraph" w:styleId="Rubrik7">
    <w:name w:val="heading 7"/>
    <w:basedOn w:val="Normal"/>
    <w:next w:val="Normal"/>
    <w:link w:val="Rubrik7Char"/>
    <w:qFormat/>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qFormat/>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qFormat/>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uiPriority w:val="99"/>
    <w:rsid w:val="000E7317"/>
    <w:pPr>
      <w:spacing w:before="0"/>
      <w:ind w:firstLine="227"/>
    </w:pPr>
  </w:style>
  <w:style w:type="paragraph" w:customStyle="1" w:styleId="OrtochDatum">
    <w:name w:val="Ort och Datum"/>
    <w:basedOn w:val="Normal"/>
    <w:next w:val="Normal"/>
    <w:link w:val="OrtochDatumChar"/>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rsid w:val="00A50939"/>
    <w:pPr>
      <w:keepNext/>
      <w:keepLines/>
      <w:spacing w:after="440" w:line="240" w:lineRule="auto"/>
      <w:jc w:val="left"/>
    </w:pPr>
    <w:rPr>
      <w:i/>
    </w:rPr>
  </w:style>
  <w:style w:type="character" w:customStyle="1" w:styleId="OrdfrandenChar">
    <w:name w:val="Ordföranden Char"/>
    <w:basedOn w:val="Rubrik1DokumentinformationChar"/>
    <w:link w:val="Ordfran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rsid w:val="00480971"/>
    <w:rPr>
      <w:rFonts w:ascii="Times New Roman" w:hAnsi="Times New Roman" w:cs="Times New Roman"/>
      <w:i/>
      <w:sz w:val="19"/>
      <w:szCs w:val="19"/>
    </w:rPr>
  </w:style>
  <w:style w:type="paragraph" w:customStyle="1" w:styleId="Frslagspunkt">
    <w:name w:val="Förslagspunkt"/>
    <w:basedOn w:val="Rubrik3"/>
    <w:link w:val="FrslagspunktChar"/>
    <w:rsid w:val="000F6879"/>
    <w:pPr>
      <w:spacing w:before="0"/>
      <w:outlineLvl w:val="9"/>
    </w:pPr>
    <w:rPr>
      <w:sz w:val="19"/>
    </w:rPr>
  </w:style>
  <w:style w:type="character" w:customStyle="1" w:styleId="FrslagspunktChar">
    <w:name w:val="Förslagspunkt Char"/>
    <w:basedOn w:val="ReservationshnvisningChar"/>
    <w:link w:val="Frslagspunkt"/>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nhideWhenUsed/>
    <w:rsid w:val="00765AE1"/>
    <w:pPr>
      <w:ind w:left="113"/>
      <w:jc w:val="left"/>
    </w:pPr>
  </w:style>
  <w:style w:type="character" w:customStyle="1" w:styleId="FotnotstextindragChar">
    <w:name w:val="Fotnotstext indrag Char"/>
    <w:basedOn w:val="Standardstycketeckensnitt"/>
    <w:link w:val="Fotnotstextindrag"/>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qFormat/>
    <w:rsid w:val="00765AE1"/>
    <w:pPr>
      <w:keepLines/>
      <w:pageBreakBefore/>
      <w:spacing w:after="180"/>
      <w:outlineLvl w:val="9"/>
    </w:pPr>
    <w:rPr>
      <w:bCs w:val="0"/>
      <w:szCs w:val="32"/>
    </w:rPr>
  </w:style>
  <w:style w:type="paragraph" w:styleId="Rubrik">
    <w:name w:val="Title"/>
    <w:basedOn w:val="Normal"/>
    <w:next w:val="Normal"/>
    <w:link w:val="RubrikChar"/>
    <w:qFormat/>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link w:val="R2Char"/>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link w:val="R3Char"/>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unhideWhenUsed/>
    <w:rsid w:val="00EE018E"/>
    <w:pPr>
      <w:ind w:left="227"/>
      <w:contextualSpacing/>
    </w:pPr>
  </w:style>
  <w:style w:type="paragraph" w:styleId="Innehll4">
    <w:name w:val="toc 4"/>
    <w:basedOn w:val="Innehll1"/>
    <w:next w:val="Normal"/>
    <w:autoRedefine/>
    <w:semiHidden/>
    <w:rsid w:val="009F6A83"/>
    <w:pPr>
      <w:ind w:left="340"/>
    </w:pPr>
  </w:style>
  <w:style w:type="paragraph" w:styleId="Innehll5">
    <w:name w:val="toc 5"/>
    <w:basedOn w:val="Innehll1"/>
    <w:next w:val="Normal"/>
    <w:autoRedefine/>
    <w:semiHidden/>
    <w:unhideWhenUsed/>
    <w:rsid w:val="00EE018E"/>
    <w:pPr>
      <w:ind w:left="454"/>
      <w:contextualSpacing/>
    </w:pPr>
  </w:style>
  <w:style w:type="paragraph" w:styleId="Innehll6">
    <w:name w:val="toc 6"/>
    <w:basedOn w:val="Normal"/>
    <w:next w:val="Normal"/>
    <w:autoRedefine/>
    <w:unhideWhenUsed/>
    <w:rsid w:val="00CF1829"/>
    <w:pPr>
      <w:spacing w:before="0" w:line="240" w:lineRule="auto"/>
      <w:ind w:left="953"/>
    </w:pPr>
  </w:style>
  <w:style w:type="paragraph" w:styleId="Innehll7">
    <w:name w:val="toc 7"/>
    <w:basedOn w:val="Innehll8"/>
    <w:next w:val="Normal"/>
    <w:autoRedefine/>
    <w:unhideWhenUsed/>
    <w:rsid w:val="00CF1829"/>
  </w:style>
  <w:style w:type="paragraph" w:styleId="Innehll8">
    <w:name w:val="toc 8"/>
    <w:basedOn w:val="Innehll1"/>
    <w:next w:val="Normal"/>
    <w:autoRedefine/>
    <w:unhideWhenUsed/>
    <w:rsid w:val="00CF1829"/>
  </w:style>
  <w:style w:type="paragraph" w:styleId="Sidhuvud">
    <w:name w:val="header"/>
    <w:basedOn w:val="Normal"/>
    <w:link w:val="SidhuvudChar"/>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rsid w:val="00480971"/>
    <w:rPr>
      <w:rFonts w:ascii="Times New Roman" w:hAnsi="Times New Roman" w:cs="Times New Roman"/>
      <w:sz w:val="15"/>
      <w:szCs w:val="19"/>
    </w:rPr>
  </w:style>
  <w:style w:type="paragraph" w:styleId="Sidfot">
    <w:name w:val="footer"/>
    <w:basedOn w:val="Normal"/>
    <w:link w:val="SidfotChar"/>
    <w:uiPriority w:val="99"/>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qFormat/>
    <w:rsid w:val="0002473F"/>
    <w:pPr>
      <w:spacing w:before="125" w:line="200" w:lineRule="exact"/>
      <w:ind w:left="284"/>
      <w:contextualSpacing/>
    </w:pPr>
    <w:rPr>
      <w:iCs/>
    </w:rPr>
  </w:style>
  <w:style w:type="character" w:customStyle="1" w:styleId="CitatChar">
    <w:name w:val="Citat Char"/>
    <w:basedOn w:val="Standardstycketeckensnitt"/>
    <w:link w:val="Citat"/>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rsid w:val="00765AE1"/>
  </w:style>
  <w:style w:type="paragraph" w:customStyle="1" w:styleId="Frslagstext">
    <w:name w:val="Förslagstext"/>
    <w:basedOn w:val="Normal"/>
    <w:qFormat/>
    <w:rsid w:val="006B759D"/>
    <w:pPr>
      <w:spacing w:before="0"/>
    </w:pPr>
  </w:style>
  <w:style w:type="paragraph" w:customStyle="1" w:styleId="Deltagare">
    <w:name w:val="Deltagare"/>
    <w:basedOn w:val="Normal"/>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uiPriority w:val="99"/>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 w:type="paragraph" w:customStyle="1" w:styleId="logo">
    <w:name w:val="logo"/>
    <w:basedOn w:val="Normal"/>
    <w:semiHidden/>
    <w:rsid w:val="00BB6210"/>
    <w:pPr>
      <w:framePr w:wrap="around" w:vAnchor="page" w:hAnchor="page" w:x="7939" w:y="511" w:anchorLock="1"/>
      <w:tabs>
        <w:tab w:val="left" w:pos="284"/>
      </w:tabs>
      <w:spacing w:before="0" w:line="240" w:lineRule="auto"/>
      <w:jc w:val="left"/>
    </w:pPr>
    <w:rPr>
      <w:rFonts w:eastAsia="Times New Roman"/>
      <w:sz w:val="20"/>
      <w:szCs w:val="22"/>
      <w:lang w:eastAsia="sv-SE"/>
    </w:rPr>
  </w:style>
  <w:style w:type="character" w:styleId="Sidnummer">
    <w:name w:val="page number"/>
    <w:basedOn w:val="Standardstycketeckensnitt"/>
    <w:rsid w:val="00BB6210"/>
    <w:rPr>
      <w:rFonts w:ascii="GillSans Pro for Riksdagen Lt" w:hAnsi="GillSans Pro for Riksdagen Lt"/>
      <w:sz w:val="18"/>
      <w:vertAlign w:val="baseline"/>
    </w:rPr>
  </w:style>
  <w:style w:type="paragraph" w:customStyle="1" w:styleId="logo2">
    <w:name w:val="logo2"/>
    <w:basedOn w:val="logo"/>
    <w:semiHidden/>
    <w:rsid w:val="00BB6210"/>
    <w:pPr>
      <w:framePr w:wrap="around" w:x="9016"/>
    </w:pPr>
  </w:style>
  <w:style w:type="paragraph" w:customStyle="1" w:styleId="NormalCourier">
    <w:name w:val="NormalCourier"/>
    <w:basedOn w:val="Normal"/>
    <w:semiHidden/>
    <w:rsid w:val="00BB6210"/>
    <w:pPr>
      <w:tabs>
        <w:tab w:val="left" w:pos="284"/>
      </w:tabs>
      <w:spacing w:before="0" w:after="120" w:line="280" w:lineRule="atLeast"/>
      <w:jc w:val="left"/>
    </w:pPr>
    <w:rPr>
      <w:rFonts w:ascii="Courier" w:eastAsia="Times New Roman" w:hAnsi="Courier"/>
      <w:sz w:val="22"/>
      <w:szCs w:val="22"/>
      <w:lang w:eastAsia="sv-SE"/>
    </w:rPr>
  </w:style>
  <w:style w:type="paragraph" w:customStyle="1" w:styleId="KantHuvud">
    <w:name w:val="KantHuvud"/>
    <w:basedOn w:val="Normal"/>
    <w:semiHidden/>
    <w:rsid w:val="00BB6210"/>
    <w:pPr>
      <w:framePr w:w="2552" w:hSpace="284" w:wrap="around" w:vAnchor="page" w:hAnchor="page" w:x="8279" w:y="2326" w:anchorLock="1"/>
      <w:tabs>
        <w:tab w:val="left" w:pos="284"/>
      </w:tabs>
      <w:spacing w:before="0" w:line="280" w:lineRule="atLeast"/>
      <w:jc w:val="left"/>
    </w:pPr>
    <w:rPr>
      <w:rFonts w:eastAsia="Times New Roman"/>
      <w:sz w:val="22"/>
      <w:szCs w:val="22"/>
      <w:lang w:eastAsia="sv-SE"/>
    </w:rPr>
  </w:style>
  <w:style w:type="paragraph" w:customStyle="1" w:styleId="SidfotNamn">
    <w:name w:val="SidfotNamn"/>
    <w:next w:val="SidfotBrdtext"/>
    <w:semiHidden/>
    <w:rsid w:val="00BB6210"/>
    <w:pPr>
      <w:tabs>
        <w:tab w:val="left" w:pos="4320"/>
      </w:tabs>
      <w:spacing w:after="50" w:line="220" w:lineRule="exact"/>
    </w:pPr>
    <w:rPr>
      <w:rFonts w:ascii="GillSans Pro for Riksdagen Md" w:eastAsia="Times New Roman" w:hAnsi="GillSans Pro for Riksdagen Md" w:cs="Times New Roman"/>
      <w:sz w:val="19"/>
      <w:lang w:eastAsia="sv-SE"/>
    </w:rPr>
  </w:style>
  <w:style w:type="paragraph" w:customStyle="1" w:styleId="SidfotBrdtext">
    <w:name w:val="SidfotBrödtext"/>
    <w:basedOn w:val="SidfotNamn"/>
    <w:semiHidden/>
    <w:rsid w:val="00BB6210"/>
    <w:pPr>
      <w:spacing w:after="0"/>
    </w:pPr>
    <w:rPr>
      <w:rFonts w:ascii="GillSans Pro for Riksdagen Lt" w:hAnsi="GillSans Pro for Riksdagen Lt"/>
      <w:sz w:val="18"/>
    </w:rPr>
  </w:style>
  <w:style w:type="paragraph" w:styleId="Oformateradtext">
    <w:name w:val="Plain Text"/>
    <w:basedOn w:val="Normal"/>
    <w:link w:val="OformateradtextChar"/>
    <w:rsid w:val="00BB6210"/>
    <w:pPr>
      <w:tabs>
        <w:tab w:val="left" w:pos="284"/>
      </w:tabs>
      <w:spacing w:before="0" w:after="120" w:line="280" w:lineRule="atLeast"/>
      <w:jc w:val="left"/>
    </w:pPr>
    <w:rPr>
      <w:rFonts w:eastAsia="Times New Roman" w:cs="Courier New"/>
      <w:sz w:val="22"/>
      <w:szCs w:val="20"/>
      <w:lang w:eastAsia="sv-SE"/>
    </w:rPr>
  </w:style>
  <w:style w:type="character" w:customStyle="1" w:styleId="OformateradtextChar">
    <w:name w:val="Oformaterad text Char"/>
    <w:basedOn w:val="Standardstycketeckensnitt"/>
    <w:link w:val="Oformateradtext"/>
    <w:rsid w:val="00BB6210"/>
    <w:rPr>
      <w:rFonts w:ascii="Times New Roman" w:eastAsia="Times New Roman" w:hAnsi="Times New Roman" w:cs="Courier New"/>
      <w:szCs w:val="20"/>
      <w:lang w:eastAsia="sv-SE"/>
    </w:rPr>
  </w:style>
  <w:style w:type="paragraph" w:customStyle="1" w:styleId="PMrubrik">
    <w:name w:val="PMrubrik"/>
    <w:next w:val="Normal"/>
    <w:semiHidden/>
    <w:rsid w:val="00BB6210"/>
    <w:pPr>
      <w:spacing w:after="0" w:line="280" w:lineRule="atLeast"/>
    </w:pPr>
    <w:rPr>
      <w:rFonts w:ascii="GillSans Pro for Riksdagen Md" w:eastAsia="Times New Roman" w:hAnsi="GillSans Pro for Riksdagen Md" w:cs="Times New Roman"/>
      <w:b/>
      <w:sz w:val="36"/>
      <w:szCs w:val="36"/>
      <w:lang w:eastAsia="sv-SE"/>
    </w:rPr>
  </w:style>
  <w:style w:type="paragraph" w:customStyle="1" w:styleId="NormalKompakt">
    <w:name w:val="NormalKompakt"/>
    <w:basedOn w:val="Normal"/>
    <w:semiHidden/>
    <w:rsid w:val="00BB6210"/>
    <w:pPr>
      <w:tabs>
        <w:tab w:val="left" w:pos="284"/>
      </w:tabs>
      <w:spacing w:before="0" w:line="240" w:lineRule="auto"/>
      <w:jc w:val="left"/>
    </w:pPr>
    <w:rPr>
      <w:rFonts w:eastAsia="Times New Roman"/>
      <w:sz w:val="22"/>
      <w:szCs w:val="22"/>
      <w:lang w:val="en-GB" w:eastAsia="sv-SE"/>
    </w:rPr>
  </w:style>
  <w:style w:type="paragraph" w:customStyle="1" w:styleId="FormatmallPMrubrik14pt">
    <w:name w:val="Formatmall PMrubrik + 14 pt"/>
    <w:basedOn w:val="PMrubrik"/>
    <w:unhideWhenUsed/>
    <w:rsid w:val="00BB6210"/>
    <w:pPr>
      <w:spacing w:after="120"/>
    </w:pPr>
    <w:rPr>
      <w:bCs/>
      <w:sz w:val="28"/>
    </w:rPr>
  </w:style>
  <w:style w:type="paragraph" w:customStyle="1" w:styleId="Punktlistautanluft">
    <w:name w:val="Punktlista utan luft"/>
    <w:basedOn w:val="Normal"/>
    <w:uiPriority w:val="49"/>
    <w:rsid w:val="00BB6210"/>
    <w:pPr>
      <w:numPr>
        <w:numId w:val="25"/>
      </w:numPr>
      <w:tabs>
        <w:tab w:val="left" w:pos="284"/>
      </w:tabs>
      <w:spacing w:before="0" w:line="280" w:lineRule="atLeast"/>
      <w:ind w:left="266" w:hanging="266"/>
      <w:jc w:val="left"/>
    </w:pPr>
    <w:rPr>
      <w:rFonts w:eastAsia="Times New Roman"/>
      <w:sz w:val="22"/>
      <w:szCs w:val="22"/>
      <w:lang w:eastAsia="sv-SE"/>
    </w:rPr>
  </w:style>
  <w:style w:type="paragraph" w:styleId="Punktlista2">
    <w:name w:val="List Bullet 2"/>
    <w:basedOn w:val="Punktlistautanluft"/>
    <w:semiHidden/>
    <w:rsid w:val="00BB6210"/>
    <w:pPr>
      <w:numPr>
        <w:ilvl w:val="1"/>
      </w:numPr>
    </w:pPr>
  </w:style>
  <w:style w:type="paragraph" w:styleId="Punktlista3">
    <w:name w:val="List Bullet 3"/>
    <w:basedOn w:val="Punktlista2"/>
    <w:semiHidden/>
    <w:rsid w:val="00BB6210"/>
    <w:pPr>
      <w:numPr>
        <w:ilvl w:val="2"/>
      </w:numPr>
    </w:pPr>
  </w:style>
  <w:style w:type="paragraph" w:styleId="Punktlista4">
    <w:name w:val="List Bullet 4"/>
    <w:basedOn w:val="Punktlista3"/>
    <w:semiHidden/>
    <w:rsid w:val="00BB6210"/>
    <w:pPr>
      <w:numPr>
        <w:ilvl w:val="3"/>
      </w:numPr>
    </w:pPr>
  </w:style>
  <w:style w:type="character" w:styleId="Fotnotsreferens">
    <w:name w:val="footnote reference"/>
    <w:basedOn w:val="Standardstycketeckensnitt"/>
    <w:semiHidden/>
    <w:rsid w:val="00BB6210"/>
    <w:rPr>
      <w:vertAlign w:val="superscript"/>
    </w:rPr>
  </w:style>
  <w:style w:type="paragraph" w:customStyle="1" w:styleId="SidfotEnhet">
    <w:name w:val="SidfotEnhet"/>
    <w:basedOn w:val="SidfotNamn"/>
    <w:next w:val="SidfotBrdtext"/>
    <w:semiHidden/>
    <w:rsid w:val="00BB6210"/>
    <w:rPr>
      <w:sz w:val="20"/>
    </w:rPr>
  </w:style>
  <w:style w:type="paragraph" w:styleId="Adress-brev">
    <w:name w:val="envelope address"/>
    <w:basedOn w:val="Normal"/>
    <w:semiHidden/>
    <w:rsid w:val="00BB6210"/>
    <w:pPr>
      <w:framePr w:w="7920" w:h="1980" w:hRule="exact" w:hSpace="180" w:wrap="auto" w:hAnchor="page" w:xAlign="center" w:yAlign="bottom"/>
      <w:tabs>
        <w:tab w:val="left" w:pos="284"/>
      </w:tabs>
      <w:spacing w:before="0" w:line="240" w:lineRule="auto"/>
      <w:ind w:left="2880"/>
      <w:jc w:val="left"/>
    </w:pPr>
    <w:rPr>
      <w:rFonts w:ascii="GillSans Pro for Riksdagen Lt" w:eastAsiaTheme="majorEastAsia" w:hAnsi="GillSans Pro for Riksdagen Lt" w:cstheme="majorBidi"/>
      <w:sz w:val="22"/>
      <w:szCs w:val="24"/>
      <w:lang w:eastAsia="sv-SE"/>
    </w:rPr>
  </w:style>
  <w:style w:type="paragraph" w:styleId="Avsndaradress-brev">
    <w:name w:val="envelope return"/>
    <w:basedOn w:val="Normal"/>
    <w:semiHidden/>
    <w:rsid w:val="00BB6210"/>
    <w:pPr>
      <w:tabs>
        <w:tab w:val="left" w:pos="284"/>
      </w:tabs>
      <w:spacing w:before="0" w:line="240" w:lineRule="auto"/>
      <w:jc w:val="left"/>
    </w:pPr>
    <w:rPr>
      <w:rFonts w:ascii="GillSans Pro for Riksdagen Lt" w:eastAsiaTheme="majorEastAsia" w:hAnsi="GillSans Pro for Riksdagen Lt" w:cstheme="majorBidi"/>
      <w:sz w:val="22"/>
      <w:szCs w:val="20"/>
      <w:lang w:eastAsia="sv-SE"/>
    </w:rPr>
  </w:style>
  <w:style w:type="paragraph" w:styleId="Beskrivning">
    <w:name w:val="caption"/>
    <w:basedOn w:val="Normal"/>
    <w:next w:val="Normal"/>
    <w:qFormat/>
    <w:rsid w:val="00BB6210"/>
    <w:pPr>
      <w:numPr>
        <w:numId w:val="31"/>
      </w:numPr>
      <w:tabs>
        <w:tab w:val="left" w:pos="284"/>
      </w:tabs>
      <w:spacing w:before="0" w:after="120" w:line="240" w:lineRule="auto"/>
      <w:ind w:left="284" w:hanging="284"/>
      <w:contextualSpacing/>
      <w:jc w:val="left"/>
    </w:pPr>
    <w:rPr>
      <w:rFonts w:eastAsia="Times New Roman"/>
      <w:b/>
      <w:iCs/>
      <w:sz w:val="22"/>
      <w:szCs w:val="18"/>
      <w:lang w:eastAsia="sv-SE"/>
    </w:rPr>
  </w:style>
  <w:style w:type="paragraph" w:styleId="Citatfrteckningsrubrik">
    <w:name w:val="toa heading"/>
    <w:basedOn w:val="Rubrik3"/>
    <w:next w:val="Normal"/>
    <w:semiHidden/>
    <w:rsid w:val="00BB6210"/>
    <w:pPr>
      <w:keepLines w:val="0"/>
      <w:tabs>
        <w:tab w:val="clear" w:pos="567"/>
        <w:tab w:val="clear" w:pos="851"/>
        <w:tab w:val="clear" w:pos="1134"/>
        <w:tab w:val="clear" w:pos="1418"/>
      </w:tabs>
      <w:suppressAutoHyphens w:val="0"/>
      <w:spacing w:before="60" w:after="20" w:line="240" w:lineRule="atLeast"/>
    </w:pPr>
    <w:rPr>
      <w:rFonts w:ascii="GillSans Pro for Riksdagen Md" w:hAnsi="GillSans Pro for Riksdagen Md" w:cstheme="majorBidi"/>
      <w:bCs w:val="0"/>
      <w:kern w:val="28"/>
      <w:sz w:val="24"/>
      <w:szCs w:val="24"/>
      <w:lang w:eastAsia="sv-SE"/>
    </w:rPr>
  </w:style>
  <w:style w:type="paragraph" w:styleId="Dokumentversikt">
    <w:name w:val="Document Map"/>
    <w:basedOn w:val="Normal"/>
    <w:link w:val="DokumentversiktChar"/>
    <w:semiHidden/>
    <w:rsid w:val="00BB6210"/>
    <w:pPr>
      <w:tabs>
        <w:tab w:val="left" w:pos="284"/>
      </w:tabs>
      <w:spacing w:before="0" w:line="240" w:lineRule="auto"/>
      <w:jc w:val="left"/>
    </w:pPr>
    <w:rPr>
      <w:rFonts w:eastAsia="Times New Roman" w:cs="Segoe UI"/>
      <w:sz w:val="16"/>
      <w:szCs w:val="16"/>
      <w:lang w:eastAsia="sv-SE"/>
    </w:rPr>
  </w:style>
  <w:style w:type="character" w:customStyle="1" w:styleId="DokumentversiktChar">
    <w:name w:val="Dokumentöversikt Char"/>
    <w:basedOn w:val="Standardstycketeckensnitt"/>
    <w:link w:val="Dokumentversikt"/>
    <w:semiHidden/>
    <w:rsid w:val="00BB6210"/>
    <w:rPr>
      <w:rFonts w:ascii="Times New Roman" w:eastAsia="Times New Roman" w:hAnsi="Times New Roman" w:cs="Segoe UI"/>
      <w:sz w:val="16"/>
      <w:szCs w:val="16"/>
      <w:lang w:eastAsia="sv-SE"/>
    </w:rPr>
  </w:style>
  <w:style w:type="paragraph" w:styleId="Index1">
    <w:name w:val="index 1"/>
    <w:basedOn w:val="Normal"/>
    <w:next w:val="Normal"/>
    <w:autoRedefine/>
    <w:semiHidden/>
    <w:rsid w:val="00BB6210"/>
    <w:pPr>
      <w:spacing w:before="0" w:line="240" w:lineRule="auto"/>
      <w:ind w:left="220" w:hanging="220"/>
      <w:jc w:val="left"/>
    </w:pPr>
    <w:rPr>
      <w:rFonts w:eastAsia="Times New Roman"/>
      <w:sz w:val="22"/>
      <w:szCs w:val="22"/>
      <w:lang w:eastAsia="sv-SE"/>
    </w:rPr>
  </w:style>
  <w:style w:type="paragraph" w:styleId="Indexrubrik">
    <w:name w:val="index heading"/>
    <w:basedOn w:val="Rubrik3"/>
    <w:next w:val="Index1"/>
    <w:semiHidden/>
    <w:rsid w:val="00BB6210"/>
    <w:pPr>
      <w:keepLines w:val="0"/>
      <w:tabs>
        <w:tab w:val="clear" w:pos="567"/>
        <w:tab w:val="clear" w:pos="851"/>
        <w:tab w:val="clear" w:pos="1134"/>
        <w:tab w:val="clear" w:pos="1418"/>
      </w:tabs>
      <w:suppressAutoHyphens w:val="0"/>
      <w:spacing w:before="60" w:after="20" w:line="240" w:lineRule="atLeast"/>
    </w:pPr>
    <w:rPr>
      <w:rFonts w:ascii="GillSans Pro for Riksdagen Md" w:hAnsi="GillSans Pro for Riksdagen Md" w:cstheme="majorBidi"/>
      <w:bCs w:val="0"/>
      <w:kern w:val="28"/>
      <w:sz w:val="24"/>
      <w:szCs w:val="26"/>
      <w:lang w:eastAsia="sv-SE"/>
    </w:rPr>
  </w:style>
  <w:style w:type="paragraph" w:styleId="Indragetstycke">
    <w:name w:val="Block Text"/>
    <w:basedOn w:val="Normal"/>
    <w:semiHidden/>
    <w:rsid w:val="00BB6210"/>
    <w:pPr>
      <w:tabs>
        <w:tab w:val="left" w:pos="284"/>
      </w:tabs>
      <w:spacing w:before="0" w:after="120" w:line="280" w:lineRule="atLeast"/>
      <w:ind w:left="1152" w:right="1152"/>
      <w:jc w:val="left"/>
    </w:pPr>
    <w:rPr>
      <w:rFonts w:eastAsiaTheme="minorEastAsia" w:cstheme="minorBidi"/>
      <w:i/>
      <w:iCs/>
      <w:sz w:val="22"/>
      <w:szCs w:val="22"/>
      <w:lang w:eastAsia="sv-SE"/>
    </w:rPr>
  </w:style>
  <w:style w:type="paragraph" w:styleId="Meddelanderubrik">
    <w:name w:val="Message Header"/>
    <w:basedOn w:val="Rubrik3"/>
    <w:link w:val="MeddelanderubrikChar"/>
    <w:semiHidden/>
    <w:rsid w:val="00BB6210"/>
    <w:pPr>
      <w:keepLines w:val="0"/>
      <w:tabs>
        <w:tab w:val="clear" w:pos="567"/>
        <w:tab w:val="clear" w:pos="851"/>
        <w:tab w:val="clear" w:pos="1134"/>
        <w:tab w:val="clear" w:pos="1418"/>
      </w:tabs>
      <w:suppressAutoHyphens w:val="0"/>
      <w:spacing w:before="60" w:after="20" w:line="240" w:lineRule="auto"/>
      <w:ind w:left="1134" w:hanging="1134"/>
    </w:pPr>
    <w:rPr>
      <w:rFonts w:ascii="GillSans Pro for Riksdagen Md" w:hAnsi="GillSans Pro for Riksdagen Md" w:cstheme="majorBidi"/>
      <w:kern w:val="28"/>
      <w:sz w:val="24"/>
      <w:szCs w:val="24"/>
      <w:lang w:eastAsia="sv-SE"/>
    </w:rPr>
  </w:style>
  <w:style w:type="character" w:customStyle="1" w:styleId="MeddelanderubrikChar">
    <w:name w:val="Meddelanderubrik Char"/>
    <w:basedOn w:val="Standardstycketeckensnitt"/>
    <w:link w:val="Meddelanderubrik"/>
    <w:semiHidden/>
    <w:rsid w:val="00BB6210"/>
    <w:rPr>
      <w:rFonts w:ascii="GillSans Pro for Riksdagen Md" w:eastAsiaTheme="majorEastAsia" w:hAnsi="GillSans Pro for Riksdagen Md" w:cstheme="majorBidi"/>
      <w:b/>
      <w:bCs/>
      <w:kern w:val="28"/>
      <w:sz w:val="24"/>
      <w:szCs w:val="24"/>
      <w:lang w:eastAsia="sv-SE"/>
    </w:rPr>
  </w:style>
  <w:style w:type="paragraph" w:styleId="Underrubrik">
    <w:name w:val="Subtitle"/>
    <w:basedOn w:val="Rubrik3"/>
    <w:next w:val="Normal"/>
    <w:link w:val="UnderrubrikChar"/>
    <w:semiHidden/>
    <w:qFormat/>
    <w:rsid w:val="00BB6210"/>
    <w:pPr>
      <w:keepLines w:val="0"/>
      <w:numPr>
        <w:ilvl w:val="1"/>
      </w:numPr>
      <w:tabs>
        <w:tab w:val="clear" w:pos="567"/>
        <w:tab w:val="clear" w:pos="851"/>
        <w:tab w:val="clear" w:pos="1134"/>
        <w:tab w:val="clear" w:pos="1418"/>
      </w:tabs>
      <w:suppressAutoHyphens w:val="0"/>
      <w:spacing w:before="60" w:after="20" w:line="240" w:lineRule="atLeast"/>
    </w:pPr>
    <w:rPr>
      <w:rFonts w:ascii="GillSans Pro for Riksdagen Md" w:eastAsiaTheme="minorEastAsia" w:hAnsi="GillSans Pro for Riksdagen Md" w:cstheme="minorBidi"/>
      <w:kern w:val="28"/>
      <w:sz w:val="24"/>
      <w:szCs w:val="22"/>
      <w:lang w:eastAsia="sv-SE"/>
    </w:rPr>
  </w:style>
  <w:style w:type="character" w:customStyle="1" w:styleId="UnderrubrikChar">
    <w:name w:val="Underrubrik Char"/>
    <w:basedOn w:val="Standardstycketeckensnitt"/>
    <w:link w:val="Underrubrik"/>
    <w:semiHidden/>
    <w:rsid w:val="00BB6210"/>
    <w:rPr>
      <w:rFonts w:ascii="GillSans Pro for Riksdagen Md" w:eastAsiaTheme="minorEastAsia" w:hAnsi="GillSans Pro for Riksdagen Md"/>
      <w:b/>
      <w:bCs/>
      <w:kern w:val="28"/>
      <w:sz w:val="24"/>
      <w:lang w:eastAsia="sv-SE"/>
    </w:rPr>
  </w:style>
  <w:style w:type="character" w:styleId="Diskretbetoning">
    <w:name w:val="Subtle Emphasis"/>
    <w:basedOn w:val="Standardstycketeckensnitt"/>
    <w:uiPriority w:val="19"/>
    <w:semiHidden/>
    <w:qFormat/>
    <w:rsid w:val="00BB6210"/>
    <w:rPr>
      <w:i/>
      <w:iCs/>
      <w:color w:val="auto"/>
    </w:rPr>
  </w:style>
  <w:style w:type="character" w:styleId="Starkbetoning">
    <w:name w:val="Intense Emphasis"/>
    <w:basedOn w:val="Standardstycketeckensnitt"/>
    <w:uiPriority w:val="21"/>
    <w:semiHidden/>
    <w:qFormat/>
    <w:rsid w:val="00BB6210"/>
    <w:rPr>
      <w:i/>
      <w:iCs/>
      <w:color w:val="auto"/>
    </w:rPr>
  </w:style>
  <w:style w:type="paragraph" w:styleId="Starktcitat">
    <w:name w:val="Intense Quote"/>
    <w:basedOn w:val="Normal"/>
    <w:next w:val="Normal"/>
    <w:link w:val="StarktcitatChar"/>
    <w:uiPriority w:val="30"/>
    <w:semiHidden/>
    <w:qFormat/>
    <w:rsid w:val="00BB6210"/>
    <w:pPr>
      <w:tabs>
        <w:tab w:val="left" w:pos="284"/>
      </w:tabs>
      <w:spacing w:before="360" w:after="360" w:line="280" w:lineRule="atLeast"/>
      <w:ind w:left="864" w:right="864"/>
      <w:jc w:val="center"/>
    </w:pPr>
    <w:rPr>
      <w:rFonts w:eastAsia="Times New Roman"/>
      <w:i/>
      <w:iCs/>
      <w:sz w:val="22"/>
      <w:szCs w:val="22"/>
      <w:lang w:eastAsia="sv-SE"/>
    </w:rPr>
  </w:style>
  <w:style w:type="character" w:customStyle="1" w:styleId="StarktcitatChar">
    <w:name w:val="Starkt citat Char"/>
    <w:basedOn w:val="Standardstycketeckensnitt"/>
    <w:link w:val="Starktcitat"/>
    <w:uiPriority w:val="30"/>
    <w:semiHidden/>
    <w:rsid w:val="00BB6210"/>
    <w:rPr>
      <w:rFonts w:ascii="Times New Roman" w:eastAsia="Times New Roman" w:hAnsi="Times New Roman" w:cs="Times New Roman"/>
      <w:i/>
      <w:iCs/>
      <w:lang w:eastAsia="sv-SE"/>
    </w:rPr>
  </w:style>
  <w:style w:type="character" w:styleId="Diskretreferens">
    <w:name w:val="Subtle Reference"/>
    <w:basedOn w:val="Standardstycketeckensnitt"/>
    <w:uiPriority w:val="31"/>
    <w:semiHidden/>
    <w:qFormat/>
    <w:rsid w:val="00BB6210"/>
    <w:rPr>
      <w:smallCaps/>
      <w:color w:val="auto"/>
    </w:rPr>
  </w:style>
  <w:style w:type="character" w:styleId="Starkreferens">
    <w:name w:val="Intense Reference"/>
    <w:basedOn w:val="Standardstycketeckensnitt"/>
    <w:uiPriority w:val="32"/>
    <w:semiHidden/>
    <w:qFormat/>
    <w:rsid w:val="00BB6210"/>
    <w:rPr>
      <w:b/>
      <w:bCs/>
      <w:smallCaps/>
      <w:color w:val="auto"/>
      <w:spacing w:val="5"/>
    </w:rPr>
  </w:style>
  <w:style w:type="paragraph" w:customStyle="1" w:styleId="Dnr">
    <w:name w:val="Dnr"/>
    <w:basedOn w:val="Normal"/>
    <w:qFormat/>
    <w:rsid w:val="00BB6210"/>
    <w:pPr>
      <w:tabs>
        <w:tab w:val="left" w:pos="284"/>
      </w:tabs>
      <w:spacing w:before="0" w:line="240" w:lineRule="auto"/>
      <w:jc w:val="left"/>
    </w:pPr>
    <w:rPr>
      <w:rFonts w:eastAsia="Times New Roman"/>
      <w:sz w:val="22"/>
      <w:szCs w:val="22"/>
      <w:lang w:eastAsia="sv-SE"/>
    </w:rPr>
  </w:style>
  <w:style w:type="paragraph" w:customStyle="1" w:styleId="Tabellrubrik">
    <w:name w:val="Tabellrubrik"/>
    <w:basedOn w:val="Normal"/>
    <w:next w:val="Tabelltext"/>
    <w:rsid w:val="00BB6210"/>
    <w:pPr>
      <w:tabs>
        <w:tab w:val="right" w:pos="567"/>
      </w:tabs>
      <w:spacing w:before="250" w:line="200" w:lineRule="atLeast"/>
      <w:ind w:left="851" w:hanging="851"/>
      <w:jc w:val="left"/>
    </w:pPr>
    <w:rPr>
      <w:rFonts w:eastAsia="Times New Roman"/>
      <w:caps/>
      <w:spacing w:val="8"/>
      <w:sz w:val="14"/>
      <w:szCs w:val="20"/>
      <w:lang w:eastAsia="sv-SE"/>
    </w:rPr>
  </w:style>
  <w:style w:type="paragraph" w:customStyle="1" w:styleId="Bildrubrik">
    <w:name w:val="Bildrubrik"/>
    <w:basedOn w:val="Tabellrubrik"/>
    <w:next w:val="Normal"/>
    <w:rsid w:val="00BB6210"/>
  </w:style>
  <w:style w:type="paragraph" w:customStyle="1" w:styleId="CitatIndrag0">
    <w:name w:val="CitatIndrag"/>
    <w:basedOn w:val="Citat"/>
    <w:rsid w:val="00BB6210"/>
    <w:pPr>
      <w:tabs>
        <w:tab w:val="right" w:pos="567"/>
      </w:tabs>
      <w:spacing w:before="0"/>
      <w:ind w:left="340" w:firstLine="227"/>
      <w:contextualSpacing w:val="0"/>
    </w:pPr>
    <w:rPr>
      <w:rFonts w:eastAsia="Times New Roman"/>
      <w:iCs w:val="0"/>
      <w:szCs w:val="20"/>
      <w:lang w:eastAsia="sv-SE"/>
    </w:rPr>
  </w:style>
  <w:style w:type="paragraph" w:customStyle="1" w:styleId="Diagramrubrik">
    <w:name w:val="Diagramrubrik"/>
    <w:basedOn w:val="Tabellrubrik"/>
    <w:next w:val="Normal"/>
    <w:rsid w:val="00BB6210"/>
  </w:style>
  <w:style w:type="paragraph" w:customStyle="1" w:styleId="Reservationspunkt">
    <w:name w:val="Reservationspunkt"/>
    <w:basedOn w:val="Frslagspunkt"/>
    <w:next w:val="Reservanter"/>
    <w:rsid w:val="00BB6210"/>
    <w:pPr>
      <w:tabs>
        <w:tab w:val="clear" w:pos="284"/>
        <w:tab w:val="clear" w:pos="851"/>
        <w:tab w:val="clear" w:pos="1134"/>
        <w:tab w:val="clear" w:pos="1418"/>
        <w:tab w:val="right" w:pos="567"/>
      </w:tabs>
      <w:spacing w:before="360" w:line="250" w:lineRule="exact"/>
      <w:ind w:left="340" w:hanging="340"/>
      <w:outlineLvl w:val="1"/>
    </w:pPr>
    <w:rPr>
      <w:rFonts w:eastAsia="Times New Roman"/>
      <w:bCs w:val="0"/>
      <w:noProof/>
      <w:sz w:val="21"/>
      <w:szCs w:val="20"/>
      <w:lang w:eastAsia="sv-SE"/>
    </w:rPr>
  </w:style>
  <w:style w:type="paragraph" w:customStyle="1" w:styleId="Formatmall1">
    <w:name w:val="Formatmall1"/>
    <w:basedOn w:val="Reservationspunkt"/>
    <w:next w:val="Reservanter"/>
    <w:rsid w:val="00BB6210"/>
  </w:style>
  <w:style w:type="paragraph" w:customStyle="1" w:styleId="HuvudRubrik">
    <w:name w:val="HuvudRubrik"/>
    <w:basedOn w:val="Normal"/>
    <w:rsid w:val="00BB6210"/>
    <w:pPr>
      <w:keepNext/>
      <w:keepLines/>
      <w:tabs>
        <w:tab w:val="right" w:pos="567"/>
      </w:tabs>
      <w:suppressAutoHyphens/>
      <w:spacing w:before="0" w:line="320" w:lineRule="exact"/>
      <w:jc w:val="left"/>
    </w:pPr>
    <w:rPr>
      <w:rFonts w:eastAsia="Times New Roman"/>
      <w:sz w:val="32"/>
      <w:szCs w:val="20"/>
      <w:lang w:eastAsia="sv-SE"/>
    </w:rPr>
  </w:style>
  <w:style w:type="paragraph" w:customStyle="1" w:styleId="HuvudRubrikRad2">
    <w:name w:val="HuvudRubrikRad2"/>
    <w:basedOn w:val="HuvudRubrik"/>
    <w:rsid w:val="00BB6210"/>
  </w:style>
  <w:style w:type="paragraph" w:customStyle="1" w:styleId="Innehll">
    <w:name w:val="Innehåll"/>
    <w:basedOn w:val="Rubrik1"/>
    <w:next w:val="Normal"/>
    <w:rsid w:val="00BB6210"/>
    <w:pPr>
      <w:keepLines/>
      <w:tabs>
        <w:tab w:val="clear" w:pos="284"/>
        <w:tab w:val="clear" w:pos="851"/>
        <w:tab w:val="clear" w:pos="1134"/>
        <w:tab w:val="clear" w:pos="1418"/>
        <w:tab w:val="right" w:pos="567"/>
      </w:tabs>
      <w:spacing w:after="555" w:line="240" w:lineRule="auto"/>
    </w:pPr>
    <w:rPr>
      <w:rFonts w:eastAsia="Times New Roman"/>
      <w:bCs w:val="0"/>
      <w:noProof/>
      <w:szCs w:val="20"/>
      <w:lang w:eastAsia="sv-SE"/>
    </w:rPr>
  </w:style>
  <w:style w:type="paragraph" w:customStyle="1" w:styleId="Lagtext">
    <w:name w:val="Lagtext"/>
    <w:basedOn w:val="Normal"/>
    <w:rsid w:val="00BB6210"/>
    <w:pPr>
      <w:tabs>
        <w:tab w:val="right" w:pos="567"/>
      </w:tabs>
      <w:spacing w:before="0" w:line="220" w:lineRule="exact"/>
    </w:pPr>
    <w:rPr>
      <w:rFonts w:eastAsia="Times New Roman"/>
      <w:szCs w:val="20"/>
      <w:lang w:eastAsia="sv-SE"/>
    </w:rPr>
  </w:style>
  <w:style w:type="paragraph" w:customStyle="1" w:styleId="LagtextIndrag">
    <w:name w:val="LagtextIndrag"/>
    <w:basedOn w:val="Lagtext"/>
    <w:rsid w:val="00BB6210"/>
    <w:pPr>
      <w:ind w:firstLine="170"/>
    </w:pPr>
  </w:style>
  <w:style w:type="paragraph" w:customStyle="1" w:styleId="LagtextRubrik">
    <w:name w:val="LagtextRubrik"/>
    <w:basedOn w:val="Normal"/>
    <w:next w:val="LagtextIndrag"/>
    <w:rsid w:val="00BB6210"/>
    <w:pPr>
      <w:tabs>
        <w:tab w:val="right" w:pos="567"/>
      </w:tabs>
      <w:spacing w:before="0" w:after="220" w:line="220" w:lineRule="exact"/>
    </w:pPr>
    <w:rPr>
      <w:rFonts w:eastAsia="Times New Roman"/>
      <w:i/>
      <w:szCs w:val="20"/>
      <w:lang w:eastAsia="sv-SE"/>
    </w:rPr>
  </w:style>
  <w:style w:type="paragraph" w:styleId="Makrotext">
    <w:name w:val="macro"/>
    <w:link w:val="MakrotextChar"/>
    <w:semiHidden/>
    <w:rsid w:val="00BB6210"/>
    <w:pPr>
      <w:tabs>
        <w:tab w:val="left" w:pos="170"/>
        <w:tab w:val="left" w:pos="340"/>
        <w:tab w:val="left" w:pos="510"/>
        <w:tab w:val="left" w:pos="680"/>
        <w:tab w:val="left" w:pos="851"/>
        <w:tab w:val="left" w:pos="1021"/>
        <w:tab w:val="left" w:pos="1191"/>
        <w:tab w:val="left" w:pos="1361"/>
        <w:tab w:val="left" w:pos="1531"/>
        <w:tab w:val="left" w:pos="1701"/>
      </w:tabs>
      <w:spacing w:after="0" w:line="0" w:lineRule="atLeast"/>
      <w:jc w:val="both"/>
    </w:pPr>
    <w:rPr>
      <w:rFonts w:ascii="Arial" w:eastAsia="Times New Roman" w:hAnsi="Arial" w:cs="Times New Roman"/>
      <w:sz w:val="20"/>
      <w:szCs w:val="20"/>
      <w:lang w:eastAsia="sv-SE"/>
    </w:rPr>
  </w:style>
  <w:style w:type="character" w:customStyle="1" w:styleId="MakrotextChar">
    <w:name w:val="Makrotext Char"/>
    <w:basedOn w:val="Standardstycketeckensnitt"/>
    <w:link w:val="Makrotext"/>
    <w:semiHidden/>
    <w:rsid w:val="00BB6210"/>
    <w:rPr>
      <w:rFonts w:ascii="Arial" w:eastAsia="Times New Roman" w:hAnsi="Arial" w:cs="Times New Roman"/>
      <w:sz w:val="20"/>
      <w:szCs w:val="20"/>
      <w:lang w:eastAsia="sv-SE"/>
    </w:rPr>
  </w:style>
  <w:style w:type="paragraph" w:customStyle="1" w:styleId="Motioner">
    <w:name w:val="Motioner"/>
    <w:basedOn w:val="Normal"/>
    <w:rsid w:val="00BB6210"/>
    <w:pPr>
      <w:tabs>
        <w:tab w:val="right" w:pos="567"/>
      </w:tabs>
      <w:spacing w:before="188"/>
      <w:jc w:val="left"/>
    </w:pPr>
    <w:rPr>
      <w:rFonts w:eastAsia="Times New Roman"/>
      <w:i/>
      <w:szCs w:val="20"/>
      <w:lang w:eastAsia="sv-SE"/>
    </w:rPr>
  </w:style>
  <w:style w:type="paragraph" w:customStyle="1" w:styleId="Pxx-utskottetsvgnar">
    <w:name w:val="På xx-utskottets vägnar"/>
    <w:basedOn w:val="Normal"/>
    <w:next w:val="Ordfranden"/>
    <w:rsid w:val="00BB6210"/>
    <w:pPr>
      <w:keepNext/>
      <w:tabs>
        <w:tab w:val="right" w:pos="567"/>
      </w:tabs>
      <w:spacing w:before="250"/>
    </w:pPr>
    <w:rPr>
      <w:rFonts w:eastAsia="Times New Roman"/>
      <w:szCs w:val="20"/>
      <w:lang w:eastAsia="sv-SE"/>
    </w:rPr>
  </w:style>
  <w:style w:type="paragraph" w:customStyle="1" w:styleId="Reservanter">
    <w:name w:val="Reservanter"/>
    <w:basedOn w:val="Normaltindrag"/>
    <w:rsid w:val="00BB6210"/>
    <w:pPr>
      <w:tabs>
        <w:tab w:val="right" w:pos="567"/>
      </w:tabs>
      <w:ind w:left="340" w:firstLine="0"/>
    </w:pPr>
    <w:rPr>
      <w:rFonts w:eastAsia="Times New Roman"/>
      <w:szCs w:val="20"/>
      <w:lang w:eastAsia="sv-SE"/>
    </w:rPr>
  </w:style>
  <w:style w:type="paragraph" w:customStyle="1" w:styleId="Reservantfrslag">
    <w:name w:val="Reservantförslag"/>
    <w:basedOn w:val="Normal"/>
    <w:rsid w:val="00BB6210"/>
    <w:pPr>
      <w:tabs>
        <w:tab w:val="right" w:pos="567"/>
      </w:tabs>
      <w:spacing w:before="0"/>
    </w:pPr>
    <w:rPr>
      <w:rFonts w:eastAsia="Times New Roman"/>
      <w:szCs w:val="20"/>
      <w:lang w:eastAsia="sv-SE"/>
    </w:rPr>
  </w:style>
  <w:style w:type="paragraph" w:customStyle="1" w:styleId="Rubrik1b">
    <w:name w:val="Rubrik 1b"/>
    <w:basedOn w:val="Rubrik2"/>
    <w:rsid w:val="00BB6210"/>
    <w:pPr>
      <w:tabs>
        <w:tab w:val="clear" w:pos="284"/>
        <w:tab w:val="clear" w:pos="851"/>
        <w:tab w:val="clear" w:pos="1134"/>
        <w:tab w:val="clear" w:pos="1418"/>
        <w:tab w:val="right" w:pos="567"/>
      </w:tabs>
      <w:spacing w:before="500" w:after="62" w:line="240" w:lineRule="auto"/>
    </w:pPr>
    <w:rPr>
      <w:rFonts w:eastAsia="Times New Roman"/>
      <w:b/>
      <w:bCs w:val="0"/>
      <w:szCs w:val="20"/>
      <w:lang w:eastAsia="sv-SE"/>
    </w:rPr>
  </w:style>
  <w:style w:type="paragraph" w:customStyle="1" w:styleId="Rubrik2b">
    <w:name w:val="Rubrik 2b"/>
    <w:basedOn w:val="Rubrik2"/>
    <w:link w:val="Rubrik2bChar"/>
    <w:rsid w:val="00BB6210"/>
    <w:pPr>
      <w:tabs>
        <w:tab w:val="clear" w:pos="284"/>
        <w:tab w:val="clear" w:pos="851"/>
        <w:tab w:val="clear" w:pos="1134"/>
        <w:tab w:val="clear" w:pos="1418"/>
        <w:tab w:val="right" w:pos="567"/>
      </w:tabs>
      <w:spacing w:before="360" w:line="240" w:lineRule="auto"/>
    </w:pPr>
    <w:rPr>
      <w:rFonts w:eastAsia="Times New Roman"/>
      <w:bCs w:val="0"/>
      <w:sz w:val="25"/>
      <w:szCs w:val="20"/>
      <w:lang w:eastAsia="sv-SE"/>
    </w:rPr>
  </w:style>
  <w:style w:type="paragraph" w:customStyle="1" w:styleId="Rubrik2c">
    <w:name w:val="Rubrik 2c"/>
    <w:basedOn w:val="Rubrik2b"/>
    <w:rsid w:val="00BB6210"/>
    <w:rPr>
      <w:i/>
      <w:sz w:val="23"/>
    </w:rPr>
  </w:style>
  <w:style w:type="paragraph" w:customStyle="1" w:styleId="RubrikBetNrDeldokument">
    <w:name w:val="Rubrik BetNr Deldokument"/>
    <w:basedOn w:val="Normal"/>
    <w:rsid w:val="00BB6210"/>
    <w:pPr>
      <w:tabs>
        <w:tab w:val="right" w:pos="567"/>
      </w:tabs>
      <w:spacing w:before="0" w:line="240" w:lineRule="auto"/>
      <w:jc w:val="left"/>
    </w:pPr>
    <w:rPr>
      <w:rFonts w:eastAsia="Times New Roman"/>
      <w:sz w:val="28"/>
      <w:szCs w:val="20"/>
      <w:lang w:eastAsia="sv-SE"/>
    </w:rPr>
  </w:style>
  <w:style w:type="paragraph" w:customStyle="1" w:styleId="SakregBetRub">
    <w:name w:val="SakregBetRub"/>
    <w:basedOn w:val="Normal"/>
    <w:rsid w:val="00BB6210"/>
    <w:pPr>
      <w:keepNext/>
      <w:widowControl w:val="0"/>
      <w:tabs>
        <w:tab w:val="right" w:pos="567"/>
      </w:tabs>
      <w:spacing w:before="305" w:line="260" w:lineRule="exact"/>
      <w:jc w:val="left"/>
    </w:pPr>
    <w:rPr>
      <w:rFonts w:eastAsia="Times New Roman"/>
      <w:b/>
      <w:szCs w:val="20"/>
      <w:lang w:eastAsia="sv-SE"/>
    </w:rPr>
  </w:style>
  <w:style w:type="paragraph" w:customStyle="1" w:styleId="SakregBetText">
    <w:name w:val="SakregBetText"/>
    <w:basedOn w:val="Normal"/>
    <w:rsid w:val="00BB6210"/>
    <w:pPr>
      <w:widowControl w:val="0"/>
      <w:tabs>
        <w:tab w:val="right" w:pos="567"/>
        <w:tab w:val="right" w:pos="5670"/>
      </w:tabs>
      <w:spacing w:before="180" w:line="260" w:lineRule="exact"/>
      <w:ind w:right="1418"/>
      <w:jc w:val="left"/>
    </w:pPr>
    <w:rPr>
      <w:rFonts w:eastAsia="Times New Roman"/>
      <w:szCs w:val="20"/>
      <w:lang w:eastAsia="sv-SE"/>
    </w:rPr>
  </w:style>
  <w:style w:type="paragraph" w:customStyle="1" w:styleId="SidfotH">
    <w:name w:val="SidfotH"/>
    <w:basedOn w:val="Normal"/>
    <w:rsid w:val="00BB6210"/>
    <w:pPr>
      <w:framePr w:w="1418" w:hSpace="142" w:vSpace="142" w:wrap="around" w:vAnchor="page" w:hAnchor="page" w:xAlign="outside" w:y="12759" w:anchorLock="1"/>
      <w:tabs>
        <w:tab w:val="right" w:pos="567"/>
        <w:tab w:val="center" w:pos="4252"/>
        <w:tab w:val="right" w:pos="8504"/>
      </w:tabs>
      <w:spacing w:before="0" w:line="240" w:lineRule="auto"/>
      <w:jc w:val="right"/>
    </w:pPr>
    <w:rPr>
      <w:rFonts w:eastAsia="Times New Roman"/>
      <w:sz w:val="18"/>
      <w:szCs w:val="20"/>
      <w:lang w:eastAsia="sv-SE"/>
    </w:rPr>
  </w:style>
  <w:style w:type="paragraph" w:customStyle="1" w:styleId="SidfotV">
    <w:name w:val="SidfotV"/>
    <w:basedOn w:val="SidfotH"/>
    <w:rsid w:val="00BB6210"/>
    <w:pPr>
      <w:framePr w:wrap="around"/>
      <w:jc w:val="left"/>
    </w:pPr>
  </w:style>
  <w:style w:type="character" w:customStyle="1" w:styleId="SidhuvudRubrikReferens">
    <w:name w:val="SidhuvudRubrikReferens"/>
    <w:rsid w:val="00BB6210"/>
    <w:rPr>
      <w:smallCaps/>
      <w:spacing w:val="14"/>
      <w:sz w:val="16"/>
    </w:rPr>
  </w:style>
  <w:style w:type="character" w:customStyle="1" w:styleId="SidhuvudBilaga">
    <w:name w:val="SidhuvudBilaga"/>
    <w:basedOn w:val="SidhuvudRubrikReferens"/>
    <w:rsid w:val="00BB6210"/>
    <w:rPr>
      <w:smallCaps/>
      <w:spacing w:val="14"/>
      <w:sz w:val="16"/>
    </w:rPr>
  </w:style>
  <w:style w:type="paragraph" w:customStyle="1" w:styleId="SidhuvudKant">
    <w:name w:val="SidhuvudKant"/>
    <w:basedOn w:val="Sidhuvud"/>
    <w:rsid w:val="00BB6210"/>
    <w:pPr>
      <w:framePr w:w="8789" w:vSpace="142" w:wrap="around" w:vAnchor="text" w:hAnchor="page" w:xAlign="inside" w:y="1" w:anchorLock="1"/>
      <w:tabs>
        <w:tab w:val="clear" w:pos="4536"/>
        <w:tab w:val="clear" w:pos="9072"/>
        <w:tab w:val="right" w:pos="567"/>
        <w:tab w:val="center" w:pos="4252"/>
        <w:tab w:val="right" w:pos="8504"/>
      </w:tabs>
      <w:spacing w:before="0" w:line="250" w:lineRule="atLeast"/>
      <w:jc w:val="left"/>
    </w:pPr>
    <w:rPr>
      <w:rFonts w:eastAsia="Times New Roman"/>
      <w:sz w:val="19"/>
      <w:szCs w:val="20"/>
      <w:lang w:eastAsia="sv-SE"/>
    </w:rPr>
  </w:style>
  <w:style w:type="paragraph" w:customStyle="1" w:styleId="SidhuvudKantJmn">
    <w:name w:val="SidhuvudKantJämn"/>
    <w:basedOn w:val="SidhuvudKant"/>
    <w:rsid w:val="00BB6210"/>
    <w:pPr>
      <w:framePr w:wrap="around"/>
    </w:pPr>
  </w:style>
  <w:style w:type="paragraph" w:customStyle="1" w:styleId="SidhuvudKantUdda">
    <w:name w:val="SidhuvudKantUdda"/>
    <w:basedOn w:val="SidhuvudKant"/>
    <w:rsid w:val="00BB6210"/>
    <w:pPr>
      <w:framePr w:wrap="around"/>
      <w:jc w:val="right"/>
    </w:pPr>
  </w:style>
  <w:style w:type="character" w:customStyle="1" w:styleId="SidhuvudUtskott">
    <w:name w:val="SidhuvudUtskott"/>
    <w:rsid w:val="00BB6210"/>
    <w:rPr>
      <w:spacing w:val="14"/>
      <w:sz w:val="16"/>
    </w:rPr>
  </w:style>
  <w:style w:type="paragraph" w:customStyle="1" w:styleId="StatusSida1">
    <w:name w:val="Status Sida1"/>
    <w:basedOn w:val="Normal"/>
    <w:rsid w:val="00BB6210"/>
    <w:pPr>
      <w:tabs>
        <w:tab w:val="right" w:pos="567"/>
      </w:tabs>
      <w:spacing w:before="0" w:line="240" w:lineRule="auto"/>
      <w:jc w:val="center"/>
    </w:pPr>
    <w:rPr>
      <w:rFonts w:eastAsia="Times New Roman"/>
      <w:sz w:val="24"/>
      <w:szCs w:val="20"/>
      <w:lang w:eastAsia="sv-SE"/>
    </w:rPr>
  </w:style>
  <w:style w:type="paragraph" w:customStyle="1" w:styleId="Tabellfrklaring">
    <w:name w:val="Tabellförklaring"/>
    <w:basedOn w:val="Normal"/>
    <w:rsid w:val="00BB6210"/>
    <w:pPr>
      <w:keepNext/>
      <w:keepLines/>
      <w:tabs>
        <w:tab w:val="right" w:pos="567"/>
      </w:tabs>
      <w:spacing w:before="60" w:after="60" w:line="240" w:lineRule="auto"/>
    </w:pPr>
    <w:rPr>
      <w:rFonts w:eastAsia="Times New Roman"/>
      <w:sz w:val="14"/>
      <w:szCs w:val="20"/>
      <w:lang w:eastAsia="sv-SE"/>
    </w:rPr>
  </w:style>
  <w:style w:type="paragraph" w:customStyle="1" w:styleId="Tabelltext">
    <w:name w:val="Tabelltext"/>
    <w:basedOn w:val="Normal"/>
    <w:rsid w:val="00BB6210"/>
    <w:pPr>
      <w:tabs>
        <w:tab w:val="right" w:pos="567"/>
      </w:tabs>
      <w:spacing w:before="0" w:line="200" w:lineRule="exact"/>
      <w:jc w:val="left"/>
    </w:pPr>
    <w:rPr>
      <w:rFonts w:eastAsia="Times New Roman"/>
      <w:sz w:val="16"/>
      <w:szCs w:val="20"/>
      <w:lang w:eastAsia="sv-SE"/>
    </w:rPr>
  </w:style>
  <w:style w:type="paragraph" w:customStyle="1" w:styleId="TabellNot">
    <w:name w:val="TabellNot"/>
    <w:basedOn w:val="Tabelltext"/>
    <w:rsid w:val="00BB6210"/>
    <w:rPr>
      <w:sz w:val="12"/>
    </w:rPr>
  </w:style>
  <w:style w:type="paragraph" w:customStyle="1" w:styleId="TabellrubrikLinjerverochunder">
    <w:name w:val="Tabellrubrik Linjer över och under"/>
    <w:basedOn w:val="Tabelltext"/>
    <w:rsid w:val="00BB6210"/>
    <w:pPr>
      <w:pBdr>
        <w:top w:val="single" w:sz="4" w:space="1" w:color="auto"/>
        <w:bottom w:val="single" w:sz="4" w:space="1" w:color="auto"/>
      </w:pBdr>
    </w:pPr>
  </w:style>
  <w:style w:type="paragraph" w:customStyle="1" w:styleId="Tabelltextsiffror">
    <w:name w:val="Tabelltext siffror"/>
    <w:basedOn w:val="Tabelltext"/>
    <w:rsid w:val="00BB6210"/>
    <w:pPr>
      <w:jc w:val="right"/>
    </w:pPr>
  </w:style>
  <w:style w:type="paragraph" w:customStyle="1" w:styleId="Tryckort">
    <w:name w:val="Tryckort"/>
    <w:basedOn w:val="Normal"/>
    <w:rsid w:val="00BB6210"/>
    <w:pPr>
      <w:framePr w:h="284" w:hRule="exact" w:wrap="around" w:vAnchor="page" w:hAnchor="margin" w:xAlign="inside" w:y="13042"/>
      <w:tabs>
        <w:tab w:val="right" w:pos="567"/>
      </w:tabs>
      <w:spacing w:before="0" w:line="160" w:lineRule="exact"/>
      <w:jc w:val="left"/>
    </w:pPr>
    <w:rPr>
      <w:rFonts w:eastAsia="Times New Roman"/>
      <w:sz w:val="16"/>
      <w:szCs w:val="20"/>
      <w:lang w:eastAsia="sv-SE"/>
    </w:rPr>
  </w:style>
  <w:style w:type="paragraph" w:customStyle="1" w:styleId="Utskottetsvervganden-RubrikFrslagspunkt">
    <w:name w:val="Utskottets överväganden - Rubrik Förslagspunkt"/>
    <w:basedOn w:val="Rubrik2"/>
    <w:next w:val="Utskottsfrslagikorthet-Rubrik"/>
    <w:rsid w:val="00BB6210"/>
    <w:pPr>
      <w:tabs>
        <w:tab w:val="clear" w:pos="284"/>
        <w:tab w:val="clear" w:pos="851"/>
        <w:tab w:val="clear" w:pos="1134"/>
        <w:tab w:val="clear" w:pos="1418"/>
        <w:tab w:val="right" w:pos="567"/>
      </w:tabs>
      <w:spacing w:before="500" w:line="240" w:lineRule="auto"/>
    </w:pPr>
    <w:rPr>
      <w:rFonts w:eastAsia="Times New Roman"/>
      <w:bCs w:val="0"/>
      <w:szCs w:val="20"/>
      <w:lang w:eastAsia="sv-SE"/>
    </w:rPr>
  </w:style>
  <w:style w:type="paragraph" w:customStyle="1" w:styleId="Utskottsfrslagikorthet-Rubrik">
    <w:name w:val="Utskottsförslag i korthet - Rubrik"/>
    <w:basedOn w:val="Rubrik3"/>
    <w:next w:val="Utskottsfrslagikorthet-Text"/>
    <w:rsid w:val="00BB6210"/>
    <w:pPr>
      <w:pBdr>
        <w:top w:val="single" w:sz="2" w:space="4" w:color="auto"/>
        <w:left w:val="single" w:sz="2" w:space="6" w:color="auto"/>
        <w:bottom w:val="single" w:sz="2" w:space="6" w:color="auto"/>
        <w:right w:val="single" w:sz="2" w:space="6" w:color="auto"/>
      </w:pBdr>
      <w:tabs>
        <w:tab w:val="clear" w:pos="284"/>
        <w:tab w:val="clear" w:pos="851"/>
        <w:tab w:val="clear" w:pos="1134"/>
        <w:tab w:val="clear" w:pos="1418"/>
        <w:tab w:val="right" w:pos="567"/>
      </w:tabs>
      <w:spacing w:before="120" w:line="250" w:lineRule="exact"/>
      <w:ind w:left="113" w:right="113"/>
      <w:outlineLvl w:val="9"/>
    </w:pPr>
    <w:rPr>
      <w:rFonts w:eastAsia="Times New Roman"/>
      <w:bCs w:val="0"/>
      <w:noProof/>
      <w:szCs w:val="20"/>
      <w:lang w:eastAsia="sv-SE"/>
    </w:rPr>
  </w:style>
  <w:style w:type="paragraph" w:customStyle="1" w:styleId="Utskottsfrslagikorthet-Text">
    <w:name w:val="Utskottsförslag i korthet - Text"/>
    <w:basedOn w:val="Normal"/>
    <w:rsid w:val="00BB6210"/>
    <w:pPr>
      <w:pBdr>
        <w:top w:val="single" w:sz="2" w:space="4" w:color="auto"/>
        <w:left w:val="single" w:sz="2" w:space="6" w:color="auto"/>
        <w:bottom w:val="single" w:sz="2" w:space="6" w:color="auto"/>
        <w:right w:val="single" w:sz="2" w:space="6" w:color="auto"/>
      </w:pBdr>
      <w:tabs>
        <w:tab w:val="right" w:pos="567"/>
      </w:tabs>
      <w:spacing w:before="0"/>
      <w:ind w:left="113" w:right="113"/>
    </w:pPr>
    <w:rPr>
      <w:rFonts w:eastAsia="Times New Roman"/>
      <w:sz w:val="21"/>
      <w:szCs w:val="20"/>
      <w:lang w:eastAsia="sv-SE"/>
    </w:rPr>
  </w:style>
  <w:style w:type="paragraph" w:customStyle="1" w:styleId="Utskriftsdatum">
    <w:name w:val="Utskriftsdatum"/>
    <w:basedOn w:val="Normal"/>
    <w:next w:val="Normal"/>
    <w:rsid w:val="00BB6210"/>
    <w:pPr>
      <w:keepNext/>
      <w:tabs>
        <w:tab w:val="right" w:pos="567"/>
      </w:tabs>
      <w:spacing w:before="0" w:after="125"/>
    </w:pPr>
    <w:rPr>
      <w:rFonts w:eastAsia="Times New Roman"/>
      <w:szCs w:val="20"/>
      <w:lang w:eastAsia="sv-SE"/>
    </w:rPr>
  </w:style>
  <w:style w:type="paragraph" w:customStyle="1" w:styleId="UtskriftsdatumSida1">
    <w:name w:val="Utskriftsdatum Sida1"/>
    <w:basedOn w:val="SidhuvudKant"/>
    <w:rsid w:val="00BB6210"/>
    <w:pPr>
      <w:framePr w:wrap="around"/>
      <w:spacing w:line="240" w:lineRule="auto"/>
      <w:jc w:val="center"/>
    </w:pPr>
  </w:style>
  <w:style w:type="paragraph" w:customStyle="1" w:styleId="Yrkanden">
    <w:name w:val="Yrkanden"/>
    <w:basedOn w:val="Normal"/>
    <w:rsid w:val="00BB6210"/>
    <w:pPr>
      <w:tabs>
        <w:tab w:val="right" w:pos="567"/>
      </w:tabs>
      <w:ind w:left="227" w:hanging="227"/>
    </w:pPr>
    <w:rPr>
      <w:rFonts w:eastAsia="Times New Roman"/>
      <w:szCs w:val="20"/>
      <w:lang w:eastAsia="sv-SE"/>
    </w:rPr>
  </w:style>
  <w:style w:type="paragraph" w:customStyle="1" w:styleId="Yttrandepunkt">
    <w:name w:val="Yttrandepunkt"/>
    <w:basedOn w:val="Reservationspunkt"/>
    <w:next w:val="Reservanter"/>
    <w:rsid w:val="00BB6210"/>
  </w:style>
  <w:style w:type="character" w:styleId="Betoning">
    <w:name w:val="Emphasis"/>
    <w:qFormat/>
    <w:rsid w:val="00BB6210"/>
    <w:rPr>
      <w:b/>
      <w:bCs/>
      <w:i w:val="0"/>
      <w:iCs w:val="0"/>
    </w:rPr>
  </w:style>
  <w:style w:type="character" w:styleId="Stark">
    <w:name w:val="Strong"/>
    <w:qFormat/>
    <w:rsid w:val="00BB6210"/>
    <w:rPr>
      <w:b/>
      <w:bCs/>
    </w:rPr>
  </w:style>
  <w:style w:type="character" w:customStyle="1" w:styleId="R3Char">
    <w:name w:val="R3 Char"/>
    <w:link w:val="R3"/>
    <w:rsid w:val="00BB6210"/>
    <w:rPr>
      <w:rFonts w:ascii="Times New Roman" w:eastAsiaTheme="majorEastAsia" w:hAnsi="Times New Roman" w:cs="Times New Roman"/>
      <w:b/>
      <w:bCs/>
      <w:sz w:val="21"/>
      <w:szCs w:val="19"/>
    </w:rPr>
  </w:style>
  <w:style w:type="paragraph" w:customStyle="1" w:styleId="Normal1">
    <w:name w:val="Normal1"/>
    <w:basedOn w:val="Normal"/>
    <w:rsid w:val="00BB6210"/>
    <w:pPr>
      <w:tabs>
        <w:tab w:val="right" w:pos="567"/>
      </w:tabs>
      <w:spacing w:before="100" w:beforeAutospacing="1" w:after="100" w:afterAutospacing="1" w:line="240" w:lineRule="auto"/>
      <w:jc w:val="left"/>
    </w:pPr>
    <w:rPr>
      <w:rFonts w:ascii="Verdana" w:eastAsia="Times New Roman" w:hAnsi="Verdana"/>
      <w:sz w:val="24"/>
      <w:szCs w:val="24"/>
      <w:lang w:eastAsia="sv-SE"/>
    </w:rPr>
  </w:style>
  <w:style w:type="character" w:customStyle="1" w:styleId="R2Char">
    <w:name w:val="R2 Char"/>
    <w:link w:val="R2"/>
    <w:rsid w:val="00BB6210"/>
    <w:rPr>
      <w:rFonts w:ascii="Times New Roman" w:eastAsiaTheme="majorEastAsia" w:hAnsi="Times New Roman" w:cs="Times New Roman"/>
      <w:bCs/>
      <w:sz w:val="27"/>
      <w:szCs w:val="26"/>
    </w:rPr>
  </w:style>
  <w:style w:type="character" w:customStyle="1" w:styleId="shorttext">
    <w:name w:val="short_text"/>
    <w:basedOn w:val="Standardstycketeckensnitt"/>
    <w:rsid w:val="00BB6210"/>
  </w:style>
  <w:style w:type="paragraph" w:customStyle="1" w:styleId="para">
    <w:name w:val="para"/>
    <w:basedOn w:val="Normal"/>
    <w:rsid w:val="00BB6210"/>
    <w:pPr>
      <w:spacing w:before="100" w:beforeAutospacing="1" w:after="100" w:afterAutospacing="1" w:line="240" w:lineRule="auto"/>
    </w:pPr>
    <w:rPr>
      <w:rFonts w:ascii="Verdana" w:eastAsia="Times New Roman" w:hAnsi="Verdana"/>
      <w:sz w:val="17"/>
      <w:szCs w:val="17"/>
      <w:lang w:eastAsia="sv-SE"/>
    </w:rPr>
  </w:style>
  <w:style w:type="paragraph" w:customStyle="1" w:styleId="enumitem">
    <w:name w:val="enumitem"/>
    <w:basedOn w:val="Normal"/>
    <w:rsid w:val="00BB6210"/>
    <w:pPr>
      <w:spacing w:before="100" w:beforeAutospacing="1" w:after="100" w:afterAutospacing="1" w:line="240" w:lineRule="auto"/>
    </w:pPr>
    <w:rPr>
      <w:rFonts w:ascii="Verdana" w:eastAsia="Times New Roman" w:hAnsi="Verdana"/>
      <w:sz w:val="17"/>
      <w:szCs w:val="17"/>
      <w:lang w:eastAsia="sv-SE"/>
    </w:rPr>
  </w:style>
  <w:style w:type="character" w:customStyle="1" w:styleId="Rubrik2bChar">
    <w:name w:val="Rubrik 2b Char"/>
    <w:link w:val="Rubrik2b"/>
    <w:rsid w:val="00BB6210"/>
    <w:rPr>
      <w:rFonts w:ascii="Times New Roman" w:eastAsia="Times New Roman" w:hAnsi="Times New Roman" w:cs="Times New Roman"/>
      <w:sz w:val="25"/>
      <w:szCs w:val="20"/>
      <w:lang w:eastAsia="sv-SE"/>
    </w:rPr>
  </w:style>
  <w:style w:type="character" w:customStyle="1" w:styleId="atn">
    <w:name w:val="atn"/>
    <w:rsid w:val="00BB6210"/>
  </w:style>
  <w:style w:type="character" w:customStyle="1" w:styleId="page-title">
    <w:name w:val="page-title"/>
    <w:rsid w:val="00BB6210"/>
  </w:style>
  <w:style w:type="character" w:customStyle="1" w:styleId="NormalIndentChar">
    <w:name w:val="Normal Indent Char"/>
    <w:locked/>
    <w:rsid w:val="00BB6210"/>
    <w:rPr>
      <w:sz w:val="19"/>
      <w:lang w:val="sv-SE" w:eastAsia="sv-SE" w:bidi="ar-SA"/>
    </w:rPr>
  </w:style>
  <w:style w:type="paragraph" w:styleId="Normalwebb">
    <w:name w:val="Normal (Web)"/>
    <w:basedOn w:val="Normal"/>
    <w:uiPriority w:val="99"/>
    <w:unhideWhenUsed/>
    <w:rsid w:val="00BB6210"/>
    <w:pPr>
      <w:spacing w:before="100" w:beforeAutospacing="1" w:after="240" w:line="240" w:lineRule="auto"/>
      <w:jc w:val="left"/>
    </w:pPr>
    <w:rPr>
      <w:rFonts w:ascii="Verdana" w:eastAsia="Times New Roman" w:hAnsi="Verdana"/>
      <w:color w:val="000000"/>
      <w:sz w:val="29"/>
      <w:szCs w:val="29"/>
      <w:lang w:val="en-GB" w:eastAsia="en-GB"/>
    </w:rPr>
  </w:style>
  <w:style w:type="character" w:customStyle="1" w:styleId="font-171">
    <w:name w:val="font-171"/>
    <w:rsid w:val="00BB6210"/>
    <w:rPr>
      <w:sz w:val="25"/>
      <w:szCs w:val="25"/>
    </w:rPr>
  </w:style>
  <w:style w:type="character" w:customStyle="1" w:styleId="hps">
    <w:name w:val="hps"/>
    <w:basedOn w:val="Standardstycketeckensnitt"/>
    <w:rsid w:val="00BB6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2B1395CA1F4737ACEAF662B1AA29BD"/>
        <w:category>
          <w:name w:val="Allmänt"/>
          <w:gallery w:val="placeholder"/>
        </w:category>
        <w:types>
          <w:type w:val="bbPlcHdr"/>
        </w:types>
        <w:behaviors>
          <w:behavior w:val="content"/>
        </w:behaviors>
        <w:guid w:val="{04867A16-75B3-492D-B2F9-9B844087BBB4}"/>
      </w:docPartPr>
      <w:docPartBody>
        <w:p w:rsidR="00C95B76" w:rsidRDefault="00C95B76">
          <w:pPr>
            <w:pStyle w:val="5B2B1395CA1F4737ACEAF662B1AA29BD"/>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Sans Pro for Riksdagen Lt">
    <w:panose1 w:val="020B0302020104020203"/>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B76"/>
    <w:rsid w:val="001E6703"/>
    <w:rsid w:val="00375AFE"/>
    <w:rsid w:val="00966CD7"/>
    <w:rsid w:val="00A15DFC"/>
    <w:rsid w:val="00C95B76"/>
    <w:rsid w:val="00CD33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B2B1395CA1F4737ACEAF662B1AA29BD">
    <w:name w:val="5B2B1395CA1F4737ACEAF662B1AA29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2BD2-6997-4E66-854F-E05F1CD50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35</Pages>
  <Words>10527</Words>
  <Characters>67169</Characters>
  <Application>Microsoft Office Word</Application>
  <DocSecurity>0</DocSecurity>
  <Lines>1343</Lines>
  <Paragraphs>579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2017-02-15T12:24:00Z</dcterms:created>
  <dcterms:modified xsi:type="dcterms:W3CDTF">2017-02-15T12:24:00Z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Sveriges delegation vid Europarådets parlamentariska församling</vt:lpwstr>
  </property>
  <property fmtid="{D5CDD505-2E9C-101B-9397-08002B2CF9AE}" pid="4" name="Nummer">
    <vt:lpwstr>1</vt:lpwstr>
  </property>
  <property fmtid="{D5CDD505-2E9C-101B-9397-08002B2CF9AE}" pid="5" name="RiksmöteÅr">
    <vt:lpwstr>2016/17</vt:lpwstr>
  </property>
  <property fmtid="{D5CDD505-2E9C-101B-9397-08002B2CF9AE}" pid="6" name="Dokbeteckning">
    <vt:lpwstr>2016/17:ER1</vt:lpwstr>
  </property>
  <property fmtid="{D5CDD505-2E9C-101B-9397-08002B2CF9AE}" pid="7" name="Dokrubrik">
    <vt:lpwstr>Från Sveriges delegation vid Europarådets parlamentariska församling</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