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E17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70023">
              <w:rPr>
                <w:b/>
                <w:sz w:val="20"/>
              </w:rPr>
              <w:t>7</w:t>
            </w:r>
            <w:r w:rsidRPr="009C5CBB">
              <w:rPr>
                <w:b/>
                <w:sz w:val="20"/>
              </w:rPr>
              <w:t>/1</w:t>
            </w:r>
            <w:r w:rsidR="00F70023">
              <w:rPr>
                <w:b/>
                <w:sz w:val="20"/>
              </w:rPr>
              <w:t>8</w:t>
            </w:r>
            <w:r w:rsidR="0096348C" w:rsidRPr="009C5CBB">
              <w:rPr>
                <w:b/>
                <w:sz w:val="20"/>
              </w:rPr>
              <w:t>:</w:t>
            </w:r>
            <w:r w:rsidR="00090851">
              <w:rPr>
                <w:b/>
                <w:sz w:val="20"/>
              </w:rPr>
              <w:t>3</w:t>
            </w:r>
            <w:r w:rsidR="001A2C6A">
              <w:rPr>
                <w:b/>
                <w:sz w:val="20"/>
              </w:rPr>
              <w:t>6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185020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2A7360">
              <w:rPr>
                <w:sz w:val="20"/>
              </w:rPr>
              <w:t>05-15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234324" w:rsidRDefault="002A7360" w:rsidP="002A7360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="00432AEF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8A5C3B">
              <w:rPr>
                <w:sz w:val="20"/>
              </w:rPr>
              <w:t>0–</w:t>
            </w:r>
            <w:r w:rsidR="00234324">
              <w:rPr>
                <w:sz w:val="20"/>
              </w:rPr>
              <w:t>12:40</w:t>
            </w:r>
          </w:p>
          <w:p w:rsidR="00B2212F" w:rsidRPr="009C5CBB" w:rsidRDefault="00234324" w:rsidP="002A7360">
            <w:pPr>
              <w:rPr>
                <w:sz w:val="20"/>
              </w:rPr>
            </w:pPr>
            <w:r>
              <w:rPr>
                <w:sz w:val="20"/>
              </w:rPr>
              <w:t>12:45–13:10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Pr="009C5CBB" w:rsidRDefault="005B4D50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5678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CA0083" w:rsidRDefault="002A7360" w:rsidP="00CA00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Dialog och fredsprocesser</w:t>
            </w:r>
          </w:p>
          <w:p w:rsidR="002A7360" w:rsidRDefault="002A7360" w:rsidP="00CA00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A7360" w:rsidRDefault="002A7360" w:rsidP="00CA008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Informat</w:t>
            </w:r>
            <w:r w:rsidR="00465EE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ion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från utrikesminister Margot Wallström, statssekreterare Ulrika Modéer, enhetschef Pelle Enarsson, särskilt sändebud</w:t>
            </w:r>
            <w:r w:rsidR="005026B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Afrikas horn Urban Andersson, samor</w:t>
            </w:r>
            <w:r w:rsidR="0054117B">
              <w:rPr>
                <w:rFonts w:eastAsiaTheme="minorHAnsi"/>
                <w:bCs/>
                <w:color w:val="000000"/>
                <w:szCs w:val="24"/>
                <w:lang w:eastAsia="en-US"/>
              </w:rPr>
              <w:t>dnare Alexandra Rydmark, kansliråd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Alexandra Berg von Linde, gruppchef Karin Johanson och politiskt sakkunnig Katarina Hellström, samtliga från UD samt Margareta Wahlström och </w:t>
            </w:r>
            <w:r w:rsidR="005026BF">
              <w:rPr>
                <w:rFonts w:eastAsiaTheme="minorHAnsi"/>
                <w:bCs/>
                <w:color w:val="000000"/>
                <w:szCs w:val="24"/>
                <w:lang w:eastAsia="en-US"/>
              </w:rPr>
              <w:t>medlem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kvinnliga medlingsnätverket.</w:t>
            </w:r>
          </w:p>
          <w:p w:rsidR="002A7360" w:rsidRDefault="002A7360" w:rsidP="00CA008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A7360" w:rsidRPr="002A7360" w:rsidRDefault="002A7360" w:rsidP="00CA008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C52CA1" w:rsidRDefault="00C52CA1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234324" w:rsidRPr="005F371A" w:rsidTr="009E7EFB">
        <w:tc>
          <w:tcPr>
            <w:tcW w:w="567" w:type="dxa"/>
          </w:tcPr>
          <w:p w:rsidR="00234324" w:rsidRDefault="00234324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234324" w:rsidRDefault="00234324" w:rsidP="00CA008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Mötet ajournerades kl. 12:40</w:t>
            </w:r>
          </w:p>
          <w:p w:rsidR="00234324" w:rsidRDefault="00234324" w:rsidP="00CA008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234324" w:rsidRDefault="00234324" w:rsidP="00CA008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Mötet återupptogs kl. 12:45</w:t>
            </w:r>
          </w:p>
          <w:p w:rsidR="00035DB0" w:rsidRPr="00234324" w:rsidRDefault="00035DB0" w:rsidP="00CA0083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</w:tc>
      </w:tr>
      <w:tr w:rsidR="00CC55E6" w:rsidRPr="005F371A" w:rsidTr="009E7EFB">
        <w:tc>
          <w:tcPr>
            <w:tcW w:w="567" w:type="dxa"/>
          </w:tcPr>
          <w:p w:rsidR="00CC55E6" w:rsidRDefault="00CC55E6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0D2039" w:rsidRDefault="002A7360" w:rsidP="000D203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Sida-finansierad myndighetssamverkan (RiR 2017:36)</w:t>
            </w:r>
          </w:p>
          <w:p w:rsidR="002A7360" w:rsidRDefault="002A7360" w:rsidP="000D203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A7360" w:rsidRDefault="002A7360" w:rsidP="000D203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Information från statssekreterare Ulrika Modéer, politiskt sakkunnig Katarina Hellström, kanslirå</w:t>
            </w:r>
            <w:r w:rsidR="0054117B">
              <w:rPr>
                <w:rFonts w:eastAsiaTheme="minorHAnsi"/>
                <w:bCs/>
                <w:color w:val="000000"/>
                <w:szCs w:val="24"/>
                <w:lang w:eastAsia="en-US"/>
              </w:rPr>
              <w:t>d Alexandra Berg von Linde, kansliråd Anders Trojenborg och kansliråd Anna Yazgan, samtliga från UD.</w:t>
            </w:r>
          </w:p>
          <w:p w:rsidR="0054117B" w:rsidRDefault="0054117B" w:rsidP="000D203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4117B" w:rsidRPr="002A7360" w:rsidRDefault="0054117B" w:rsidP="000D203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CC55E6" w:rsidRPr="00CC55E6" w:rsidRDefault="00CC55E6" w:rsidP="00661DE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117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4E1774" w:rsidRDefault="001D66F6" w:rsidP="00C52CA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1D66F6" w:rsidRDefault="001D66F6" w:rsidP="00C52CA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1D66F6" w:rsidRDefault="001D66F6" w:rsidP="001D66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</w:t>
            </w:r>
            <w:r>
              <w:rPr>
                <w:color w:val="000000"/>
                <w:szCs w:val="24"/>
              </w:rPr>
              <w:t>rotokoll 2017/18:</w:t>
            </w:r>
            <w:r w:rsidR="0054117B">
              <w:rPr>
                <w:color w:val="000000"/>
                <w:szCs w:val="24"/>
              </w:rPr>
              <w:t>35</w:t>
            </w:r>
            <w:r>
              <w:rPr>
                <w:color w:val="000000"/>
                <w:szCs w:val="24"/>
              </w:rPr>
              <w:t>.</w:t>
            </w:r>
          </w:p>
          <w:p w:rsidR="003E2601" w:rsidRDefault="003E2601" w:rsidP="003E26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752C8" w:rsidRPr="005F371A" w:rsidTr="009E7EFB">
        <w:tc>
          <w:tcPr>
            <w:tcW w:w="567" w:type="dxa"/>
          </w:tcPr>
          <w:p w:rsidR="000752C8" w:rsidRPr="005F371A" w:rsidRDefault="00E955C6" w:rsidP="005411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0752C8">
              <w:rPr>
                <w:b/>
                <w:snapToGrid w:val="0"/>
                <w:szCs w:val="24"/>
              </w:rPr>
              <w:t xml:space="preserve">§ </w:t>
            </w:r>
            <w:r w:rsidR="0054117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54117B" w:rsidRDefault="0054117B" w:rsidP="0054117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Vårändringsbudget</w:t>
            </w:r>
          </w:p>
          <w:p w:rsidR="00CF435E" w:rsidRDefault="00CF435E" w:rsidP="0054117B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  <w:p w:rsidR="00234324" w:rsidRDefault="00234324" w:rsidP="0054117B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Utskottet behandlade frågan om yttrande till finansutskottet över proposition 2017/18:99.</w:t>
            </w:r>
          </w:p>
          <w:p w:rsidR="00234324" w:rsidRDefault="00234324" w:rsidP="0054117B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  <w:p w:rsidR="00580128" w:rsidRDefault="00580128" w:rsidP="0054117B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Utskottet beslutade att yttra sig.</w:t>
            </w:r>
          </w:p>
          <w:p w:rsidR="00580128" w:rsidRDefault="00580128" w:rsidP="0054117B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bookmarkStart w:id="0" w:name="_GoBack"/>
            <w:bookmarkEnd w:id="0"/>
          </w:p>
          <w:p w:rsidR="00234324" w:rsidRDefault="00234324" w:rsidP="0054117B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Ärendet bordlades.</w:t>
            </w:r>
          </w:p>
          <w:p w:rsidR="00234324" w:rsidRPr="00CF435E" w:rsidRDefault="00234324" w:rsidP="0054117B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</w:tr>
      <w:tr w:rsidR="007A2740" w:rsidRPr="005F371A" w:rsidTr="009E7EFB">
        <w:tc>
          <w:tcPr>
            <w:tcW w:w="567" w:type="dxa"/>
          </w:tcPr>
          <w:p w:rsidR="007A2740" w:rsidRDefault="007A2740" w:rsidP="007A274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117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7A2740" w:rsidRDefault="0054117B" w:rsidP="007A27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Årsredovisning för staten 2017</w:t>
            </w:r>
          </w:p>
          <w:p w:rsidR="007A2740" w:rsidRDefault="007A2740" w:rsidP="0054117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34324" w:rsidRDefault="00234324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behandlade frågan om yttrande till finansutskottet över skrivelse 2017/18:101. </w:t>
            </w:r>
          </w:p>
          <w:p w:rsidR="00234324" w:rsidRDefault="00234324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234324" w:rsidRDefault="00234324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inte yttra sig.</w:t>
            </w:r>
          </w:p>
          <w:p w:rsidR="00234324" w:rsidRPr="00234324" w:rsidRDefault="00234324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</w:tbl>
    <w:p w:rsidR="00234324" w:rsidRDefault="00234324">
      <w:r>
        <w:lastRenderedPageBreak/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F0D8A" w:rsidRPr="005F371A" w:rsidTr="009E7EFB">
        <w:tc>
          <w:tcPr>
            <w:tcW w:w="567" w:type="dxa"/>
          </w:tcPr>
          <w:p w:rsidR="005F0D8A" w:rsidRDefault="00234324" w:rsidP="0023432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lastRenderedPageBreak/>
              <w:t>§</w:t>
            </w:r>
            <w:r w:rsidR="00723817">
              <w:br w:type="page"/>
            </w:r>
            <w:r w:rsidR="005F0D8A">
              <w:rPr>
                <w:b/>
                <w:snapToGrid w:val="0"/>
                <w:szCs w:val="24"/>
              </w:rPr>
              <w:t xml:space="preserve"> </w:t>
            </w:r>
            <w:r w:rsidR="00CF7C5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5F0D8A" w:rsidRDefault="005F0D8A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5F0D8A" w:rsidRDefault="005F0D8A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F0D8A" w:rsidRDefault="005F0D8A" w:rsidP="005F0D8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613755">
              <w:rPr>
                <w:bCs/>
                <w:color w:val="000000"/>
                <w:szCs w:val="24"/>
              </w:rPr>
              <w:t>Utskottet informerades om att:</w:t>
            </w:r>
          </w:p>
          <w:p w:rsidR="005815DC" w:rsidRDefault="0054117B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234324">
              <w:rPr>
                <w:bCs/>
                <w:color w:val="000000"/>
                <w:szCs w:val="24"/>
              </w:rPr>
              <w:t>statssekreterare Charlotte Svensson lämnar information om frågor kopplade till EU:s förordning om exportkontroll för produkter med dubbla användningsområden vid en föredragning torsdagen den 24 maj 2018. Fakta-PM 2016/17:FPM22 har tidigare inkommit.</w:t>
            </w:r>
          </w:p>
          <w:p w:rsidR="00234324" w:rsidRDefault="005026BF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234324">
              <w:rPr>
                <w:bCs/>
                <w:color w:val="000000"/>
                <w:szCs w:val="24"/>
              </w:rPr>
              <w:t xml:space="preserve">SIPRI </w:t>
            </w:r>
            <w:r>
              <w:rPr>
                <w:bCs/>
                <w:color w:val="000000"/>
                <w:szCs w:val="24"/>
              </w:rPr>
              <w:t>inbjuder till</w:t>
            </w:r>
            <w:r w:rsidR="00234324">
              <w:rPr>
                <w:bCs/>
                <w:color w:val="000000"/>
                <w:szCs w:val="24"/>
              </w:rPr>
              <w:t xml:space="preserve"> ett seminarium och föreläsning av Hans Blix måndagen den 28 maj 2018 kl. 17:30–19:00 på Musikaliska, Nybrokajen 11. Inbjudan finns delad i Mimer och anmälning görs direkt till SIPRI.</w:t>
            </w:r>
          </w:p>
          <w:p w:rsidR="00234324" w:rsidRDefault="00234324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234324" w:rsidRDefault="00234324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påminns om att:</w:t>
            </w:r>
          </w:p>
          <w:p w:rsidR="00234324" w:rsidRDefault="00234324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utskottet onsdagen den 16 maj 2018 kl. 14:30 tar emot tidigare ledamöter som suttit i utrikesutskottet i samband med den s.k. återvändardagen. Fika serveras från kl. 14:15.</w:t>
            </w:r>
          </w:p>
          <w:p w:rsidR="00234324" w:rsidRDefault="00234324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234324" w:rsidRDefault="00234324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om att:</w:t>
            </w:r>
          </w:p>
          <w:p w:rsidR="00234324" w:rsidRDefault="00234324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="00CF7C5F">
              <w:rPr>
                <w:bCs/>
                <w:color w:val="000000"/>
                <w:szCs w:val="24"/>
              </w:rPr>
              <w:t>utskottets resa till Berlin 4–5 juni 2018 ställs in.</w:t>
            </w:r>
            <w:r w:rsidR="005026BF">
              <w:rPr>
                <w:bCs/>
                <w:color w:val="000000"/>
                <w:szCs w:val="24"/>
              </w:rPr>
              <w:t xml:space="preserve"> </w:t>
            </w:r>
            <w:r w:rsidR="00CF7C5F">
              <w:rPr>
                <w:bCs/>
                <w:color w:val="000000"/>
                <w:szCs w:val="24"/>
              </w:rPr>
              <w:t>Utskottet beslutade att ledamöterna Margareta Cederfelt (M) och Krister Örnfjäder (S)</w:t>
            </w:r>
            <w:r w:rsidR="005026BF">
              <w:rPr>
                <w:bCs/>
                <w:color w:val="000000"/>
                <w:szCs w:val="24"/>
              </w:rPr>
              <w:t xml:space="preserve"> deltar i talmannens delegation på utskottets bekostnad.</w:t>
            </w:r>
          </w:p>
          <w:p w:rsidR="00CF7C5F" w:rsidRDefault="00CF7C5F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överlämna motion 2017/18:3220 yrkande 12</w:t>
            </w:r>
            <w:r w:rsidR="005026BF">
              <w:rPr>
                <w:bCs/>
                <w:color w:val="000000"/>
                <w:szCs w:val="24"/>
              </w:rPr>
              <w:t>, vilken</w:t>
            </w:r>
            <w:r>
              <w:rPr>
                <w:bCs/>
                <w:color w:val="000000"/>
                <w:szCs w:val="24"/>
              </w:rPr>
              <w:t xml:space="preserve"> handlar om att regeringen bör återkomma och fastställa konkreta nationella mål för att kunna utvärdera de insat</w:t>
            </w:r>
            <w:r w:rsidR="005026BF">
              <w:rPr>
                <w:bCs/>
                <w:color w:val="000000"/>
                <w:szCs w:val="24"/>
              </w:rPr>
              <w:t>ser som Sverige genomför i Mali, till sammansatta utrikes- och försvarsutskottet.</w:t>
            </w:r>
          </w:p>
          <w:p w:rsidR="0054117B" w:rsidRPr="00D12A71" w:rsidRDefault="0054117B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CF7C5F" w:rsidRPr="005F371A" w:rsidTr="009E7EFB">
        <w:tc>
          <w:tcPr>
            <w:tcW w:w="567" w:type="dxa"/>
          </w:tcPr>
          <w:p w:rsidR="00CF7C5F" w:rsidRDefault="00CF7C5F" w:rsidP="00CF7C5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7</w:t>
            </w:r>
          </w:p>
        </w:tc>
        <w:tc>
          <w:tcPr>
            <w:tcW w:w="6947" w:type="dxa"/>
          </w:tcPr>
          <w:p w:rsidR="00CF7C5F" w:rsidRDefault="00CF7C5F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:rsidR="00CF7C5F" w:rsidRDefault="00CF7C5F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F7C5F" w:rsidRDefault="00CF7C5F" w:rsidP="005F0D8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Ledamot Fredrik Malm (L) tackade delegationsledare </w:t>
            </w:r>
            <w:r w:rsidR="001D3565">
              <w:rPr>
                <w:bCs/>
                <w:color w:val="000000"/>
                <w:szCs w:val="24"/>
              </w:rPr>
              <w:t xml:space="preserve">Jonas Jacobsson Gjörtler (M) och </w:t>
            </w:r>
            <w:r>
              <w:rPr>
                <w:bCs/>
                <w:color w:val="000000"/>
                <w:szCs w:val="24"/>
              </w:rPr>
              <w:t>kansliet för genomförd utskottsresa till Wien 8–9 maj 2018.</w:t>
            </w:r>
          </w:p>
          <w:p w:rsidR="00CF7C5F" w:rsidRPr="00CF7C5F" w:rsidRDefault="00CF7C5F" w:rsidP="005F0D8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723817" w:rsidRPr="005F371A" w:rsidTr="009E7EFB">
        <w:tc>
          <w:tcPr>
            <w:tcW w:w="567" w:type="dxa"/>
          </w:tcPr>
          <w:p w:rsidR="00723817" w:rsidRDefault="00723817" w:rsidP="00CF7C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F7C5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3F14FD" w:rsidRDefault="003F14FD" w:rsidP="003F14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3F14FD" w:rsidRDefault="003F14FD" w:rsidP="003F14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3F14FD" w:rsidRDefault="003F14FD" w:rsidP="003F14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</w:t>
            </w:r>
            <w:r w:rsidR="0054117B">
              <w:rPr>
                <w:rFonts w:eastAsiaTheme="minorHAnsi"/>
                <w:color w:val="000000"/>
                <w:szCs w:val="24"/>
                <w:lang w:eastAsia="en-US"/>
              </w:rPr>
              <w:t>nästa sammanträde ska äga rum tor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sdagen </w:t>
            </w:r>
            <w:r w:rsidR="00F73E00">
              <w:rPr>
                <w:rFonts w:eastAsiaTheme="minorHAnsi"/>
                <w:color w:val="000000"/>
                <w:szCs w:val="24"/>
                <w:lang w:eastAsia="en-US"/>
              </w:rPr>
              <w:t>den 1</w:t>
            </w:r>
            <w:r w:rsidR="0054117B">
              <w:rPr>
                <w:rFonts w:eastAsiaTheme="minorHAnsi"/>
                <w:color w:val="000000"/>
                <w:szCs w:val="24"/>
                <w:lang w:eastAsia="en-US"/>
              </w:rPr>
              <w:t>7</w:t>
            </w:r>
            <w:r w:rsidR="00F73E00">
              <w:rPr>
                <w:rFonts w:eastAsiaTheme="minorHAnsi"/>
                <w:color w:val="000000"/>
                <w:szCs w:val="24"/>
                <w:lang w:eastAsia="en-US"/>
              </w:rPr>
              <w:t xml:space="preserve"> maj 2018 kl. </w:t>
            </w:r>
            <w:r w:rsidR="0054117B">
              <w:rPr>
                <w:rFonts w:eastAsiaTheme="minorHAnsi"/>
                <w:color w:val="000000"/>
                <w:szCs w:val="24"/>
                <w:lang w:eastAsia="en-US"/>
              </w:rPr>
              <w:t>09</w:t>
            </w:r>
            <w:r w:rsidR="00F73E00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54117B">
              <w:rPr>
                <w:rFonts w:eastAsiaTheme="minorHAnsi"/>
                <w:color w:val="000000"/>
                <w:szCs w:val="24"/>
                <w:lang w:eastAsia="en-US"/>
              </w:rPr>
              <w:t>30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723817" w:rsidRDefault="00723817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100F23" w:rsidRDefault="00100F23">
      <w:r>
        <w:br w:type="page"/>
      </w:r>
    </w:p>
    <w:tbl>
      <w:tblPr>
        <w:tblpPr w:leftFromText="141" w:rightFromText="141" w:vertAnchor="text" w:horzAnchor="margin" w:tblpXSpec="right" w:tblpY="1435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F14FD" w:rsidTr="003F14FD">
        <w:tc>
          <w:tcPr>
            <w:tcW w:w="7156" w:type="dxa"/>
          </w:tcPr>
          <w:p w:rsidR="003F14FD" w:rsidRDefault="003F14FD" w:rsidP="003F14FD">
            <w:pPr>
              <w:tabs>
                <w:tab w:val="left" w:pos="1701"/>
              </w:tabs>
            </w:pPr>
          </w:p>
          <w:p w:rsidR="003F14FD" w:rsidRDefault="003F14FD" w:rsidP="003F14FD">
            <w:pPr>
              <w:tabs>
                <w:tab w:val="left" w:pos="1701"/>
              </w:tabs>
            </w:pPr>
            <w:r>
              <w:t>Vid protokollet</w:t>
            </w:r>
          </w:p>
          <w:p w:rsidR="003F14FD" w:rsidRDefault="003F14FD" w:rsidP="003F14FD">
            <w:pPr>
              <w:tabs>
                <w:tab w:val="left" w:pos="1701"/>
              </w:tabs>
            </w:pPr>
          </w:p>
          <w:p w:rsidR="003F14FD" w:rsidRDefault="003F14FD" w:rsidP="003F14FD">
            <w:pPr>
              <w:tabs>
                <w:tab w:val="left" w:pos="1701"/>
              </w:tabs>
            </w:pPr>
          </w:p>
          <w:p w:rsidR="003F14FD" w:rsidRDefault="0054117B" w:rsidP="003F14FD">
            <w:pPr>
              <w:tabs>
                <w:tab w:val="left" w:pos="1701"/>
              </w:tabs>
            </w:pPr>
            <w:r>
              <w:t>John Wernberg</w:t>
            </w:r>
          </w:p>
          <w:p w:rsidR="003F14FD" w:rsidRDefault="003F14FD" w:rsidP="003F14FD">
            <w:pPr>
              <w:tabs>
                <w:tab w:val="left" w:pos="1701"/>
              </w:tabs>
            </w:pPr>
          </w:p>
          <w:p w:rsidR="003F14FD" w:rsidRDefault="003F14FD" w:rsidP="003F14FD">
            <w:pPr>
              <w:tabs>
                <w:tab w:val="left" w:pos="1701"/>
              </w:tabs>
            </w:pPr>
          </w:p>
          <w:p w:rsidR="003F14FD" w:rsidRDefault="003F14FD" w:rsidP="003F14FD">
            <w:pPr>
              <w:tabs>
                <w:tab w:val="left" w:pos="1701"/>
              </w:tabs>
            </w:pPr>
            <w:r>
              <w:t>Justeras den 1</w:t>
            </w:r>
            <w:r w:rsidR="0054117B">
              <w:t>7</w:t>
            </w:r>
            <w:r>
              <w:t xml:space="preserve"> maj 2018</w:t>
            </w:r>
          </w:p>
          <w:p w:rsidR="003F14FD" w:rsidRDefault="003F14FD" w:rsidP="003F14FD">
            <w:pPr>
              <w:tabs>
                <w:tab w:val="left" w:pos="1701"/>
              </w:tabs>
            </w:pPr>
          </w:p>
          <w:p w:rsidR="003F14FD" w:rsidRDefault="003F14FD" w:rsidP="003F14FD">
            <w:pPr>
              <w:tabs>
                <w:tab w:val="left" w:pos="1701"/>
              </w:tabs>
            </w:pPr>
          </w:p>
          <w:p w:rsidR="003F14FD" w:rsidRDefault="007C3DBE" w:rsidP="003F14FD">
            <w:pPr>
              <w:tabs>
                <w:tab w:val="left" w:pos="1701"/>
              </w:tabs>
            </w:pPr>
            <w:r>
              <w:t>Jonas Jacobsson Gjörtler</w:t>
            </w:r>
          </w:p>
          <w:p w:rsidR="003F14FD" w:rsidRDefault="003F14FD" w:rsidP="003F14FD">
            <w:pPr>
              <w:tabs>
                <w:tab w:val="left" w:pos="1701"/>
              </w:tabs>
            </w:pPr>
          </w:p>
          <w:p w:rsidR="003F14FD" w:rsidRPr="006D52CB" w:rsidRDefault="003F14FD" w:rsidP="003F14FD">
            <w:pPr>
              <w:tabs>
                <w:tab w:val="left" w:pos="1701"/>
              </w:tabs>
            </w:pPr>
          </w:p>
        </w:tc>
      </w:tr>
    </w:tbl>
    <w:p w:rsidR="00575E84" w:rsidRDefault="00575E84">
      <w:r>
        <w:br w:type="page"/>
      </w:r>
    </w:p>
    <w:p w:rsidR="00100F23" w:rsidRDefault="00100F23"/>
    <w:p w:rsidR="00100F23" w:rsidRDefault="00100F23"/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3F14FD" w:rsidRPr="005F371A" w:rsidTr="003F14FD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3F14FD" w:rsidRPr="005F371A" w:rsidRDefault="003F14FD" w:rsidP="003F14FD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3F14FD" w:rsidRPr="005F371A" w:rsidRDefault="003F14FD" w:rsidP="003F14FD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54117B">
              <w:rPr>
                <w:sz w:val="20"/>
              </w:rPr>
              <w:t>6</w:t>
            </w: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54117B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54117B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00F23">
              <w:rPr>
                <w:sz w:val="20"/>
              </w:rPr>
              <w:t xml:space="preserve"> 2–8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spacing w:before="20"/>
              <w:rPr>
                <w:sz w:val="20"/>
              </w:rPr>
            </w:pPr>
            <w:r w:rsidRPr="005F371A">
              <w:rPr>
                <w:sz w:val="20"/>
              </w:rPr>
              <w:t>Kenneth G Forslund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Jacobsson Gjörtler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>Sofia Arkelsten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Katarina Köhler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 xml:space="preserve">Markus Wiechel (SD)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Valter Mutt</w:t>
            </w:r>
            <w:r w:rsidRPr="005F371A">
              <w:rPr>
                <w:snapToGrid w:val="0"/>
                <w:sz w:val="20"/>
              </w:rPr>
              <w:t xml:space="preserve"> </w:t>
            </w:r>
            <w:r w:rsidRPr="005F371A">
              <w:rPr>
                <w:snapToGrid w:val="0"/>
                <w:sz w:val="20"/>
                <w:lang w:val="en-US"/>
              </w:rPr>
              <w:t>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Göran Pettersson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Krister Örnfjäder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1D6136">
              <w:rPr>
                <w:snapToGrid w:val="0"/>
                <w:sz w:val="20"/>
              </w:rPr>
              <w:t>Yasmine Posio Nilsson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Maria Andersson Willner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Sotiris Delis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Anders Österberg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Kent Härstedt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Ulrika Karlsson i Uppsala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Azadeh Rojhan Gustafsson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Ola Johansson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Emma Nohrén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Hans Wallmark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Yilmaz Kerimo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Johnny Skalin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Jakob Forssmed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Peter Jeppsson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Anti Avsan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rPr>
                <w:sz w:val="20"/>
              </w:rPr>
            </w:pPr>
            <w:r w:rsidRPr="005F371A">
              <w:rPr>
                <w:sz w:val="20"/>
              </w:rPr>
              <w:t>Johan Nissinen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Pavel Gamov (-</w:t>
            </w:r>
            <w:r w:rsidRPr="005F371A">
              <w:rPr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rPr>
                <w:sz w:val="20"/>
              </w:rPr>
            </w:pPr>
            <w:r w:rsidRPr="005F371A">
              <w:rPr>
                <w:sz w:val="20"/>
              </w:rPr>
              <w:t>Anders Schröder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rPr>
                <w:sz w:val="20"/>
              </w:rPr>
            </w:pPr>
            <w:r w:rsidRPr="005F371A">
              <w:rPr>
                <w:sz w:val="20"/>
              </w:rPr>
              <w:t>Ulrika Carlsson i Skövde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rPr>
                <w:sz w:val="20"/>
              </w:rPr>
            </w:pPr>
            <w:r w:rsidRPr="005F371A">
              <w:rPr>
                <w:sz w:val="20"/>
              </w:rPr>
              <w:t>Ali Esbati (V)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rPr>
                <w:sz w:val="20"/>
              </w:rPr>
            </w:pPr>
            <w:r w:rsidRPr="005F371A">
              <w:rPr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rPr>
                <w:sz w:val="20"/>
              </w:rPr>
            </w:pPr>
            <w:r w:rsidRPr="005F371A">
              <w:rPr>
                <w:sz w:val="20"/>
              </w:rPr>
              <w:t>Serkan Köse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  <w:lang w:val="en-US"/>
              </w:rPr>
              <w:t>Maria Weimer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rPr>
                <w:sz w:val="20"/>
              </w:rPr>
            </w:pPr>
            <w:r w:rsidRPr="005F371A">
              <w:rPr>
                <w:sz w:val="20"/>
              </w:rPr>
              <w:t>Mathias Sundin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rPr>
                <w:sz w:val="20"/>
              </w:rPr>
            </w:pPr>
            <w:r w:rsidRPr="005B1C5E">
              <w:rPr>
                <w:snapToGrid w:val="0"/>
                <w:sz w:val="20"/>
                <w:lang w:val="en-US"/>
              </w:rPr>
              <w:t>Karl Längberg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Karin Enström</w:t>
            </w:r>
            <w:r w:rsidRPr="005F371A">
              <w:rPr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rPr>
                <w:sz w:val="20"/>
                <w:lang w:val="en-US"/>
              </w:rPr>
            </w:pPr>
            <w:r w:rsidRPr="005F371A">
              <w:rPr>
                <w:sz w:val="20"/>
                <w:lang w:val="en-US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100F23" w:rsidRPr="00291D06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291D06" w:rsidRDefault="00100F23" w:rsidP="00100F23">
            <w:pPr>
              <w:rPr>
                <w:sz w:val="20"/>
                <w:lang w:val="fr-FR"/>
              </w:rPr>
            </w:pPr>
            <w:r w:rsidRPr="00291D06">
              <w:rPr>
                <w:sz w:val="20"/>
                <w:lang w:val="fr-FR"/>
              </w:rPr>
              <w:t xml:space="preserve">Marie-Louise Rönnmark (S) </w:t>
            </w:r>
            <w:r w:rsidRPr="003A227E">
              <w:rPr>
                <w:b/>
                <w:sz w:val="14"/>
                <w:szCs w:val="14"/>
                <w:lang w:val="fr-FR"/>
              </w:rPr>
              <w:t>extra sup</w:t>
            </w:r>
            <w:r>
              <w:rPr>
                <w:b/>
                <w:sz w:val="14"/>
                <w:szCs w:val="14"/>
                <w:lang w:val="fr-FR"/>
              </w:rPr>
              <w:t>p</w:t>
            </w:r>
            <w:r w:rsidRPr="003A227E">
              <w:rPr>
                <w:b/>
                <w:sz w:val="14"/>
                <w:szCs w:val="14"/>
                <w:lang w:val="fr-FR"/>
              </w:rPr>
              <w:t>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  <w:lang w:val="fr-FR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  <w:lang w:val="fr-F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100F23" w:rsidRPr="005F371A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100F23" w:rsidRPr="005F371A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100F23" w:rsidRPr="005F371A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100F23" w:rsidRPr="005F371A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391C70" w:rsidRDefault="00391C70" w:rsidP="00C72359"/>
    <w:sectPr w:rsidR="00391C7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5E6" w:rsidRDefault="00CC55E6" w:rsidP="009255E3">
      <w:r>
        <w:separator/>
      </w:r>
    </w:p>
  </w:endnote>
  <w:endnote w:type="continuationSeparator" w:id="0">
    <w:p w:rsidR="00CC55E6" w:rsidRDefault="00CC55E6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5E6" w:rsidRDefault="00CC55E6" w:rsidP="009255E3">
      <w:r>
        <w:separator/>
      </w:r>
    </w:p>
  </w:footnote>
  <w:footnote w:type="continuationSeparator" w:id="0">
    <w:p w:rsidR="00CC55E6" w:rsidRDefault="00CC55E6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FAE"/>
    <w:rsid w:val="00013110"/>
    <w:rsid w:val="00014A31"/>
    <w:rsid w:val="00015F90"/>
    <w:rsid w:val="00020228"/>
    <w:rsid w:val="000239FA"/>
    <w:rsid w:val="00027E26"/>
    <w:rsid w:val="0003470E"/>
    <w:rsid w:val="00034EF1"/>
    <w:rsid w:val="00035DB0"/>
    <w:rsid w:val="00035EA3"/>
    <w:rsid w:val="00040191"/>
    <w:rsid w:val="000405F3"/>
    <w:rsid w:val="00041541"/>
    <w:rsid w:val="0004392F"/>
    <w:rsid w:val="00044E7F"/>
    <w:rsid w:val="00046428"/>
    <w:rsid w:val="000474A8"/>
    <w:rsid w:val="00051C3F"/>
    <w:rsid w:val="00051F48"/>
    <w:rsid w:val="00055FCD"/>
    <w:rsid w:val="00063277"/>
    <w:rsid w:val="00063C39"/>
    <w:rsid w:val="00064E57"/>
    <w:rsid w:val="00067CDA"/>
    <w:rsid w:val="00071333"/>
    <w:rsid w:val="00074225"/>
    <w:rsid w:val="000752C8"/>
    <w:rsid w:val="000810E5"/>
    <w:rsid w:val="00081328"/>
    <w:rsid w:val="000836E8"/>
    <w:rsid w:val="000863C6"/>
    <w:rsid w:val="00090851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1702"/>
    <w:rsid w:val="000D2039"/>
    <w:rsid w:val="000D30B9"/>
    <w:rsid w:val="000D56B5"/>
    <w:rsid w:val="000D5711"/>
    <w:rsid w:val="000D5EEA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2566"/>
    <w:rsid w:val="00106772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74E6"/>
    <w:rsid w:val="001775B7"/>
    <w:rsid w:val="00177974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B0952"/>
    <w:rsid w:val="001B1F97"/>
    <w:rsid w:val="001B2998"/>
    <w:rsid w:val="001B63DD"/>
    <w:rsid w:val="001C030A"/>
    <w:rsid w:val="001C0BAA"/>
    <w:rsid w:val="001C221E"/>
    <w:rsid w:val="001C2AD8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68DB"/>
    <w:rsid w:val="001E69CB"/>
    <w:rsid w:val="001F0B52"/>
    <w:rsid w:val="001F15B8"/>
    <w:rsid w:val="001F1676"/>
    <w:rsid w:val="001F2B1F"/>
    <w:rsid w:val="001F4864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137B"/>
    <w:rsid w:val="00234324"/>
    <w:rsid w:val="00235EE6"/>
    <w:rsid w:val="00237697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70EF2"/>
    <w:rsid w:val="00274C53"/>
    <w:rsid w:val="00274EAD"/>
    <w:rsid w:val="002759E0"/>
    <w:rsid w:val="002772DA"/>
    <w:rsid w:val="00280048"/>
    <w:rsid w:val="00283223"/>
    <w:rsid w:val="00283932"/>
    <w:rsid w:val="002845D6"/>
    <w:rsid w:val="00284DAF"/>
    <w:rsid w:val="00287FE4"/>
    <w:rsid w:val="00291D06"/>
    <w:rsid w:val="00296D10"/>
    <w:rsid w:val="002A53C5"/>
    <w:rsid w:val="002A6893"/>
    <w:rsid w:val="002A7360"/>
    <w:rsid w:val="002B0251"/>
    <w:rsid w:val="002B2FA4"/>
    <w:rsid w:val="002B6AA0"/>
    <w:rsid w:val="002B7EFD"/>
    <w:rsid w:val="002C204D"/>
    <w:rsid w:val="002C4426"/>
    <w:rsid w:val="002C6891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2727"/>
    <w:rsid w:val="00323739"/>
    <w:rsid w:val="00323C0B"/>
    <w:rsid w:val="003249F5"/>
    <w:rsid w:val="003278FF"/>
    <w:rsid w:val="0033015A"/>
    <w:rsid w:val="00332901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297C"/>
    <w:rsid w:val="003B37A1"/>
    <w:rsid w:val="003B3952"/>
    <w:rsid w:val="003B452A"/>
    <w:rsid w:val="003B6880"/>
    <w:rsid w:val="003C1C1D"/>
    <w:rsid w:val="003C3DB0"/>
    <w:rsid w:val="003D4287"/>
    <w:rsid w:val="003D49AA"/>
    <w:rsid w:val="003D75C4"/>
    <w:rsid w:val="003E2601"/>
    <w:rsid w:val="003E434F"/>
    <w:rsid w:val="003E79CA"/>
    <w:rsid w:val="003F0F04"/>
    <w:rsid w:val="003F14FD"/>
    <w:rsid w:val="003F1BCE"/>
    <w:rsid w:val="003F2435"/>
    <w:rsid w:val="003F3EE3"/>
    <w:rsid w:val="003F4728"/>
    <w:rsid w:val="003F58C6"/>
    <w:rsid w:val="003F657A"/>
    <w:rsid w:val="003F6653"/>
    <w:rsid w:val="00403311"/>
    <w:rsid w:val="00404EDC"/>
    <w:rsid w:val="00406D21"/>
    <w:rsid w:val="00411D51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69B0"/>
    <w:rsid w:val="0044080D"/>
    <w:rsid w:val="0044159C"/>
    <w:rsid w:val="004416AC"/>
    <w:rsid w:val="0044438B"/>
    <w:rsid w:val="00444E32"/>
    <w:rsid w:val="00445977"/>
    <w:rsid w:val="004461D0"/>
    <w:rsid w:val="00447D8F"/>
    <w:rsid w:val="00450F45"/>
    <w:rsid w:val="00451BDA"/>
    <w:rsid w:val="004611A4"/>
    <w:rsid w:val="00461B0D"/>
    <w:rsid w:val="004655E6"/>
    <w:rsid w:val="00465EE7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6B1B"/>
    <w:rsid w:val="00487852"/>
    <w:rsid w:val="004917FA"/>
    <w:rsid w:val="00494B94"/>
    <w:rsid w:val="00494EA0"/>
    <w:rsid w:val="00497E9C"/>
    <w:rsid w:val="004B3E3C"/>
    <w:rsid w:val="004B3E82"/>
    <w:rsid w:val="004B706B"/>
    <w:rsid w:val="004B76C9"/>
    <w:rsid w:val="004B77D0"/>
    <w:rsid w:val="004C3FF5"/>
    <w:rsid w:val="004C4F01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47EC"/>
    <w:rsid w:val="004F629A"/>
    <w:rsid w:val="004F680C"/>
    <w:rsid w:val="004F77BD"/>
    <w:rsid w:val="005016F8"/>
    <w:rsid w:val="005026BF"/>
    <w:rsid w:val="00505894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F2F"/>
    <w:rsid w:val="00540C0E"/>
    <w:rsid w:val="0054117B"/>
    <w:rsid w:val="005417CF"/>
    <w:rsid w:val="005422BC"/>
    <w:rsid w:val="00556C68"/>
    <w:rsid w:val="005577DF"/>
    <w:rsid w:val="00564D98"/>
    <w:rsid w:val="00565299"/>
    <w:rsid w:val="0057083C"/>
    <w:rsid w:val="0057313D"/>
    <w:rsid w:val="00573E31"/>
    <w:rsid w:val="00574466"/>
    <w:rsid w:val="00575E84"/>
    <w:rsid w:val="00580128"/>
    <w:rsid w:val="005815DC"/>
    <w:rsid w:val="00590B20"/>
    <w:rsid w:val="00591CFC"/>
    <w:rsid w:val="0059323D"/>
    <w:rsid w:val="0059385B"/>
    <w:rsid w:val="0059445B"/>
    <w:rsid w:val="0059484F"/>
    <w:rsid w:val="005953E1"/>
    <w:rsid w:val="005959B1"/>
    <w:rsid w:val="00596B1F"/>
    <w:rsid w:val="00597C8E"/>
    <w:rsid w:val="005A17E4"/>
    <w:rsid w:val="005A4437"/>
    <w:rsid w:val="005A690C"/>
    <w:rsid w:val="005B00B5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439C"/>
    <w:rsid w:val="005E4836"/>
    <w:rsid w:val="005F085B"/>
    <w:rsid w:val="005F0D8A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5E59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5E6"/>
    <w:rsid w:val="00665CDB"/>
    <w:rsid w:val="006666F5"/>
    <w:rsid w:val="00672BA9"/>
    <w:rsid w:val="00673930"/>
    <w:rsid w:val="00674985"/>
    <w:rsid w:val="006758D1"/>
    <w:rsid w:val="00683FE2"/>
    <w:rsid w:val="006867F7"/>
    <w:rsid w:val="00687BE4"/>
    <w:rsid w:val="006917F9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C65"/>
    <w:rsid w:val="006B7B0C"/>
    <w:rsid w:val="006C1CD9"/>
    <w:rsid w:val="006C21FA"/>
    <w:rsid w:val="006C282B"/>
    <w:rsid w:val="006C3CC7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E43"/>
    <w:rsid w:val="007064F4"/>
    <w:rsid w:val="0070744E"/>
    <w:rsid w:val="00711F82"/>
    <w:rsid w:val="00715436"/>
    <w:rsid w:val="00715684"/>
    <w:rsid w:val="007159B5"/>
    <w:rsid w:val="0072044E"/>
    <w:rsid w:val="00721576"/>
    <w:rsid w:val="00721B83"/>
    <w:rsid w:val="00723817"/>
    <w:rsid w:val="00723D66"/>
    <w:rsid w:val="00725C30"/>
    <w:rsid w:val="0072602F"/>
    <w:rsid w:val="007323B3"/>
    <w:rsid w:val="00732F6D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88F"/>
    <w:rsid w:val="007F1B70"/>
    <w:rsid w:val="007F2CFF"/>
    <w:rsid w:val="007F557D"/>
    <w:rsid w:val="007F5909"/>
    <w:rsid w:val="007F72BB"/>
    <w:rsid w:val="008000F9"/>
    <w:rsid w:val="00800596"/>
    <w:rsid w:val="00800FC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4D17"/>
    <w:rsid w:val="0084628E"/>
    <w:rsid w:val="00846FA7"/>
    <w:rsid w:val="0085394D"/>
    <w:rsid w:val="008557FA"/>
    <w:rsid w:val="008558E5"/>
    <w:rsid w:val="00866A56"/>
    <w:rsid w:val="008722FF"/>
    <w:rsid w:val="00872E24"/>
    <w:rsid w:val="008737A6"/>
    <w:rsid w:val="008746DE"/>
    <w:rsid w:val="008760A9"/>
    <w:rsid w:val="00881E0F"/>
    <w:rsid w:val="0088592F"/>
    <w:rsid w:val="00887E6A"/>
    <w:rsid w:val="00890E30"/>
    <w:rsid w:val="00892BE2"/>
    <w:rsid w:val="008958EA"/>
    <w:rsid w:val="00895922"/>
    <w:rsid w:val="00896DBC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D32"/>
    <w:rsid w:val="008C4888"/>
    <w:rsid w:val="008C5636"/>
    <w:rsid w:val="008C7E2C"/>
    <w:rsid w:val="008D0B59"/>
    <w:rsid w:val="008D0FE4"/>
    <w:rsid w:val="008D5CDC"/>
    <w:rsid w:val="008D5CF2"/>
    <w:rsid w:val="008D6044"/>
    <w:rsid w:val="008E1361"/>
    <w:rsid w:val="008E2BE8"/>
    <w:rsid w:val="008E3762"/>
    <w:rsid w:val="008E4086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2141D"/>
    <w:rsid w:val="009223AB"/>
    <w:rsid w:val="009255E3"/>
    <w:rsid w:val="009275F2"/>
    <w:rsid w:val="00931F38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E48"/>
    <w:rsid w:val="0096348C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B0A01"/>
    <w:rsid w:val="009B4B4A"/>
    <w:rsid w:val="009B4F1F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6072"/>
    <w:rsid w:val="00A21349"/>
    <w:rsid w:val="00A264B8"/>
    <w:rsid w:val="00A27E7F"/>
    <w:rsid w:val="00A303BF"/>
    <w:rsid w:val="00A365AB"/>
    <w:rsid w:val="00A4014A"/>
    <w:rsid w:val="00A401A5"/>
    <w:rsid w:val="00A4091B"/>
    <w:rsid w:val="00A43021"/>
    <w:rsid w:val="00A44800"/>
    <w:rsid w:val="00A459D6"/>
    <w:rsid w:val="00A50D95"/>
    <w:rsid w:val="00A53531"/>
    <w:rsid w:val="00A53C08"/>
    <w:rsid w:val="00A544BE"/>
    <w:rsid w:val="00A601E4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4F84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28D4"/>
    <w:rsid w:val="00AB5856"/>
    <w:rsid w:val="00AB70D6"/>
    <w:rsid w:val="00AC0BDD"/>
    <w:rsid w:val="00AC1183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B7C"/>
    <w:rsid w:val="00AF5868"/>
    <w:rsid w:val="00B00842"/>
    <w:rsid w:val="00B03CD9"/>
    <w:rsid w:val="00B05C51"/>
    <w:rsid w:val="00B10AD8"/>
    <w:rsid w:val="00B12E0D"/>
    <w:rsid w:val="00B21016"/>
    <w:rsid w:val="00B21134"/>
    <w:rsid w:val="00B2212F"/>
    <w:rsid w:val="00B31365"/>
    <w:rsid w:val="00B327BD"/>
    <w:rsid w:val="00B32D7B"/>
    <w:rsid w:val="00B40191"/>
    <w:rsid w:val="00B40C25"/>
    <w:rsid w:val="00B40FCA"/>
    <w:rsid w:val="00B41402"/>
    <w:rsid w:val="00B42643"/>
    <w:rsid w:val="00B4434C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71273"/>
    <w:rsid w:val="00B73BF6"/>
    <w:rsid w:val="00B73D7C"/>
    <w:rsid w:val="00B80646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44AE"/>
    <w:rsid w:val="00BD69C9"/>
    <w:rsid w:val="00BD79C8"/>
    <w:rsid w:val="00BE0A5C"/>
    <w:rsid w:val="00BF1171"/>
    <w:rsid w:val="00BF20FF"/>
    <w:rsid w:val="00BF54A4"/>
    <w:rsid w:val="00BF5837"/>
    <w:rsid w:val="00BF5A6A"/>
    <w:rsid w:val="00C000D8"/>
    <w:rsid w:val="00C0088F"/>
    <w:rsid w:val="00C00D4F"/>
    <w:rsid w:val="00C01633"/>
    <w:rsid w:val="00C031A1"/>
    <w:rsid w:val="00C0703E"/>
    <w:rsid w:val="00C116E3"/>
    <w:rsid w:val="00C11B18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3AE3"/>
    <w:rsid w:val="00C454E4"/>
    <w:rsid w:val="00C50ECB"/>
    <w:rsid w:val="00C51CAB"/>
    <w:rsid w:val="00C52CA1"/>
    <w:rsid w:val="00C52F1A"/>
    <w:rsid w:val="00C53489"/>
    <w:rsid w:val="00C54C6B"/>
    <w:rsid w:val="00C66959"/>
    <w:rsid w:val="00C70EA2"/>
    <w:rsid w:val="00C72359"/>
    <w:rsid w:val="00C74620"/>
    <w:rsid w:val="00C7779E"/>
    <w:rsid w:val="00C77EF2"/>
    <w:rsid w:val="00C8117B"/>
    <w:rsid w:val="00C83B65"/>
    <w:rsid w:val="00C8491D"/>
    <w:rsid w:val="00C87B5D"/>
    <w:rsid w:val="00C910E7"/>
    <w:rsid w:val="00C91C8C"/>
    <w:rsid w:val="00C93183"/>
    <w:rsid w:val="00C93236"/>
    <w:rsid w:val="00CA0083"/>
    <w:rsid w:val="00CA0323"/>
    <w:rsid w:val="00CA146F"/>
    <w:rsid w:val="00CA2522"/>
    <w:rsid w:val="00CA6995"/>
    <w:rsid w:val="00CB2821"/>
    <w:rsid w:val="00CB533C"/>
    <w:rsid w:val="00CB5B68"/>
    <w:rsid w:val="00CB6EB4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6D0D"/>
    <w:rsid w:val="00CE6E22"/>
    <w:rsid w:val="00CE7310"/>
    <w:rsid w:val="00CE7D4B"/>
    <w:rsid w:val="00CF0262"/>
    <w:rsid w:val="00CF435E"/>
    <w:rsid w:val="00CF4EFD"/>
    <w:rsid w:val="00CF60FE"/>
    <w:rsid w:val="00CF7C5F"/>
    <w:rsid w:val="00D00A91"/>
    <w:rsid w:val="00D010E3"/>
    <w:rsid w:val="00D01D33"/>
    <w:rsid w:val="00D03315"/>
    <w:rsid w:val="00D06786"/>
    <w:rsid w:val="00D0746C"/>
    <w:rsid w:val="00D108C6"/>
    <w:rsid w:val="00D127EE"/>
    <w:rsid w:val="00D12A71"/>
    <w:rsid w:val="00D12F73"/>
    <w:rsid w:val="00D2019C"/>
    <w:rsid w:val="00D23251"/>
    <w:rsid w:val="00D25792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51CD4"/>
    <w:rsid w:val="00D5598B"/>
    <w:rsid w:val="00D56B2E"/>
    <w:rsid w:val="00D61692"/>
    <w:rsid w:val="00D631CE"/>
    <w:rsid w:val="00D652FA"/>
    <w:rsid w:val="00D7168F"/>
    <w:rsid w:val="00D716F9"/>
    <w:rsid w:val="00D73194"/>
    <w:rsid w:val="00D80F4A"/>
    <w:rsid w:val="00D86358"/>
    <w:rsid w:val="00D863EB"/>
    <w:rsid w:val="00D87B47"/>
    <w:rsid w:val="00D91D0B"/>
    <w:rsid w:val="00D93308"/>
    <w:rsid w:val="00D93617"/>
    <w:rsid w:val="00D94A48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47A"/>
    <w:rsid w:val="00DC5299"/>
    <w:rsid w:val="00DC7308"/>
    <w:rsid w:val="00DC7E07"/>
    <w:rsid w:val="00DD0686"/>
    <w:rsid w:val="00DD0F76"/>
    <w:rsid w:val="00DD615B"/>
    <w:rsid w:val="00DD6C8B"/>
    <w:rsid w:val="00DE1273"/>
    <w:rsid w:val="00DE3DEE"/>
    <w:rsid w:val="00DE7401"/>
    <w:rsid w:val="00DF548E"/>
    <w:rsid w:val="00DF67A0"/>
    <w:rsid w:val="00E00592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44AA5"/>
    <w:rsid w:val="00E50A0B"/>
    <w:rsid w:val="00E53312"/>
    <w:rsid w:val="00E55BAF"/>
    <w:rsid w:val="00E56BC4"/>
    <w:rsid w:val="00E57222"/>
    <w:rsid w:val="00E6610A"/>
    <w:rsid w:val="00E67EBA"/>
    <w:rsid w:val="00E703AA"/>
    <w:rsid w:val="00E72FCB"/>
    <w:rsid w:val="00E736A2"/>
    <w:rsid w:val="00E7386C"/>
    <w:rsid w:val="00E76EC5"/>
    <w:rsid w:val="00E77677"/>
    <w:rsid w:val="00E7768E"/>
    <w:rsid w:val="00E810A0"/>
    <w:rsid w:val="00E83DC5"/>
    <w:rsid w:val="00E8453A"/>
    <w:rsid w:val="00E84E59"/>
    <w:rsid w:val="00E8595E"/>
    <w:rsid w:val="00E916EA"/>
    <w:rsid w:val="00E91890"/>
    <w:rsid w:val="00E94ED5"/>
    <w:rsid w:val="00E955C6"/>
    <w:rsid w:val="00EA485E"/>
    <w:rsid w:val="00EA491E"/>
    <w:rsid w:val="00EA68D6"/>
    <w:rsid w:val="00EA6EFA"/>
    <w:rsid w:val="00EA75DF"/>
    <w:rsid w:val="00EA7818"/>
    <w:rsid w:val="00EB3D1B"/>
    <w:rsid w:val="00EC0A00"/>
    <w:rsid w:val="00EC2DBB"/>
    <w:rsid w:val="00EC3CDB"/>
    <w:rsid w:val="00EC4624"/>
    <w:rsid w:val="00ED0F7D"/>
    <w:rsid w:val="00ED7F02"/>
    <w:rsid w:val="00EE032C"/>
    <w:rsid w:val="00EE07C5"/>
    <w:rsid w:val="00EE0FD6"/>
    <w:rsid w:val="00EE22CF"/>
    <w:rsid w:val="00EE555C"/>
    <w:rsid w:val="00EE7485"/>
    <w:rsid w:val="00EF2934"/>
    <w:rsid w:val="00EF7530"/>
    <w:rsid w:val="00EF7676"/>
    <w:rsid w:val="00EF784D"/>
    <w:rsid w:val="00F01B37"/>
    <w:rsid w:val="00F01DF7"/>
    <w:rsid w:val="00F04961"/>
    <w:rsid w:val="00F12E4F"/>
    <w:rsid w:val="00F13B6F"/>
    <w:rsid w:val="00F13CEE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28B1"/>
    <w:rsid w:val="00F73E00"/>
    <w:rsid w:val="00F77E41"/>
    <w:rsid w:val="00F8508A"/>
    <w:rsid w:val="00F86AC0"/>
    <w:rsid w:val="00F86E52"/>
    <w:rsid w:val="00F87D2D"/>
    <w:rsid w:val="00F91C26"/>
    <w:rsid w:val="00F9779F"/>
    <w:rsid w:val="00FA09F5"/>
    <w:rsid w:val="00FA102C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35AB"/>
    <w:rsid w:val="00FC5F8E"/>
    <w:rsid w:val="00FD13A3"/>
    <w:rsid w:val="00FD2AFA"/>
    <w:rsid w:val="00FD657A"/>
    <w:rsid w:val="00FE1A1B"/>
    <w:rsid w:val="00FE2ECD"/>
    <w:rsid w:val="00FE3E03"/>
    <w:rsid w:val="00FE7044"/>
    <w:rsid w:val="00FF041C"/>
    <w:rsid w:val="00FF26D8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7C4C0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4A11A-F7E1-4B15-97CB-80FB686A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496</TotalTime>
  <Pages>5</Pages>
  <Words>617</Words>
  <Characters>4450</Characters>
  <Application>Microsoft Office Word</Application>
  <DocSecurity>0</DocSecurity>
  <Lines>278</Lines>
  <Paragraphs>107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Marlene Quinones Marquez</cp:lastModifiedBy>
  <cp:revision>74</cp:revision>
  <cp:lastPrinted>2018-04-20T08:07:00Z</cp:lastPrinted>
  <dcterms:created xsi:type="dcterms:W3CDTF">2018-04-17T10:55:00Z</dcterms:created>
  <dcterms:modified xsi:type="dcterms:W3CDTF">2018-05-24T14:30:00Z</dcterms:modified>
</cp:coreProperties>
</file>