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F54F5" w:rsidTr="00B729E3">
        <w:tblPrEx>
          <w:tblCellMar>
            <w:top w:w="0" w:type="dxa"/>
            <w:bottom w:w="0" w:type="dxa"/>
          </w:tblCellMar>
        </w:tblPrEx>
        <w:tc>
          <w:tcPr>
            <w:tcW w:w="2268" w:type="dxa"/>
          </w:tcPr>
          <w:p w:rsidR="006E4E11" w:rsidRPr="00EF54F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F54F5" w:rsidRDefault="006E4E11" w:rsidP="007242A3">
            <w:pPr>
              <w:framePr w:w="5035" w:h="1644" w:wrap="notBeside" w:vAnchor="page" w:hAnchor="page" w:x="6573" w:y="721"/>
              <w:rPr>
                <w:rFonts w:ascii="TradeGothic" w:hAnsi="TradeGothic"/>
                <w:i/>
                <w:sz w:val="18"/>
              </w:rPr>
            </w:pPr>
          </w:p>
        </w:tc>
      </w:tr>
      <w:tr w:rsidR="00B729E3" w:rsidRPr="00EF54F5" w:rsidTr="00B729E3">
        <w:tblPrEx>
          <w:tblCellMar>
            <w:top w:w="0" w:type="dxa"/>
            <w:bottom w:w="0" w:type="dxa"/>
          </w:tblCellMar>
        </w:tblPrEx>
        <w:tc>
          <w:tcPr>
            <w:tcW w:w="5267" w:type="dxa"/>
            <w:gridSpan w:val="3"/>
          </w:tcPr>
          <w:p w:rsidR="00B729E3" w:rsidRPr="00EF54F5" w:rsidRDefault="00B729E3" w:rsidP="007242A3">
            <w:pPr>
              <w:framePr w:w="5035" w:h="1644" w:wrap="notBeside" w:vAnchor="page" w:hAnchor="page" w:x="6573" w:y="721"/>
              <w:rPr>
                <w:rFonts w:ascii="TradeGothic" w:hAnsi="TradeGothic"/>
                <w:b/>
                <w:sz w:val="22"/>
              </w:rPr>
            </w:pPr>
            <w:r w:rsidRPr="00EF54F5">
              <w:rPr>
                <w:rFonts w:ascii="TradeGothic" w:hAnsi="TradeGothic"/>
                <w:b/>
                <w:sz w:val="22"/>
              </w:rPr>
              <w:t>Kommenterad dagordning</w:t>
            </w:r>
          </w:p>
        </w:tc>
      </w:tr>
      <w:tr w:rsidR="006E4E11" w:rsidRPr="00EF54F5" w:rsidTr="00B729E3">
        <w:tblPrEx>
          <w:tblCellMar>
            <w:top w:w="0" w:type="dxa"/>
            <w:bottom w:w="0" w:type="dxa"/>
          </w:tblCellMar>
        </w:tblPrEx>
        <w:tc>
          <w:tcPr>
            <w:tcW w:w="3402" w:type="dxa"/>
            <w:gridSpan w:val="2"/>
          </w:tcPr>
          <w:p w:rsidR="006E4E11" w:rsidRPr="00EF54F5" w:rsidRDefault="00B729E3" w:rsidP="007242A3">
            <w:pPr>
              <w:framePr w:w="5035" w:h="1644" w:wrap="notBeside" w:vAnchor="page" w:hAnchor="page" w:x="6573" w:y="721"/>
              <w:rPr>
                <w:rFonts w:ascii="TradeGothic" w:hAnsi="TradeGothic"/>
                <w:b/>
                <w:sz w:val="22"/>
              </w:rPr>
            </w:pPr>
            <w:r w:rsidRPr="00EF54F5">
              <w:rPr>
                <w:rFonts w:ascii="TradeGothic" w:hAnsi="TradeGothic"/>
                <w:b/>
                <w:sz w:val="22"/>
              </w:rPr>
              <w:t>rådet</w:t>
            </w:r>
          </w:p>
        </w:tc>
        <w:tc>
          <w:tcPr>
            <w:tcW w:w="1865" w:type="dxa"/>
          </w:tcPr>
          <w:p w:rsidR="006E4E11" w:rsidRPr="00EF54F5" w:rsidRDefault="006E4E11" w:rsidP="007242A3">
            <w:pPr>
              <w:framePr w:w="5035" w:h="1644" w:wrap="notBeside" w:vAnchor="page" w:hAnchor="page" w:x="6573" w:y="721"/>
            </w:pPr>
          </w:p>
        </w:tc>
      </w:tr>
      <w:tr w:rsidR="006E4E11" w:rsidRPr="00EF54F5" w:rsidTr="00B729E3">
        <w:tblPrEx>
          <w:tblCellMar>
            <w:top w:w="0" w:type="dxa"/>
            <w:bottom w:w="0" w:type="dxa"/>
          </w:tblCellMar>
        </w:tblPrEx>
        <w:tc>
          <w:tcPr>
            <w:tcW w:w="2268" w:type="dxa"/>
          </w:tcPr>
          <w:p w:rsidR="00205BB4" w:rsidRPr="00EF54F5" w:rsidRDefault="00205BB4" w:rsidP="007242A3">
            <w:pPr>
              <w:framePr w:w="5035" w:h="1644" w:wrap="notBeside" w:vAnchor="page" w:hAnchor="page" w:x="6573" w:y="721"/>
            </w:pPr>
            <w:r w:rsidRPr="00EF54F5">
              <w:t>2008-05-07</w:t>
            </w:r>
          </w:p>
        </w:tc>
        <w:tc>
          <w:tcPr>
            <w:tcW w:w="2999" w:type="dxa"/>
            <w:gridSpan w:val="2"/>
          </w:tcPr>
          <w:p w:rsidR="006E4E11" w:rsidRPr="00EF54F5" w:rsidRDefault="006E4E11" w:rsidP="007242A3">
            <w:pPr>
              <w:framePr w:w="5035" w:h="1644" w:wrap="notBeside" w:vAnchor="page" w:hAnchor="page" w:x="6573" w:y="721"/>
            </w:pPr>
          </w:p>
        </w:tc>
      </w:tr>
      <w:tr w:rsidR="006E4E11" w:rsidRPr="00EF54F5" w:rsidTr="00B729E3">
        <w:tblPrEx>
          <w:tblCellMar>
            <w:top w:w="0" w:type="dxa"/>
            <w:bottom w:w="0" w:type="dxa"/>
          </w:tblCellMar>
        </w:tblPrEx>
        <w:tc>
          <w:tcPr>
            <w:tcW w:w="2268" w:type="dxa"/>
          </w:tcPr>
          <w:p w:rsidR="006E4E11" w:rsidRPr="00EF54F5" w:rsidRDefault="006E4E11" w:rsidP="007242A3">
            <w:pPr>
              <w:framePr w:w="5035" w:h="1644" w:wrap="notBeside" w:vAnchor="page" w:hAnchor="page" w:x="6573" w:y="721"/>
            </w:pPr>
          </w:p>
        </w:tc>
        <w:tc>
          <w:tcPr>
            <w:tcW w:w="2999" w:type="dxa"/>
            <w:gridSpan w:val="2"/>
          </w:tcPr>
          <w:p w:rsidR="006E4E11" w:rsidRPr="00EF54F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F54F5">
        <w:tblPrEx>
          <w:tblCellMar>
            <w:top w:w="0" w:type="dxa"/>
            <w:bottom w:w="0" w:type="dxa"/>
          </w:tblCellMar>
        </w:tblPrEx>
        <w:trPr>
          <w:trHeight w:val="284"/>
        </w:trPr>
        <w:tc>
          <w:tcPr>
            <w:tcW w:w="4911" w:type="dxa"/>
          </w:tcPr>
          <w:p w:rsidR="008639FB" w:rsidRPr="00EF54F5" w:rsidRDefault="008639FB">
            <w:pPr>
              <w:pStyle w:val="Avsndare"/>
              <w:framePr w:h="2483" w:wrap="notBeside" w:x="1504"/>
              <w:rPr>
                <w:b/>
                <w:i w:val="0"/>
                <w:sz w:val="22"/>
              </w:rPr>
            </w:pPr>
            <w:r w:rsidRPr="00EF54F5">
              <w:rPr>
                <w:b/>
                <w:i w:val="0"/>
                <w:sz w:val="22"/>
              </w:rPr>
              <w:t>Utbildningsdepartementet</w:t>
            </w:r>
          </w:p>
          <w:p w:rsidR="008639FB" w:rsidRPr="00EF54F5" w:rsidRDefault="008639FB">
            <w:pPr>
              <w:pStyle w:val="Avsndare"/>
              <w:framePr w:h="2483" w:wrap="notBeside" w:x="1504"/>
              <w:rPr>
                <w:b/>
                <w:i w:val="0"/>
                <w:sz w:val="22"/>
              </w:rPr>
            </w:pPr>
            <w:r w:rsidRPr="00EF54F5">
              <w:rPr>
                <w:b/>
                <w:i w:val="0"/>
                <w:sz w:val="22"/>
              </w:rPr>
              <w:t>Integrations- och jämställdhetsdepartementet</w:t>
            </w:r>
          </w:p>
          <w:p w:rsidR="008639FB" w:rsidRPr="00EF54F5" w:rsidRDefault="008639FB">
            <w:pPr>
              <w:pStyle w:val="Avsndare"/>
              <w:framePr w:h="2483" w:wrap="notBeside" w:x="1504"/>
              <w:rPr>
                <w:b/>
                <w:i w:val="0"/>
                <w:sz w:val="22"/>
              </w:rPr>
            </w:pPr>
            <w:r w:rsidRPr="00EF54F5">
              <w:rPr>
                <w:b/>
                <w:i w:val="0"/>
                <w:sz w:val="22"/>
              </w:rPr>
              <w:t>Kulturdepartementet</w:t>
            </w:r>
          </w:p>
        </w:tc>
      </w:tr>
      <w:tr w:rsidR="006E4E11" w:rsidRPr="00EF54F5">
        <w:tblPrEx>
          <w:tblCellMar>
            <w:top w:w="0" w:type="dxa"/>
            <w:bottom w:w="0" w:type="dxa"/>
          </w:tblCellMar>
        </w:tblPrEx>
        <w:trPr>
          <w:trHeight w:val="284"/>
        </w:trPr>
        <w:tc>
          <w:tcPr>
            <w:tcW w:w="4911" w:type="dxa"/>
          </w:tcPr>
          <w:p w:rsidR="006E4E11" w:rsidRPr="00EF54F5" w:rsidRDefault="006E4E11">
            <w:pPr>
              <w:pStyle w:val="Avsndare"/>
              <w:framePr w:h="2483" w:wrap="notBeside" w:x="1504"/>
              <w:rPr>
                <w:bCs/>
                <w:iCs/>
              </w:rPr>
            </w:pPr>
          </w:p>
        </w:tc>
      </w:tr>
      <w:tr w:rsidR="006E4E11" w:rsidRPr="00EF54F5">
        <w:tblPrEx>
          <w:tblCellMar>
            <w:top w:w="0" w:type="dxa"/>
            <w:bottom w:w="0" w:type="dxa"/>
          </w:tblCellMar>
        </w:tblPrEx>
        <w:trPr>
          <w:trHeight w:val="284"/>
        </w:trPr>
        <w:tc>
          <w:tcPr>
            <w:tcW w:w="4911" w:type="dxa"/>
          </w:tcPr>
          <w:p w:rsidR="006E4E11" w:rsidRPr="00EF54F5" w:rsidRDefault="006E4E11">
            <w:pPr>
              <w:pStyle w:val="Avsndare"/>
              <w:framePr w:h="2483" w:wrap="notBeside" w:x="1504"/>
              <w:rPr>
                <w:bCs/>
                <w:iCs/>
              </w:rPr>
            </w:pPr>
          </w:p>
        </w:tc>
      </w:tr>
      <w:tr w:rsidR="006E4E11" w:rsidRPr="00EF54F5">
        <w:tblPrEx>
          <w:tblCellMar>
            <w:top w:w="0" w:type="dxa"/>
            <w:bottom w:w="0" w:type="dxa"/>
          </w:tblCellMar>
        </w:tblPrEx>
        <w:trPr>
          <w:trHeight w:val="284"/>
        </w:trPr>
        <w:tc>
          <w:tcPr>
            <w:tcW w:w="4911" w:type="dxa"/>
          </w:tcPr>
          <w:p w:rsidR="006E4E11" w:rsidRPr="00EF54F5" w:rsidRDefault="006E4E11">
            <w:pPr>
              <w:pStyle w:val="Avsndare"/>
              <w:framePr w:h="2483" w:wrap="notBeside" w:x="1504"/>
              <w:rPr>
                <w:bCs/>
                <w:iCs/>
              </w:rPr>
            </w:pPr>
          </w:p>
        </w:tc>
      </w:tr>
      <w:tr w:rsidR="006E4E11" w:rsidRPr="00EF54F5">
        <w:tblPrEx>
          <w:tblCellMar>
            <w:top w:w="0" w:type="dxa"/>
            <w:bottom w:w="0" w:type="dxa"/>
          </w:tblCellMar>
        </w:tblPrEx>
        <w:trPr>
          <w:trHeight w:val="284"/>
        </w:trPr>
        <w:tc>
          <w:tcPr>
            <w:tcW w:w="4911" w:type="dxa"/>
          </w:tcPr>
          <w:p w:rsidR="006E4E11" w:rsidRPr="00EF54F5" w:rsidRDefault="006E4E11">
            <w:pPr>
              <w:pStyle w:val="Avsndare"/>
              <w:framePr w:h="2483" w:wrap="notBeside" w:x="1504"/>
              <w:rPr>
                <w:bCs/>
                <w:iCs/>
              </w:rPr>
            </w:pPr>
          </w:p>
        </w:tc>
      </w:tr>
      <w:tr w:rsidR="006E4E11" w:rsidRPr="00EF54F5">
        <w:tblPrEx>
          <w:tblCellMar>
            <w:top w:w="0" w:type="dxa"/>
            <w:bottom w:w="0" w:type="dxa"/>
          </w:tblCellMar>
        </w:tblPrEx>
        <w:trPr>
          <w:trHeight w:val="284"/>
        </w:trPr>
        <w:tc>
          <w:tcPr>
            <w:tcW w:w="4911" w:type="dxa"/>
          </w:tcPr>
          <w:p w:rsidR="006E4E11" w:rsidRPr="00EF54F5" w:rsidRDefault="006E4E11">
            <w:pPr>
              <w:pStyle w:val="Avsndare"/>
              <w:framePr w:h="2483" w:wrap="notBeside" w:x="1504"/>
              <w:rPr>
                <w:bCs/>
                <w:iCs/>
              </w:rPr>
            </w:pPr>
          </w:p>
        </w:tc>
      </w:tr>
      <w:tr w:rsidR="006E4E11" w:rsidRPr="00EF54F5">
        <w:tblPrEx>
          <w:tblCellMar>
            <w:top w:w="0" w:type="dxa"/>
            <w:bottom w:w="0" w:type="dxa"/>
          </w:tblCellMar>
        </w:tblPrEx>
        <w:trPr>
          <w:trHeight w:val="284"/>
        </w:trPr>
        <w:tc>
          <w:tcPr>
            <w:tcW w:w="4911" w:type="dxa"/>
          </w:tcPr>
          <w:p w:rsidR="006E4E11" w:rsidRPr="00EF54F5" w:rsidRDefault="006E4E11">
            <w:pPr>
              <w:pStyle w:val="Avsndare"/>
              <w:framePr w:h="2483" w:wrap="notBeside" w:x="1504"/>
              <w:rPr>
                <w:bCs/>
                <w:iCs/>
              </w:rPr>
            </w:pPr>
          </w:p>
        </w:tc>
      </w:tr>
      <w:tr w:rsidR="006E4E11" w:rsidRPr="00EF54F5">
        <w:tblPrEx>
          <w:tblCellMar>
            <w:top w:w="0" w:type="dxa"/>
            <w:bottom w:w="0" w:type="dxa"/>
          </w:tblCellMar>
        </w:tblPrEx>
        <w:trPr>
          <w:trHeight w:val="284"/>
        </w:trPr>
        <w:tc>
          <w:tcPr>
            <w:tcW w:w="4911" w:type="dxa"/>
          </w:tcPr>
          <w:p w:rsidR="006E4E11" w:rsidRPr="00EF54F5" w:rsidRDefault="006E4E11">
            <w:pPr>
              <w:pStyle w:val="Avsndare"/>
              <w:framePr w:h="2483" w:wrap="notBeside" w:x="1504"/>
              <w:rPr>
                <w:bCs/>
                <w:iCs/>
              </w:rPr>
            </w:pPr>
          </w:p>
        </w:tc>
      </w:tr>
      <w:tr w:rsidR="006E4E11" w:rsidRPr="00EF54F5">
        <w:tblPrEx>
          <w:tblCellMar>
            <w:top w:w="0" w:type="dxa"/>
            <w:bottom w:w="0" w:type="dxa"/>
          </w:tblCellMar>
        </w:tblPrEx>
        <w:trPr>
          <w:trHeight w:val="284"/>
        </w:trPr>
        <w:tc>
          <w:tcPr>
            <w:tcW w:w="4911" w:type="dxa"/>
          </w:tcPr>
          <w:p w:rsidR="006E4E11" w:rsidRPr="00EF54F5" w:rsidRDefault="006E4E11">
            <w:pPr>
              <w:pStyle w:val="Avsndare"/>
              <w:framePr w:h="2483" w:wrap="notBeside" w:x="1504"/>
              <w:rPr>
                <w:bCs/>
                <w:iCs/>
              </w:rPr>
            </w:pPr>
          </w:p>
        </w:tc>
      </w:tr>
    </w:tbl>
    <w:p w:rsidR="006E4E11" w:rsidRPr="00EF54F5" w:rsidRDefault="006E4E11">
      <w:pPr>
        <w:framePr w:w="4400" w:h="2523" w:wrap="notBeside" w:vAnchor="page" w:hAnchor="page" w:x="6453" w:y="2445"/>
        <w:ind w:left="142"/>
        <w:rPr>
          <w:b/>
        </w:rPr>
      </w:pPr>
    </w:p>
    <w:p w:rsidR="00B729E3" w:rsidRPr="00EF54F5" w:rsidRDefault="00B729E3">
      <w:pPr>
        <w:pStyle w:val="RKrubrik"/>
        <w:pBdr>
          <w:bottom w:val="single" w:sz="6" w:space="1" w:color="auto"/>
        </w:pBdr>
      </w:pPr>
      <w:bookmarkStart w:id="0" w:name="bRubrik"/>
      <w:bookmarkEnd w:id="0"/>
      <w:r w:rsidRPr="00EF54F5">
        <w:t xml:space="preserve">Rådets möte </w:t>
      </w:r>
      <w:r w:rsidR="008639FB" w:rsidRPr="00EF54F5">
        <w:t>(utbildning, ungdom och kultur</w:t>
      </w:r>
      <w:r w:rsidR="00F45D41" w:rsidRPr="00EF54F5">
        <w:t>ministrarna</w:t>
      </w:r>
      <w:r w:rsidRPr="00EF54F5">
        <w:t>) den 21-22 maj</w:t>
      </w:r>
      <w:r w:rsidR="00B3536A" w:rsidRPr="00EF54F5">
        <w:t xml:space="preserve"> 2008 i Bryssel</w:t>
      </w:r>
    </w:p>
    <w:p w:rsidR="00B729E3" w:rsidRPr="00EF54F5" w:rsidRDefault="00B729E3" w:rsidP="00205BB4">
      <w:pPr>
        <w:pStyle w:val="RKrubrik"/>
      </w:pPr>
      <w:r w:rsidRPr="00EF54F5">
        <w:t>Kommenterad dagordning</w:t>
      </w:r>
    </w:p>
    <w:p w:rsidR="00B729E3" w:rsidRPr="00EF54F5" w:rsidRDefault="00B729E3" w:rsidP="001A55C0">
      <w:pPr>
        <w:pStyle w:val="RKrubrik"/>
      </w:pPr>
      <w:r w:rsidRPr="00EF54F5">
        <w:t>1.</w:t>
      </w:r>
      <w:r w:rsidRPr="00EF54F5">
        <w:tab/>
        <w:t>Godkännande av dagordningen</w:t>
      </w:r>
    </w:p>
    <w:p w:rsidR="00B729E3" w:rsidRPr="00EF54F5" w:rsidRDefault="00B729E3">
      <w:pPr>
        <w:pStyle w:val="RKrubrik"/>
      </w:pPr>
      <w:r w:rsidRPr="00EF54F5">
        <w:t>2.</w:t>
      </w:r>
      <w:r w:rsidRPr="00EF54F5">
        <w:tab/>
        <w:t>A-punkter</w:t>
      </w:r>
    </w:p>
    <w:p w:rsidR="00570B22" w:rsidRPr="00EF54F5" w:rsidRDefault="00114723" w:rsidP="00570B22">
      <w:pPr>
        <w:pStyle w:val="RKnormal"/>
        <w:tabs>
          <w:tab w:val="left" w:pos="1134"/>
        </w:tabs>
      </w:pPr>
      <w:r w:rsidRPr="00EF54F5">
        <w:tab/>
        <w:t xml:space="preserve">Inga A-punkter </w:t>
      </w:r>
      <w:r w:rsidR="001A55C0" w:rsidRPr="00EF54F5">
        <w:t>har</w:t>
      </w:r>
      <w:r w:rsidR="00F45D41" w:rsidRPr="00EF54F5">
        <w:t xml:space="preserve"> ännu</w:t>
      </w:r>
      <w:r w:rsidR="001A55C0" w:rsidRPr="00EF54F5">
        <w:t xml:space="preserve"> anmälts</w:t>
      </w:r>
    </w:p>
    <w:p w:rsidR="00570B22" w:rsidRPr="00EF54F5" w:rsidRDefault="00570B22" w:rsidP="00F45D41">
      <w:pPr>
        <w:pStyle w:val="RKrubrik"/>
        <w:rPr>
          <w:szCs w:val="22"/>
          <w:u w:val="single"/>
        </w:rPr>
      </w:pPr>
      <w:r w:rsidRPr="00EF54F5">
        <w:rPr>
          <w:szCs w:val="22"/>
          <w:u w:val="single"/>
        </w:rPr>
        <w:t>K</w:t>
      </w:r>
      <w:r w:rsidR="00F45D41" w:rsidRPr="00EF54F5">
        <w:rPr>
          <w:szCs w:val="22"/>
          <w:u w:val="single"/>
        </w:rPr>
        <w:t>ULTUR</w:t>
      </w:r>
      <w:r w:rsidR="00AE20D5" w:rsidRPr="00EF54F5">
        <w:rPr>
          <w:szCs w:val="22"/>
          <w:u w:val="single"/>
        </w:rPr>
        <w:t xml:space="preserve"> OCH AUDIOVISUELLT</w:t>
      </w:r>
    </w:p>
    <w:p w:rsidR="00B729E3" w:rsidRPr="00EF54F5" w:rsidRDefault="00B729E3">
      <w:pPr>
        <w:pStyle w:val="RKrubrik"/>
      </w:pPr>
      <w:r w:rsidRPr="00EF54F5">
        <w:t>3.</w:t>
      </w:r>
      <w:r w:rsidRPr="00EF54F5">
        <w:tab/>
      </w:r>
      <w:r w:rsidR="00B3536A" w:rsidRPr="00EF54F5">
        <w:t>Utkast till r</w:t>
      </w:r>
      <w:r w:rsidRPr="00EF54F5">
        <w:t xml:space="preserve">ådsslutsatser om en europeisk strategi för </w:t>
      </w:r>
      <w:r w:rsidR="00AE20D5" w:rsidRPr="00EF54F5">
        <w:tab/>
      </w:r>
      <w:r w:rsidRPr="00EF54F5">
        <w:t>mediekunskap i den digitala miljön</w:t>
      </w:r>
    </w:p>
    <w:p w:rsidR="00114723" w:rsidRPr="00EF54F5" w:rsidRDefault="00114723" w:rsidP="00114723">
      <w:pPr>
        <w:pStyle w:val="RKnormal"/>
        <w:rPr>
          <w:i/>
        </w:rPr>
      </w:pPr>
      <w:r w:rsidRPr="00EF54F5">
        <w:rPr>
          <w:i/>
        </w:rPr>
        <w:t>- Antagande</w:t>
      </w:r>
      <w:r w:rsidR="004471D0" w:rsidRPr="00EF54F5">
        <w:rPr>
          <w:i/>
        </w:rPr>
        <w:t xml:space="preserve"> av slutsatserna</w:t>
      </w:r>
    </w:p>
    <w:p w:rsidR="003950A3" w:rsidRPr="00EF54F5" w:rsidRDefault="003950A3" w:rsidP="00114723">
      <w:pPr>
        <w:pStyle w:val="RKnormal"/>
        <w:rPr>
          <w:i/>
        </w:rPr>
      </w:pPr>
    </w:p>
    <w:p w:rsidR="00AE20D5" w:rsidRPr="00EF54F5" w:rsidRDefault="00AE20D5" w:rsidP="00AE20D5">
      <w:pPr>
        <w:rPr>
          <w:b/>
        </w:rPr>
      </w:pPr>
      <w:r w:rsidRPr="00EF54F5">
        <w:rPr>
          <w:b/>
        </w:rPr>
        <w:t>Bakgrund och innehåll</w:t>
      </w:r>
    </w:p>
    <w:p w:rsidR="00AE20D5" w:rsidRPr="00EF54F5" w:rsidRDefault="00AE20D5" w:rsidP="00AE20D5">
      <w:pPr>
        <w:pStyle w:val="RKnormal"/>
      </w:pPr>
      <w:r w:rsidRPr="00EF54F5">
        <w:t xml:space="preserve">Kommissionen har i ett meddelande ”En europeisk strategi för mediekunskap i den digitala miljön” presenterat en strategi för att öka mediekunskapen inom unionen. Syftet är att medborgarna därmed ska bli bättre rustade för att kunna utnyttja fördelarna med den nya digitala mediemiljön och samtidigt kunna skydda sig mot skadligt medieinnehåll. </w:t>
      </w:r>
    </w:p>
    <w:p w:rsidR="00AE20D5" w:rsidRPr="00EF54F5" w:rsidRDefault="00AE20D5" w:rsidP="00AE20D5">
      <w:pPr>
        <w:pStyle w:val="RKnormal"/>
      </w:pPr>
    </w:p>
    <w:p w:rsidR="00AE20D5" w:rsidRPr="00EF54F5" w:rsidRDefault="00AE20D5" w:rsidP="00AE20D5">
      <w:pPr>
        <w:pStyle w:val="RKnormal"/>
      </w:pPr>
      <w:r w:rsidRPr="00EF54F5">
        <w:t xml:space="preserve">Ett utkast till rådsslutsatser föreslås av ordförandeskapet som välkomnar kommissionens strategi och poängterar vikten av ökad mediekunskap och mediekompetens. </w:t>
      </w:r>
    </w:p>
    <w:p w:rsidR="00AE20D5" w:rsidRPr="00EF54F5" w:rsidRDefault="00AE20D5" w:rsidP="00AE20D5">
      <w:pPr>
        <w:pStyle w:val="RKnormal"/>
      </w:pPr>
    </w:p>
    <w:p w:rsidR="00AE20D5" w:rsidRPr="00EF54F5" w:rsidRDefault="00AE20D5" w:rsidP="00AE20D5">
      <w:pPr>
        <w:pStyle w:val="RKnormal"/>
        <w:rPr>
          <w:b/>
        </w:rPr>
      </w:pPr>
      <w:r w:rsidRPr="00EF54F5">
        <w:rPr>
          <w:b/>
        </w:rPr>
        <w:t>Svensk ståndpunkt</w:t>
      </w:r>
    </w:p>
    <w:p w:rsidR="00AE20D5" w:rsidRPr="00EF54F5" w:rsidRDefault="00AE20D5" w:rsidP="00AE20D5">
      <w:pPr>
        <w:pStyle w:val="RKnormal"/>
      </w:pPr>
      <w:r w:rsidRPr="00EF54F5">
        <w:t>Sverige stödjer slutsaterna</w:t>
      </w:r>
    </w:p>
    <w:p w:rsidR="00AE20D5" w:rsidRPr="00EF54F5" w:rsidRDefault="00AE20D5" w:rsidP="00AE20D5">
      <w:pPr>
        <w:pStyle w:val="RKnormal"/>
      </w:pPr>
    </w:p>
    <w:p w:rsidR="00AE20D5" w:rsidRPr="00EF54F5" w:rsidRDefault="00AE20D5" w:rsidP="00AE20D5">
      <w:pPr>
        <w:pStyle w:val="RKnormal"/>
        <w:rPr>
          <w:i/>
        </w:rPr>
      </w:pPr>
      <w:r w:rsidRPr="00EF54F5">
        <w:rPr>
          <w:i/>
        </w:rPr>
        <w:lastRenderedPageBreak/>
        <w:t>Utkast till rådsslutsatser bifogas</w:t>
      </w:r>
    </w:p>
    <w:p w:rsidR="00B729E3" w:rsidRPr="00EF54F5" w:rsidRDefault="00B729E3" w:rsidP="00B729E3">
      <w:pPr>
        <w:pStyle w:val="RKrubrik"/>
      </w:pPr>
      <w:r w:rsidRPr="00EF54F5">
        <w:t>4.</w:t>
      </w:r>
      <w:r w:rsidRPr="00EF54F5">
        <w:tab/>
        <w:t xml:space="preserve">Förslag </w:t>
      </w:r>
      <w:r w:rsidR="00B3536A" w:rsidRPr="00EF54F5">
        <w:t xml:space="preserve">till beslut om ett flerårigt </w:t>
      </w:r>
      <w:r w:rsidRPr="00EF54F5">
        <w:t xml:space="preserve">program för skydd av barn på </w:t>
      </w:r>
      <w:r w:rsidR="00AE20D5" w:rsidRPr="00EF54F5">
        <w:tab/>
      </w:r>
      <w:r w:rsidRPr="00EF54F5">
        <w:t>Internet</w:t>
      </w:r>
    </w:p>
    <w:p w:rsidR="00095C5A" w:rsidRPr="00EF54F5" w:rsidRDefault="00095C5A" w:rsidP="00095C5A">
      <w:pPr>
        <w:pStyle w:val="RKnormal"/>
        <w:rPr>
          <w:i/>
        </w:rPr>
      </w:pPr>
      <w:r w:rsidRPr="00EF54F5">
        <w:rPr>
          <w:i/>
        </w:rPr>
        <w:t>- Antagande</w:t>
      </w:r>
      <w:r w:rsidR="004471D0" w:rsidRPr="00EF54F5">
        <w:rPr>
          <w:i/>
        </w:rPr>
        <w:t xml:space="preserve"> av</w:t>
      </w:r>
      <w:r w:rsidR="00B3536A" w:rsidRPr="00EF54F5">
        <w:rPr>
          <w:i/>
        </w:rPr>
        <w:t xml:space="preserve"> </w:t>
      </w:r>
      <w:r w:rsidR="004471D0" w:rsidRPr="00EF54F5">
        <w:rPr>
          <w:i/>
        </w:rPr>
        <w:t>allmän riktlinje</w:t>
      </w:r>
    </w:p>
    <w:p w:rsidR="003809DC" w:rsidRPr="00EF54F5" w:rsidRDefault="003809DC" w:rsidP="00095C5A">
      <w:pPr>
        <w:pStyle w:val="RKnormal"/>
        <w:rPr>
          <w:i/>
        </w:rPr>
      </w:pPr>
    </w:p>
    <w:p w:rsidR="003809DC" w:rsidRPr="00EF54F5" w:rsidRDefault="003809DC" w:rsidP="003809DC">
      <w:pPr>
        <w:rPr>
          <w:b/>
        </w:rPr>
      </w:pPr>
      <w:r w:rsidRPr="00EF54F5">
        <w:rPr>
          <w:b/>
        </w:rPr>
        <w:t>Bakgrund och innehåll</w:t>
      </w:r>
    </w:p>
    <w:p w:rsidR="003809DC" w:rsidRPr="00EF54F5" w:rsidRDefault="003809DC" w:rsidP="003809DC">
      <w:pPr>
        <w:pStyle w:val="RKnormal"/>
      </w:pPr>
      <w:r w:rsidRPr="00EF54F5">
        <w:t xml:space="preserve">Kommissionen beslutade i slutet av februari 2008 att föreslå att det nuvarande gemenskapsprogrammet </w:t>
      </w:r>
      <w:r w:rsidRPr="00EF54F5">
        <w:rPr>
          <w:i/>
        </w:rPr>
        <w:t>Safer Internet Plus</w:t>
      </w:r>
      <w:r w:rsidRPr="00EF54F5">
        <w:t xml:space="preserve"> som gäller perioden 2005 t.o.m. 2008 ska förnyas. Det nya programmet för att skydda barn som använder Internet och andra elektroniska kommunikationer föreslås löpa fem år, från den 1 januari 2009 t.o.m. den 31 december 2013. Den föreslagna budgeten är 55 miljoner euro vilket motsvarar budgeten för det nuvarande programmet. </w:t>
      </w:r>
    </w:p>
    <w:p w:rsidR="003809DC" w:rsidRPr="00EF54F5" w:rsidRDefault="003809DC" w:rsidP="003809DC">
      <w:pPr>
        <w:pStyle w:val="RKnormal"/>
      </w:pPr>
    </w:p>
    <w:p w:rsidR="003809DC" w:rsidRPr="00EF54F5" w:rsidRDefault="003809DC" w:rsidP="003809DC">
      <w:pPr>
        <w:pStyle w:val="RKnormal"/>
      </w:pPr>
      <w:r w:rsidRPr="00EF54F5">
        <w:t xml:space="preserve">Efter förhandlingar i rådsarbetsgruppen föreligger ett förslag till beslut om allmän inriktning av programmet. </w:t>
      </w:r>
    </w:p>
    <w:p w:rsidR="003809DC" w:rsidRPr="00EF54F5" w:rsidRDefault="003809DC" w:rsidP="003809DC">
      <w:pPr>
        <w:pStyle w:val="RKnormal"/>
      </w:pPr>
    </w:p>
    <w:p w:rsidR="003809DC" w:rsidRPr="00EF54F5" w:rsidRDefault="003809DC" w:rsidP="003809DC">
      <w:pPr>
        <w:rPr>
          <w:b/>
        </w:rPr>
      </w:pPr>
      <w:r w:rsidRPr="00EF54F5">
        <w:rPr>
          <w:b/>
        </w:rPr>
        <w:t>Svensk ståndpunkt</w:t>
      </w:r>
    </w:p>
    <w:p w:rsidR="003809DC" w:rsidRPr="00EF54F5" w:rsidRDefault="003809DC" w:rsidP="003809DC">
      <w:pPr>
        <w:pStyle w:val="RKnormal"/>
      </w:pPr>
      <w:r w:rsidRPr="00EF54F5">
        <w:t>Sverige stödjer beslutet</w:t>
      </w:r>
    </w:p>
    <w:p w:rsidR="003809DC" w:rsidRPr="00EF54F5" w:rsidRDefault="003809DC" w:rsidP="003809DC">
      <w:pPr>
        <w:pStyle w:val="RKnormal"/>
      </w:pPr>
    </w:p>
    <w:p w:rsidR="003809DC" w:rsidRPr="00EF54F5" w:rsidRDefault="003809DC" w:rsidP="003809DC">
      <w:pPr>
        <w:pStyle w:val="RKnormal"/>
        <w:rPr>
          <w:i/>
        </w:rPr>
      </w:pPr>
      <w:r w:rsidRPr="00EF54F5">
        <w:rPr>
          <w:i/>
        </w:rPr>
        <w:t>Utkast till beslut bifogas</w:t>
      </w:r>
    </w:p>
    <w:p w:rsidR="003950A3" w:rsidRPr="00EF54F5" w:rsidRDefault="003950A3" w:rsidP="00095C5A">
      <w:pPr>
        <w:pStyle w:val="RKnormal"/>
        <w:rPr>
          <w:i/>
        </w:rPr>
      </w:pPr>
    </w:p>
    <w:p w:rsidR="00B729E3" w:rsidRPr="00EF54F5" w:rsidRDefault="00B729E3" w:rsidP="00B729E3">
      <w:pPr>
        <w:pStyle w:val="RKrubrik"/>
      </w:pPr>
      <w:r w:rsidRPr="00EF54F5">
        <w:t>5.</w:t>
      </w:r>
      <w:r w:rsidRPr="00EF54F5">
        <w:tab/>
      </w:r>
      <w:r w:rsidR="00B3536A" w:rsidRPr="00EF54F5">
        <w:t xml:space="preserve">Meddelande </w:t>
      </w:r>
      <w:r w:rsidRPr="00EF54F5">
        <w:t xml:space="preserve">från kommissionen om </w:t>
      </w:r>
      <w:r w:rsidR="00B3536A" w:rsidRPr="00EF54F5">
        <w:t>(</w:t>
      </w:r>
      <w:r w:rsidRPr="00EF54F5">
        <w:t xml:space="preserve">kreativt nätverksbaserat </w:t>
      </w:r>
      <w:r w:rsidR="00B3536A" w:rsidRPr="00EF54F5">
        <w:t xml:space="preserve"> </w:t>
      </w:r>
      <w:r w:rsidR="003809DC" w:rsidRPr="00EF54F5">
        <w:tab/>
      </w:r>
      <w:r w:rsidRPr="00EF54F5">
        <w:t>innehåll</w:t>
      </w:r>
      <w:r w:rsidR="00B3536A" w:rsidRPr="00EF54F5">
        <w:t xml:space="preserve">) </w:t>
      </w:r>
      <w:r w:rsidR="004471D0" w:rsidRPr="00EF54F5">
        <w:t>kreativt innehåll via Internet</w:t>
      </w:r>
    </w:p>
    <w:p w:rsidR="00DA4421" w:rsidRPr="00EF54F5" w:rsidRDefault="00DA4421" w:rsidP="00DA4421">
      <w:pPr>
        <w:pStyle w:val="RKnormal"/>
        <w:rPr>
          <w:i/>
        </w:rPr>
      </w:pPr>
      <w:r w:rsidRPr="00EF54F5">
        <w:rPr>
          <w:i/>
        </w:rPr>
        <w:t>- diskussion</w:t>
      </w:r>
      <w:r w:rsidR="00B3536A" w:rsidRPr="00EF54F5">
        <w:rPr>
          <w:i/>
        </w:rPr>
        <w:t>/åsiktsutbyte</w:t>
      </w:r>
    </w:p>
    <w:p w:rsidR="003809DC" w:rsidRPr="00EF54F5" w:rsidRDefault="003809DC" w:rsidP="00DA4421">
      <w:pPr>
        <w:pStyle w:val="RKnormal"/>
        <w:rPr>
          <w:i/>
        </w:rPr>
      </w:pPr>
    </w:p>
    <w:p w:rsidR="003809DC" w:rsidRPr="00EF54F5" w:rsidRDefault="003809DC" w:rsidP="003809DC">
      <w:pPr>
        <w:pStyle w:val="RKnormal"/>
        <w:rPr>
          <w:b/>
        </w:rPr>
      </w:pPr>
      <w:r w:rsidRPr="00EF54F5">
        <w:rPr>
          <w:b/>
        </w:rPr>
        <w:t>Bakgrund och innehåll</w:t>
      </w:r>
    </w:p>
    <w:p w:rsidR="003809DC" w:rsidRPr="00EF54F5" w:rsidRDefault="003809DC" w:rsidP="003809DC">
      <w:pPr>
        <w:pStyle w:val="RKnormal"/>
      </w:pPr>
      <w:r w:rsidRPr="00EF54F5">
        <w:t xml:space="preserve">Kommissionen presenterade i januari 2008 ett meddelande med en strategi för att skapa bättre förutsättningar för att sprida europeiskt kreativt innehåll via Internet och andra elektroniska plattformar. Motivet är att skapa ökade tillväxtmöjligheter för den europeiska audiovisuella industrin och samtidigt ge medborgarna tillgång till en mångfald av innehåll. Meddelandet innehåller ett förslag till långsiktig strategi för området, där inriktningen är en fördjupad konsultation i två steg följt av ett förslag till rekommendation senare under året </w:t>
      </w:r>
    </w:p>
    <w:p w:rsidR="003809DC" w:rsidRPr="00EF54F5" w:rsidRDefault="003809DC" w:rsidP="003809DC">
      <w:pPr>
        <w:pStyle w:val="RKnormal"/>
      </w:pPr>
    </w:p>
    <w:p w:rsidR="003809DC" w:rsidRPr="00EF54F5" w:rsidRDefault="003809DC" w:rsidP="003809DC">
      <w:pPr>
        <w:pStyle w:val="RKnormal"/>
      </w:pPr>
      <w:r w:rsidRPr="00EF54F5">
        <w:t xml:space="preserve">Ordförandeskapet föreslår att kultur- och medieministrarna under rådsmötet har ett åsiktsutbyte om några av de frågeställningar som meddelandet innehåller: </w:t>
      </w:r>
    </w:p>
    <w:p w:rsidR="003809DC" w:rsidRPr="00EF54F5" w:rsidRDefault="003809DC" w:rsidP="003809DC">
      <w:pPr>
        <w:pStyle w:val="RKnormal"/>
      </w:pPr>
    </w:p>
    <w:p w:rsidR="003809DC" w:rsidRPr="00EF54F5" w:rsidRDefault="003809DC" w:rsidP="003809DC">
      <w:pPr>
        <w:pStyle w:val="RKnormal"/>
        <w:numPr>
          <w:ilvl w:val="0"/>
          <w:numId w:val="2"/>
        </w:numPr>
      </w:pPr>
      <w:r w:rsidRPr="00EF54F5">
        <w:t>Vad är de främsta utmaningarna när det gäller att främja kreativt innehåll via Internet och andra elektroniska plattformar? Finns det relevanta erfarenheter från medlemsstaterna från det nationella arbetet med frågan?</w:t>
      </w:r>
    </w:p>
    <w:p w:rsidR="003809DC" w:rsidRPr="00EF54F5" w:rsidRDefault="003809DC" w:rsidP="003809DC">
      <w:pPr>
        <w:pStyle w:val="RKnormal"/>
        <w:numPr>
          <w:ilvl w:val="0"/>
          <w:numId w:val="2"/>
        </w:numPr>
      </w:pPr>
      <w:r w:rsidRPr="00EF54F5">
        <w:t xml:space="preserve">Finns det frågeställningar där EU-initiativ skulle kunna ha särskilt värde? </w:t>
      </w:r>
    </w:p>
    <w:p w:rsidR="003809DC" w:rsidRPr="00EF54F5" w:rsidRDefault="003809DC" w:rsidP="003809DC">
      <w:pPr>
        <w:pStyle w:val="RKnormal"/>
      </w:pPr>
    </w:p>
    <w:p w:rsidR="003809DC" w:rsidRPr="00EF54F5" w:rsidRDefault="003809DC" w:rsidP="003809DC">
      <w:pPr>
        <w:pStyle w:val="RKnormal"/>
        <w:rPr>
          <w:b/>
        </w:rPr>
      </w:pPr>
      <w:r w:rsidRPr="00EF54F5">
        <w:rPr>
          <w:b/>
        </w:rPr>
        <w:t>Svensk ståndpunkt</w:t>
      </w:r>
    </w:p>
    <w:p w:rsidR="00DA4421" w:rsidRPr="00EF54F5" w:rsidRDefault="003809DC" w:rsidP="003809DC">
      <w:pPr>
        <w:pStyle w:val="RKnormal"/>
      </w:pPr>
      <w:r w:rsidRPr="00EF54F5">
        <w:t xml:space="preserve">Regeringens inställning är att de frågeställningar som kommissionen tar upp i meddelandet, t.ex. kollektiv förvaltning av upphovsrätt, behovet av bra och lagliga affärsmodeller och stävjandet av upphovsrättsintrång som begås via Internet är av central betydelse för de kreativa näringarna såväl på ett nationellt som på ett europeiskt plan. Samtidigt är frågorna komplexa eftersom de kräver politiska avvägningar mellan olika intressen och innehåller juridiskt komplicerade frågeställningar. I Sverige kommer regeringen inom kort att bjuda in till branschsamtal för att </w:t>
      </w:r>
      <w:r w:rsidRPr="00EF54F5">
        <w:rPr>
          <w:rStyle w:val="RKnormalChar"/>
        </w:rPr>
        <w:t xml:space="preserve">för att belysa problem och undersöka möjliga initiativ för att utveckla de berörda näringarna. Samtalen kommer att beröra </w:t>
      </w:r>
      <w:r w:rsidRPr="00EF54F5">
        <w:t xml:space="preserve">flera av de frågor som kommissionen har identifierat som centrala. Regeringen välkomnar därför den fördjupade och mera långsiktiga </w:t>
      </w:r>
      <w:r w:rsidR="00B30B43" w:rsidRPr="00EF54F5">
        <w:t xml:space="preserve">strategi </w:t>
      </w:r>
      <w:r w:rsidRPr="00EF54F5">
        <w:t>som kommissionen nu har initierat. Det är uppenbart att det finns stora vinster av europeisk koordination på flera av de aktuella områdena.</w:t>
      </w:r>
    </w:p>
    <w:p w:rsidR="003809DC" w:rsidRPr="00EF54F5" w:rsidRDefault="003809DC" w:rsidP="003809DC">
      <w:pPr>
        <w:pStyle w:val="RKnormal"/>
      </w:pPr>
    </w:p>
    <w:p w:rsidR="00114723" w:rsidRPr="00EF54F5" w:rsidRDefault="00B729E3" w:rsidP="003950A3">
      <w:pPr>
        <w:pStyle w:val="RKrubrik"/>
      </w:pPr>
      <w:r w:rsidRPr="00EF54F5">
        <w:t>6.</w:t>
      </w:r>
      <w:r w:rsidRPr="00EF54F5">
        <w:tab/>
      </w:r>
      <w:r w:rsidR="00B3536A" w:rsidRPr="00EF54F5">
        <w:t>Utkast till r</w:t>
      </w:r>
      <w:r w:rsidR="005345FB" w:rsidRPr="00EF54F5">
        <w:t>ådsslutsatser om interkulturella kompetenser</w:t>
      </w:r>
    </w:p>
    <w:p w:rsidR="007F1029" w:rsidRPr="00EF54F5" w:rsidRDefault="007F1029" w:rsidP="007F1029">
      <w:pPr>
        <w:pStyle w:val="RKnormal"/>
        <w:rPr>
          <w:i/>
        </w:rPr>
      </w:pPr>
      <w:r w:rsidRPr="00EF54F5">
        <w:rPr>
          <w:i/>
        </w:rPr>
        <w:t xml:space="preserve">- antagande </w:t>
      </w:r>
      <w:r w:rsidR="004471D0" w:rsidRPr="00EF54F5">
        <w:rPr>
          <w:i/>
        </w:rPr>
        <w:t>av slutsatserna</w:t>
      </w:r>
    </w:p>
    <w:p w:rsidR="007F1029" w:rsidRPr="00EF54F5" w:rsidRDefault="007F1029" w:rsidP="007F1029">
      <w:pPr>
        <w:pStyle w:val="Rubrik4"/>
        <w:rPr>
          <w:i w:val="0"/>
        </w:rPr>
      </w:pPr>
      <w:r w:rsidRPr="00EF54F5">
        <w:rPr>
          <w:i w:val="0"/>
        </w:rPr>
        <w:t>Bakgrund och innehåll</w:t>
      </w:r>
    </w:p>
    <w:p w:rsidR="007F1029" w:rsidRPr="00EF54F5" w:rsidRDefault="007F1029" w:rsidP="007F1029">
      <w:pPr>
        <w:pStyle w:val="RKnormal"/>
      </w:pPr>
      <w:r w:rsidRPr="00EF54F5">
        <w:t xml:space="preserve">Vid rådsmötet den 16 november 2007 antogs slutsatser om kommissionens meddelande </w:t>
      </w:r>
      <w:r w:rsidR="004471D0" w:rsidRPr="00EF54F5">
        <w:t>”</w:t>
      </w:r>
      <w:r w:rsidRPr="00EF54F5">
        <w:t>En europeisk dagordning för kultur i en alltmer globaliserad värld</w:t>
      </w:r>
      <w:r w:rsidR="004471D0" w:rsidRPr="00EF54F5">
        <w:t>”</w:t>
      </w:r>
      <w:r w:rsidRPr="00EF54F5">
        <w:t xml:space="preserve">. I dessa slogs frågan om interkulturell dialog fast som en av tre prioriterade områden. </w:t>
      </w:r>
    </w:p>
    <w:p w:rsidR="007F1029" w:rsidRPr="00EF54F5" w:rsidRDefault="007F1029" w:rsidP="007F1029">
      <w:pPr>
        <w:pStyle w:val="RKnormal"/>
      </w:pPr>
    </w:p>
    <w:p w:rsidR="007F1029" w:rsidRPr="00EF54F5" w:rsidRDefault="007F1029" w:rsidP="007F1029">
      <w:pPr>
        <w:pStyle w:val="RKnormal"/>
      </w:pPr>
      <w:r w:rsidRPr="00EF54F5">
        <w:t xml:space="preserve">Slovenien har under sitt ordförandeskap valt att lyfta fram förslag gällande interkulturell kompetens, som utgör grunden för att få till stånd en interkulturell dialog. </w:t>
      </w:r>
      <w:r w:rsidR="003950A3" w:rsidRPr="00EF54F5">
        <w:t>S</w:t>
      </w:r>
      <w:r w:rsidRPr="00EF54F5">
        <w:t>lutsatser</w:t>
      </w:r>
      <w:r w:rsidR="003950A3" w:rsidRPr="00EF54F5">
        <w:t>na</w:t>
      </w:r>
      <w:r w:rsidRPr="00EF54F5">
        <w:t xml:space="preserve"> är inte juridiskt bindande, men har ett värde för att visa på medlemsstaters vilja att medverka i arbetet. </w:t>
      </w:r>
    </w:p>
    <w:p w:rsidR="007F1029" w:rsidRPr="00EF54F5" w:rsidRDefault="007F1029" w:rsidP="007F1029">
      <w:pPr>
        <w:pStyle w:val="RKnormal"/>
      </w:pPr>
    </w:p>
    <w:p w:rsidR="007F1029" w:rsidRPr="00EF54F5" w:rsidRDefault="007F1029" w:rsidP="007F1029">
      <w:pPr>
        <w:pStyle w:val="RKnormal"/>
      </w:pPr>
      <w:r w:rsidRPr="00EF54F5">
        <w:t>Rådsslutsatserna anlägger ett tvärsektoriellt perspektiv på frågan om interkulturell dialog, och behandlar ett antal områden inom kultur-, ungdoms-, medie- och utbildningsområdet. Rådsslutsatserna innehåller o</w:t>
      </w:r>
      <w:r w:rsidR="003950A3" w:rsidRPr="00EF54F5">
        <w:t xml:space="preserve">ckså ett antal rekommendationer. </w:t>
      </w:r>
      <w:r w:rsidRPr="00EF54F5">
        <w:t xml:space="preserve">Vidare uppmanas till ökade synergier mellan dessa områden med fokus på interkulturell kompetens samt att främja en gynnsam miljö för kreativitet och innovation så att dessa aspekter fullt ut kan bidra till skapandet av interkulturell kompetens. </w:t>
      </w:r>
    </w:p>
    <w:p w:rsidR="003950A3" w:rsidRPr="00EF54F5" w:rsidRDefault="003950A3" w:rsidP="007F1029">
      <w:pPr>
        <w:pStyle w:val="RKnormal"/>
      </w:pPr>
    </w:p>
    <w:p w:rsidR="007F1029" w:rsidRPr="00EF54F5" w:rsidRDefault="007F1029" w:rsidP="003950A3">
      <w:pPr>
        <w:pStyle w:val="RKnormal"/>
        <w:rPr>
          <w:b/>
        </w:rPr>
      </w:pPr>
      <w:r w:rsidRPr="00EF54F5">
        <w:rPr>
          <w:b/>
        </w:rPr>
        <w:t>Svensk ståndpunkt</w:t>
      </w:r>
    </w:p>
    <w:p w:rsidR="003950A3" w:rsidRPr="00EF54F5" w:rsidRDefault="003950A3" w:rsidP="003950A3">
      <w:pPr>
        <w:pStyle w:val="RKnormal"/>
      </w:pPr>
      <w:r w:rsidRPr="00EF54F5">
        <w:t>Sverige stödjer rådsslutsatserna</w:t>
      </w:r>
    </w:p>
    <w:p w:rsidR="003950A3" w:rsidRPr="00EF54F5" w:rsidRDefault="003950A3" w:rsidP="003950A3">
      <w:pPr>
        <w:pStyle w:val="RKnormal"/>
      </w:pPr>
    </w:p>
    <w:p w:rsidR="003950A3" w:rsidRPr="00EF54F5" w:rsidRDefault="003950A3" w:rsidP="003950A3">
      <w:pPr>
        <w:pStyle w:val="RKnormal"/>
        <w:rPr>
          <w:i/>
        </w:rPr>
      </w:pPr>
      <w:r w:rsidRPr="00EF54F5">
        <w:rPr>
          <w:i/>
        </w:rPr>
        <w:t>Utkast till rådsslutsatser bifogas</w:t>
      </w:r>
    </w:p>
    <w:p w:rsidR="007F1029" w:rsidRPr="00EF54F5" w:rsidRDefault="007F1029" w:rsidP="007F1029">
      <w:pPr>
        <w:pStyle w:val="Rubrik2"/>
      </w:pPr>
      <w:r w:rsidRPr="00EF54F5">
        <w:t xml:space="preserve">7. </w:t>
      </w:r>
      <w:r w:rsidRPr="00EF54F5">
        <w:tab/>
      </w:r>
      <w:r w:rsidR="00B3536A" w:rsidRPr="00EF54F5">
        <w:t>Utkast till r</w:t>
      </w:r>
      <w:r w:rsidRPr="00EF54F5">
        <w:t>ådsslutsatser om arbetsplan för kulturen 2008-2010</w:t>
      </w:r>
    </w:p>
    <w:p w:rsidR="007F1029" w:rsidRPr="00EF54F5" w:rsidRDefault="00114723" w:rsidP="007F1029">
      <w:pPr>
        <w:pStyle w:val="RKnormal"/>
        <w:rPr>
          <w:i/>
        </w:rPr>
      </w:pPr>
      <w:r w:rsidRPr="00EF54F5">
        <w:rPr>
          <w:i/>
        </w:rPr>
        <w:t>- Antagande</w:t>
      </w:r>
      <w:r w:rsidR="004471D0" w:rsidRPr="00EF54F5">
        <w:rPr>
          <w:i/>
        </w:rPr>
        <w:t xml:space="preserve"> av slutsatserna</w:t>
      </w:r>
    </w:p>
    <w:p w:rsidR="003950A3" w:rsidRPr="00EF54F5" w:rsidRDefault="003950A3" w:rsidP="007F1029">
      <w:pPr>
        <w:pStyle w:val="RKnormal"/>
        <w:rPr>
          <w:i/>
        </w:rPr>
      </w:pPr>
    </w:p>
    <w:p w:rsidR="007F1029" w:rsidRPr="00EF54F5" w:rsidRDefault="007F1029" w:rsidP="003950A3">
      <w:pPr>
        <w:pStyle w:val="RKnormal"/>
        <w:rPr>
          <w:b/>
        </w:rPr>
      </w:pPr>
      <w:r w:rsidRPr="00EF54F5">
        <w:rPr>
          <w:b/>
        </w:rPr>
        <w:t>Bakgrund och innehåll</w:t>
      </w:r>
    </w:p>
    <w:p w:rsidR="007F1029" w:rsidRPr="00EF54F5" w:rsidRDefault="007F1029" w:rsidP="007F1029">
      <w:pPr>
        <w:pStyle w:val="RKnormal"/>
      </w:pPr>
      <w:r w:rsidRPr="00EF54F5">
        <w:t xml:space="preserve">I syfte att förbättra kontinuiteten i arbetet läggs arbetet på gemenskapsnivå upp i arbetsplaner som spänner över tre år. </w:t>
      </w:r>
      <w:r w:rsidR="003950A3" w:rsidRPr="00EF54F5">
        <w:t>S</w:t>
      </w:r>
      <w:r w:rsidRPr="00EF54F5">
        <w:t>lutsatser</w:t>
      </w:r>
      <w:r w:rsidR="003950A3" w:rsidRPr="00EF54F5">
        <w:t>na</w:t>
      </w:r>
      <w:r w:rsidRPr="00EF54F5">
        <w:t xml:space="preserve"> är inte juridiskt bindande, men har ett värde för att visa på medlemsstaters vilja att medverka i arbetet. </w:t>
      </w:r>
    </w:p>
    <w:p w:rsidR="007B23B9" w:rsidRPr="00EF54F5" w:rsidRDefault="007B23B9" w:rsidP="007F1029">
      <w:pPr>
        <w:pStyle w:val="RKnormal"/>
      </w:pPr>
    </w:p>
    <w:p w:rsidR="007F1029" w:rsidRPr="00EF54F5" w:rsidRDefault="007B23B9" w:rsidP="007F1029">
      <w:pPr>
        <w:pStyle w:val="RKnormal"/>
      </w:pPr>
      <w:r w:rsidRPr="00EF54F5">
        <w:t xml:space="preserve">Slutsatserna om arbetsplanen bygger på </w:t>
      </w:r>
      <w:r w:rsidR="004471D0" w:rsidRPr="00EF54F5">
        <w:t>de råds</w:t>
      </w:r>
      <w:r w:rsidRPr="00EF54F5">
        <w:t>slutsatser om</w:t>
      </w:r>
      <w:r w:rsidR="004471D0" w:rsidRPr="00EF54F5">
        <w:t xml:space="preserve"> en kulturagenda </w:t>
      </w:r>
      <w:r w:rsidRPr="00EF54F5">
        <w:t>som antogs den 16 november 2007. I</w:t>
      </w:r>
      <w:r w:rsidR="007F1029" w:rsidRPr="00EF54F5">
        <w:t xml:space="preserve"> dessa slogs fast att den</w:t>
      </w:r>
      <w:r w:rsidR="004471D0" w:rsidRPr="00EF54F5">
        <w:t xml:space="preserve"> s.k.</w:t>
      </w:r>
      <w:r w:rsidR="007F1029" w:rsidRPr="00EF54F5">
        <w:t xml:space="preserve"> öppna samordningsmetoden ska användas som arbetssätt i det fortsatta arbetet. I </w:t>
      </w:r>
      <w:r w:rsidR="004471D0" w:rsidRPr="00EF54F5">
        <w:t>b</w:t>
      </w:r>
      <w:r w:rsidR="007F1029" w:rsidRPr="00EF54F5">
        <w:t>ilaga</w:t>
      </w:r>
      <w:r w:rsidR="004471D0" w:rsidRPr="00EF54F5">
        <w:t>n</w:t>
      </w:r>
      <w:r w:rsidR="007F1029" w:rsidRPr="00EF54F5">
        <w:t xml:space="preserve"> till </w:t>
      </w:r>
      <w:r w:rsidR="004471D0" w:rsidRPr="00EF54F5">
        <w:t xml:space="preserve">dessa </w:t>
      </w:r>
      <w:r w:rsidR="007F1029" w:rsidRPr="00EF54F5">
        <w:t xml:space="preserve">slutsatser </w:t>
      </w:r>
      <w:r w:rsidR="004471D0" w:rsidRPr="00EF54F5">
        <w:t xml:space="preserve">pekades </w:t>
      </w:r>
      <w:r w:rsidR="007F1029" w:rsidRPr="00EF54F5">
        <w:t xml:space="preserve">fem </w:t>
      </w:r>
      <w:r w:rsidR="004471D0" w:rsidRPr="00EF54F5">
        <w:t>prioriterade områden ut</w:t>
      </w:r>
      <w:r w:rsidRPr="00EF54F5">
        <w:t xml:space="preserve">; </w:t>
      </w:r>
      <w:r w:rsidR="007F1029" w:rsidRPr="00EF54F5">
        <w:t xml:space="preserve">rörlighet över gränserna för kulturskapare, tillgänglighet till kultur, </w:t>
      </w:r>
      <w:r w:rsidR="004471D0" w:rsidRPr="00EF54F5">
        <w:t xml:space="preserve">framtagande </w:t>
      </w:r>
      <w:r w:rsidR="007F1029" w:rsidRPr="00EF54F5">
        <w:t>av kulturstatistik, främjande av de kulturella och kreativa näringarna samt främjande</w:t>
      </w:r>
      <w:r w:rsidR="004471D0" w:rsidRPr="00EF54F5">
        <w:t xml:space="preserve"> och genomförande</w:t>
      </w:r>
      <w:r w:rsidR="007F1029" w:rsidRPr="00EF54F5">
        <w:t xml:space="preserve"> av UNESCO-konventionen </w:t>
      </w:r>
      <w:r w:rsidR="004471D0" w:rsidRPr="00EF54F5">
        <w:t>om skydd för och främjande av mångfalden av kulturyttringar (</w:t>
      </w:r>
      <w:r w:rsidR="007F1029" w:rsidRPr="00EF54F5">
        <w:t>kulturell mångfald</w:t>
      </w:r>
      <w:r w:rsidR="004471D0" w:rsidRPr="00EF54F5">
        <w:t>)</w:t>
      </w:r>
      <w:r w:rsidR="007F1029" w:rsidRPr="00EF54F5">
        <w:t xml:space="preserve">. </w:t>
      </w:r>
      <w:r w:rsidR="004471D0" w:rsidRPr="00EF54F5">
        <w:t>I den nu aktuella arbetsplanen har d</w:t>
      </w:r>
      <w:r w:rsidR="007F1029" w:rsidRPr="00EF54F5">
        <w:t>et slovenska ordförandeskapet presenterat en struktur med arbets</w:t>
      </w:r>
      <w:r w:rsidRPr="00EF54F5">
        <w:t xml:space="preserve">grupper inom de olika områdena. </w:t>
      </w:r>
      <w:r w:rsidR="007F1029" w:rsidRPr="00EF54F5">
        <w:t xml:space="preserve">Medverkan i arbetsgrupperna är </w:t>
      </w:r>
      <w:r w:rsidR="00B3536A" w:rsidRPr="00EF54F5">
        <w:t xml:space="preserve">helt </w:t>
      </w:r>
      <w:r w:rsidR="007F1029" w:rsidRPr="00EF54F5">
        <w:t xml:space="preserve">frivillig för medlemsstaterna. </w:t>
      </w:r>
      <w:r w:rsidR="00FB6E95" w:rsidRPr="00EF54F5">
        <w:t>A</w:t>
      </w:r>
      <w:r w:rsidR="007F1029" w:rsidRPr="00EF54F5">
        <w:t>rbete</w:t>
      </w:r>
      <w:r w:rsidR="00FB6E95" w:rsidRPr="00EF54F5">
        <w:t>t</w:t>
      </w:r>
      <w:r w:rsidR="007F1029" w:rsidRPr="00EF54F5">
        <w:t xml:space="preserve"> inom ramen för den öppna samordningsmetoden </w:t>
      </w:r>
      <w:r w:rsidR="00FB6E95" w:rsidRPr="00EF54F5">
        <w:t xml:space="preserve">samt </w:t>
      </w:r>
      <w:r w:rsidR="007F1029" w:rsidRPr="00EF54F5">
        <w:t xml:space="preserve">de övriga frågor som sedan tidigare är aktuella </w:t>
      </w:r>
      <w:r w:rsidR="00FB6E95" w:rsidRPr="00EF54F5">
        <w:t>bildar tillsammans</w:t>
      </w:r>
      <w:r w:rsidR="007F1029" w:rsidRPr="00EF54F5">
        <w:t xml:space="preserve"> arbetsplan</w:t>
      </w:r>
      <w:r w:rsidR="00FB6E95" w:rsidRPr="00EF54F5">
        <w:t>en</w:t>
      </w:r>
      <w:r w:rsidR="007F1029" w:rsidRPr="00EF54F5">
        <w:t xml:space="preserve"> för perioden</w:t>
      </w:r>
      <w:r w:rsidR="00FB6E95" w:rsidRPr="00EF54F5">
        <w:t>.</w:t>
      </w:r>
      <w:r w:rsidR="007F1029" w:rsidRPr="00EF54F5">
        <w:t xml:space="preserve"> </w:t>
      </w:r>
    </w:p>
    <w:p w:rsidR="007F1029" w:rsidRPr="00EF54F5" w:rsidRDefault="007F1029" w:rsidP="007F1029">
      <w:pPr>
        <w:pStyle w:val="Rubrik4"/>
      </w:pPr>
      <w:r w:rsidRPr="00EF54F5">
        <w:t>Svensk ståndpunkt</w:t>
      </w:r>
    </w:p>
    <w:p w:rsidR="00D85512" w:rsidRPr="00EF54F5" w:rsidRDefault="007B23B9" w:rsidP="007F1029">
      <w:pPr>
        <w:pStyle w:val="RKnormal"/>
      </w:pPr>
      <w:r w:rsidRPr="00EF54F5">
        <w:t>Sverige stödjer rådsslutsatserna.</w:t>
      </w:r>
    </w:p>
    <w:p w:rsidR="007B23B9" w:rsidRPr="00EF54F5" w:rsidRDefault="007B23B9" w:rsidP="007F1029">
      <w:pPr>
        <w:pStyle w:val="RKnormal"/>
      </w:pPr>
    </w:p>
    <w:p w:rsidR="00D85512" w:rsidRPr="00EF54F5" w:rsidRDefault="007B23B9" w:rsidP="007F1029">
      <w:pPr>
        <w:pStyle w:val="RKnormal"/>
        <w:rPr>
          <w:i/>
        </w:rPr>
      </w:pPr>
      <w:r w:rsidRPr="00EF54F5">
        <w:rPr>
          <w:i/>
        </w:rPr>
        <w:t>Utkast till rådsslutsatser</w:t>
      </w:r>
      <w:r w:rsidR="00D85512" w:rsidRPr="00EF54F5">
        <w:rPr>
          <w:i/>
        </w:rPr>
        <w:t xml:space="preserve"> bifogas</w:t>
      </w:r>
    </w:p>
    <w:p w:rsidR="00570B22" w:rsidRPr="00EF54F5" w:rsidRDefault="00570B22" w:rsidP="00570B22">
      <w:pPr>
        <w:pStyle w:val="RKrubrik"/>
        <w:tabs>
          <w:tab w:val="left" w:pos="1276"/>
        </w:tabs>
        <w:rPr>
          <w:szCs w:val="22"/>
          <w:u w:val="single"/>
        </w:rPr>
      </w:pPr>
      <w:r w:rsidRPr="00EF54F5">
        <w:rPr>
          <w:szCs w:val="22"/>
          <w:u w:val="single"/>
        </w:rPr>
        <w:t>UTBILDNING</w:t>
      </w:r>
    </w:p>
    <w:p w:rsidR="00570B22" w:rsidRPr="00EF54F5" w:rsidRDefault="007B23B9" w:rsidP="007B23B9">
      <w:pPr>
        <w:pStyle w:val="RKrubrik"/>
      </w:pPr>
      <w:r w:rsidRPr="00EF54F5">
        <w:t>8.</w:t>
      </w:r>
      <w:r w:rsidRPr="00EF54F5">
        <w:tab/>
      </w:r>
      <w:r w:rsidR="00570B22" w:rsidRPr="00EF54F5">
        <w:t xml:space="preserve">Utkast till </w:t>
      </w:r>
      <w:r w:rsidR="00B3536A" w:rsidRPr="00EF54F5">
        <w:t>råds</w:t>
      </w:r>
      <w:r w:rsidR="00570B22" w:rsidRPr="00EF54F5">
        <w:t>slutsatser om flerspråkighet</w:t>
      </w:r>
    </w:p>
    <w:p w:rsidR="00570B22" w:rsidRPr="00EF54F5" w:rsidRDefault="00570B22" w:rsidP="00570B22">
      <w:pPr>
        <w:rPr>
          <w:i/>
        </w:rPr>
      </w:pPr>
      <w:r w:rsidRPr="00EF54F5">
        <w:rPr>
          <w:i/>
        </w:rPr>
        <w:t xml:space="preserve">– Antagande </w:t>
      </w:r>
    </w:p>
    <w:p w:rsidR="00570B22" w:rsidRPr="00EF54F5" w:rsidRDefault="00570B22" w:rsidP="00570B22">
      <w:pPr>
        <w:pStyle w:val="RKnormal"/>
        <w:tabs>
          <w:tab w:val="left" w:pos="1134"/>
          <w:tab w:val="left" w:pos="1276"/>
        </w:tabs>
      </w:pPr>
    </w:p>
    <w:p w:rsidR="00570B22" w:rsidRPr="00EF54F5" w:rsidRDefault="00570B22" w:rsidP="00570B22">
      <w:pPr>
        <w:pStyle w:val="RKnormal"/>
        <w:rPr>
          <w:b/>
          <w:bCs/>
        </w:rPr>
      </w:pPr>
      <w:r w:rsidRPr="00EF54F5">
        <w:rPr>
          <w:b/>
          <w:bCs/>
        </w:rPr>
        <w:t>Bakgrund och innehåll</w:t>
      </w:r>
    </w:p>
    <w:p w:rsidR="00570B22" w:rsidRPr="00EF54F5" w:rsidRDefault="00570B22" w:rsidP="00570B22">
      <w:pPr>
        <w:pStyle w:val="RKnormal"/>
      </w:pPr>
      <w:r w:rsidRPr="00EF54F5">
        <w:t>Det övergripande syftet med slutsatserna om flerspråkighet är att främja vikten av språkliga färdigheter. KOM avser att i slutet av året presentera en övergripande "policyram" för flerspråkighet. Slutsatserna syftar till att vägleda KOM i förberedelsearbetet.</w:t>
      </w:r>
    </w:p>
    <w:p w:rsidR="00570B22" w:rsidRPr="00EF54F5" w:rsidRDefault="00570B22" w:rsidP="00570B22"/>
    <w:p w:rsidR="00570B22" w:rsidRPr="00EF54F5" w:rsidRDefault="00570B22" w:rsidP="00570B22">
      <w:pPr>
        <w:pStyle w:val="RKnormal"/>
        <w:tabs>
          <w:tab w:val="left" w:pos="1134"/>
          <w:tab w:val="left" w:pos="1276"/>
        </w:tabs>
        <w:rPr>
          <w:b/>
          <w:bCs/>
        </w:rPr>
      </w:pPr>
      <w:r w:rsidRPr="00EF54F5">
        <w:rPr>
          <w:b/>
          <w:bCs/>
        </w:rPr>
        <w:t>Svensk ståndpunkt</w:t>
      </w:r>
    </w:p>
    <w:p w:rsidR="00570B22" w:rsidRPr="00EF54F5" w:rsidRDefault="00570B22" w:rsidP="00570B22">
      <w:r w:rsidRPr="00EF54F5">
        <w:t>Sverige stödjer utkastet till slutsatser</w:t>
      </w:r>
    </w:p>
    <w:p w:rsidR="00570B22" w:rsidRPr="00EF54F5" w:rsidRDefault="00570B22" w:rsidP="00570B22"/>
    <w:p w:rsidR="00570B22" w:rsidRPr="00EF54F5" w:rsidRDefault="007B23B9" w:rsidP="00570B22">
      <w:pPr>
        <w:rPr>
          <w:i/>
        </w:rPr>
      </w:pPr>
      <w:r w:rsidRPr="00EF54F5">
        <w:rPr>
          <w:i/>
        </w:rPr>
        <w:t>Utkast till rådsslutsatser</w:t>
      </w:r>
      <w:r w:rsidR="00570B22" w:rsidRPr="00EF54F5">
        <w:rPr>
          <w:i/>
        </w:rPr>
        <w:t xml:space="preserve"> bifogas.</w:t>
      </w:r>
    </w:p>
    <w:p w:rsidR="00570B22" w:rsidRPr="00EF54F5" w:rsidRDefault="00570B22" w:rsidP="007B23B9">
      <w:pPr>
        <w:pStyle w:val="RKrubrik"/>
        <w:rPr>
          <w:bCs/>
        </w:rPr>
      </w:pPr>
      <w:r w:rsidRPr="00EF54F5">
        <w:t xml:space="preserve">9.  </w:t>
      </w:r>
      <w:r w:rsidR="007B23B9" w:rsidRPr="00EF54F5">
        <w:tab/>
      </w:r>
      <w:r w:rsidRPr="00EF54F5">
        <w:t xml:space="preserve">Utkast till </w:t>
      </w:r>
      <w:r w:rsidR="00B3536A" w:rsidRPr="00EF54F5">
        <w:t>råds</w:t>
      </w:r>
      <w:r w:rsidRPr="00EF54F5">
        <w:t>slutsatser om vuxenutbildning</w:t>
      </w:r>
    </w:p>
    <w:p w:rsidR="00570B22" w:rsidRPr="00EF54F5" w:rsidRDefault="00570B22" w:rsidP="00570B22">
      <w:pPr>
        <w:spacing w:line="240" w:lineRule="atLeast"/>
        <w:rPr>
          <w:i/>
        </w:rPr>
      </w:pPr>
    </w:p>
    <w:p w:rsidR="00570B22" w:rsidRPr="00EF54F5" w:rsidRDefault="00570B22" w:rsidP="00570B22">
      <w:pPr>
        <w:spacing w:line="240" w:lineRule="atLeast"/>
        <w:rPr>
          <w:i/>
        </w:rPr>
      </w:pPr>
      <w:r w:rsidRPr="00EF54F5">
        <w:rPr>
          <w:i/>
        </w:rPr>
        <w:t>- Antagande</w:t>
      </w:r>
    </w:p>
    <w:p w:rsidR="00570B22" w:rsidRPr="00EF54F5" w:rsidRDefault="00570B22" w:rsidP="00570B22"/>
    <w:p w:rsidR="00570B22" w:rsidRPr="00EF54F5" w:rsidRDefault="00570B22" w:rsidP="00570B22">
      <w:pPr>
        <w:pStyle w:val="RKnormal"/>
        <w:rPr>
          <w:b/>
          <w:bCs/>
        </w:rPr>
      </w:pPr>
      <w:r w:rsidRPr="00EF54F5">
        <w:rPr>
          <w:b/>
        </w:rPr>
        <w:t>Bakgrund och innehåll</w:t>
      </w:r>
    </w:p>
    <w:p w:rsidR="00570B22" w:rsidRPr="00EF54F5" w:rsidRDefault="00570B22" w:rsidP="00570B22">
      <w:pPr>
        <w:pStyle w:val="RKnormal"/>
        <w:rPr>
          <w:color w:val="FF0000"/>
        </w:rPr>
      </w:pPr>
      <w:r w:rsidRPr="00EF54F5">
        <w:t xml:space="preserve">I oktober 2006 presenterade KOM ett meddelande med titeln Adult learning- ”It’s never too late to learn”. I meddelandet presenterades fem huvudbudskap utifrån vilka en handlingsplan för vuxnas lärande skulle utformas tillsammans med medlemsländerna. Handlingsplanen antogs av KOM under 2007. </w:t>
      </w:r>
    </w:p>
    <w:p w:rsidR="00570B22" w:rsidRPr="00EF54F5" w:rsidRDefault="00570B22" w:rsidP="00570B22">
      <w:pPr>
        <w:pStyle w:val="RKnormal"/>
      </w:pPr>
    </w:p>
    <w:p w:rsidR="00570B22" w:rsidRPr="00EF54F5" w:rsidRDefault="00570B22" w:rsidP="00570B22">
      <w:pPr>
        <w:pStyle w:val="RKnormal"/>
      </w:pPr>
      <w:r w:rsidRPr="00EF54F5">
        <w:t>I slutsatserna om vuxenutbildning ger rådet sitt svar på KOM:s meddelande från 2006 och handlingsplanen från 2007.</w:t>
      </w:r>
    </w:p>
    <w:p w:rsidR="00570B22" w:rsidRPr="00EF54F5" w:rsidRDefault="00570B22" w:rsidP="00570B22"/>
    <w:p w:rsidR="00570B22" w:rsidRPr="00EF54F5" w:rsidRDefault="00570B22" w:rsidP="00570B22">
      <w:pPr>
        <w:pStyle w:val="RKnormal"/>
        <w:tabs>
          <w:tab w:val="left" w:pos="1134"/>
          <w:tab w:val="left" w:pos="1276"/>
        </w:tabs>
        <w:rPr>
          <w:b/>
          <w:bCs/>
        </w:rPr>
      </w:pPr>
      <w:r w:rsidRPr="00EF54F5">
        <w:rPr>
          <w:b/>
          <w:bCs/>
        </w:rPr>
        <w:t>Svensk ståndpunkt</w:t>
      </w:r>
    </w:p>
    <w:p w:rsidR="00570B22" w:rsidRPr="00EF54F5" w:rsidRDefault="00570B22" w:rsidP="00570B22">
      <w:pPr>
        <w:pStyle w:val="RKnormal"/>
        <w:tabs>
          <w:tab w:val="left" w:pos="1134"/>
          <w:tab w:val="left" w:pos="1276"/>
        </w:tabs>
      </w:pPr>
      <w:r w:rsidRPr="00EF54F5">
        <w:t>Sverige stödjer slutsatserna</w:t>
      </w:r>
    </w:p>
    <w:p w:rsidR="00570B22" w:rsidRPr="00EF54F5" w:rsidRDefault="00570B22" w:rsidP="00570B22">
      <w:pPr>
        <w:pStyle w:val="RKnormal"/>
        <w:tabs>
          <w:tab w:val="left" w:pos="1134"/>
          <w:tab w:val="left" w:pos="1276"/>
        </w:tabs>
      </w:pPr>
    </w:p>
    <w:p w:rsidR="00570B22" w:rsidRPr="00EF54F5" w:rsidRDefault="00F45D41" w:rsidP="00570B22">
      <w:pPr>
        <w:pStyle w:val="RKnormal"/>
        <w:tabs>
          <w:tab w:val="left" w:pos="1134"/>
          <w:tab w:val="left" w:pos="1276"/>
        </w:tabs>
        <w:rPr>
          <w:i/>
        </w:rPr>
      </w:pPr>
      <w:r w:rsidRPr="00EF54F5">
        <w:rPr>
          <w:i/>
        </w:rPr>
        <w:t>Utkast till råds</w:t>
      </w:r>
      <w:r w:rsidR="007B23B9" w:rsidRPr="00EF54F5">
        <w:rPr>
          <w:i/>
        </w:rPr>
        <w:t>slutsatser</w:t>
      </w:r>
      <w:r w:rsidR="00570B22" w:rsidRPr="00EF54F5">
        <w:rPr>
          <w:i/>
        </w:rPr>
        <w:t xml:space="preserve"> bifogas</w:t>
      </w:r>
    </w:p>
    <w:p w:rsidR="00570B22" w:rsidRPr="00EF54F5" w:rsidRDefault="00570B22" w:rsidP="007B23B9">
      <w:pPr>
        <w:pStyle w:val="RKrubrik"/>
      </w:pPr>
      <w:r w:rsidRPr="00EF54F5">
        <w:t xml:space="preserve">10. </w:t>
      </w:r>
      <w:r w:rsidR="007B23B9" w:rsidRPr="00EF54F5">
        <w:tab/>
      </w:r>
      <w:r w:rsidRPr="00EF54F5">
        <w:t xml:space="preserve">Förslag till beslut om ett europeiskt år för kreativitet och </w:t>
      </w:r>
      <w:r w:rsidR="007B23B9" w:rsidRPr="00EF54F5">
        <w:tab/>
      </w:r>
      <w:r w:rsidRPr="00EF54F5">
        <w:t>innovation</w:t>
      </w:r>
      <w:r w:rsidR="00B3536A" w:rsidRPr="00EF54F5">
        <w:t xml:space="preserve"> 2009</w:t>
      </w:r>
    </w:p>
    <w:p w:rsidR="00570B22" w:rsidRPr="00EF54F5" w:rsidRDefault="00570B22" w:rsidP="00570B22">
      <w:pPr>
        <w:spacing w:line="240" w:lineRule="atLeast"/>
        <w:rPr>
          <w:i/>
        </w:rPr>
      </w:pPr>
      <w:r w:rsidRPr="00EF54F5">
        <w:rPr>
          <w:i/>
        </w:rPr>
        <w:t>- Antagande av allmän inriktning</w:t>
      </w:r>
    </w:p>
    <w:p w:rsidR="00570B22" w:rsidRPr="00EF54F5" w:rsidRDefault="00570B22" w:rsidP="00570B22"/>
    <w:p w:rsidR="00570B22" w:rsidRPr="00EF54F5" w:rsidRDefault="00570B22" w:rsidP="00570B22">
      <w:pPr>
        <w:pStyle w:val="RKnormal"/>
        <w:rPr>
          <w:b/>
          <w:bCs/>
        </w:rPr>
      </w:pPr>
      <w:r w:rsidRPr="00EF54F5">
        <w:rPr>
          <w:b/>
        </w:rPr>
        <w:t>Bakgrund och innehåll</w:t>
      </w:r>
    </w:p>
    <w:p w:rsidR="00570B22" w:rsidRPr="00EF54F5" w:rsidRDefault="00570B22" w:rsidP="00570B22">
      <w:pPr>
        <w:pStyle w:val="RKnormal"/>
      </w:pPr>
      <w:r w:rsidRPr="00EF54F5">
        <w:t xml:space="preserve">KOM har föreslagit inrättandet av ett europeiskt år för kreativitet och innovation 2009. Kampanjerna under året kommer att genomföras med hjälp av befintliga gemenskapsprogram och då särskilt programmet för livslångt lärande och kulturprogrammet. Coreper I godkände redan 2007 Kommissionens ursprungliga förslag om en interinstitutionell överenskommelse som bas för genomförandet. Det formella beslutsförslag som nu ska behandlas är resultatet av krav från EP som medfört ett medbeslutandeförfarande. </w:t>
      </w:r>
    </w:p>
    <w:p w:rsidR="00570B22" w:rsidRPr="00EF54F5" w:rsidRDefault="00570B22" w:rsidP="00570B22"/>
    <w:p w:rsidR="00570B22" w:rsidRPr="00EF54F5" w:rsidRDefault="00570B22" w:rsidP="00570B22">
      <w:pPr>
        <w:pStyle w:val="RKnormal"/>
        <w:tabs>
          <w:tab w:val="left" w:pos="1134"/>
          <w:tab w:val="left" w:pos="1276"/>
        </w:tabs>
        <w:rPr>
          <w:b/>
          <w:bCs/>
        </w:rPr>
      </w:pPr>
      <w:r w:rsidRPr="00EF54F5">
        <w:rPr>
          <w:b/>
          <w:bCs/>
        </w:rPr>
        <w:t>Svensk ståndpunkt</w:t>
      </w:r>
    </w:p>
    <w:p w:rsidR="00570B22" w:rsidRPr="00EF54F5" w:rsidRDefault="00570B22" w:rsidP="00570B22">
      <w:pPr>
        <w:pStyle w:val="RKnormal"/>
        <w:tabs>
          <w:tab w:val="left" w:pos="1134"/>
          <w:tab w:val="left" w:pos="1276"/>
        </w:tabs>
      </w:pPr>
      <w:r w:rsidRPr="00EF54F5">
        <w:t>Sverige stödjer utkastet till beslut</w:t>
      </w:r>
    </w:p>
    <w:p w:rsidR="00570B22" w:rsidRPr="00EF54F5" w:rsidRDefault="00570B22" w:rsidP="00570B22">
      <w:pPr>
        <w:pStyle w:val="RKnormal"/>
        <w:tabs>
          <w:tab w:val="left" w:pos="1134"/>
          <w:tab w:val="left" w:pos="1276"/>
        </w:tabs>
      </w:pPr>
    </w:p>
    <w:p w:rsidR="00570B22" w:rsidRPr="00EF54F5" w:rsidRDefault="00F45D41" w:rsidP="00570B22">
      <w:pPr>
        <w:pStyle w:val="RKnormal"/>
        <w:tabs>
          <w:tab w:val="left" w:pos="1134"/>
          <w:tab w:val="left" w:pos="1276"/>
        </w:tabs>
        <w:rPr>
          <w:i/>
        </w:rPr>
      </w:pPr>
      <w:r w:rsidRPr="00EF54F5">
        <w:rPr>
          <w:i/>
        </w:rPr>
        <w:t>Utkast till beslut</w:t>
      </w:r>
      <w:r w:rsidR="00570B22" w:rsidRPr="00EF54F5">
        <w:rPr>
          <w:i/>
        </w:rPr>
        <w:t xml:space="preserve"> bifogas</w:t>
      </w:r>
    </w:p>
    <w:p w:rsidR="00570B22" w:rsidRPr="00EF54F5" w:rsidRDefault="00570B22" w:rsidP="007B23B9">
      <w:pPr>
        <w:pStyle w:val="RKrubrik"/>
      </w:pPr>
      <w:r w:rsidRPr="00EF54F5">
        <w:t>11.</w:t>
      </w:r>
      <w:r w:rsidR="007B23B9" w:rsidRPr="00EF54F5">
        <w:tab/>
      </w:r>
      <w:r w:rsidRPr="00EF54F5">
        <w:t xml:space="preserve">Utkast till </w:t>
      </w:r>
      <w:r w:rsidR="00B3536A" w:rsidRPr="00EF54F5">
        <w:t>råds</w:t>
      </w:r>
      <w:r w:rsidRPr="00EF54F5">
        <w:t xml:space="preserve">slutsatser om att stödja kreativitet och innovation </w:t>
      </w:r>
      <w:r w:rsidR="007B23B9" w:rsidRPr="00EF54F5">
        <w:tab/>
      </w:r>
      <w:r w:rsidRPr="00EF54F5">
        <w:t>genom utbildning</w:t>
      </w:r>
    </w:p>
    <w:p w:rsidR="00570B22" w:rsidRPr="00EF54F5" w:rsidRDefault="00570B22" w:rsidP="00570B22">
      <w:pPr>
        <w:spacing w:line="240" w:lineRule="atLeast"/>
        <w:rPr>
          <w:i/>
        </w:rPr>
      </w:pPr>
      <w:r w:rsidRPr="00EF54F5">
        <w:rPr>
          <w:i/>
        </w:rPr>
        <w:t>- Antagande</w:t>
      </w:r>
    </w:p>
    <w:p w:rsidR="00570B22" w:rsidRPr="00EF54F5" w:rsidRDefault="00570B22" w:rsidP="00570B22">
      <w:pPr>
        <w:pStyle w:val="RKnormal"/>
      </w:pPr>
    </w:p>
    <w:p w:rsidR="00570B22" w:rsidRPr="00EF54F5" w:rsidRDefault="00570B22" w:rsidP="00570B22">
      <w:pPr>
        <w:pStyle w:val="RKnormal"/>
        <w:rPr>
          <w:b/>
          <w:bCs/>
        </w:rPr>
      </w:pPr>
      <w:r w:rsidRPr="00EF54F5">
        <w:rPr>
          <w:b/>
        </w:rPr>
        <w:t>Bakgrund och innehåll</w:t>
      </w:r>
    </w:p>
    <w:p w:rsidR="00570B22" w:rsidRPr="00EF54F5" w:rsidRDefault="00570B22" w:rsidP="00570B22">
      <w:pPr>
        <w:pStyle w:val="RKnormal"/>
      </w:pPr>
      <w:r w:rsidRPr="00EF54F5">
        <w:t xml:space="preserve">Rådet kommer på initiativ av ORDF att anta slutsatser om främjande av kreativitet och innovation i utbildningssektorn. Syftet är dels att uppmärksamma betydelsen av kreativitet och innovationsförmåga och dels att slutsatserna ska fungera som ett inspel inför det kommande europeiska året för kreativitet och innovation. </w:t>
      </w:r>
    </w:p>
    <w:p w:rsidR="00570B22" w:rsidRPr="00EF54F5" w:rsidRDefault="00570B22" w:rsidP="00570B22">
      <w:pPr>
        <w:pStyle w:val="RKnormal"/>
      </w:pPr>
    </w:p>
    <w:p w:rsidR="00570B22" w:rsidRPr="00EF54F5" w:rsidRDefault="00570B22" w:rsidP="00570B22">
      <w:pPr>
        <w:pStyle w:val="RKnormal"/>
      </w:pPr>
      <w:r w:rsidRPr="00EF54F5">
        <w:t>Ämnet är också föremål för ministrarnas diskussion under mötet.</w:t>
      </w:r>
    </w:p>
    <w:p w:rsidR="00570B22" w:rsidRPr="00EF54F5" w:rsidRDefault="00570B22" w:rsidP="00570B22"/>
    <w:p w:rsidR="00570B22" w:rsidRPr="00EF54F5" w:rsidRDefault="00570B22" w:rsidP="00570B22">
      <w:pPr>
        <w:pStyle w:val="RKnormal"/>
        <w:tabs>
          <w:tab w:val="left" w:pos="1134"/>
          <w:tab w:val="left" w:pos="1276"/>
        </w:tabs>
        <w:rPr>
          <w:b/>
          <w:bCs/>
        </w:rPr>
      </w:pPr>
      <w:r w:rsidRPr="00EF54F5">
        <w:rPr>
          <w:b/>
          <w:bCs/>
        </w:rPr>
        <w:t>Svensk ståndpunkt</w:t>
      </w:r>
    </w:p>
    <w:p w:rsidR="00570B22" w:rsidRPr="00EF54F5" w:rsidRDefault="00570B22" w:rsidP="00570B22">
      <w:pPr>
        <w:pStyle w:val="RKnormal"/>
        <w:tabs>
          <w:tab w:val="left" w:pos="1134"/>
          <w:tab w:val="left" w:pos="1276"/>
        </w:tabs>
      </w:pPr>
      <w:r w:rsidRPr="00EF54F5">
        <w:t>Sverige stödjer slutsatserna.</w:t>
      </w:r>
    </w:p>
    <w:p w:rsidR="00570B22" w:rsidRPr="00EF54F5" w:rsidRDefault="00570B22" w:rsidP="00570B22">
      <w:pPr>
        <w:pStyle w:val="RKnormal"/>
        <w:tabs>
          <w:tab w:val="left" w:pos="1134"/>
          <w:tab w:val="left" w:pos="1276"/>
        </w:tabs>
      </w:pPr>
    </w:p>
    <w:p w:rsidR="00570B22" w:rsidRPr="00EF54F5" w:rsidRDefault="00F45D41" w:rsidP="00570B22">
      <w:pPr>
        <w:pStyle w:val="RKnormal"/>
        <w:tabs>
          <w:tab w:val="left" w:pos="1134"/>
          <w:tab w:val="left" w:pos="1276"/>
        </w:tabs>
        <w:rPr>
          <w:i/>
        </w:rPr>
      </w:pPr>
      <w:r w:rsidRPr="00EF54F5">
        <w:rPr>
          <w:i/>
        </w:rPr>
        <w:t>Utkast till r</w:t>
      </w:r>
      <w:r w:rsidR="007B23B9" w:rsidRPr="00EF54F5">
        <w:rPr>
          <w:i/>
        </w:rPr>
        <w:t xml:space="preserve">ådsslutsatser </w:t>
      </w:r>
      <w:r w:rsidR="00570B22" w:rsidRPr="00EF54F5">
        <w:rPr>
          <w:i/>
        </w:rPr>
        <w:t>bifogas</w:t>
      </w:r>
    </w:p>
    <w:p w:rsidR="00F45D41" w:rsidRPr="00EF54F5" w:rsidRDefault="00F45D41" w:rsidP="00570B22">
      <w:pPr>
        <w:pStyle w:val="RKnormal"/>
        <w:tabs>
          <w:tab w:val="left" w:pos="1134"/>
          <w:tab w:val="left" w:pos="1276"/>
        </w:tabs>
      </w:pPr>
    </w:p>
    <w:p w:rsidR="005E2585" w:rsidRPr="00EF54F5" w:rsidRDefault="00F45D41" w:rsidP="00F45D41">
      <w:pPr>
        <w:pStyle w:val="RKrubrik"/>
        <w:rPr>
          <w:szCs w:val="22"/>
          <w:u w:val="single"/>
        </w:rPr>
      </w:pPr>
      <w:r w:rsidRPr="00EF54F5">
        <w:rPr>
          <w:szCs w:val="22"/>
          <w:u w:val="single"/>
        </w:rPr>
        <w:t>UNGDOM</w:t>
      </w:r>
    </w:p>
    <w:p w:rsidR="00D85512" w:rsidRPr="00EF54F5" w:rsidRDefault="00D85512" w:rsidP="00D85512">
      <w:pPr>
        <w:pStyle w:val="RKrubrik"/>
      </w:pPr>
      <w:r w:rsidRPr="00EF54F5">
        <w:t>12.</w:t>
      </w:r>
      <w:r w:rsidRPr="00EF54F5">
        <w:tab/>
        <w:t xml:space="preserve">Utkast till rådsresolution om deltagande av unga med färre </w:t>
      </w:r>
      <w:r w:rsidRPr="00EF54F5">
        <w:tab/>
        <w:t>möjligheter</w:t>
      </w:r>
    </w:p>
    <w:p w:rsidR="00D85512" w:rsidRPr="00EF54F5" w:rsidRDefault="00D85512" w:rsidP="00D85512">
      <w:pPr>
        <w:pStyle w:val="RKnormal"/>
        <w:rPr>
          <w:i/>
        </w:rPr>
      </w:pPr>
      <w:r w:rsidRPr="00EF54F5">
        <w:rPr>
          <w:i/>
        </w:rPr>
        <w:t>- Antagande och diskussion</w:t>
      </w:r>
    </w:p>
    <w:p w:rsidR="00D85512" w:rsidRPr="00EF54F5" w:rsidRDefault="00D85512" w:rsidP="00D85512">
      <w:pPr>
        <w:pStyle w:val="RKnormal"/>
        <w:rPr>
          <w:i/>
          <w:iCs/>
        </w:rPr>
      </w:pPr>
    </w:p>
    <w:p w:rsidR="00D85512" w:rsidRPr="00EF54F5" w:rsidRDefault="00D85512" w:rsidP="00D85512">
      <w:pPr>
        <w:pStyle w:val="RKnormal"/>
        <w:rPr>
          <w:b/>
          <w:bCs/>
        </w:rPr>
      </w:pPr>
      <w:r w:rsidRPr="00EF54F5">
        <w:rPr>
          <w:b/>
          <w:bCs/>
        </w:rPr>
        <w:t>Bakgrund och innehåll</w:t>
      </w:r>
    </w:p>
    <w:p w:rsidR="00D85512" w:rsidRPr="00EF54F5" w:rsidRDefault="00D85512" w:rsidP="00D85512">
      <w:pPr>
        <w:pStyle w:val="RKnormal"/>
      </w:pPr>
      <w:r w:rsidRPr="00EF54F5">
        <w:t>Att främja ungas deltagande är ett av de övergripande målen för det ungdomspolitiska samarbetet i EU. Vikten av att främja deltagande av unga med färre möjligheter (beroende av socioekonomiska skäl, kön, etnisk bakgrund, eventuella funktionshinder m.m.) har lyfts särskilt i olika sammanhang under de senaste åren. Det slovenska ordförandeskapet har nu presenterat ett utkast till resolution på temat.</w:t>
      </w:r>
    </w:p>
    <w:p w:rsidR="00D85512" w:rsidRPr="00EF54F5" w:rsidRDefault="00D85512" w:rsidP="00D85512">
      <w:pPr>
        <w:pStyle w:val="RKnormal"/>
      </w:pPr>
    </w:p>
    <w:p w:rsidR="00D85512" w:rsidRPr="00EF54F5" w:rsidRDefault="00D85512" w:rsidP="00D85512">
      <w:pPr>
        <w:pStyle w:val="RKnormal"/>
      </w:pPr>
      <w:r w:rsidRPr="00EF54F5">
        <w:t xml:space="preserve">Utgångspunkten är att en utveckling med många unga i gruppen ”unga med färre möjligheter”  är ett problem såväl för individens välfärd och möjligheter att delta aktivt i samhället, som för den sociala sammanhållningen i EU:s medlemsstater och i EU som helhet. Texten innehåller uppmaningar till medlemsstaterna och kommissionen rörande såväl riktade, som generella politiska åtgärder för att stärka deltagandet av unga med färre möjligheter. </w:t>
      </w:r>
    </w:p>
    <w:p w:rsidR="00D85512" w:rsidRPr="00EF54F5" w:rsidRDefault="00D85512" w:rsidP="00D85512">
      <w:pPr>
        <w:pStyle w:val="RKnormal"/>
      </w:pPr>
    </w:p>
    <w:p w:rsidR="00D85512" w:rsidRPr="00EF54F5" w:rsidRDefault="00D85512" w:rsidP="00D85512">
      <w:pPr>
        <w:pStyle w:val="RKnormal"/>
      </w:pPr>
      <w:r w:rsidRPr="00EF54F5">
        <w:t>I samband med antagandet av resolutionen planeras också en diskussion om nationella erfarenheter av arbete med unga med färre möjligheter och om hur detta arbete kan utvecklas i medlemsstaterna och på EU-nivå.</w:t>
      </w:r>
    </w:p>
    <w:p w:rsidR="00D85512" w:rsidRPr="00EF54F5" w:rsidRDefault="00D85512" w:rsidP="00D85512">
      <w:pPr>
        <w:pStyle w:val="RKnormal"/>
        <w:tabs>
          <w:tab w:val="clear" w:pos="2835"/>
          <w:tab w:val="left" w:pos="5325"/>
        </w:tabs>
      </w:pPr>
    </w:p>
    <w:p w:rsidR="00D85512" w:rsidRPr="00EF54F5" w:rsidRDefault="00D85512" w:rsidP="00D85512">
      <w:pPr>
        <w:rPr>
          <w:b/>
          <w:bCs/>
        </w:rPr>
      </w:pPr>
      <w:r w:rsidRPr="00EF54F5">
        <w:rPr>
          <w:b/>
          <w:bCs/>
        </w:rPr>
        <w:t>Svensk ståndpunkt</w:t>
      </w:r>
    </w:p>
    <w:p w:rsidR="00D85512" w:rsidRPr="00EF54F5" w:rsidRDefault="00D85512" w:rsidP="00D85512">
      <w:r w:rsidRPr="00EF54F5">
        <w:t>Sverige stödjer förslaget till resolution.</w:t>
      </w:r>
    </w:p>
    <w:p w:rsidR="00D85512" w:rsidRPr="00EF54F5" w:rsidRDefault="00D85512" w:rsidP="00D85512"/>
    <w:p w:rsidR="00D85512" w:rsidRPr="00EF54F5" w:rsidRDefault="007B23B9" w:rsidP="00D85512">
      <w:pPr>
        <w:rPr>
          <w:i/>
          <w:iCs/>
        </w:rPr>
      </w:pPr>
      <w:r w:rsidRPr="00EF54F5">
        <w:rPr>
          <w:i/>
          <w:iCs/>
        </w:rPr>
        <w:t>Utkast</w:t>
      </w:r>
      <w:r w:rsidR="00D85512" w:rsidRPr="00EF54F5">
        <w:rPr>
          <w:i/>
          <w:iCs/>
        </w:rPr>
        <w:t xml:space="preserve"> till rådsresolution bifogas.</w:t>
      </w:r>
    </w:p>
    <w:p w:rsidR="00D85512" w:rsidRPr="00EF54F5" w:rsidRDefault="00D85512" w:rsidP="005E2585">
      <w:pPr>
        <w:pStyle w:val="RKnormal"/>
      </w:pPr>
    </w:p>
    <w:p w:rsidR="005E2585" w:rsidRPr="00EF54F5" w:rsidRDefault="005E2585" w:rsidP="005E2585">
      <w:pPr>
        <w:pStyle w:val="RKrubrik"/>
      </w:pPr>
      <w:r w:rsidRPr="00EF54F5">
        <w:t>13.</w:t>
      </w:r>
      <w:r w:rsidRPr="00EF54F5">
        <w:tab/>
        <w:t>Övriga frågor</w:t>
      </w:r>
    </w:p>
    <w:p w:rsidR="007B23B9" w:rsidRPr="00EF54F5" w:rsidRDefault="005E2585" w:rsidP="005E2585">
      <w:pPr>
        <w:pStyle w:val="RKrubrik"/>
      </w:pPr>
      <w:r w:rsidRPr="00EF54F5">
        <w:t>13.a</w:t>
      </w:r>
      <w:r w:rsidRPr="00EF54F5">
        <w:tab/>
      </w:r>
      <w:r w:rsidR="007B23B9" w:rsidRPr="00EF54F5">
        <w:t>Satellitsändningar av anti-semitiska program</w:t>
      </w:r>
    </w:p>
    <w:p w:rsidR="007B23B9" w:rsidRPr="00EF54F5" w:rsidRDefault="007B23B9" w:rsidP="007B23B9">
      <w:pPr>
        <w:pStyle w:val="RKnormal"/>
        <w:tabs>
          <w:tab w:val="clear" w:pos="2835"/>
          <w:tab w:val="left" w:pos="1134"/>
        </w:tabs>
      </w:pPr>
      <w:r w:rsidRPr="00EF54F5">
        <w:tab/>
      </w:r>
      <w:r w:rsidR="00B61DF9" w:rsidRPr="00EF54F5">
        <w:t xml:space="preserve">- </w:t>
      </w:r>
      <w:r w:rsidRPr="00EF54F5">
        <w:t xml:space="preserve">Information från </w:t>
      </w:r>
      <w:r w:rsidR="00B61DF9" w:rsidRPr="00EF54F5">
        <w:t>den belgiska delegationen</w:t>
      </w:r>
    </w:p>
    <w:p w:rsidR="005E2585" w:rsidRPr="00EF54F5" w:rsidRDefault="007B23B9" w:rsidP="005E2585">
      <w:pPr>
        <w:pStyle w:val="RKrubrik"/>
      </w:pPr>
      <w:r w:rsidRPr="00EF54F5">
        <w:t xml:space="preserve">13.b </w:t>
      </w:r>
      <w:r w:rsidRPr="00EF54F5">
        <w:tab/>
      </w:r>
      <w:r w:rsidR="005E2585" w:rsidRPr="00EF54F5">
        <w:t xml:space="preserve">Kommissionens förslag om översyn av EU:s ramverk för </w:t>
      </w:r>
      <w:r w:rsidR="005E2585" w:rsidRPr="00EF54F5">
        <w:tab/>
        <w:t>elektroniska kommunikationsnätverk och tjänster</w:t>
      </w:r>
    </w:p>
    <w:p w:rsidR="005E2585" w:rsidRPr="00EF54F5" w:rsidRDefault="005E2585" w:rsidP="005E2585">
      <w:pPr>
        <w:pStyle w:val="RKnormal"/>
        <w:tabs>
          <w:tab w:val="left" w:pos="1134"/>
        </w:tabs>
      </w:pPr>
      <w:r w:rsidRPr="00EF54F5">
        <w:tab/>
      </w:r>
      <w:r w:rsidR="00B61DF9" w:rsidRPr="00EF54F5">
        <w:t xml:space="preserve">- </w:t>
      </w:r>
      <w:r w:rsidRPr="00EF54F5">
        <w:t xml:space="preserve">Information från ordförandeskapet och kommissionen om </w:t>
      </w:r>
      <w:r w:rsidR="007B23B9" w:rsidRPr="00EF54F5">
        <w:tab/>
      </w:r>
      <w:r w:rsidRPr="00EF54F5">
        <w:t>det a</w:t>
      </w:r>
      <w:r w:rsidR="007B23B9" w:rsidRPr="00EF54F5">
        <w:t>ktuella läget för förslaget.</w:t>
      </w:r>
    </w:p>
    <w:p w:rsidR="005E2585" w:rsidRPr="00EF54F5" w:rsidRDefault="007B23B9" w:rsidP="005E2585">
      <w:pPr>
        <w:pStyle w:val="RKrubrik"/>
      </w:pPr>
      <w:r w:rsidRPr="00EF54F5">
        <w:t>13. c</w:t>
      </w:r>
      <w:r w:rsidR="005E2585" w:rsidRPr="00EF54F5">
        <w:tab/>
        <w:t xml:space="preserve">Kommunikation från kommissionen om skydd av konsumenter, </w:t>
      </w:r>
      <w:r w:rsidR="005E2585" w:rsidRPr="00EF54F5">
        <w:tab/>
        <w:t>särskilt underåriga, vad gäller videospel</w:t>
      </w:r>
      <w:r w:rsidR="005E2585" w:rsidRPr="00EF54F5">
        <w:tab/>
      </w:r>
    </w:p>
    <w:p w:rsidR="007B23B9" w:rsidRPr="00EF54F5" w:rsidRDefault="005E2585" w:rsidP="005E2585">
      <w:pPr>
        <w:pStyle w:val="RKnormal"/>
        <w:tabs>
          <w:tab w:val="left" w:pos="1134"/>
        </w:tabs>
      </w:pPr>
      <w:r w:rsidRPr="00EF54F5">
        <w:tab/>
      </w:r>
      <w:r w:rsidR="00B61DF9" w:rsidRPr="00EF54F5">
        <w:t xml:space="preserve">- </w:t>
      </w:r>
      <w:r w:rsidRPr="00EF54F5">
        <w:t>Presentation från kommissionen.</w:t>
      </w:r>
    </w:p>
    <w:p w:rsidR="007B23B9" w:rsidRPr="00EF54F5" w:rsidRDefault="007B23B9" w:rsidP="007B23B9">
      <w:pPr>
        <w:pStyle w:val="RKrubrik"/>
      </w:pPr>
      <w:r w:rsidRPr="00EF54F5">
        <w:t>13. d</w:t>
      </w:r>
      <w:r w:rsidRPr="00EF54F5">
        <w:tab/>
        <w:t>Definition av begreppet böcker i mervärdesskattedirektivet</w:t>
      </w:r>
    </w:p>
    <w:p w:rsidR="007B23B9" w:rsidRPr="00EF54F5" w:rsidRDefault="007B23B9" w:rsidP="007B23B9">
      <w:pPr>
        <w:pStyle w:val="RKnormal"/>
        <w:tabs>
          <w:tab w:val="clear" w:pos="2835"/>
          <w:tab w:val="left" w:pos="1134"/>
        </w:tabs>
      </w:pPr>
      <w:r w:rsidRPr="00EF54F5">
        <w:rPr>
          <w:i/>
        </w:rPr>
        <w:tab/>
      </w:r>
      <w:r w:rsidR="00B61DF9" w:rsidRPr="00EF54F5">
        <w:t>- I</w:t>
      </w:r>
      <w:r w:rsidRPr="00EF54F5">
        <w:t>nformation från Sveriges delegation</w:t>
      </w:r>
    </w:p>
    <w:p w:rsidR="007B23B9" w:rsidRPr="00EF54F5" w:rsidRDefault="007B23B9" w:rsidP="007B23B9">
      <w:pPr>
        <w:pStyle w:val="RKnormal"/>
      </w:pPr>
    </w:p>
    <w:p w:rsidR="00B729E3" w:rsidRPr="00EF54F5" w:rsidRDefault="007B23B9" w:rsidP="00B61DF9">
      <w:pPr>
        <w:pStyle w:val="RKnormal"/>
        <w:tabs>
          <w:tab w:val="left" w:pos="1134"/>
        </w:tabs>
      </w:pPr>
      <w:r w:rsidRPr="00EF54F5">
        <w:t>Återkoppling till kulturministerkollegor med anledning av</w:t>
      </w:r>
      <w:r w:rsidR="00B61DF9" w:rsidRPr="00EF54F5">
        <w:t xml:space="preserve"> </w:t>
      </w:r>
      <w:r w:rsidRPr="00EF54F5">
        <w:t>det brev kulturministern tillskrev dem i december 2007. I</w:t>
      </w:r>
      <w:r w:rsidR="00B61DF9" w:rsidRPr="00EF54F5">
        <w:t xml:space="preserve"> </w:t>
      </w:r>
      <w:r w:rsidRPr="00EF54F5">
        <w:t xml:space="preserve">detta brev framhålls  behovet av att likabehandla tryckta </w:t>
      </w:r>
      <w:r w:rsidRPr="00EF54F5">
        <w:tab/>
        <w:t>böcker och ljudböcker i fysiskt format inom ramen för mervärdesskattedirektivet.</w:t>
      </w:r>
    </w:p>
    <w:p w:rsidR="00F45D41" w:rsidRPr="00EF54F5" w:rsidRDefault="00B61DF9" w:rsidP="00B61DF9">
      <w:pPr>
        <w:pStyle w:val="RKrubrik"/>
      </w:pPr>
      <w:r w:rsidRPr="00EF54F5">
        <w:t xml:space="preserve">13.e </w:t>
      </w:r>
      <w:r w:rsidRPr="00EF54F5">
        <w:tab/>
      </w:r>
      <w:r w:rsidR="00F45D41" w:rsidRPr="00EF54F5">
        <w:t>Lägesbeskrivning för beslutet om Erasmus Mundus</w:t>
      </w:r>
    </w:p>
    <w:p w:rsidR="00B61DF9" w:rsidRPr="00EF54F5" w:rsidRDefault="00B61DF9" w:rsidP="00B61DF9">
      <w:pPr>
        <w:pStyle w:val="RKnormal"/>
        <w:tabs>
          <w:tab w:val="clear" w:pos="2835"/>
          <w:tab w:val="left" w:pos="1134"/>
        </w:tabs>
      </w:pPr>
      <w:r w:rsidRPr="00EF54F5">
        <w:tab/>
        <w:t>- Information från ordförandeskapet</w:t>
      </w:r>
    </w:p>
    <w:p w:rsidR="00B61DF9" w:rsidRPr="00EF54F5" w:rsidRDefault="00B61DF9" w:rsidP="00B61DF9">
      <w:pPr>
        <w:pStyle w:val="RKnormal"/>
        <w:tabs>
          <w:tab w:val="clear" w:pos="2835"/>
          <w:tab w:val="left" w:pos="1134"/>
        </w:tabs>
      </w:pPr>
    </w:p>
    <w:p w:rsidR="00F45D41" w:rsidRPr="00EF54F5" w:rsidRDefault="00F45D41" w:rsidP="00B61DF9">
      <w:pPr>
        <w:pStyle w:val="RKnormal"/>
        <w:tabs>
          <w:tab w:val="left" w:pos="1134"/>
        </w:tabs>
      </w:pPr>
      <w:r w:rsidRPr="00EF54F5">
        <w:t>Det första Erasmus Mundus programmet inrättades 2004. EU:s mål med programmet är att höja kvaliteten i den högre utbildningen i EU genom att främja samarbete med andra länder. Universitet och högskolor inom EU kan samarbeta med varandra och studenter från länder utanför EU och EES kan få stipendier för att studera vid högskolorna. Det aktuella beslutet gäller en andra programperiod för åren 2009-2013. Programmet är till stor del en ren fortsättning av det pågående programmet men det kompletteras med ett par nya aktiviteter. Budgeten kommer att uppgå till ca 500 miljoner Euro för perioden 2009-2013 (som jämförelse 230 miljoner för 2004-2008). Samarbetet måste gälla minst tre universitet från tre olika länder inom EU. De konsortier som blir antagna får ekonomiskt stöd för att driva mastersutbildningen under minst fem år.</w:t>
      </w:r>
    </w:p>
    <w:p w:rsidR="00F45D41" w:rsidRPr="00EF54F5" w:rsidRDefault="00F45D41" w:rsidP="00F45D41">
      <w:pPr>
        <w:pStyle w:val="RKnormal"/>
      </w:pPr>
      <w:r w:rsidRPr="00EF54F5">
        <w:t>Ministerrådet bereder för tillfället EP ändringsförslag för att kunna nå en</w:t>
      </w:r>
      <w:r w:rsidR="00B61DF9" w:rsidRPr="00EF54F5">
        <w:t xml:space="preserve"> förstaläsningsöverenskommelse.</w:t>
      </w:r>
    </w:p>
    <w:p w:rsidR="00F45D41" w:rsidRPr="00EF54F5" w:rsidRDefault="00B61DF9" w:rsidP="00B61DF9">
      <w:pPr>
        <w:pStyle w:val="RKrubrik"/>
      </w:pPr>
      <w:r w:rsidRPr="00EF54F5">
        <w:t xml:space="preserve">13.f </w:t>
      </w:r>
      <w:r w:rsidRPr="00EF54F5">
        <w:tab/>
      </w:r>
      <w:r w:rsidR="00F45D41" w:rsidRPr="00EF54F5">
        <w:t xml:space="preserve">Lägesbeskrivning avseende ändringar i Europeiska </w:t>
      </w:r>
      <w:r w:rsidRPr="00EF54F5">
        <w:tab/>
      </w:r>
      <w:r w:rsidR="00F45D41" w:rsidRPr="00EF54F5">
        <w:t>Yrkesutbildningsstiftelsens förordning</w:t>
      </w:r>
    </w:p>
    <w:p w:rsidR="00B61DF9" w:rsidRPr="00EF54F5" w:rsidRDefault="00B61DF9" w:rsidP="00B61DF9">
      <w:pPr>
        <w:pStyle w:val="RKnormal"/>
        <w:tabs>
          <w:tab w:val="clear" w:pos="2835"/>
          <w:tab w:val="left" w:pos="1134"/>
        </w:tabs>
      </w:pPr>
      <w:r w:rsidRPr="00EF54F5">
        <w:tab/>
        <w:t>- Information från ordförandeskapet</w:t>
      </w:r>
    </w:p>
    <w:p w:rsidR="00B61DF9" w:rsidRPr="00EF54F5" w:rsidRDefault="00B61DF9" w:rsidP="00B61DF9">
      <w:pPr>
        <w:pStyle w:val="RKnormal"/>
        <w:tabs>
          <w:tab w:val="clear" w:pos="2835"/>
          <w:tab w:val="left" w:pos="1134"/>
        </w:tabs>
      </w:pPr>
    </w:p>
    <w:p w:rsidR="00F45D41" w:rsidRPr="00EF54F5" w:rsidRDefault="00F45D41" w:rsidP="00B61DF9">
      <w:pPr>
        <w:overflowPunct/>
        <w:spacing w:line="240" w:lineRule="auto"/>
        <w:textAlignment w:val="auto"/>
      </w:pPr>
      <w:r w:rsidRPr="00EF54F5">
        <w:rPr>
          <w:lang w:eastAsia="sv-SE"/>
        </w:rPr>
        <w:t xml:space="preserve">Europeiska Yrkesutbildningsstiftelsen bistår länder i EU:s närområde och andra länder som har samarbetsavtal med EU på yrkesutbildningsområdet. Den har 100 anställda, en årsbudget på 18 miljoner euro och  sitt säte i Turin. Grundförordningen från 1990 har ändrats flera gånger. </w:t>
      </w:r>
      <w:r w:rsidRPr="00EF54F5">
        <w:t>Syftet med Kommissionens aktuella förslag är att anpassa förordningen till EU:s utvidgning och stiftelsens nuvarande verksamhet.</w:t>
      </w:r>
    </w:p>
    <w:p w:rsidR="00F45D41" w:rsidRPr="00EF54F5" w:rsidRDefault="00B61DF9" w:rsidP="00B61DF9">
      <w:pPr>
        <w:pStyle w:val="RKrubrik"/>
      </w:pPr>
      <w:r w:rsidRPr="00EF54F5">
        <w:t xml:space="preserve">13. g </w:t>
      </w:r>
      <w:r w:rsidRPr="00EF54F5">
        <w:tab/>
      </w:r>
      <w:r w:rsidR="00F45D41" w:rsidRPr="00EF54F5">
        <w:t xml:space="preserve">Presentation av Kommissionen avseende en rekommendation för </w:t>
      </w:r>
      <w:r w:rsidRPr="00EF54F5">
        <w:tab/>
      </w:r>
      <w:r w:rsidR="00F45D41" w:rsidRPr="00EF54F5">
        <w:t>ett meritöverföringssystem för yrkesutbildning (ECVET)</w:t>
      </w:r>
    </w:p>
    <w:p w:rsidR="00B61DF9" w:rsidRPr="00EF54F5" w:rsidRDefault="00B61DF9" w:rsidP="00B61DF9">
      <w:pPr>
        <w:pStyle w:val="RKnormal"/>
        <w:tabs>
          <w:tab w:val="clear" w:pos="2835"/>
          <w:tab w:val="left" w:pos="1134"/>
        </w:tabs>
      </w:pPr>
      <w:r w:rsidRPr="00EF54F5">
        <w:tab/>
        <w:t>- Information från kommissionen</w:t>
      </w:r>
    </w:p>
    <w:p w:rsidR="00B61DF9" w:rsidRPr="00EF54F5" w:rsidRDefault="00B61DF9" w:rsidP="00B61DF9">
      <w:pPr>
        <w:pStyle w:val="RKnormal"/>
        <w:tabs>
          <w:tab w:val="clear" w:pos="2835"/>
          <w:tab w:val="left" w:pos="1134"/>
        </w:tabs>
      </w:pPr>
    </w:p>
    <w:p w:rsidR="00F45D41" w:rsidRPr="00EF54F5" w:rsidRDefault="00F45D41" w:rsidP="00F45D41">
      <w:pPr>
        <w:rPr>
          <w:color w:val="000000"/>
        </w:rPr>
      </w:pPr>
      <w:r w:rsidRPr="00EF54F5">
        <w:rPr>
          <w:color w:val="000000"/>
        </w:rPr>
        <w:t xml:space="preserve">ECVET ska tydliggöra vad som ingår i olika länders yrkesutbildning genom att på ett metodologiskt sätt beskriva en kvalifikation i form av enheter av lärande som kan överföras och ackumuleras med hjälp av associerade poäng.  </w:t>
      </w:r>
      <w:r w:rsidRPr="00EF54F5">
        <w:t>Syftet med ECVET är att skapa ett instrument som underlättar över</w:t>
      </w:r>
      <w:r w:rsidRPr="00EF54F5">
        <w:softHyphen/>
        <w:t xml:space="preserve">föring, ackumulering och erkännande av kunskap och kompetens.  </w:t>
      </w:r>
      <w:r w:rsidRPr="00EF54F5">
        <w:rPr>
          <w:color w:val="000000"/>
        </w:rPr>
        <w:t xml:space="preserve">ECVET ska öka jämförbarheten och förståelsen för uppnådda kvalifikationer och kompetenser och därmed underlätta individens möjligheter att kunna studera och arbeta i olika länder. </w:t>
      </w:r>
    </w:p>
    <w:p w:rsidR="00F45D41" w:rsidRPr="00EF54F5" w:rsidRDefault="00F45D41" w:rsidP="00F45D41">
      <w:pPr>
        <w:pStyle w:val="RKnormal"/>
      </w:pPr>
    </w:p>
    <w:p w:rsidR="00F45D41" w:rsidRPr="00EF54F5" w:rsidRDefault="00B61DF9" w:rsidP="00B61DF9">
      <w:pPr>
        <w:pStyle w:val="RKrubrik"/>
      </w:pPr>
      <w:r w:rsidRPr="00EF54F5">
        <w:t>13.h</w:t>
      </w:r>
      <w:r w:rsidR="00F45D41" w:rsidRPr="00EF54F5">
        <w:t xml:space="preserve"> </w:t>
      </w:r>
      <w:r w:rsidRPr="00EF54F5">
        <w:tab/>
      </w:r>
      <w:r w:rsidR="00F45D41" w:rsidRPr="00EF54F5">
        <w:t xml:space="preserve">Presentation av Kommissionen avseende en rekommendation för </w:t>
      </w:r>
      <w:r w:rsidRPr="00EF54F5">
        <w:tab/>
      </w:r>
      <w:r w:rsidR="00F45D41" w:rsidRPr="00EF54F5">
        <w:t>ett ramverk för kvalitetssäkring inom yrkesutbildning</w:t>
      </w:r>
    </w:p>
    <w:p w:rsidR="00B61DF9" w:rsidRPr="00EF54F5" w:rsidRDefault="00B61DF9" w:rsidP="00B61DF9">
      <w:pPr>
        <w:pStyle w:val="RKnormal"/>
        <w:tabs>
          <w:tab w:val="left" w:pos="1134"/>
        </w:tabs>
      </w:pPr>
      <w:r w:rsidRPr="00EF54F5">
        <w:tab/>
        <w:t>- Presentation från kommissionen</w:t>
      </w:r>
    </w:p>
    <w:p w:rsidR="00B61DF9" w:rsidRPr="00EF54F5" w:rsidRDefault="00B61DF9" w:rsidP="00B61DF9">
      <w:pPr>
        <w:pStyle w:val="RKnormal"/>
        <w:tabs>
          <w:tab w:val="left" w:pos="1134"/>
        </w:tabs>
      </w:pPr>
    </w:p>
    <w:p w:rsidR="00F45D41" w:rsidRPr="00EF54F5" w:rsidRDefault="00F45D41" w:rsidP="00F45D41">
      <w:pPr>
        <w:pStyle w:val="RKnormal"/>
        <w:tabs>
          <w:tab w:val="left" w:pos="1134"/>
          <w:tab w:val="left" w:pos="1276"/>
        </w:tabs>
      </w:pPr>
      <w:r w:rsidRPr="00EF54F5">
        <w:t>Rekommendationen avser att bidra till Medlemsländernas arbete med att kontinuerligt stödja förbättringar inom yrkesutbildningen. Ramverket förväntas bidra till ökad kvalitet inom yrkesutbildningen, hjälpa till att bygga ömsesidigt förtroende i de nationella systemen samt att bidra till att skapa ett gränslöst europeiskt område för utbildning.</w:t>
      </w:r>
    </w:p>
    <w:p w:rsidR="00F45D41" w:rsidRPr="00EF54F5" w:rsidRDefault="00F45D41" w:rsidP="00F45D41">
      <w:pPr>
        <w:pStyle w:val="RKnormal"/>
      </w:pPr>
    </w:p>
    <w:p w:rsidR="006E4E11" w:rsidRPr="00EF54F5" w:rsidRDefault="006E4E11">
      <w:pPr>
        <w:pStyle w:val="RKrubrik"/>
        <w:spacing w:before="0" w:after="0"/>
      </w:pPr>
    </w:p>
    <w:p w:rsidR="006E4E11" w:rsidRPr="00EF54F5" w:rsidRDefault="006E4E11">
      <w:pPr>
        <w:pStyle w:val="RKnormal"/>
      </w:pPr>
    </w:p>
    <w:p w:rsidR="00B729E3" w:rsidRPr="00EF54F5" w:rsidRDefault="00B729E3">
      <w:pPr>
        <w:pStyle w:val="RKnormal"/>
      </w:pPr>
    </w:p>
    <w:sectPr w:rsidR="00B729E3" w:rsidRPr="00EF54F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7160" w:rsidRPr="00EF54F5" w:rsidRDefault="00397160">
      <w:r w:rsidRPr="00EF54F5">
        <w:separator/>
      </w:r>
    </w:p>
  </w:endnote>
  <w:endnote w:type="continuationSeparator" w:id="0">
    <w:p w:rsidR="00397160" w:rsidRPr="00EF54F5" w:rsidRDefault="00397160">
      <w:r w:rsidRPr="00EF54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7160" w:rsidRPr="00EF54F5" w:rsidRDefault="00397160">
      <w:r w:rsidRPr="00EF54F5">
        <w:separator/>
      </w:r>
    </w:p>
  </w:footnote>
  <w:footnote w:type="continuationSeparator" w:id="0">
    <w:p w:rsidR="00397160" w:rsidRPr="00EF54F5" w:rsidRDefault="00397160">
      <w:r w:rsidRPr="00EF54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B43" w:rsidRPr="00EF54F5" w:rsidRDefault="00B30B43">
    <w:pPr>
      <w:pStyle w:val="Sidhuvud"/>
      <w:framePr w:wrap="around" w:vAnchor="text" w:hAnchor="margin" w:xAlign="right" w:y="1"/>
      <w:rPr>
        <w:rStyle w:val="Sidnummer"/>
      </w:rPr>
    </w:pPr>
    <w:r w:rsidRPr="00EF54F5">
      <w:rPr>
        <w:rStyle w:val="Sidnummer"/>
      </w:rPr>
      <w:fldChar w:fldCharType="begin" w:fldLock="1"/>
    </w:r>
    <w:r w:rsidRPr="00EF54F5">
      <w:rPr>
        <w:rStyle w:val="Sidnummer"/>
      </w:rPr>
      <w:instrText xml:space="preserve">PAGE  </w:instrText>
    </w:r>
    <w:r w:rsidRPr="00EF54F5">
      <w:rPr>
        <w:rStyle w:val="Sidnummer"/>
      </w:rPr>
      <w:fldChar w:fldCharType="separate"/>
    </w:r>
    <w:r w:rsidRPr="00EF54F5">
      <w:rPr>
        <w:rStyle w:val="Sidnummer"/>
      </w:rPr>
      <w:t>2</w:t>
    </w:r>
    <w:r w:rsidRPr="00EF54F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30B43" w:rsidRPr="00EF54F5">
      <w:tblPrEx>
        <w:tblCellMar>
          <w:top w:w="0" w:type="dxa"/>
          <w:bottom w:w="0" w:type="dxa"/>
        </w:tblCellMar>
      </w:tblPrEx>
      <w:trPr>
        <w:cantSplit/>
      </w:trPr>
      <w:tc>
        <w:tcPr>
          <w:tcW w:w="3119" w:type="dxa"/>
        </w:tcPr>
        <w:p w:rsidR="00B30B43" w:rsidRPr="00EF54F5" w:rsidRDefault="00B30B43">
          <w:pPr>
            <w:pStyle w:val="Sidhuvud"/>
            <w:spacing w:line="200" w:lineRule="atLeast"/>
            <w:ind w:right="357"/>
            <w:rPr>
              <w:rFonts w:ascii="TradeGothic" w:hAnsi="TradeGothic"/>
              <w:b/>
              <w:bCs/>
              <w:sz w:val="16"/>
            </w:rPr>
          </w:pPr>
        </w:p>
      </w:tc>
      <w:tc>
        <w:tcPr>
          <w:tcW w:w="4111" w:type="dxa"/>
          <w:tcMar>
            <w:left w:w="567" w:type="dxa"/>
          </w:tcMar>
        </w:tcPr>
        <w:p w:rsidR="00B30B43" w:rsidRPr="00EF54F5" w:rsidRDefault="00B30B43">
          <w:pPr>
            <w:pStyle w:val="Sidhuvud"/>
            <w:ind w:right="360"/>
          </w:pPr>
        </w:p>
      </w:tc>
      <w:tc>
        <w:tcPr>
          <w:tcW w:w="1525" w:type="dxa"/>
        </w:tcPr>
        <w:p w:rsidR="00B30B43" w:rsidRPr="00EF54F5" w:rsidRDefault="00B30B43">
          <w:pPr>
            <w:pStyle w:val="Sidhuvud"/>
            <w:ind w:right="360"/>
          </w:pPr>
        </w:p>
      </w:tc>
    </w:tr>
  </w:tbl>
  <w:p w:rsidR="00B30B43" w:rsidRPr="00EF54F5" w:rsidRDefault="00B30B4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B43" w:rsidRPr="00EF54F5" w:rsidRDefault="00B30B43">
    <w:pPr>
      <w:pStyle w:val="Sidhuvud"/>
      <w:framePr w:wrap="around" w:vAnchor="text" w:hAnchor="margin" w:xAlign="right" w:y="1"/>
      <w:rPr>
        <w:rStyle w:val="Sidnummer"/>
      </w:rPr>
    </w:pPr>
    <w:r w:rsidRPr="00EF54F5">
      <w:rPr>
        <w:rStyle w:val="Sidnummer"/>
      </w:rPr>
      <w:fldChar w:fldCharType="begin" w:fldLock="1"/>
    </w:r>
    <w:r w:rsidRPr="00EF54F5">
      <w:rPr>
        <w:rStyle w:val="Sidnummer"/>
      </w:rPr>
      <w:instrText xml:space="preserve">PAGE  </w:instrText>
    </w:r>
    <w:r w:rsidRPr="00EF54F5">
      <w:rPr>
        <w:rStyle w:val="Sidnummer"/>
      </w:rPr>
      <w:fldChar w:fldCharType="separate"/>
    </w:r>
    <w:r w:rsidRPr="00EF54F5">
      <w:rPr>
        <w:rStyle w:val="Sidnummer"/>
      </w:rPr>
      <w:t>3</w:t>
    </w:r>
    <w:r w:rsidRPr="00EF54F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30B43" w:rsidRPr="00EF54F5">
      <w:tblPrEx>
        <w:tblCellMar>
          <w:top w:w="0" w:type="dxa"/>
          <w:bottom w:w="0" w:type="dxa"/>
        </w:tblCellMar>
      </w:tblPrEx>
      <w:trPr>
        <w:cantSplit/>
      </w:trPr>
      <w:tc>
        <w:tcPr>
          <w:tcW w:w="3119" w:type="dxa"/>
        </w:tcPr>
        <w:p w:rsidR="00B30B43" w:rsidRPr="00EF54F5" w:rsidRDefault="00B30B43">
          <w:pPr>
            <w:pStyle w:val="Sidhuvud"/>
            <w:spacing w:line="200" w:lineRule="atLeast"/>
            <w:ind w:right="357"/>
            <w:rPr>
              <w:rFonts w:ascii="TradeGothic" w:hAnsi="TradeGothic"/>
              <w:b/>
              <w:bCs/>
              <w:sz w:val="16"/>
            </w:rPr>
          </w:pPr>
        </w:p>
      </w:tc>
      <w:tc>
        <w:tcPr>
          <w:tcW w:w="4111" w:type="dxa"/>
          <w:tcMar>
            <w:left w:w="567" w:type="dxa"/>
          </w:tcMar>
        </w:tcPr>
        <w:p w:rsidR="00B30B43" w:rsidRPr="00EF54F5" w:rsidRDefault="00B30B43">
          <w:pPr>
            <w:pStyle w:val="Sidhuvud"/>
            <w:ind w:right="360"/>
          </w:pPr>
        </w:p>
      </w:tc>
      <w:tc>
        <w:tcPr>
          <w:tcW w:w="1525" w:type="dxa"/>
        </w:tcPr>
        <w:p w:rsidR="00B30B43" w:rsidRPr="00EF54F5" w:rsidRDefault="00B30B43">
          <w:pPr>
            <w:pStyle w:val="Sidhuvud"/>
            <w:ind w:right="360"/>
          </w:pPr>
        </w:p>
      </w:tc>
    </w:tr>
  </w:tbl>
  <w:p w:rsidR="00B30B43" w:rsidRPr="00EF54F5" w:rsidRDefault="00B30B4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B43" w:rsidRPr="00EF54F5" w:rsidRDefault="00EF54F5">
    <w:pPr>
      <w:framePr w:w="2948" w:h="1321" w:hRule="exact" w:wrap="notBeside" w:vAnchor="page" w:hAnchor="page" w:x="1362" w:y="653"/>
    </w:pPr>
    <w:r w:rsidRPr="00EF54F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30B43" w:rsidRPr="00EF54F5" w:rsidRDefault="00B30B43">
    <w:pPr>
      <w:pStyle w:val="RKrubrik"/>
      <w:keepNext w:val="0"/>
      <w:tabs>
        <w:tab w:val="clear" w:pos="1134"/>
        <w:tab w:val="clear" w:pos="2835"/>
      </w:tabs>
      <w:spacing w:before="0" w:after="0" w:line="320" w:lineRule="atLeast"/>
      <w:rPr>
        <w:bCs/>
      </w:rPr>
    </w:pPr>
  </w:p>
  <w:p w:rsidR="00B30B43" w:rsidRPr="00EF54F5" w:rsidRDefault="00B30B43">
    <w:pPr>
      <w:rPr>
        <w:rFonts w:ascii="TradeGothic" w:hAnsi="TradeGothic"/>
        <w:b/>
        <w:bCs/>
        <w:spacing w:val="12"/>
        <w:sz w:val="22"/>
      </w:rPr>
    </w:pPr>
  </w:p>
  <w:p w:rsidR="00B30B43" w:rsidRPr="00EF54F5" w:rsidRDefault="00B30B43">
    <w:pPr>
      <w:pStyle w:val="RKrubrik"/>
      <w:keepNext w:val="0"/>
      <w:tabs>
        <w:tab w:val="clear" w:pos="1134"/>
        <w:tab w:val="clear" w:pos="2835"/>
      </w:tabs>
      <w:spacing w:before="0" w:after="0" w:line="320" w:lineRule="atLeast"/>
      <w:rPr>
        <w:bCs/>
      </w:rPr>
    </w:pPr>
  </w:p>
  <w:p w:rsidR="00B30B43" w:rsidRPr="00EF54F5" w:rsidRDefault="00B30B4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F4147"/>
    <w:multiLevelType w:val="hybridMultilevel"/>
    <w:tmpl w:val="E37811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BC1AF8"/>
    <w:multiLevelType w:val="hybridMultilevel"/>
    <w:tmpl w:val="9DCC1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8449459">
    <w:abstractNumId w:val="0"/>
  </w:num>
  <w:num w:numId="2" w16cid:durableId="1236089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Kulturdepartementet"/>
    <w:docVar w:name="Regering" w:val="N"/>
  </w:docVars>
  <w:rsids>
    <w:rsidRoot w:val="00B729E3"/>
    <w:rsid w:val="00095C5A"/>
    <w:rsid w:val="00114723"/>
    <w:rsid w:val="00150384"/>
    <w:rsid w:val="001805B7"/>
    <w:rsid w:val="001A55C0"/>
    <w:rsid w:val="00205BB4"/>
    <w:rsid w:val="00333AF7"/>
    <w:rsid w:val="003809DC"/>
    <w:rsid w:val="003950A3"/>
    <w:rsid w:val="00397160"/>
    <w:rsid w:val="004471D0"/>
    <w:rsid w:val="00490A06"/>
    <w:rsid w:val="004A328D"/>
    <w:rsid w:val="005345FB"/>
    <w:rsid w:val="00570B22"/>
    <w:rsid w:val="005E2585"/>
    <w:rsid w:val="006E4E11"/>
    <w:rsid w:val="007242A3"/>
    <w:rsid w:val="007B23B9"/>
    <w:rsid w:val="007F1029"/>
    <w:rsid w:val="008639FB"/>
    <w:rsid w:val="008D57B4"/>
    <w:rsid w:val="00915A45"/>
    <w:rsid w:val="00972D81"/>
    <w:rsid w:val="009D660E"/>
    <w:rsid w:val="00A214EA"/>
    <w:rsid w:val="00A76386"/>
    <w:rsid w:val="00AE20D5"/>
    <w:rsid w:val="00B30B43"/>
    <w:rsid w:val="00B3536A"/>
    <w:rsid w:val="00B61DF9"/>
    <w:rsid w:val="00B729E3"/>
    <w:rsid w:val="00D45158"/>
    <w:rsid w:val="00D85512"/>
    <w:rsid w:val="00DA4421"/>
    <w:rsid w:val="00DF0F1E"/>
    <w:rsid w:val="00E10D51"/>
    <w:rsid w:val="00EC25F9"/>
    <w:rsid w:val="00EF54F5"/>
    <w:rsid w:val="00F352C7"/>
    <w:rsid w:val="00F45D41"/>
    <w:rsid w:val="00F57FA4"/>
    <w:rsid w:val="00FB6E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DC7038-79AA-4840-A53A-063402A6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7F1029"/>
    <w:rPr>
      <w:rFonts w:ascii="OrigGarmnd BT" w:hAnsi="OrigGarmnd BT"/>
      <w:sz w:val="24"/>
      <w:lang w:val="sv-SE" w:eastAsia="en-US" w:bidi="ar-SA"/>
    </w:rPr>
  </w:style>
  <w:style w:type="paragraph" w:customStyle="1" w:styleId="EntRefer">
    <w:name w:val="EntRefer"/>
    <w:basedOn w:val="Normal"/>
    <w:rsid w:val="007F1029"/>
    <w:pPr>
      <w:widowControl w:val="0"/>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1884</Words>
  <Characters>11965</Characters>
  <Application>Microsoft Office Word</Application>
  <DocSecurity>4</DocSecurity>
  <Lines>341</Lines>
  <Paragraphs>137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2008-05-07T11:53:00Z</cp:lastPrinted>
  <dcterms:created xsi:type="dcterms:W3CDTF">2025-12-17T13:24:00Z</dcterms:created>
  <dcterms:modified xsi:type="dcterms:W3CDTF">2025-12-17T13:24:00Z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9;0;0;0</vt:lpwstr>
  </property>
  <property fmtid="{D5CDD505-2E9C-101B-9397-08002B2CF9AE}" pid="3" name="Sprak">
    <vt:lpwstr>Svenska</vt:lpwstr>
  </property>
  <property fmtid="{D5CDD505-2E9C-101B-9397-08002B2CF9AE}" pid="4" name="DokID">
    <vt:i4>61</vt:i4>
  </property>
</Properties>
</file>