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4CBB" w:rsidRDefault="00962FA1"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alias w:val="Yrkande 1"/>
        <w:tag w:val="a2d1628d-6d67-4e85-a331-8e67d7d638da"/>
        <w:id w:val="532550477"/>
        <w:lock w:val="sdtLocked"/>
      </w:sdtPr>
      <w:sdtEndPr/>
      <w:sdtContent>
        <w:p w:rsidR="00F13D23" w:rsidRDefault="00177CC5" w14:paraId="29432497" w14:textId="77777777">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alias w:val="Yrkande 2"/>
        <w:tag w:val="3d8da954-f8cc-45d1-a92a-fefb6d8509ca"/>
        <w:id w:val="-2098941325"/>
        <w:lock w:val="sdtLocked"/>
      </w:sdtPr>
      <w:sdtEndPr/>
      <w:sdtContent>
        <w:p w:rsidR="00F13D23" w:rsidRDefault="00177CC5" w14:paraId="5A106151" w14:textId="77777777">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alias w:val="Yrkande 3"/>
        <w:tag w:val="df4a45e1-cbe1-45ae-b313-fc7a66ccd81a"/>
        <w:id w:val="384604244"/>
        <w:lock w:val="sdtLocked"/>
      </w:sdtPr>
      <w:sdtEndPr/>
      <w:sdtContent>
        <w:p w:rsidR="00F13D23" w:rsidRDefault="00177CC5" w14:paraId="28882EBF" w14:textId="77777777">
          <w:pPr>
            <w:pStyle w:val="Frslagstext"/>
          </w:pPr>
          <w:r>
            <w:t>Riksdagen ställer sig bakom det som anförs i motionen om att regeringen före ikraftträdandet av propositionen bör återkomma till riksdagen med en genomföranderedovisning av hela samsjuklighetsreformen, inklusive de delar som återstår från utredningen, och detta tillkännager riksdagen för regeringen.</w:t>
          </w:r>
        </w:p>
      </w:sdtContent>
    </w:sdt>
    <w:sdt>
      <w:sdtPr>
        <w:alias w:val="Yrkande 4"/>
        <w:tag w:val="89fb24eb-e5c6-4760-8719-667d5ee4ccf0"/>
        <w:id w:val="1225806244"/>
        <w:lock w:val="sdtLocked"/>
      </w:sdtPr>
      <w:sdtEndPr/>
      <w:sdtContent>
        <w:p w:rsidR="00F13D23" w:rsidRDefault="00177CC5" w14:paraId="10F866B3" w14:textId="77777777">
          <w:pPr>
            <w:pStyle w:val="Frslagstext"/>
          </w:pPr>
          <w:r>
            <w:t>Riksdagen ställer sig bakom det som anförs i motionen om tillräcklig statlig finansiering av samsjuklighetsreformen och tillkännager detta för regeringen.</w:t>
          </w:r>
        </w:p>
      </w:sdtContent>
    </w:sdt>
    <w:sdt>
      <w:sdtPr>
        <w:alias w:val="Yrkande 5"/>
        <w:tag w:val="187fb25b-2d88-411d-83c2-11409753d269"/>
        <w:id w:val="1047878822"/>
        <w:lock w:val="sdtLocked"/>
      </w:sdtPr>
      <w:sdtEndPr/>
      <w:sdtContent>
        <w:p w:rsidR="00F13D23" w:rsidRDefault="00177CC5" w14:paraId="27A9269B" w14:textId="77777777">
          <w:pPr>
            <w:pStyle w:val="Frslagstext"/>
          </w:pPr>
          <w:r>
            <w:t>Riksdagen ställer sig bakom det som anförs i motionen om att regeringen bör återkomma med en fördjupad barnkonsekvensanalys av samsjuklighetsreformen och tillkännager detta för regeringen.</w:t>
          </w:r>
        </w:p>
      </w:sdtContent>
    </w:sdt>
    <w:sdt>
      <w:sdtPr>
        <w:alias w:val="Yrkande 6"/>
        <w:tag w:val="e14c70ae-28bb-471c-a380-324a196829c9"/>
        <w:id w:val="405278710"/>
        <w:lock w:val="sdtLocked"/>
      </w:sdtPr>
      <w:sdtEndPr/>
      <w:sdtContent>
        <w:p w:rsidR="00F13D23" w:rsidRDefault="00177CC5" w14:paraId="58A34ED7" w14:textId="77777777">
          <w:pPr>
            <w:pStyle w:val="Frslagstext"/>
          </w:pPr>
          <w:r>
            <w:t>Riksdagen ställer sig bakom det som anförs i motionen om att samsjuklighetsreformen behöver genomföras och följas upp med ett tydligt jämställdhets- och antidiskrimineringsperspektiv och tillkännager detta för regeringen.</w:t>
          </w:r>
        </w:p>
      </w:sdtContent>
    </w:sdt>
    <w:sdt>
      <w:sdtPr>
        <w:alias w:val="Yrkande 7"/>
        <w:tag w:val="7b7239f1-7f40-41a5-9a99-887d0dde119f"/>
        <w:id w:val="-614443561"/>
        <w:lock w:val="sdtLocked"/>
      </w:sdtPr>
      <w:sdtEndPr/>
      <w:sdtContent>
        <w:p w:rsidR="00F13D23" w:rsidRDefault="00177CC5" w14:paraId="494EC38B" w14:textId="77777777">
          <w:pPr>
            <w:pStyle w:val="Frslagstext"/>
          </w:pPr>
          <w:r>
            <w:t>Riksdagen ställer sig bakom det som anförs i motionen om att alla regioner ska erbjuda sprututbyte och skadereducerande lågtröskelverksamheter och tillkännager detta för regeringen.</w:t>
          </w:r>
        </w:p>
      </w:sdtContent>
    </w:sdt>
    <w:sdt>
      <w:sdtPr>
        <w:alias w:val="Yrkande 8"/>
        <w:tag w:val="174f0763-ba4b-4fcc-9276-84f5e90244b3"/>
        <w:id w:val="1747758260"/>
        <w:lock w:val="sdtLocked"/>
      </w:sdtPr>
      <w:sdtEndPr/>
      <w:sdtContent>
        <w:p w:rsidR="00F13D23" w:rsidRDefault="00177CC5" w14:paraId="3B5E84B8" w14:textId="77777777">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alias w:val="Yrkande 9"/>
        <w:tag w:val="2d0d1115-d523-4349-8f28-90e8b4d5a347"/>
        <w:id w:val="705450530"/>
        <w:lock w:val="sdtLocked"/>
      </w:sdtPr>
      <w:sdtEndPr/>
      <w:sdtContent>
        <w:p w:rsidR="00F13D23" w:rsidRDefault="00177CC5" w14:paraId="66819A37" w14:textId="77777777">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w:rsidR="005D7630" w:rsidP="00D2569D" w:rsidRDefault="00D2569D" w14:paraId="1B1E4766" w14:textId="3C588A3B">
      <w:pPr>
        <w:pStyle w:val="Normalutanindragellerluft"/>
      </w:pPr>
      <w:r>
        <w:t>Personer med samsjuklighet har under lång tid bollats mellan psykiatrin, beroende</w:t>
      </w:r>
      <w:r w:rsidR="0057505F">
        <w:softHyphen/>
      </w:r>
      <w:r>
        <w:t>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w:rsidR="00D2569D" w:rsidP="005D7630" w:rsidRDefault="00D2569D" w14:paraId="43F57138" w14:textId="7DCC2116">
      <w:r>
        <w:t>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uppföljningen förbättras och tvångsvården reformeras. Propositionen genomför bara delar av detta. Den riskerar därmed att ge sken av en större ambitionshöjning än vad lagförslagen faktiskt innebär.</w:t>
      </w:r>
    </w:p>
    <w:p w:rsidR="00D2569D" w:rsidP="005D7630" w:rsidRDefault="00D2569D" w14:paraId="75F194F6" w14:textId="2252812C">
      <w:pPr>
        <w:pStyle w:val="Rubrik2"/>
      </w:pPr>
      <w:r w:rsidRPr="005D7630">
        <w:t>Regionens ansvar behöver bli tydligare</w:t>
      </w:r>
    </w:p>
    <w:p w:rsidR="009B669D" w:rsidP="009B669D" w:rsidRDefault="00D2569D" w14:paraId="1D50A56A" w14:textId="5F0F7CD3">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Samsjuklighetsutredningen ville renodla ansvars</w:t>
      </w:r>
      <w:r w:rsidR="0057505F">
        <w:softHyphen/>
      </w:r>
      <w:r w:rsidR="009B669D">
        <w:t xml:space="preserve">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w:t>
      </w:r>
      <w:r w:rsidR="0057505F">
        <w:softHyphen/>
      </w:r>
      <w:r w:rsidR="005D7630">
        <w:t>skapet f</w:t>
      </w:r>
      <w:r>
        <w:t>ör att erbjuda vård och behandling vid skadligt bruk och beroende.</w:t>
      </w:r>
    </w:p>
    <w:p w:rsidRPr="009B669D" w:rsidR="00D2569D" w:rsidP="009B669D" w:rsidRDefault="00D2569D" w14:paraId="6CA2D232" w14:textId="3922D9D0">
      <w:pPr>
        <w:pStyle w:val="Rubrik2"/>
      </w:pPr>
      <w:r w:rsidRPr="009B669D">
        <w:t xml:space="preserve">Införandet måste vara </w:t>
      </w:r>
      <w:r w:rsidR="009B669D">
        <w:t>genomförbart</w:t>
      </w:r>
    </w:p>
    <w:p w:rsidR="00B869C2" w:rsidP="00B869C2" w:rsidRDefault="00D2569D" w14:paraId="3FAB4567" w14:textId="70349A85">
      <w:pPr>
        <w:pStyle w:val="Normalutanindragellerluft"/>
      </w:pPr>
      <w:r>
        <w:t>SKR har i två uttalanden pekat på behovet av ett ordnat införande. SKR skriver att reformen kräver rimliga ekonomiska förutsättningar, en realistisk tid</w:t>
      </w:r>
      <w:r w:rsidR="00C11359">
        <w:t>s</w:t>
      </w:r>
      <w:r>
        <w:t>plan och tydlighet om när och hur kommunernas behandlingsansvar upphör och regionerna övertar ansvaret. SKR, Vision, Akademikerförbundet SSR och Föreningen Sveriges social</w:t>
      </w:r>
      <w:r w:rsidR="0057505F">
        <w:softHyphen/>
      </w:r>
      <w:r>
        <w:t>chefer har också krävt en införandelag och tydliga övergångsbestämmelser för att undvika att pågående insatser avbryts och att viktig kompetens går förlorad.</w:t>
      </w:r>
      <w:r w:rsidR="009B669D">
        <w:t xml:space="preserve"> </w:t>
      </w:r>
      <w:r>
        <w:t xml:space="preserve">Miljöpartiet </w:t>
      </w:r>
      <w:r>
        <w:lastRenderedPageBreak/>
        <w:t>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w:rsidR="00FD1E5E" w:rsidP="00601A69" w:rsidRDefault="00D2569D" w14:paraId="3873A0FD" w14:textId="29C135A9">
      <w:r>
        <w:t>Att ikraftträdandet föreslås till den 1 januari 2028 samtidigt som Samsjuklighets</w:t>
      </w:r>
      <w:r w:rsidR="0057505F">
        <w:softHyphen/>
      </w:r>
      <w:r>
        <w:t>delegationens</w:t>
      </w:r>
      <w:r w:rsidR="00B869C2">
        <w:t xml:space="preserve"> slutredovisning ska lämnas först i december 2027 visar att reformen riskerar att beslutas utan tillräckligt genomarbetade förutsättningar. </w:t>
      </w:r>
      <w:r w:rsidR="00FD1E5E">
        <w:t>Samsjuklighets</w:t>
      </w:r>
      <w:r w:rsidR="0057505F">
        <w:softHyphen/>
      </w:r>
      <w:r w:rsidR="00FD1E5E">
        <w:t>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kunskapsstyrning, stödjande insatser och vid behov ekonomiska resurser. Det är inte tillräckligt att regeringen nu lägger fram en proposition som endast omfattar delar av reformen. Riksdagen bör få en samlad och tids</w:t>
      </w:r>
      <w:r w:rsidR="00C11359">
        <w:t>s</w:t>
      </w:r>
      <w:r w:rsidR="00FD1E5E">
        <w:t>att plan för hela samsjuklighetsreformen, inklusive de delar som återstår: tvångsvården, finansieringen, uppföljningen, brukarinflytandet, personligt ombud, stöd till boende och sysselsättning, Si</w:t>
      </w:r>
      <w:r w:rsidR="00C11359">
        <w:t>s</w:t>
      </w:r>
      <w:r w:rsidR="00FD1E5E">
        <w:t>- och LVM-hem samt skadereducerande lågtröskelinsatser.</w:t>
      </w:r>
    </w:p>
    <w:p w:rsidRPr="003F60BB" w:rsidR="00D2569D" w:rsidP="003F60BB" w:rsidRDefault="00D2569D" w14:paraId="772DBD42" w14:textId="77777777">
      <w:pPr>
        <w:pStyle w:val="Rubrik2"/>
      </w:pPr>
      <w:r w:rsidRPr="003F60BB">
        <w:t>Reformen kräver långsiktig finansiering</w:t>
      </w:r>
    </w:p>
    <w:p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w:rsidR="003F60BB" w:rsidP="003F60BB" w:rsidRDefault="003F60BB" w14:paraId="22872CB2" w14:textId="63E7E5D4">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w:t>
      </w:r>
      <w:r w:rsidR="0057505F">
        <w:softHyphen/>
      </w:r>
      <w:r w:rsidR="00D2569D">
        <w:t xml:space="preserve">vården men betonar att huvudmannaskapsförändringen måste gå hand i hand med ökade ekonomiska och personella resurser, kompetensutveckling och nya arbetssätt. </w:t>
      </w:r>
      <w:r>
        <w:t>Funktionsrätt Sverige understryker att om personal och resurser inte finns riskerar huvudmannaskapsförändringen att leda till längre väntetider och färre behandlings</w:t>
      </w:r>
      <w:r w:rsidR="0057505F">
        <w:softHyphen/>
      </w:r>
      <w:r>
        <w:t xml:space="preserve">alternativ på ett område som redan är </w:t>
      </w:r>
      <w:r w:rsidR="00D2569D">
        <w:t>långvarigt underfinansierat</w:t>
      </w:r>
      <w:r>
        <w:t xml:space="preserve">. Om en ändrad ansvarsfördelning mellan region och kommun verkligen ska kunna ske så krävs mer </w:t>
      </w:r>
      <w:r w:rsidR="00C11359">
        <w:t>ä</w:t>
      </w:r>
      <w:r>
        <w:t>n bara statliga stimulansmedel.</w:t>
      </w:r>
    </w:p>
    <w:p w:rsidRPr="00A711C4" w:rsidR="00D2569D" w:rsidP="00A711C4" w:rsidRDefault="00D2569D" w14:paraId="73D05FD8" w14:textId="77777777">
      <w:pPr>
        <w:pStyle w:val="Rubrik2"/>
      </w:pPr>
      <w:r w:rsidRPr="00A711C4">
        <w:t>Barnperspektivet är otillräckligt</w:t>
      </w:r>
    </w:p>
    <w:p w:rsidR="000759A9" w:rsidP="00D2569D" w:rsidRDefault="00D2569D" w14:paraId="7EB1E2B9" w14:textId="71B476DD">
      <w:pPr>
        <w:pStyle w:val="Normalutanindragellerluft"/>
      </w:pPr>
      <w:r>
        <w:t>Barn och unga med eget skadligt bruk eller beroende, barn som anhöriga och barn i HVB</w:t>
      </w:r>
      <w:r w:rsidR="00C11359">
        <w:noBreakHyphen/>
      </w:r>
      <w:r>
        <w:t>, Si</w:t>
      </w:r>
      <w:r w:rsidR="00C11359">
        <w:t>s</w:t>
      </w:r>
      <w:r>
        <w:t xml:space="preserve">- och LVU-situationer behöver analyseras djupare. Barnombudsmannen har i sitt remissvar lyft behovet av att </w:t>
      </w:r>
      <w:r w:rsidR="00C11359">
        <w:t xml:space="preserve">bup </w:t>
      </w:r>
      <w:r>
        <w:t xml:space="preserve">rustas med kunskap och resurser. Svenska Föreningen för Barn- och Ungdomspsykiatri har varnat för att förslagen kan få stor inverkan på </w:t>
      </w:r>
      <w:r w:rsidR="00C11359">
        <w:t xml:space="preserve">bup </w:t>
      </w:r>
      <w:r>
        <w:t xml:space="preserve">och att ansvarsfördelningen för barn och unga inte är tillräckligt klarlagd. Socialstyrelsen har pekat på behov av särskilda integrerade mottagningar för barn och unga. Stockholms kommun och Storumans kommun har lyft risken att redan bristande tillgänglighet till </w:t>
      </w:r>
      <w:r w:rsidR="00C11359">
        <w:t xml:space="preserve">bup </w:t>
      </w:r>
      <w:r>
        <w:t>och specialistvård förvärras.</w:t>
      </w:r>
      <w:r w:rsidR="000759A9">
        <w:t xml:space="preserve"> </w:t>
      </w:r>
      <w:r>
        <w:t xml:space="preserve">Regeringen bör därför återkomma med en fördjupad barnkonsekvensanalys och en särskild plan för </w:t>
      </w:r>
      <w:r w:rsidR="00C11359">
        <w:t xml:space="preserve">bup </w:t>
      </w:r>
      <w:r>
        <w:t xml:space="preserve">och </w:t>
      </w:r>
      <w:r>
        <w:lastRenderedPageBreak/>
        <w:t>första linjens vård. Analysen bör omfatta barn som anhöriga, barn och unga med eget skadligt bruk eller beroende, barn i HVB</w:t>
      </w:r>
      <w:r w:rsidR="00C11359">
        <w:noBreakHyphen/>
      </w:r>
      <w:r>
        <w:t>, Si</w:t>
      </w:r>
      <w:r w:rsidR="00C11359">
        <w:t>s</w:t>
      </w:r>
      <w:r>
        <w:t>- och LVU-situationer samt barns tillgång till integrerade medicinska och sociala insatser.</w:t>
      </w:r>
    </w:p>
    <w:p w:rsidRPr="00D84544" w:rsidR="00D84544" w:rsidP="00D84544" w:rsidRDefault="00D84544" w14:paraId="3C0DC706" w14:textId="77777777">
      <w:pPr>
        <w:pStyle w:val="Rubrik2"/>
      </w:pPr>
      <w:r w:rsidRPr="00D84544">
        <w:t>Personligt ombud och funktionsrättsperspektivet behöver stärkas</w:t>
      </w:r>
    </w:p>
    <w:p w:rsidR="00D84544" w:rsidP="00D84544" w:rsidRDefault="00D84544" w14:paraId="4614A74E" w14:textId="1EA6AED2">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w:t>
      </w:r>
      <w:r w:rsidR="0057505F">
        <w:softHyphen/>
      </w:r>
      <w:r>
        <w:t>nedsättning, neuropsykiatrisk funktionsnedsättning, kognitiva svårigheter eller somatiska sjukdomar som påverkar möjligheten att själva samordna kontakter, förstå information och hävda sina rättigheter. För dessa personer räcker det inte att huvud</w:t>
      </w:r>
      <w:r w:rsidR="0057505F">
        <w:softHyphen/>
      </w:r>
      <w:r>
        <w:t>männen formellt har ansvar. Det krävs också stöd som stärker den enskildes faktiska tillgång till vård och sociala insatser.</w:t>
      </w:r>
    </w:p>
    <w:p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w:rsidRPr="00B8730D" w:rsidR="00D2569D" w:rsidP="00B8730D" w:rsidRDefault="00D2569D" w14:paraId="48309D41" w14:textId="4E4B15EB">
      <w:pPr>
        <w:pStyle w:val="Rubrik2"/>
      </w:pPr>
      <w:r w:rsidRPr="00B8730D">
        <w:t>Jämställdhet och antidiskriminering</w:t>
      </w:r>
      <w:r w:rsidR="00B8730D">
        <w:t xml:space="preserve"> måste integreras</w:t>
      </w:r>
    </w:p>
    <w:p w:rsidR="00B8730D" w:rsidP="00D2569D" w:rsidRDefault="00D2569D" w14:paraId="0900FC71" w14:textId="43013DED">
      <w:pPr>
        <w:pStyle w:val="Normalutanindragellerluft"/>
      </w:pPr>
      <w:r>
        <w:t>Reformen behöver även genomföras med ett tydligt jämställdhets- och anti</w:t>
      </w:r>
      <w:r w:rsidR="0057505F">
        <w:softHyphen/>
      </w:r>
      <w:r>
        <w:t>diskrimineringsperspektiv. Kvinnor med beroende och psykisk ohälsa riskerar att osynliggöras, särskilt vid våldsutsatthet, graviditet</w:t>
      </w:r>
      <w:r w:rsidR="00C11359">
        <w:t xml:space="preserve"> eller</w:t>
      </w:r>
      <w:r>
        <w:t xml:space="preserve"> föräldraskap eller när vården utformas efter manliga normer. Personer med samsjuklighet riskerar dessutom stigma och diskriminering i mötet med både vård, socialtjänst och andra myndigheter.</w:t>
      </w:r>
    </w:p>
    <w:p w:rsidR="009472B6" w:rsidP="009472B6" w:rsidRDefault="00D2569D" w14:paraId="400399FE" w14:textId="21B176C1">
      <w:r>
        <w:t>Regeringen bör därför säkerställa att reformens genomförande följs upp utifrån kön, funktionsnedsättning, ålder, socioekonomi och geografi. Det behövs också ett aktivt arbete mot stigma, i nära samverkan med patient</w:t>
      </w:r>
      <w:r w:rsidR="00C11359">
        <w:noBreakHyphen/>
      </w:r>
      <w:r>
        <w:t>, brukar</w:t>
      </w:r>
      <w:r w:rsidR="00C11359">
        <w:noBreakHyphen/>
      </w:r>
      <w:r>
        <w:t>, anhörig- och funktionsrätts</w:t>
      </w:r>
      <w:r w:rsidR="0057505F">
        <w:softHyphen/>
      </w:r>
      <w:r>
        <w:t>organisationer.</w:t>
      </w:r>
    </w:p>
    <w:p w:rsidRPr="009472B6" w:rsidR="009472B6" w:rsidP="009472B6" w:rsidRDefault="009472B6" w14:paraId="47494D1A" w14:textId="77777777">
      <w:pPr>
        <w:pStyle w:val="Rubrik2"/>
      </w:pPr>
      <w:r w:rsidRPr="009472B6">
        <w:t>Sprututbyte och lågtröskelverksamheter ska finnas i hela landet</w:t>
      </w:r>
    </w:p>
    <w:p w:rsidR="009472B6" w:rsidP="009472B6" w:rsidRDefault="009472B6" w14:paraId="260D9315" w14:textId="2C7D56EE">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w:rsidR="00EC6759" w:rsidP="00EC6759" w:rsidRDefault="009472B6" w14:paraId="03993E52" w14:textId="4DD850EF">
      <w:r>
        <w:t>Samsjuklighetsutredningen föreslog att sprututbyte skulle utvecklas till lågtröskel</w:t>
      </w:r>
      <w:r w:rsidR="0057505F">
        <w:softHyphen/>
      </w:r>
      <w:r>
        <w:t>verksamheter där personer med skadligt bruk eller beroende kan få stöd, smittskydds</w:t>
      </w:r>
      <w:r w:rsidR="0057505F">
        <w:softHyphen/>
      </w:r>
      <w:r>
        <w:t xml:space="preserve">insatser, hälsofrämjande insatser och vägar vidare till vård och socialt stöd. Miljöpartiet anser att detta bör genomföras fullt ut. Alla regioner </w:t>
      </w:r>
      <w:r w:rsidRPr="0028193C">
        <w:rPr>
          <w:i/>
          <w:iCs/>
        </w:rPr>
        <w:t>ska</w:t>
      </w:r>
      <w:r>
        <w:t xml:space="preserve"> erbjuda sprututbyte och </w:t>
      </w:r>
      <w:r>
        <w:lastRenderedPageBreak/>
        <w:t>skadereducerande lågtröskelverksamheter som en del av en modern, jämlik och kunskapsbaserad beroendevård.</w:t>
      </w:r>
    </w:p>
    <w:p w:rsidRPr="00EC6759" w:rsidR="00EC6759" w:rsidP="00EC6759" w:rsidRDefault="00EC6759" w14:paraId="0652D5F7" w14:textId="423860C8">
      <w:pPr>
        <w:pStyle w:val="Rubrik2"/>
      </w:pPr>
      <w:r w:rsidRPr="00EC6759">
        <w:t xml:space="preserve">Den samordnade vård- och stödverksamheten behöver nå dem som står längst </w:t>
      </w:r>
      <w:r w:rsidR="00C11359">
        <w:t>i</w:t>
      </w:r>
      <w:r w:rsidRPr="00EC6759">
        <w:t>från vården</w:t>
      </w:r>
    </w:p>
    <w:p w:rsidR="00EC6759" w:rsidP="00EC6759" w:rsidRDefault="00EC6759" w14:paraId="32E7288B" w14:textId="34FA1452">
      <w:pPr>
        <w:pStyle w:val="Normalutanindragellerluft"/>
      </w:pPr>
      <w:r>
        <w:t>Den nya samordnade vård- och stödverksamheten är en viktig del av reformen. Men för personer med samsjuklighet räcker det inte alltid att vård och stöd finns formellt till</w:t>
      </w:r>
      <w:r w:rsidR="0057505F">
        <w:softHyphen/>
      </w:r>
      <w:r>
        <w:t>gängliga. Många i målgruppen lever med psykisk ohälsa, beroende, hemlöshet, social utsatthet, kognitiva svårigheter eller tidigare negativa erfarenheter av myndigheter. Då behöver verksamheten kunna arbeta uppsökande, långsiktigt och relationsskapande.</w:t>
      </w:r>
    </w:p>
    <w:p w:rsidR="00EC6759" w:rsidP="00DC55E2" w:rsidRDefault="00EC6759" w14:paraId="11DA9D61" w14:textId="78EA67C6">
      <w:r>
        <w:t xml:space="preserve">Samsjuklighetsutredningen ville att uppsökande arbete skulle vara en del av verksamheten och att kompetens från personer med egen erfarenhet skulle tas tillvara. </w:t>
      </w:r>
      <w:r w:rsidR="00C11359">
        <w:t>Regeringen</w:t>
      </w:r>
      <w:r>
        <w:t xml:space="preserve"> nöjer sig däremot med mer allmän samordning och en vård- och stöd</w:t>
      </w:r>
      <w:r w:rsidR="0057505F">
        <w:softHyphen/>
      </w:r>
      <w:r>
        <w:t>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w:t>
      </w:r>
      <w:r w:rsidR="0057505F">
        <w:softHyphen/>
      </w:r>
      <w:r>
        <w:t>äkerheten och öka möjligheten att nå personer som annars fortsatt riskerar att falla mellan stolarna.</w:t>
      </w:r>
    </w:p>
    <w:p w:rsidRPr="00B8730D" w:rsidR="00D2569D" w:rsidP="00B8730D" w:rsidRDefault="00D2569D" w14:paraId="75D411DF" w14:textId="77777777">
      <w:pPr>
        <w:pStyle w:val="Rubrik2"/>
      </w:pPr>
      <w:r w:rsidRPr="00B8730D">
        <w:t>En samlad ANDTS-strategi behövs</w:t>
      </w:r>
    </w:p>
    <w:p w:rsidR="00BB6339" w:rsidP="008E0FE2" w:rsidRDefault="00D2569D" w14:paraId="4B5ABDCC" w14:textId="68FE502B">
      <w:pPr>
        <w:pStyle w:val="Normalutanindragellerluft"/>
      </w:pPr>
      <w:r>
        <w:t>Slutligen räcker inte propositionen som narkotika- och beroendepolitik. Sverige behöver en ny, samlad och kunskapsbaserad ANDTS-strategi som förenar förebyggande arbete, skadereducering, tidiga insatser, tillgänglig vård, sociala stödinsatser och minskad 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sdt>
      <w:sdtPr>
        <w:rPr>
          <w:i/>
          <w:noProof/>
        </w:rPr>
        <w:alias w:val="CC_Underskrifter"/>
        <w:tag w:val="CC_Underskrifter"/>
        <w:id w:val="583496634"/>
        <w:lock w:val="sdtContentLocked"/>
        <w:placeholder>
          <w:docPart w:val="4114CB0588E8459D9C17137D50988792"/>
        </w:placeholder>
      </w:sdtPr>
      <w:sdtEndPr/>
      <w:sdtContent>
        <w:p w:rsidR="00D24CBB" w:rsidP="00D24CBB" w:rsidRDefault="00D24CBB" w14:paraId="69B9DA69" w14:textId="77777777"/>
        <w:p w:rsidR="00D24CBB" w:rsidP="00D24CBB" w:rsidRDefault="00962FA1" w14:paraId="44026F5D" w14:textId="3695C865"/>
      </w:sdtContent>
    </w:sdt>
    <w:tbl>
      <w:tblPr>
        <w:tblW w:w="5000" w:type="pct"/>
        <w:tblLook w:val="04A0" w:firstRow="1" w:lastRow="0" w:firstColumn="1" w:lastColumn="0" w:noHBand="0" w:noVBand="1"/>
        <w:tblCaption w:val="underskrifter"/>
      </w:tblPr>
      <w:tblGrid>
        <w:gridCol w:w="4252"/>
        <w:gridCol w:w="4252"/>
      </w:tblGrid>
      <w:tr w:rsidR="00F13D23" w14:paraId="6BC7F385" w14:textId="77777777">
        <w:trPr>
          <w:cantSplit/>
        </w:trPr>
        <w:tc>
          <w:tcPr>
            <w:tcW w:w="50" w:type="pct"/>
            <w:vAlign w:val="bottom"/>
          </w:tcPr>
          <w:p w:rsidR="00F13D23" w:rsidRDefault="00177CC5" w14:paraId="21FA047F" w14:textId="77777777">
            <w:pPr>
              <w:pStyle w:val="Underskrifter"/>
              <w:spacing w:after="0"/>
            </w:pPr>
            <w:r>
              <w:t>Nils Seye Larsen (MP)</w:t>
            </w:r>
          </w:p>
        </w:tc>
        <w:tc>
          <w:tcPr>
            <w:tcW w:w="50" w:type="pct"/>
            <w:vAlign w:val="bottom"/>
          </w:tcPr>
          <w:p w:rsidR="00F13D23" w:rsidRDefault="00F13D23" w14:paraId="0F8B3DA1" w14:textId="77777777">
            <w:pPr>
              <w:pStyle w:val="Underskrifter"/>
              <w:spacing w:after="0"/>
            </w:pPr>
          </w:p>
        </w:tc>
      </w:tr>
      <w:tr w:rsidR="00F13D23" w14:paraId="22BBAAF4" w14:textId="77777777">
        <w:trPr>
          <w:cantSplit/>
        </w:trPr>
        <w:tc>
          <w:tcPr>
            <w:tcW w:w="50" w:type="pct"/>
            <w:vAlign w:val="bottom"/>
          </w:tcPr>
          <w:p w:rsidR="00F13D23" w:rsidRDefault="00177CC5" w14:paraId="70D631B2" w14:textId="77777777">
            <w:pPr>
              <w:pStyle w:val="Underskrifter"/>
              <w:spacing w:after="0"/>
            </w:pPr>
            <w:r>
              <w:t>Leila Ali Elmi (MP)</w:t>
            </w:r>
          </w:p>
        </w:tc>
        <w:tc>
          <w:tcPr>
            <w:tcW w:w="50" w:type="pct"/>
            <w:vAlign w:val="bottom"/>
          </w:tcPr>
          <w:p w:rsidR="00F13D23" w:rsidRDefault="00177CC5" w14:paraId="643D6795" w14:textId="77777777">
            <w:pPr>
              <w:pStyle w:val="Underskrifter"/>
              <w:spacing w:after="0"/>
            </w:pPr>
            <w:r>
              <w:t>Janine Alm Ericson (MP)</w:t>
            </w:r>
          </w:p>
        </w:tc>
      </w:tr>
      <w:tr w:rsidR="00F13D23" w14:paraId="5F4C291B" w14:textId="77777777">
        <w:trPr>
          <w:cantSplit/>
        </w:trPr>
        <w:tc>
          <w:tcPr>
            <w:tcW w:w="50" w:type="pct"/>
            <w:vAlign w:val="bottom"/>
          </w:tcPr>
          <w:p w:rsidR="00F13D23" w:rsidRDefault="00177CC5" w14:paraId="149A14BB" w14:textId="77777777">
            <w:pPr>
              <w:pStyle w:val="Underskrifter"/>
              <w:spacing w:after="0"/>
            </w:pPr>
            <w:r>
              <w:t>Annika Hirvonen (MP)</w:t>
            </w:r>
          </w:p>
        </w:tc>
        <w:tc>
          <w:tcPr>
            <w:tcW w:w="50" w:type="pct"/>
            <w:vAlign w:val="bottom"/>
          </w:tcPr>
          <w:p w:rsidR="00F13D23" w:rsidRDefault="00177CC5" w14:paraId="761A0559" w14:textId="77777777">
            <w:pPr>
              <w:pStyle w:val="Underskrifter"/>
              <w:spacing w:after="0"/>
            </w:pPr>
            <w:r>
              <w:t>Malte Tängmark Roos (MP)</w:t>
            </w:r>
          </w:p>
        </w:tc>
      </w:tr>
      <w:tr w:rsidR="00F13D23" w14:paraId="78BA9D88" w14:textId="77777777">
        <w:trPr>
          <w:cantSplit/>
        </w:trPr>
        <w:tc>
          <w:tcPr>
            <w:tcW w:w="50" w:type="pct"/>
            <w:vAlign w:val="bottom"/>
          </w:tcPr>
          <w:p w:rsidR="00F13D23" w:rsidRDefault="00177CC5" w14:paraId="07D1E1BB" w14:textId="77777777">
            <w:pPr>
              <w:pStyle w:val="Underskrifter"/>
              <w:spacing w:after="0"/>
            </w:pPr>
            <w:r>
              <w:t>Ulrika Westerlund (MP)</w:t>
            </w:r>
          </w:p>
        </w:tc>
        <w:tc>
          <w:tcPr>
            <w:tcW w:w="50" w:type="pct"/>
            <w:vAlign w:val="bottom"/>
          </w:tcPr>
          <w:p w:rsidR="00F13D23" w:rsidRDefault="00F13D23" w14:paraId="19CD6C26" w14:textId="77777777">
            <w:pPr>
              <w:pStyle w:val="Underskrifter"/>
              <w:spacing w:after="0"/>
            </w:pPr>
          </w:p>
        </w:tc>
      </w:tr>
    </w:tbl>
    <w:p w:rsidRPr="008E0FE2" w:rsidR="004801AC" w:rsidP="00DF3554" w:rsidRDefault="004801AC" w14:paraId="174A18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10BC" w14:textId="77777777" w:rsidR="00962FA1" w:rsidRDefault="00962FA1" w:rsidP="000C1CAD">
      <w:pPr>
        <w:spacing w:line="240" w:lineRule="auto"/>
      </w:pPr>
      <w:r>
        <w:separator/>
      </w:r>
    </w:p>
  </w:endnote>
  <w:endnote w:type="continuationSeparator" w:id="0">
    <w:p w14:paraId="6A429438" w14:textId="77777777" w:rsidR="00962FA1" w:rsidRDefault="00962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AE44" w14:textId="77777777" w:rsidR="00962FA1" w:rsidRDefault="00962FA1" w:rsidP="000C1CAD">
      <w:pPr>
        <w:spacing w:line="240" w:lineRule="auto"/>
      </w:pPr>
      <w:r>
        <w:separator/>
      </w:r>
    </w:p>
  </w:footnote>
  <w:footnote w:type="continuationSeparator" w:id="0">
    <w:p w14:paraId="58A5D6B4" w14:textId="77777777" w:rsidR="00962FA1" w:rsidRDefault="00962F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D509" w14:textId="31124DF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0E10B" w14:textId="69C7CCB9" w:rsidR="00262EA3" w:rsidRDefault="00962FA1" w:rsidP="008103B5">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90E10B" w14:textId="69C7CCB9" w:rsidR="00262EA3" w:rsidRDefault="00962FA1" w:rsidP="008103B5">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14:paraId="080C92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A6EF" w14:textId="3440B2A6" w:rsidR="00262EA3" w:rsidRDefault="00262EA3" w:rsidP="008563AC">
    <w:pPr>
      <w:jc w:val="right"/>
    </w:pPr>
  </w:p>
  <w:p w14:paraId="768C0C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D369" w14:textId="5C15328A" w:rsidR="00262EA3" w:rsidRDefault="00962FA1" w:rsidP="008563AC">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202AC7" w14:textId="44861519" w:rsidR="00262EA3" w:rsidRDefault="00962FA1" w:rsidP="00A314CF">
    <w:pPr>
      <w:pStyle w:val="FSHNormal"/>
      <w:spacing w:before="40"/>
    </w:pPr>
    <w:sdt>
      <w:sdtPr>
        <w:alias w:val="CC_Noformat_Motionstyp"/>
        <w:tag w:val="CC_Noformat_Motionstyp"/>
        <w:id w:val="1162973129"/>
        <w:lock w:val="sdtContentLocked"/>
        <w15:appearance w15:val="hidden"/>
        <w:text/>
      </w:sdtPr>
      <w:sdtEndPr/>
      <w:sdtContent>
        <w:r w:rsidR="00A24284">
          <w:t>Kommittémotion</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14:paraId="5D15E0A5" w14:textId="77777777" w:rsidR="00262EA3" w:rsidRPr="008227B3" w:rsidRDefault="00962F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7F74E" w14:textId="11A4F16B" w:rsidR="00262EA3" w:rsidRPr="008227B3" w:rsidRDefault="00962FA1" w:rsidP="00B37A37">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rsidR="00A24284">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rsidR="00A24284">
          <w:t>:4177</w:t>
        </w:r>
      </w:sdtContent>
    </w:sdt>
  </w:p>
  <w:p w14:paraId="68B72B3F" w14:textId="14C7BC1F" w:rsidR="00262EA3" w:rsidRDefault="00962FA1" w:rsidP="00E03A3D">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rsidR="00A24284">
          <w:t>av Nils Seye Larsen m.fl. (MP)</w:t>
        </w:r>
      </w:sdtContent>
    </w:sdt>
  </w:p>
  <w:sdt>
    <w:sdtPr>
      <w:alias w:val="CC_Noformat_Rubtext"/>
      <w:tag w:val="CC_Noformat_Rubtext"/>
      <w:id w:val="-218060500"/>
      <w:lock w:val="sdtLocked"/>
      <w:placeholder>
        <w:docPart w:val="896BA8F488F941F991E7E1316E695F8B"/>
      </w:placeholder>
      <w:text/>
    </w:sdtPr>
    <w:sdtEndPr/>
    <w:sdtContent>
      <w:p w14:paraId="56030DC4" w14:textId="61424A85" w:rsidR="00262EA3" w:rsidRDefault="00D2569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4E33F8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C5"/>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5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6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A1"/>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2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
      <w:docPartPr>
        <w:name w:val="4114CB0588E8459D9C17137D50988792"/>
        <w:category>
          <w:name w:val="Allmänt"/>
          <w:gallery w:val="placeholder"/>
        </w:category>
        <w:types>
          <w:type w:val="bbPlcHdr"/>
        </w:types>
        <w:behaviors>
          <w:behavior w:val="content"/>
        </w:behaviors>
        <w:guid w:val="{F17527A9-3A26-43CD-BB14-07CDD7233E8C}"/>
      </w:docPartPr>
      <w:docPartBody>
        <w:p w:rsidR="002118C9" w:rsidRDefault="00211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265E8"/>
    <w:rsid w:val="00162896"/>
    <w:rsid w:val="002118C9"/>
    <w:rsid w:val="00254E3A"/>
    <w:rsid w:val="00314DC8"/>
    <w:rsid w:val="005915E0"/>
    <w:rsid w:val="005A0E61"/>
    <w:rsid w:val="0068604A"/>
    <w:rsid w:val="007F606F"/>
    <w:rsid w:val="008F6DAD"/>
    <w:rsid w:val="00E6434C"/>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96B8FD0D1D1F4F68AC69071D85803BD6">
    <w:name w:val="96B8FD0D1D1F4F68AC69071D85803BD6"/>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374F-1DEC-4561-B81D-3E9A45502E18}"/>
</file>

<file path=customXml/itemProps2.xml><?xml version="1.0" encoding="utf-8"?>
<ds:datastoreItem xmlns:ds="http://schemas.openxmlformats.org/officeDocument/2006/customXml" ds:itemID="{4AFBA022-53DE-4434-A859-89D6C2A87B44}"/>
</file>

<file path=customXml/itemProps3.xml><?xml version="1.0" encoding="utf-8"?>
<ds:datastoreItem xmlns:ds="http://schemas.openxmlformats.org/officeDocument/2006/customXml" ds:itemID="{A89C8727-A79F-4B73-9D1A-9E0F607A7E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1746</Words>
  <Characters>11474</Characters>
  <Application>Microsoft Office Word</Application>
  <DocSecurity>0</DocSecurity>
  <Lines>188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