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F73297E47AC240E6B11E4D5164D625E6"/>
        </w:placeholder>
        <w:group/>
      </w:sdtPr>
      <w:sdtEndPr>
        <w:rPr>
          <w:b w:val="0"/>
        </w:rPr>
      </w:sdtEndPr>
      <w:sdtContent>
        <w:p w14:paraId="3A7768B5" w14:textId="77777777" w:rsidR="00907069" w:rsidRPr="00710A6C" w:rsidRDefault="00907069" w:rsidP="001C2731">
          <w:pPr>
            <w:pStyle w:val="Sidhuvud"/>
            <w:ind w:left="3969" w:right="-567"/>
            <w:rPr>
              <w:b/>
            </w:rPr>
          </w:pPr>
          <w:r>
            <w:rPr>
              <w:noProof/>
            </w:rPr>
            <w:drawing>
              <wp:anchor distT="0" distB="0" distL="114300" distR="114300" simplePos="0" relativeHeight="251659776" behindDoc="1" locked="1" layoutInCell="1" allowOverlap="0" wp14:anchorId="6CC0D8B4" wp14:editId="3D4666E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1F8C053" w14:textId="2C374820" w:rsidR="00907069" w:rsidRDefault="00C85FE1" w:rsidP="001C2731">
          <w:pPr>
            <w:pStyle w:val="Sidhuvud"/>
            <w:ind w:left="3969" w:right="-567"/>
          </w:pPr>
          <w:r>
            <w:t>Riksdagså</w:t>
          </w:r>
          <w:r w:rsidR="00907069">
            <w:t xml:space="preserve">r: </w:t>
          </w:r>
          <w:sdt>
            <w:sdtPr>
              <w:alias w:val="Ar"/>
              <w:tag w:val="Ar"/>
              <w:id w:val="-280807286"/>
              <w:placeholder>
                <w:docPart w:val="E904FDF262F149728B7723E7F83CEC2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81F75">
                <w:t>2025/26</w:t>
              </w:r>
            </w:sdtContent>
          </w:sdt>
        </w:p>
        <w:p w14:paraId="0EF6D818" w14:textId="344DC55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0D8AF22A99904968B8388B846A9C46D2"/>
              </w:placeholder>
              <w:dataBinding w:prefixMappings="xmlns:ns0='http://rk.se/faktapm' " w:xpath="/ns0:faktaPM[1]/ns0:Nr[1]" w:storeItemID="{0B9A7431-9D19-4C2A-8E12-639802D7B40B}"/>
              <w:text/>
            </w:sdtPr>
            <w:sdtEndPr/>
            <w:sdtContent>
              <w:r w:rsidR="00081F75">
                <w:t>20</w:t>
              </w:r>
            </w:sdtContent>
          </w:sdt>
        </w:p>
        <w:sdt>
          <w:sdtPr>
            <w:alias w:val="Datum"/>
            <w:tag w:val="Datum"/>
            <w:id w:val="-363979562"/>
            <w:placeholder>
              <w:docPart w:val="AB14D361AAC245CAA25AFEA88D468911"/>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2ECCBD14" w14:textId="2AFA7EBD" w:rsidR="00907069" w:rsidRDefault="00081F75" w:rsidP="001C2731">
              <w:pPr>
                <w:pStyle w:val="Sidhuvud"/>
                <w:spacing w:after="960"/>
                <w:ind w:left="3969" w:right="-567"/>
              </w:pPr>
              <w:r>
                <w:t>2025-09-10</w:t>
              </w:r>
            </w:p>
          </w:sdtContent>
        </w:sdt>
      </w:sdtContent>
    </w:sdt>
    <w:p w14:paraId="7F7E701E" w14:textId="119B24A1" w:rsidR="007D542F" w:rsidRDefault="00950753" w:rsidP="007D542F">
      <w:pPr>
        <w:pStyle w:val="Rubrik"/>
      </w:pPr>
      <w:sdt>
        <w:sdtPr>
          <w:id w:val="886605850"/>
          <w:lock w:val="contentLocked"/>
          <w:placeholder>
            <w:docPart w:val="F73297E47AC240E6B11E4D5164D625E6"/>
          </w:placeholder>
          <w:group/>
        </w:sdtPr>
        <w:sdtEndPr/>
        <w:sdtContent>
          <w:sdt>
            <w:sdtPr>
              <w:id w:val="-1141882450"/>
              <w:placeholder>
                <w:docPart w:val="DD8553022B62416881D9302AFE2BB13B"/>
              </w:placeholder>
              <w:dataBinding w:prefixMappings="xmlns:ns0='http://rk.se/faktapm' " w:xpath="/ns0:faktaPM[1]/ns0:Titel[1]" w:storeItemID="{0B9A7431-9D19-4C2A-8E12-639802D7B40B}"/>
              <w:text/>
            </w:sdtPr>
            <w:sdtEndPr/>
            <w:sdtContent>
              <w:r w:rsidR="00D6545A">
                <w:t>Förordning om instrumentet Europa i världen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32D9B55B3134A8C999C876634239C7B"/>
            </w:placeholder>
            <w15:repeatingSectionItem/>
          </w:sdtPr>
          <w:sdtEndPr/>
          <w:sdtContent>
            <w:p w14:paraId="30A03685" w14:textId="148A55CD" w:rsidR="007D542F" w:rsidRDefault="00950753" w:rsidP="007D542F">
              <w:pPr>
                <w:pStyle w:val="Brdtext"/>
              </w:pPr>
              <w:sdt>
                <w:sdtPr>
                  <w:rPr>
                    <w:rStyle w:val="Departement"/>
                  </w:rPr>
                  <w:id w:val="19440330"/>
                  <w:placeholder>
                    <w:docPart w:val="8C8F101DC6F740179B0185590E1EE7C3"/>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3F154B">
                    <w:rPr>
                      <w:rStyle w:val="Departement"/>
                    </w:rPr>
                    <w:t>Utrikesdepartementet</w:t>
                  </w:r>
                </w:sdtContent>
              </w:sdt>
              <w:r w:rsidR="007D542F">
                <w:t xml:space="preserve"> </w:t>
              </w:r>
            </w:p>
          </w:sdtContent>
        </w:sdt>
      </w:sdtContent>
    </w:sdt>
    <w:bookmarkStart w:id="0" w:name="_Toc93996727"/>
    <w:p w14:paraId="0D585D78" w14:textId="77777777" w:rsidR="007D542F" w:rsidRDefault="00950753" w:rsidP="00AC59D3">
      <w:pPr>
        <w:pStyle w:val="Rubrik2utannumrering"/>
      </w:pPr>
      <w:sdt>
        <w:sdtPr>
          <w:id w:val="-208794150"/>
          <w:lock w:val="contentLocked"/>
          <w:placeholder>
            <w:docPart w:val="F73297E47AC240E6B11E4D5164D625E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32D9B55B3134A8C999C876634239C7B"/>
            </w:placeholder>
            <w15:repeatingSectionItem/>
          </w:sdtPr>
          <w:sdtEndPr/>
          <w:sdtContent>
            <w:p w14:paraId="12066D35" w14:textId="1E9DC238" w:rsidR="00390335" w:rsidRDefault="00950753" w:rsidP="002F204A">
              <w:pPr>
                <w:pStyle w:val="Brdtext"/>
                <w:tabs>
                  <w:tab w:val="clear" w:pos="1701"/>
                  <w:tab w:val="clear" w:pos="3600"/>
                  <w:tab w:val="left" w:pos="2835"/>
                </w:tabs>
                <w:spacing w:after="80"/>
                <w:ind w:left="2835" w:hanging="2835"/>
              </w:pPr>
              <w:sdt>
                <w:sdtPr>
                  <w:id w:val="-1666781584"/>
                  <w:placeholder>
                    <w:docPart w:val="4417DDF54C564DAE87BFF675A9E2A134"/>
                  </w:placeholder>
                  <w:dataBinding w:prefixMappings="xmlns:ns0='http://rk.se/faktapm' " w:xpath="/ns0:faktaPM[1]/ns0:DokLista[1]/ns0:DokItem[1]/ns0:Beteckning[1]" w:storeItemID="{0B9A7431-9D19-4C2A-8E12-639802D7B40B}"/>
                  <w:text/>
                </w:sdtPr>
                <w:sdtEndPr/>
                <w:sdtContent>
                  <w:proofErr w:type="gramStart"/>
                  <w:r w:rsidR="00E64630">
                    <w:t>COM(</w:t>
                  </w:r>
                  <w:proofErr w:type="gramEnd"/>
                  <w:r w:rsidR="00E64630">
                    <w:t>2025) 551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6109927EB814B77B8E336572AE190AB"/>
                  </w:placeholder>
                  <w:dataBinding w:prefixMappings="xmlns:ns0='http://rk.se/faktapm' " w:xpath="/ns0:faktaPM[1]/ns0:DokLista[1]/ns0:DokItem[1]/ns0:Celexnummer[1]" w:storeItemID="{0B9A7431-9D19-4C2A-8E12-639802D7B40B}"/>
                  <w:text/>
                </w:sdtPr>
                <w:sdtEndPr/>
                <w:sdtContent>
                  <w:r w:rsidR="00081F75" w:rsidRPr="00081F75">
                    <w:t>52025PC0551</w:t>
                  </w:r>
                </w:sdtContent>
              </w:sdt>
            </w:p>
            <w:p w14:paraId="1B984EF7" w14:textId="040CE73B" w:rsidR="007D542F" w:rsidRDefault="00950753" w:rsidP="00E64630">
              <w:pPr>
                <w:pStyle w:val="Brdtext"/>
                <w:tabs>
                  <w:tab w:val="clear" w:pos="1701"/>
                  <w:tab w:val="clear" w:pos="3600"/>
                </w:tabs>
              </w:pPr>
              <w:sdt>
                <w:sdtPr>
                  <w:id w:val="-1736688595"/>
                  <w:placeholder>
                    <w:docPart w:val="54A51E0B0CA54F2E8D28B66722B45D25"/>
                  </w:placeholder>
                  <w:dataBinding w:prefixMappings="xmlns:ns0='http://rk.se/faktapm' " w:xpath="/ns0:faktaPM[1]/ns0:DokLista[1]/ns0:DokItem[1]/ns0:DokTitel[1]" w:storeItemID="{0B9A7431-9D19-4C2A-8E12-639802D7B40B}"/>
                  <w:text/>
                </w:sdtPr>
                <w:sdtEndPr/>
                <w:sdtContent>
                  <w:r w:rsidR="00E64630">
                    <w:t xml:space="preserve">Förslag till Europaparlamentets och rådets förordning om inrättande av </w:t>
                  </w:r>
                  <w:r w:rsidR="00842DCA">
                    <w:t>instrumentet Europa i världen</w:t>
                  </w:r>
                </w:sdtContent>
              </w:sdt>
            </w:p>
          </w:sdtContent>
        </w:sdt>
      </w:sdtContent>
    </w:sdt>
    <w:bookmarkStart w:id="1" w:name="_Toc93996728"/>
    <w:p w14:paraId="3D1A22DC" w14:textId="77777777" w:rsidR="007D542F" w:rsidRDefault="00950753" w:rsidP="00081F75">
      <w:pPr>
        <w:pStyle w:val="Rubrik1utannumrering"/>
      </w:pPr>
      <w:sdt>
        <w:sdtPr>
          <w:id w:val="1122497011"/>
          <w:lock w:val="contentLocked"/>
          <w:placeholder>
            <w:docPart w:val="F73297E47AC240E6B11E4D5164D625E6"/>
          </w:placeholder>
          <w:group/>
        </w:sdtPr>
        <w:sdtEndPr/>
        <w:sdtContent>
          <w:r w:rsidR="007D542F">
            <w:t>Sammanfattning</w:t>
          </w:r>
          <w:bookmarkEnd w:id="1"/>
        </w:sdtContent>
      </w:sdt>
    </w:p>
    <w:p w14:paraId="30E86900" w14:textId="16693B3D" w:rsidR="0021641F" w:rsidRDefault="00B14173" w:rsidP="00081F75">
      <w:pPr>
        <w:pStyle w:val="Brdtext"/>
      </w:pPr>
      <w:bookmarkStart w:id="2" w:name="_Toc93996729"/>
      <w:r>
        <w:t xml:space="preserve">Den 16 juli </w:t>
      </w:r>
      <w:r w:rsidR="00913C52">
        <w:t xml:space="preserve">2025 </w:t>
      </w:r>
      <w:r>
        <w:t>lade kommissionen fram förslag till förordning om inrättandet av ett nytt utrikesinstrument, instrumentet Europa i världen, inom ramen för den fleråriga budgetramen</w:t>
      </w:r>
      <w:r w:rsidR="00913C52">
        <w:t xml:space="preserve"> (MFF)</w:t>
      </w:r>
      <w:r>
        <w:t xml:space="preserve"> 2028–2034. </w:t>
      </w:r>
      <w:r w:rsidR="00D20C20">
        <w:t xml:space="preserve">Förslaget innebär omfattande strukturella förändringar av EU:s yttre åtgärder, där flera tidigare separata finansieringsinstrument </w:t>
      </w:r>
      <w:r w:rsidR="00ED0038">
        <w:t>(</w:t>
      </w:r>
      <w:r w:rsidR="00934526">
        <w:t xml:space="preserve">NDICI-Global </w:t>
      </w:r>
      <w:proofErr w:type="spellStart"/>
      <w:r w:rsidR="00934526">
        <w:t>Europe</w:t>
      </w:r>
      <w:proofErr w:type="spellEnd"/>
      <w:r w:rsidR="00934526">
        <w:t>, föranslutningsstödet (IPA III), det humanitära biståndet (HUM), EU:s makroekonomiska stöd (MFA) samt västra Balkan- och Moldavienfaciliteterna)</w:t>
      </w:r>
      <w:r w:rsidR="000B3DC4">
        <w:t xml:space="preserve"> </w:t>
      </w:r>
      <w:r w:rsidR="00D20C20">
        <w:t>slås samman</w:t>
      </w:r>
      <w:r w:rsidR="006616D1">
        <w:t xml:space="preserve"> till ett samlat instrument</w:t>
      </w:r>
      <w:r w:rsidR="00D20C20">
        <w:t xml:space="preserve"> och att styrmekanismerna </w:t>
      </w:r>
      <w:r w:rsidR="006616D1">
        <w:t>för</w:t>
      </w:r>
      <w:r w:rsidR="00D20C20">
        <w:t xml:space="preserve"> EU:s yttre åtgärder förändras. </w:t>
      </w:r>
      <w:r>
        <w:t xml:space="preserve">Instrumentet är EU:s huvudsakliga verktyg för yttre åtgärder och </w:t>
      </w:r>
      <w:r w:rsidRPr="00E64630">
        <w:t xml:space="preserve">omfattar bland annat utvecklingssamarbete, internationella partnerskap, </w:t>
      </w:r>
      <w:r w:rsidR="0075608C">
        <w:t>för</w:t>
      </w:r>
      <w:r w:rsidRPr="00E64630">
        <w:t>anslutningsstö</w:t>
      </w:r>
      <w:r>
        <w:t>d och humanitärt bistånd</w:t>
      </w:r>
      <w:r w:rsidR="0021641F">
        <w:t>.</w:t>
      </w:r>
    </w:p>
    <w:p w14:paraId="6AFCB252" w14:textId="3769395C" w:rsidR="0021641F" w:rsidRDefault="0021641F" w:rsidP="00081F75">
      <w:pPr>
        <w:pStyle w:val="Brdtext"/>
      </w:pPr>
      <w:r>
        <w:t xml:space="preserve">Det nya instrumentet </w:t>
      </w:r>
      <w:r w:rsidRPr="0011510B">
        <w:t xml:space="preserve">organiseras i fem geografiska pelare, en global pelare </w:t>
      </w:r>
      <w:r>
        <w:t xml:space="preserve">samt </w:t>
      </w:r>
      <w:r w:rsidRPr="0011510B">
        <w:t>en flexibilitetsreserv.</w:t>
      </w:r>
      <w:r w:rsidR="00F6442B">
        <w:t xml:space="preserve"> </w:t>
      </w:r>
      <w:r w:rsidR="00B56923">
        <w:t>Inom varje</w:t>
      </w:r>
      <w:r w:rsidR="00B56923" w:rsidRPr="0011510B">
        <w:t xml:space="preserve"> pelare </w:t>
      </w:r>
      <w:r w:rsidR="00B56923">
        <w:t>genomförs</w:t>
      </w:r>
      <w:r w:rsidR="00B56923" w:rsidRPr="0011510B">
        <w:t xml:space="preserve"> både programmerbara och icke-programmerbara </w:t>
      </w:r>
      <w:r w:rsidR="00B56923">
        <w:t>insatser</w:t>
      </w:r>
      <w:r w:rsidR="00B56923" w:rsidRPr="0011510B">
        <w:t>, där de senare bland annat omfattar humanitärt bistånd, konkurrenskraft, makro</w:t>
      </w:r>
      <w:r w:rsidR="00B56923">
        <w:t>finansiellt</w:t>
      </w:r>
      <w:r w:rsidR="00B56923" w:rsidRPr="0011510B">
        <w:t xml:space="preserve"> stöd, </w:t>
      </w:r>
      <w:proofErr w:type="spellStart"/>
      <w:r w:rsidR="00B56923" w:rsidRPr="0011510B">
        <w:t>resiliens</w:t>
      </w:r>
      <w:proofErr w:type="spellEnd"/>
      <w:r w:rsidR="00B56923" w:rsidRPr="0011510B">
        <w:t xml:space="preserve"> samt kris- och konfliktrespons.</w:t>
      </w:r>
      <w:r w:rsidR="00B56923">
        <w:t xml:space="preserve"> </w:t>
      </w:r>
      <w:r w:rsidR="00B56923" w:rsidRPr="0011510B">
        <w:t>Därtill föreslås en särskild Ukrainareserv på</w:t>
      </w:r>
      <w:r w:rsidR="003E49DE">
        <w:t xml:space="preserve"> upp till</w:t>
      </w:r>
      <w:r w:rsidR="00B56923" w:rsidRPr="0011510B">
        <w:t xml:space="preserve"> 100 miljarder euro utanför MFF-taket, som ska implementeras genom</w:t>
      </w:r>
      <w:r w:rsidR="00E530CA">
        <w:t xml:space="preserve"> en av</w:t>
      </w:r>
      <w:r w:rsidR="00B56923" w:rsidRPr="0011510B">
        <w:t xml:space="preserve"> instrumentets geografiska pelare</w:t>
      </w:r>
      <w:r w:rsidR="00B56923">
        <w:t>.</w:t>
      </w:r>
    </w:p>
    <w:p w14:paraId="2070D626" w14:textId="75ABDA62" w:rsidR="00F6442B" w:rsidRDefault="00F6442B" w:rsidP="00081F75">
      <w:pPr>
        <w:pStyle w:val="Brdtext"/>
      </w:pPr>
      <w:r>
        <w:lastRenderedPageBreak/>
        <w:t xml:space="preserve">Instrumentet är placerat under rubrik </w:t>
      </w:r>
      <w:r w:rsidR="00E2642D">
        <w:t>tre</w:t>
      </w:r>
      <w:r w:rsidR="006616D1">
        <w:t xml:space="preserve"> i nästa fleråriga budgetram</w:t>
      </w:r>
      <w:r>
        <w:t>, Globala Europa, som även innefattar budgeten för den gemensamma utrikes- och säkerhetspolitiken (</w:t>
      </w:r>
      <w:proofErr w:type="spellStart"/>
      <w:r>
        <w:t>Gusp</w:t>
      </w:r>
      <w:proofErr w:type="spellEnd"/>
      <w:r>
        <w:t xml:space="preserve">) samt </w:t>
      </w:r>
      <w:r w:rsidRPr="00BA3BED">
        <w:t xml:space="preserve">rådets beslut om utomeuropeiska länder och territorier </w:t>
      </w:r>
      <w:r>
        <w:t>inklusive</w:t>
      </w:r>
      <w:r w:rsidRPr="00BA3BED">
        <w:t xml:space="preserve"> Grönland (</w:t>
      </w:r>
      <w:r>
        <w:t>OCT/</w:t>
      </w:r>
      <w:r w:rsidRPr="00BA3BED">
        <w:t>ULT-beslutet)</w:t>
      </w:r>
      <w:r>
        <w:t xml:space="preserve">. Instrumentet föreslås tilldelas </w:t>
      </w:r>
      <w:r w:rsidR="00A226B5">
        <w:t>cirka 176 miljarder euro i 2025 års priser (cirka 200 miljarder euro i löpande priser).</w:t>
      </w:r>
      <w:r w:rsidDel="00A226B5">
        <w:t xml:space="preserve"> </w:t>
      </w:r>
      <w:r w:rsidR="00A53889" w:rsidRPr="00A53889">
        <w:t>Detta är att jämföra med cirka 111 miljarder euro i 2025 års priser för budgetperioden 2021–2027.</w:t>
      </w:r>
      <w:r w:rsidR="00657CF2">
        <w:t xml:space="preserve"> </w:t>
      </w:r>
      <w:r w:rsidR="00C2369F">
        <w:t>Enligt förslaget ska 90 % av instrumentets totala finansiering kunna räknas som officiellt utvecklingsbistånd (ODA).</w:t>
      </w:r>
    </w:p>
    <w:p w14:paraId="25529CEC" w14:textId="6B657279" w:rsidR="00657CF2" w:rsidRPr="009222B3" w:rsidRDefault="00657CF2" w:rsidP="00081F75">
      <w:pPr>
        <w:rPr>
          <w:rFonts w:cs="Calibri"/>
          <w:lang w:eastAsia="sv-SE"/>
        </w:rPr>
      </w:pPr>
      <w:r>
        <w:t>R</w:t>
      </w:r>
      <w:r w:rsidRPr="00EE6ACF">
        <w:t xml:space="preserve">egeringen välkomnar </w:t>
      </w:r>
      <w:r>
        <w:t xml:space="preserve">den generella inriktningen i </w:t>
      </w:r>
      <w:r w:rsidRPr="00EE6ACF">
        <w:t>det föreslagna instrumentet</w:t>
      </w:r>
      <w:r>
        <w:t xml:space="preserve">, inklusive att EU:s finansiering av yttre åtgärder ska bli mer sammanhängande, flexibel och effektiv. </w:t>
      </w:r>
      <w:r w:rsidR="009222B3">
        <w:t>Sverige avser verka för en</w:t>
      </w:r>
      <w:r w:rsidR="009222B3" w:rsidRPr="00B145B4">
        <w:rPr>
          <w:rFonts w:cs="Calibri"/>
          <w:lang w:eastAsia="sv-SE"/>
        </w:rPr>
        <w:t xml:space="preserve"> ändamålsenlig utrikesbudget som omfattar stöd till Ukraina och närområdet, föranslutningsstöd, utvecklingssamarbete och internationella partnerskap samt humanitärt bistånd. EU:s bistånd och instrument för yttre åtgärder utgör viktiga verktyg för EU:s roll i att hantera globala utmaningar samt främja europeiska och svenska intressen i världen, inklusive stödja partnerländers behov. </w:t>
      </w:r>
    </w:p>
    <w:p w14:paraId="6C1196E3" w14:textId="76B94DBB" w:rsidR="007D542F" w:rsidRDefault="00950753" w:rsidP="00B84500">
      <w:pPr>
        <w:pStyle w:val="Rubrik1"/>
        <w:spacing w:before="720"/>
      </w:pPr>
      <w:sdt>
        <w:sdtPr>
          <w:id w:val="181785833"/>
          <w:lock w:val="contentLocked"/>
          <w:placeholder>
            <w:docPart w:val="F73297E47AC240E6B11E4D5164D625E6"/>
          </w:placeholder>
          <w:group/>
        </w:sdtPr>
        <w:sdtEndPr/>
        <w:sdtContent>
          <w:r w:rsidR="007D542F">
            <w:t>Förslaget</w:t>
          </w:r>
          <w:bookmarkEnd w:id="2"/>
        </w:sdtContent>
      </w:sdt>
    </w:p>
    <w:bookmarkStart w:id="3" w:name="_Toc93996730"/>
    <w:p w14:paraId="79D6703B" w14:textId="77777777" w:rsidR="007D542F" w:rsidRDefault="00950753" w:rsidP="007D542F">
      <w:pPr>
        <w:pStyle w:val="Rubrik2"/>
      </w:pPr>
      <w:sdt>
        <w:sdtPr>
          <w:id w:val="400485695"/>
          <w:lock w:val="contentLocked"/>
          <w:placeholder>
            <w:docPart w:val="F73297E47AC240E6B11E4D5164D625E6"/>
          </w:placeholder>
          <w:group/>
        </w:sdtPr>
        <w:sdtEndPr/>
        <w:sdtContent>
          <w:r w:rsidR="007D542F">
            <w:t>Ärendets bakgrund</w:t>
          </w:r>
          <w:bookmarkEnd w:id="3"/>
        </w:sdtContent>
      </w:sdt>
    </w:p>
    <w:p w14:paraId="0B2C488C" w14:textId="0EA68A8E" w:rsidR="00E15297" w:rsidRPr="00E15297" w:rsidRDefault="00E15297" w:rsidP="00081F75">
      <w:pPr>
        <w:pStyle w:val="Brdtext"/>
      </w:pPr>
      <w:r w:rsidRPr="00E15297">
        <w:t xml:space="preserve">Den 16 juli 2025 presenterade kommissionen sitt förslag till flerårig budgetram för åren 2028–2034. Meddelandet </w:t>
      </w:r>
      <w:r w:rsidR="00913C52">
        <w:t>(</w:t>
      </w:r>
      <w:proofErr w:type="gramStart"/>
      <w:r w:rsidR="00913C52">
        <w:t>COM(</w:t>
      </w:r>
      <w:proofErr w:type="gramEnd"/>
      <w:r w:rsidR="00913C52">
        <w:t xml:space="preserve">2025)570) </w:t>
      </w:r>
      <w:r w:rsidRPr="00E15297">
        <w:t>som publicerades i samband med detta beskriver förslaget och de ändringar i utgifternas omfattning, sammansättning, inriktning och utformning som kommissionen anser nödvändiga för att möta EU:s utmaningar. Förslaget föregicks av meddelandet ”Vägen till nästa fleråriga budgetram”, som lades fram den 11 februari 2025 (se Fakta-PM 2024/</w:t>
      </w:r>
      <w:proofErr w:type="gramStart"/>
      <w:r w:rsidRPr="00E15297">
        <w:t>25:FPM</w:t>
      </w:r>
      <w:proofErr w:type="gramEnd"/>
      <w:r w:rsidRPr="00E15297">
        <w:t xml:space="preserve">19). </w:t>
      </w:r>
    </w:p>
    <w:p w14:paraId="329C8BAF" w14:textId="7C7197CF" w:rsidR="007D542F" w:rsidRPr="00472EBA" w:rsidRDefault="00727825" w:rsidP="00081F75">
      <w:pPr>
        <w:pStyle w:val="Brdtext"/>
      </w:pPr>
      <w:r>
        <w:t xml:space="preserve">I sitt meddelande från den 16 juli framhåller </w:t>
      </w:r>
      <w:r w:rsidR="00842DCA">
        <w:t>kommissionen</w:t>
      </w:r>
      <w:r>
        <w:t xml:space="preserve"> att det globala politiska och ekonomiska läget är alltmer instabilt, präglat av konflikter, orättvis konkurrens och</w:t>
      </w:r>
      <w:r w:rsidR="00BA6BBD">
        <w:t xml:space="preserve"> en allmänt </w:t>
      </w:r>
      <w:r>
        <w:t xml:space="preserve">mer </w:t>
      </w:r>
      <w:r w:rsidR="00527A63">
        <w:t>bestäm</w:t>
      </w:r>
      <w:r w:rsidR="00BA6BBD">
        <w:t>d ekonomisk och geopolitisk hållning</w:t>
      </w:r>
      <w:r>
        <w:t xml:space="preserve"> från </w:t>
      </w:r>
      <w:r w:rsidR="00BA6BBD">
        <w:t xml:space="preserve">vissa </w:t>
      </w:r>
      <w:r>
        <w:t>internationella aktörer. Klimatförändringar, migration och säkerhetshot utgör fortsatt stora utmaningar för EU och dess partner</w:t>
      </w:r>
      <w:r w:rsidR="00393D58">
        <w:t>s</w:t>
      </w:r>
      <w:r>
        <w:t xml:space="preserve">. EU behöver stärka och omforma finansieringen av sitt externa agerande i nästa </w:t>
      </w:r>
      <w:r>
        <w:lastRenderedPageBreak/>
        <w:t xml:space="preserve">budgetram. </w:t>
      </w:r>
      <w:r w:rsidR="00527A63">
        <w:t xml:space="preserve">EU:s yttre åtgärder behöver anpassas bättre till partnerländer och tillgodose akuta behov på marken, </w:t>
      </w:r>
      <w:r>
        <w:t xml:space="preserve">samtidigt som de främjar EU:s strategiska intressen och anpassas till föränderliga omständigheter. Kommissionen föreslår därför en omfattande omstrukturering av EU:s externa finansieringsinstrument för att optimera, konsolidera och effektivisera finansieringen av EU:s externa åtgärder inom nästa MFF. </w:t>
      </w:r>
    </w:p>
    <w:p w14:paraId="3AA782FB" w14:textId="77777777" w:rsidR="007D542F" w:rsidRDefault="00950753" w:rsidP="007D542F">
      <w:pPr>
        <w:pStyle w:val="Rubrik2"/>
      </w:pPr>
      <w:sdt>
        <w:sdtPr>
          <w:id w:val="-1352952988"/>
          <w:lock w:val="contentLocked"/>
          <w:placeholder>
            <w:docPart w:val="F73297E47AC240E6B11E4D5164D625E6"/>
          </w:placeholder>
          <w:group/>
        </w:sdtPr>
        <w:sdtEndPr/>
        <w:sdtContent>
          <w:r w:rsidR="007D542F">
            <w:t>Förslagets innehåll</w:t>
          </w:r>
        </w:sdtContent>
      </w:sdt>
    </w:p>
    <w:p w14:paraId="1DD5F2D3" w14:textId="13E3C2AC" w:rsidR="00E64630" w:rsidRDefault="000A00CB" w:rsidP="00081F75">
      <w:pPr>
        <w:pStyle w:val="Brdtext"/>
      </w:pPr>
      <w:r>
        <w:t xml:space="preserve">I </w:t>
      </w:r>
      <w:r w:rsidR="00BF03DB">
        <w:t>förslag</w:t>
      </w:r>
      <w:r>
        <w:t>et</w:t>
      </w:r>
      <w:r w:rsidR="00BF03DB">
        <w:t xml:space="preserve"> till förordning</w:t>
      </w:r>
      <w:r>
        <w:t xml:space="preserve"> föreslås</w:t>
      </w:r>
      <w:r w:rsidR="00BF03DB">
        <w:t xml:space="preserve"> inrättandet av</w:t>
      </w:r>
      <w:r w:rsidR="00E64630">
        <w:t xml:space="preserve"> </w:t>
      </w:r>
      <w:r w:rsidR="00BF03DB">
        <w:t xml:space="preserve">ett </w:t>
      </w:r>
      <w:r w:rsidR="00E64630">
        <w:t xml:space="preserve">nytt utrikesinstrument, </w:t>
      </w:r>
      <w:r w:rsidR="00DC1F5A">
        <w:t>instrumentet</w:t>
      </w:r>
      <w:r w:rsidR="00BF03DB">
        <w:t xml:space="preserve"> Europa</w:t>
      </w:r>
      <w:r w:rsidR="00DC1F5A">
        <w:t xml:space="preserve"> i världen</w:t>
      </w:r>
      <w:r>
        <w:t xml:space="preserve"> </w:t>
      </w:r>
      <w:r w:rsidR="00243512">
        <w:t>(</w:t>
      </w:r>
      <w:r w:rsidR="00070089">
        <w:t>härefter instrumentet)</w:t>
      </w:r>
      <w:r>
        <w:t>. Instrumentet</w:t>
      </w:r>
      <w:r w:rsidR="00E64630">
        <w:t xml:space="preserve"> </w:t>
      </w:r>
      <w:r w:rsidR="00D8758B">
        <w:t xml:space="preserve">föreslås </w:t>
      </w:r>
      <w:r w:rsidR="00BC66AC">
        <w:t>bli EU</w:t>
      </w:r>
      <w:r w:rsidR="00E64630">
        <w:t xml:space="preserve">:s huvudsakliga verktyg för yttre åtgärder och </w:t>
      </w:r>
      <w:r w:rsidR="00E64630" w:rsidRPr="00E64630">
        <w:t xml:space="preserve">omfattar bland annat utvecklingssamarbete, internationella partnerskap, </w:t>
      </w:r>
      <w:r w:rsidR="0075608C">
        <w:t>för</w:t>
      </w:r>
      <w:r w:rsidR="00E64630" w:rsidRPr="00E64630">
        <w:t>anslutningsstö</w:t>
      </w:r>
      <w:r w:rsidR="003C35E5">
        <w:t>d</w:t>
      </w:r>
      <w:r w:rsidR="00DC1F5A">
        <w:t xml:space="preserve"> och</w:t>
      </w:r>
      <w:r w:rsidR="00E64630">
        <w:t xml:space="preserve"> humanitärt bistånd. </w:t>
      </w:r>
      <w:r w:rsidR="00296C02">
        <w:t xml:space="preserve"> </w:t>
      </w:r>
    </w:p>
    <w:p w14:paraId="4041BDAD" w14:textId="23251683" w:rsidR="00727825" w:rsidRDefault="00727825" w:rsidP="00081F75">
      <w:pPr>
        <w:pStyle w:val="Brdtext"/>
      </w:pPr>
      <w:r>
        <w:t xml:space="preserve">Instrumentet är placerat under rubrik </w:t>
      </w:r>
      <w:r w:rsidR="00E2642D">
        <w:t>tre</w:t>
      </w:r>
      <w:r>
        <w:t xml:space="preserve">, Globala Europa, som även innefattar budgeten för </w:t>
      </w:r>
      <w:proofErr w:type="spellStart"/>
      <w:r>
        <w:t>Gusp</w:t>
      </w:r>
      <w:proofErr w:type="spellEnd"/>
      <w:r>
        <w:t xml:space="preserve"> samt </w:t>
      </w:r>
      <w:r w:rsidRPr="00BA3BED">
        <w:t xml:space="preserve">rådets beslut om utomeuropeiska länder och territorier </w:t>
      </w:r>
      <w:r>
        <w:t>inklusive</w:t>
      </w:r>
      <w:r w:rsidRPr="00BA3BED">
        <w:t xml:space="preserve"> Grönland (</w:t>
      </w:r>
      <w:r>
        <w:t>OCT/</w:t>
      </w:r>
      <w:r w:rsidRPr="00BA3BED">
        <w:t>ULT-beslutet)</w:t>
      </w:r>
      <w:r>
        <w:t>.</w:t>
      </w:r>
      <w:r w:rsidRPr="00F41554">
        <w:t xml:space="preserve">  </w:t>
      </w:r>
    </w:p>
    <w:p w14:paraId="2A2E73FF" w14:textId="095963C5" w:rsidR="00E64630" w:rsidRDefault="00A3597E" w:rsidP="00081F75">
      <w:pPr>
        <w:pStyle w:val="Brdtext"/>
      </w:pPr>
      <w:r>
        <w:t>Förslaget syftar till att EU:s finansiering av yttre åtgärder ska förenklas, bli mer sammanhängande, flexibel och effektiv samt</w:t>
      </w:r>
      <w:r w:rsidR="00A51C75">
        <w:t xml:space="preserve"> upprätthålla och </w:t>
      </w:r>
      <w:r w:rsidR="00E64630">
        <w:t xml:space="preserve">främja EU:s värderingar, principer och intressen globalt. Instrumentet ska bidra till målen för unionens yttre åtgärder genom att stärka ömsesidigt fördelaktiga partnerskap, stödja hållbar utveckling i partnerländer och samtidigt främja EU:s strategiska intressen. Instrumentet avser även stärka EU:s möjligheter att hantera globala utmaningar. </w:t>
      </w:r>
    </w:p>
    <w:p w14:paraId="5324B8C1" w14:textId="42CBE195" w:rsidR="00E64630" w:rsidRDefault="00E64630" w:rsidP="00081F75">
      <w:pPr>
        <w:pStyle w:val="Brdtext"/>
      </w:pPr>
      <w:r>
        <w:t>Fyra perspektiv föreslås genomsyra arbetet med instrumentet</w:t>
      </w:r>
      <w:r w:rsidR="005A7121">
        <w:t xml:space="preserve"> – </w:t>
      </w:r>
      <w:r>
        <w:t>förenkling och koherens, genom att tidigare instrument samlas i en enda förordning</w:t>
      </w:r>
      <w:r w:rsidR="005A7121">
        <w:t xml:space="preserve"> samt</w:t>
      </w:r>
      <w:r w:rsidR="00BC66AC">
        <w:t xml:space="preserve"> </w:t>
      </w:r>
      <w:r>
        <w:t xml:space="preserve">flexibilitet och resultat genom större finansiella reserver, möjlighet till omfördelning av medel, justering av specifika mål och en horisontell förordning för utvärdering av program och insatser.  </w:t>
      </w:r>
    </w:p>
    <w:p w14:paraId="4BA53B38" w14:textId="77777777" w:rsidR="00A3597E" w:rsidRDefault="00AB5A53" w:rsidP="00081F75">
      <w:pPr>
        <w:pStyle w:val="Brdtext"/>
      </w:pPr>
      <w:r w:rsidRPr="0011510B">
        <w:t>Förslaget innebär</w:t>
      </w:r>
      <w:r w:rsidR="003171C5" w:rsidRPr="0011510B">
        <w:t xml:space="preserve"> </w:t>
      </w:r>
      <w:r w:rsidR="003171C5">
        <w:t xml:space="preserve">att flera tidigare </w:t>
      </w:r>
      <w:r w:rsidR="003171C5" w:rsidRPr="0011510B">
        <w:t xml:space="preserve">separata finansieringsinstrument </w:t>
      </w:r>
      <w:r w:rsidR="003171C5">
        <w:t xml:space="preserve">slås samman och att styrmekanismerna av EU:s yttre åtgärder förändras. Det nya instrumentet </w:t>
      </w:r>
      <w:r w:rsidR="003171C5" w:rsidRPr="0011510B">
        <w:t>organiseras i fem geografiska pelare</w:t>
      </w:r>
      <w:r w:rsidR="00FF36AD">
        <w:t xml:space="preserve"> (Europa, Afrika söder om Sahara, Asien och Stillahavsområdet, Amerika och Karibien</w:t>
      </w:r>
      <w:r w:rsidR="003171C5" w:rsidRPr="0011510B">
        <w:t xml:space="preserve"> </w:t>
      </w:r>
      <w:r w:rsidR="003171C5">
        <w:t xml:space="preserve">samt </w:t>
      </w:r>
      <w:r w:rsidR="00FF36AD">
        <w:t>Mellanöstern, Nordafrika och Gulfstaterna)</w:t>
      </w:r>
      <w:r w:rsidR="003171C5" w:rsidRPr="0011510B">
        <w:t xml:space="preserve">, en global pelare </w:t>
      </w:r>
      <w:r w:rsidR="003171C5">
        <w:t xml:space="preserve">samt </w:t>
      </w:r>
      <w:r w:rsidR="003171C5" w:rsidRPr="0011510B">
        <w:t>en</w:t>
      </w:r>
      <w:r w:rsidR="00393D58">
        <w:t xml:space="preserve"> utökad </w:t>
      </w:r>
      <w:r w:rsidR="00393D58" w:rsidRPr="0011510B">
        <w:t>flexibilitetsreserv</w:t>
      </w:r>
      <w:r w:rsidR="00393D58">
        <w:t xml:space="preserve"> (den s.k. flexibilitetskudden) som möjliggör flexibla insatser vid akuta behov</w:t>
      </w:r>
      <w:r w:rsidR="003171C5" w:rsidRPr="0011510B">
        <w:t xml:space="preserve">. </w:t>
      </w:r>
      <w:r w:rsidR="003171C5">
        <w:lastRenderedPageBreak/>
        <w:t>Inom varje</w:t>
      </w:r>
      <w:r w:rsidR="003171C5" w:rsidRPr="0011510B">
        <w:t xml:space="preserve"> pelare </w:t>
      </w:r>
      <w:r w:rsidR="003171C5">
        <w:t>genomförs</w:t>
      </w:r>
      <w:r w:rsidR="003171C5" w:rsidRPr="0011510B">
        <w:t xml:space="preserve"> både programmerbara och icke-programmerbara </w:t>
      </w:r>
      <w:r w:rsidR="003171C5">
        <w:t>insatser</w:t>
      </w:r>
      <w:r w:rsidR="003171C5" w:rsidRPr="0011510B">
        <w:t>, där de senare bland annat omfattar humanitärt bistånd, konkurrenskraft, makro</w:t>
      </w:r>
      <w:r w:rsidR="00C330A9">
        <w:t>finansiellt</w:t>
      </w:r>
      <w:r w:rsidR="003171C5" w:rsidRPr="0011510B">
        <w:t xml:space="preserve"> stöd, </w:t>
      </w:r>
      <w:proofErr w:type="spellStart"/>
      <w:r w:rsidR="003171C5" w:rsidRPr="0011510B">
        <w:t>resiliens</w:t>
      </w:r>
      <w:proofErr w:type="spellEnd"/>
      <w:r w:rsidR="003171C5" w:rsidRPr="0011510B">
        <w:t xml:space="preserve"> samt kris- och konfliktrespons. </w:t>
      </w:r>
    </w:p>
    <w:p w14:paraId="496D56C2" w14:textId="1872B480" w:rsidR="00ED70CF" w:rsidRDefault="003171C5" w:rsidP="00081F75">
      <w:pPr>
        <w:pStyle w:val="Brdtext"/>
      </w:pPr>
      <w:r w:rsidRPr="0011510B">
        <w:t xml:space="preserve">Därtill föreslås en särskild Ukrainareserv på </w:t>
      </w:r>
      <w:r w:rsidR="00213BC1">
        <w:t>cirka 88,9 miljarder euro i 2025 års priser (cirka</w:t>
      </w:r>
      <w:r w:rsidRPr="0011510B">
        <w:t xml:space="preserve"> 100 miljarder euro </w:t>
      </w:r>
      <w:r w:rsidR="00213BC1">
        <w:t>i löpande priser)</w:t>
      </w:r>
      <w:r w:rsidRPr="0011510B">
        <w:t xml:space="preserve"> utanför MFF-taket, som ska implementeras genom instrumentets geografiska pelare</w:t>
      </w:r>
      <w:r w:rsidR="00A3597E">
        <w:t xml:space="preserve"> för Europa</w:t>
      </w:r>
      <w:r w:rsidRPr="0011510B">
        <w:t xml:space="preserve">. Det humanitära biståndet omfattas fortsatt av sin ursprungsförordning (1257/96) men integreras finansiellt i det nya ramverket. Strukturen markerar en förskjutning mot en mer integrerad och flexibel modell, där tematiska insatser i högre grad förväntas vävas in i de geografiska </w:t>
      </w:r>
      <w:r>
        <w:t>pelarna</w:t>
      </w:r>
      <w:r w:rsidRPr="0011510B">
        <w:t>.</w:t>
      </w:r>
      <w:r w:rsidR="00ED70CF">
        <w:t xml:space="preserve"> </w:t>
      </w:r>
    </w:p>
    <w:p w14:paraId="675710CB" w14:textId="74B5B01E" w:rsidR="003171C5" w:rsidRDefault="00ED70CF" w:rsidP="00081F75">
      <w:pPr>
        <w:pStyle w:val="Brdtext"/>
      </w:pPr>
      <w:r>
        <w:t>I</w:t>
      </w:r>
      <w:r w:rsidRPr="0011510B">
        <w:t>nstrumentet</w:t>
      </w:r>
      <w:r>
        <w:t xml:space="preserve"> </w:t>
      </w:r>
      <w:r w:rsidRPr="0011510B">
        <w:t>kännetecknas av ett ökat utrymme för flexibilitet och förvaltningsmässig centralisering. Kommissionen få</w:t>
      </w:r>
      <w:r>
        <w:t>r</w:t>
      </w:r>
      <w:r w:rsidRPr="0011510B">
        <w:t xml:space="preserve"> större handlingsutrymme</w:t>
      </w:r>
      <w:r>
        <w:t>, vilket bland annat innebär möjligheten</w:t>
      </w:r>
      <w:r w:rsidRPr="0011510B">
        <w:t xml:space="preserve"> att omfördela medel mellan pelare</w:t>
      </w:r>
      <w:r>
        <w:t xml:space="preserve"> och insatser</w:t>
      </w:r>
      <w:r w:rsidR="00C44587">
        <w:t xml:space="preserve"> samt möjlighet att förändra ODA-nivån.</w:t>
      </w:r>
    </w:p>
    <w:p w14:paraId="5FA12823" w14:textId="2299F576" w:rsidR="004D0BEA" w:rsidRDefault="004D0BEA" w:rsidP="00081F75">
      <w:pPr>
        <w:pStyle w:val="Brdtext"/>
      </w:pPr>
      <w:r>
        <w:t xml:space="preserve">Instrumentet ska samverka med och komplettera EU:s övriga externa finansieringsinstrument, såsom </w:t>
      </w:r>
      <w:proofErr w:type="gramStart"/>
      <w:r>
        <w:t>Europeiska</w:t>
      </w:r>
      <w:proofErr w:type="gramEnd"/>
      <w:r>
        <w:t xml:space="preserve"> fredsfaciliteten ((GUSP) 2015/50935) vilke</w:t>
      </w:r>
      <w:r w:rsidR="001B3885">
        <w:t>n</w:t>
      </w:r>
      <w:r>
        <w:t xml:space="preserve"> fortsatt föreslås finansieras utanför MFF.</w:t>
      </w:r>
    </w:p>
    <w:p w14:paraId="11AF923F" w14:textId="56CF95D8" w:rsidR="004B3DB0" w:rsidRPr="0011510B" w:rsidRDefault="004B3DB0" w:rsidP="00081F75">
      <w:pPr>
        <w:pStyle w:val="Brdtext"/>
      </w:pPr>
      <w:r>
        <w:t xml:space="preserve">Instrumentet föreslås uppgå till </w:t>
      </w:r>
      <w:r w:rsidR="004D023F">
        <w:t xml:space="preserve">cirka </w:t>
      </w:r>
      <w:r w:rsidDel="00C20E51">
        <w:t xml:space="preserve">176 </w:t>
      </w:r>
      <w:r w:rsidR="004D023F">
        <w:t xml:space="preserve">miljarder euro i 2025 års priser (cirka </w:t>
      </w:r>
      <w:r w:rsidR="00C20E51">
        <w:t xml:space="preserve">200 </w:t>
      </w:r>
      <w:r>
        <w:t xml:space="preserve">miljarder euro i </w:t>
      </w:r>
      <w:r w:rsidR="004D023F">
        <w:t xml:space="preserve">löpande priser). </w:t>
      </w:r>
      <w:r>
        <w:t xml:space="preserve"> </w:t>
      </w:r>
      <w:r w:rsidR="004D023F">
        <w:t xml:space="preserve">Detta </w:t>
      </w:r>
      <w:r w:rsidR="009E4D65" w:rsidRPr="009E4D65">
        <w:t>är att jämföra med cirka 111 miljarder euro i 2025 års priser för budgetperioden 2021–2027.</w:t>
      </w:r>
    </w:p>
    <w:p w14:paraId="33ED658D" w14:textId="326A7E6B" w:rsidR="008B6602" w:rsidRPr="003646FB" w:rsidRDefault="00D64773" w:rsidP="00081F75">
      <w:pPr>
        <w:pStyle w:val="Brdtext"/>
      </w:pPr>
      <w:r w:rsidRPr="003646FB">
        <w:t>Nedan följer en sammanfattning av</w:t>
      </w:r>
      <w:r w:rsidR="003646FB" w:rsidRPr="003646FB">
        <w:t xml:space="preserve"> förslagets olika delar. </w:t>
      </w:r>
    </w:p>
    <w:p w14:paraId="75D75E84" w14:textId="3324520C" w:rsidR="00EC293E" w:rsidRDefault="00EC293E" w:rsidP="00EC293E">
      <w:pPr>
        <w:pStyle w:val="Rubrik3"/>
      </w:pPr>
      <w:r>
        <w:t>EU:s utvecklingssamarbete och internationella partnerskap</w:t>
      </w:r>
    </w:p>
    <w:p w14:paraId="6DB8BA7E" w14:textId="027B5832" w:rsidR="00ED70CF" w:rsidRPr="00ED70CF" w:rsidRDefault="00BD14F4" w:rsidP="00081F75">
      <w:pPr>
        <w:pStyle w:val="Brdtext"/>
      </w:pPr>
      <w:r>
        <w:t xml:space="preserve">Vad gäller </w:t>
      </w:r>
      <w:r w:rsidR="00BD6E72">
        <w:t>EU:s utvecklingssamarbete och internationella partnerskap</w:t>
      </w:r>
      <w:r>
        <w:t xml:space="preserve"> har de t</w:t>
      </w:r>
      <w:r w:rsidR="00ED70CF" w:rsidRPr="0011510B">
        <w:t>ematiska utgiftsmål</w:t>
      </w:r>
      <w:r>
        <w:t>en</w:t>
      </w:r>
      <w:r w:rsidR="00ED70CF" w:rsidRPr="0011510B">
        <w:t xml:space="preserve"> från </w:t>
      </w:r>
      <w:r w:rsidR="00412D26" w:rsidRPr="00002896">
        <w:t>förordningen (EU) 2021/947 om inrättande av instrumentet för grannskapet, utvecklingssamarbete och internationellt samarbete (NDICI-Europa i världen</w:t>
      </w:r>
      <w:r w:rsidR="00C44587">
        <w:t>)</w:t>
      </w:r>
      <w:r w:rsidR="00412D26" w:rsidRPr="00002896">
        <w:t xml:space="preserve">, </w:t>
      </w:r>
      <w:r w:rsidR="00412D26">
        <w:t>t</w:t>
      </w:r>
      <w:r w:rsidR="00ED70CF" w:rsidRPr="0011510B">
        <w:t>agits bort, och styrningen av uppföljning och utvärdering överförs till en separat horisontell reglering</w:t>
      </w:r>
      <w:r w:rsidR="00ED70CF">
        <w:t xml:space="preserve"> (2025/0545)</w:t>
      </w:r>
      <w:r w:rsidR="00ED70CF" w:rsidRPr="0011510B">
        <w:t xml:space="preserve"> som omfattar alla MFF-program</w:t>
      </w:r>
      <w:r w:rsidR="00ED70CF">
        <w:t>.</w:t>
      </w:r>
      <w:r w:rsidR="00C44587">
        <w:t xml:space="preserve"> </w:t>
      </w:r>
      <w:r w:rsidR="003E4F6E">
        <w:t>I den regleringen föreslås ett</w:t>
      </w:r>
      <w:r w:rsidR="00C44587">
        <w:t xml:space="preserve"> </w:t>
      </w:r>
      <w:r w:rsidR="003E4F6E">
        <w:t xml:space="preserve">tematiskt utgiftsmål om minst 35 % för miljö och klimatändamål för hela EU-budgeten, som instrumentet ska bidra till med minst 30 % av dess totala budget. </w:t>
      </w:r>
      <w:r w:rsidR="00ED70CF">
        <w:t>De</w:t>
      </w:r>
      <w:r w:rsidR="008E7593">
        <w:t xml:space="preserve">nna horisontella reglering </w:t>
      </w:r>
      <w:r w:rsidR="00ED70CF">
        <w:t>förväntas</w:t>
      </w:r>
      <w:r w:rsidR="008E7593">
        <w:t xml:space="preserve"> enligt Kommissionen</w:t>
      </w:r>
      <w:r w:rsidR="00ED70CF">
        <w:t xml:space="preserve"> medföra både </w:t>
      </w:r>
      <w:r w:rsidR="000007E8">
        <w:t xml:space="preserve">ökad </w:t>
      </w:r>
      <w:r w:rsidR="000007E8">
        <w:lastRenderedPageBreak/>
        <w:t xml:space="preserve">effektivitet </w:t>
      </w:r>
      <w:r w:rsidR="00ED70CF">
        <w:t xml:space="preserve">och </w:t>
      </w:r>
      <w:r w:rsidR="000007E8">
        <w:t>större</w:t>
      </w:r>
      <w:r w:rsidR="00ED70CF">
        <w:t xml:space="preserve"> enhetlighet i övervakning och utvärdering av samtliga MFF-program</w:t>
      </w:r>
      <w:r w:rsidR="008E7593">
        <w:t>.</w:t>
      </w:r>
      <w:r w:rsidR="008E7593" w:rsidDel="008E7593">
        <w:t xml:space="preserve"> </w:t>
      </w:r>
    </w:p>
    <w:p w14:paraId="355DA325" w14:textId="0801847C" w:rsidR="008B6602" w:rsidRDefault="008B6602" w:rsidP="00081F75">
      <w:pPr>
        <w:pStyle w:val="Brdtext"/>
      </w:pPr>
      <w:r>
        <w:t xml:space="preserve">Enligt </w:t>
      </w:r>
      <w:r w:rsidR="00B5096D">
        <w:t>förslaget</w:t>
      </w:r>
      <w:r>
        <w:t xml:space="preserve"> ska 90 </w:t>
      </w:r>
      <w:r w:rsidR="00CB69A8">
        <w:t>%</w:t>
      </w:r>
      <w:r>
        <w:t xml:space="preserve"> av instrumentets totala finansiering kunna räknas som ODA. Samtidigt får </w:t>
      </w:r>
      <w:r w:rsidR="00B56B22">
        <w:t>k</w:t>
      </w:r>
      <w:r>
        <w:t xml:space="preserve">ommissionen </w:t>
      </w:r>
      <w:r w:rsidR="00BD6E72">
        <w:t xml:space="preserve">utökad befogenhet </w:t>
      </w:r>
      <w:r>
        <w:t xml:space="preserve">att genom antagandet av </w:t>
      </w:r>
      <w:r w:rsidR="00BD6E72">
        <w:t>delegerad</w:t>
      </w:r>
      <w:r w:rsidR="003D34B5">
        <w:t>e</w:t>
      </w:r>
      <w:r w:rsidR="00BD6E72">
        <w:t xml:space="preserve"> </w:t>
      </w:r>
      <w:r w:rsidR="00AB5A53">
        <w:t>akt</w:t>
      </w:r>
      <w:r w:rsidR="003D34B5">
        <w:t>er</w:t>
      </w:r>
      <w:r w:rsidR="00AB5A53">
        <w:t xml:space="preserve"> ändra</w:t>
      </w:r>
      <w:r>
        <w:t xml:space="preserve"> vissa icke-väsentliga delar av förordningen som reglerar instrumentet. Detta omfattar </w:t>
      </w:r>
      <w:r w:rsidRPr="0011510B">
        <w:t>hur stor andel av instrumentets medel som ska räknas som</w:t>
      </w:r>
      <w:r>
        <w:t xml:space="preserve"> ODA</w:t>
      </w:r>
      <w:r w:rsidRPr="0011510B">
        <w:t xml:space="preserve">. Eftersom ODA-nivån påverkar EU:s totala biståndsnivå och </w:t>
      </w:r>
      <w:r>
        <w:t xml:space="preserve">i förlängningen </w:t>
      </w:r>
      <w:r w:rsidRPr="0011510B">
        <w:t xml:space="preserve">medlemsstaternas avräkningar mot </w:t>
      </w:r>
      <w:r>
        <w:t>sina respektive</w:t>
      </w:r>
      <w:r w:rsidRPr="0011510B">
        <w:t xml:space="preserve"> nationella</w:t>
      </w:r>
      <w:r>
        <w:t xml:space="preserve"> biståndsallokeringar</w:t>
      </w:r>
      <w:r w:rsidRPr="0011510B">
        <w:t>, kan en sådan ändring få direkta konsekvenser för enskilda länders budgetplanering och politiska måluppföljning.</w:t>
      </w:r>
      <w:r>
        <w:t xml:space="preserve"> </w:t>
      </w:r>
    </w:p>
    <w:p w14:paraId="78C51D0B" w14:textId="77777777" w:rsidR="00EA6EB1" w:rsidRDefault="008B6602" w:rsidP="00081F75">
      <w:pPr>
        <w:pStyle w:val="Brdtext"/>
      </w:pPr>
      <w:r>
        <w:t>Målen för EU:s utvecklingssamarbete och internationella partnerskap knyts i större utsträckning än tidigare till EU:s övriga prioriteringar och intressen, exempel</w:t>
      </w:r>
      <w:r w:rsidR="00BD6E72">
        <w:t>vis</w:t>
      </w:r>
      <w:r>
        <w:t xml:space="preserve"> handel och konkurrenskraft, migration, klimat, tillgång till kritiska råvaror, samt </w:t>
      </w:r>
      <w:proofErr w:type="spellStart"/>
      <w:r>
        <w:t>konnektivitet</w:t>
      </w:r>
      <w:proofErr w:type="spellEnd"/>
      <w:r>
        <w:t xml:space="preserve"> från betrodda leverantörer.</w:t>
      </w:r>
      <w:r w:rsidR="00EA6EB1" w:rsidRPr="00EA6EB1">
        <w:t xml:space="preserve"> </w:t>
      </w:r>
    </w:p>
    <w:p w14:paraId="6448A2DF" w14:textId="7838CBD6" w:rsidR="008B6602" w:rsidRDefault="00EA6EB1" w:rsidP="00081F75">
      <w:pPr>
        <w:pStyle w:val="Brdtext"/>
      </w:pPr>
      <w:r>
        <w:t xml:space="preserve">Förslaget betonar vikten av strategiska partnerskap, att värna europeiska intressen och värderingar samt EU:s samlade </w:t>
      </w:r>
      <w:r w:rsidRPr="00164DF3">
        <w:t>konkurrenskraft.</w:t>
      </w:r>
      <w:r>
        <w:t xml:space="preserve"> G</w:t>
      </w:r>
      <w:r w:rsidRPr="005B2922">
        <w:t xml:space="preserve">enomförandet ska </w:t>
      </w:r>
      <w:r>
        <w:t>främja</w:t>
      </w:r>
      <w:r w:rsidRPr="00CE0BDD">
        <w:t xml:space="preserve"> hållbar utveckling</w:t>
      </w:r>
      <w:r>
        <w:t xml:space="preserve"> </w:t>
      </w:r>
      <w:r w:rsidRPr="005B2922">
        <w:t xml:space="preserve">och ökade synergier och </w:t>
      </w:r>
      <w:proofErr w:type="spellStart"/>
      <w:r w:rsidRPr="005B2922">
        <w:t>komplementaritet</w:t>
      </w:r>
      <w:proofErr w:type="spellEnd"/>
      <w:r w:rsidRPr="005B2922">
        <w:t xml:space="preserve"> med handel</w:t>
      </w:r>
      <w:r>
        <w:t xml:space="preserve">, </w:t>
      </w:r>
      <w:r w:rsidRPr="005B2922">
        <w:t>investeringar, ekonomiskt samarbete och an</w:t>
      </w:r>
      <w:r>
        <w:t>dra</w:t>
      </w:r>
      <w:r w:rsidRPr="005B2922">
        <w:t xml:space="preserve"> </w:t>
      </w:r>
      <w:r>
        <w:t xml:space="preserve">sektorer. Implementeringen ska stödja Global </w:t>
      </w:r>
      <w:proofErr w:type="spellStart"/>
      <w:r>
        <w:t>Gateway</w:t>
      </w:r>
      <w:proofErr w:type="spellEnd"/>
      <w:r>
        <w:t xml:space="preserve">-strategin, </w:t>
      </w:r>
      <w:r w:rsidR="00913331">
        <w:t xml:space="preserve">bidra till målen i </w:t>
      </w:r>
      <w:r>
        <w:t>Agenda 2030 samt främjandet av ömsesidigt fördelaktiga partnerskap bl</w:t>
      </w:r>
      <w:r w:rsidR="00913331">
        <w:t xml:space="preserve">and annat </w:t>
      </w:r>
      <w:r>
        <w:t>genom mobilisering av privat kapital.</w:t>
      </w:r>
      <w:r w:rsidRPr="42C1F2F0">
        <w:t xml:space="preserve"> </w:t>
      </w:r>
      <w:r w:rsidR="00D07FED">
        <w:t>Instrumentet ska</w:t>
      </w:r>
      <w:r w:rsidR="00EE1E7C">
        <w:t xml:space="preserve"> </w:t>
      </w:r>
      <w:r>
        <w:t xml:space="preserve">bidra till att avancera den gröna och digitala omställningen samt accelerera säker och tillförlitlig digital </w:t>
      </w:r>
      <w:proofErr w:type="spellStart"/>
      <w:r>
        <w:t>konnektivitet</w:t>
      </w:r>
      <w:proofErr w:type="spellEnd"/>
      <w:r>
        <w:t>.</w:t>
      </w:r>
      <w:r w:rsidRPr="00A34BD5">
        <w:t xml:space="preserve"> </w:t>
      </w:r>
      <w:r>
        <w:t xml:space="preserve">Synergier </w:t>
      </w:r>
      <w:r w:rsidR="00605592">
        <w:t xml:space="preserve">eftersträvas </w:t>
      </w:r>
      <w:r>
        <w:t xml:space="preserve">med andra EU-program bland annat Konkurrenskraftsfonden. </w:t>
      </w:r>
    </w:p>
    <w:p w14:paraId="51A6C3C6" w14:textId="3F6762CB" w:rsidR="00D07FED" w:rsidRDefault="00D07FED" w:rsidP="00081F75">
      <w:pPr>
        <w:pStyle w:val="Brdtext"/>
      </w:pPr>
      <w:r w:rsidRPr="00BB0726">
        <w:t xml:space="preserve">Förslaget understryker att EU:s utvecklingssamarbete ska bidra till att bekämpa </w:t>
      </w:r>
      <w:r w:rsidRPr="00164DF3">
        <w:t>klimatförändringar</w:t>
      </w:r>
      <w:r w:rsidRPr="00BB0726">
        <w:t xml:space="preserve"> och dess effekter, bidra till grön </w:t>
      </w:r>
      <w:r w:rsidR="004B3DB0">
        <w:t xml:space="preserve">och digital </w:t>
      </w:r>
      <w:r w:rsidRPr="00BB0726">
        <w:t xml:space="preserve">omställning, </w:t>
      </w:r>
      <w:r>
        <w:t>internationellt samarbete,</w:t>
      </w:r>
      <w:r w:rsidRPr="00BB0726">
        <w:t xml:space="preserve"> inklusive genomförandet av åtaganden i klimat- och miljökonventionerna. </w:t>
      </w:r>
      <w:r>
        <w:t>Instrumentet</w:t>
      </w:r>
      <w:r w:rsidRPr="00BB0726">
        <w:t xml:space="preserve"> ska bidra till att identifiera synergier mellan de globala hållbarhetsmålen och integrerade åtgärder samt mellan klimatmålen och målen för biologisk mångfald. EU </w:t>
      </w:r>
      <w:r>
        <w:t xml:space="preserve">föreslås </w:t>
      </w:r>
      <w:r w:rsidRPr="00BB0726">
        <w:t>stödja de mest sårbara länderna, särskilt minst utvecklade länder och sårbara önationer.</w:t>
      </w:r>
      <w:r>
        <w:t xml:space="preserve"> </w:t>
      </w:r>
    </w:p>
    <w:p w14:paraId="0E240CED" w14:textId="41A85971" w:rsidR="00D07FED" w:rsidRDefault="00D07FED" w:rsidP="00081F75">
      <w:pPr>
        <w:pStyle w:val="Brdtext"/>
      </w:pPr>
      <w:r>
        <w:t>Instrumentet ska bidra till</w:t>
      </w:r>
      <w:r w:rsidRPr="00164DF3">
        <w:t xml:space="preserve"> främjandet av och respekten för mänskliga rättigheter, demokrati och rättsstatens principer. Förslaget innebär ökad </w:t>
      </w:r>
      <w:r w:rsidRPr="00164DF3">
        <w:lastRenderedPageBreak/>
        <w:t>tilldelning av medel till nationella och regionala program, medan globala program främst ska fungera som komplement till geografiskt</w:t>
      </w:r>
      <w:r w:rsidRPr="006A6DE7">
        <w:t xml:space="preserve"> riktade insatser. Stöd till civilsamhälle, människorättsförsvarare, oberoende medier, demokratisk motståndskraft samt genomförande av valobservationsinsatser lyfts fram i förslaget.</w:t>
      </w:r>
      <w:r>
        <w:t xml:space="preserve"> </w:t>
      </w:r>
    </w:p>
    <w:p w14:paraId="1516F1E9" w14:textId="6A6038CC" w:rsidR="00EA6EB1" w:rsidRDefault="00EA6EB1" w:rsidP="00081F75">
      <w:pPr>
        <w:pStyle w:val="Brdtext"/>
      </w:pPr>
      <w:r>
        <w:t xml:space="preserve">Instrumentets genomförande föreslås </w:t>
      </w:r>
      <w:r w:rsidRPr="00164DF3">
        <w:t>vägledas av</w:t>
      </w:r>
      <w:r w:rsidR="006638D6">
        <w:t xml:space="preserve"> ett flertal generella principer som</w:t>
      </w:r>
      <w:r w:rsidR="003F173A">
        <w:t xml:space="preserve"> bland annat</w:t>
      </w:r>
      <w:r w:rsidR="006638D6">
        <w:t xml:space="preserve"> innefattar</w:t>
      </w:r>
      <w:r w:rsidRPr="00164DF3">
        <w:t xml:space="preserve"> jämställdhet, motverkandet av könsrelaterat våld samt kvinnors och flickors åtnjutande av sina rättigheter, i linje med EU:s styrande dokument på området. </w:t>
      </w:r>
      <w:r w:rsidR="004D0BEA">
        <w:t>J</w:t>
      </w:r>
      <w:r w:rsidRPr="00164DF3">
        <w:t>ämställdhet ska integreras i alla program och åtgärder</w:t>
      </w:r>
      <w:r w:rsidR="004D0BEA">
        <w:t>,</w:t>
      </w:r>
      <w:r w:rsidRPr="00164DF3">
        <w:t xml:space="preserve"> utan ett specifikt utgiftsmål. </w:t>
      </w:r>
    </w:p>
    <w:p w14:paraId="0AA4C76C" w14:textId="32EA90F9" w:rsidR="00EA6EB1" w:rsidRPr="006A6DE7" w:rsidRDefault="00634F3A" w:rsidP="00081F75">
      <w:pPr>
        <w:pStyle w:val="Brdtext"/>
      </w:pPr>
      <w:r>
        <w:t xml:space="preserve">Förslaget betonar </w:t>
      </w:r>
      <w:r w:rsidRPr="006A6DE7">
        <w:t>stöd för att främja</w:t>
      </w:r>
      <w:r>
        <w:t xml:space="preserve"> alla </w:t>
      </w:r>
      <w:r w:rsidR="002466F0">
        <w:t>individers</w:t>
      </w:r>
      <w:r>
        <w:t xml:space="preserve"> fulla åtnjutande av sexuell och reproduktiv hälsa och rättigheter (SRHR). Instrumentet ska särskilt stödja insatser för kvinnors och flickors självbestämmande, motverka alla former av sexuellt och könsrelaterat våld</w:t>
      </w:r>
      <w:r w:rsidRPr="00634F3A">
        <w:t xml:space="preserve"> </w:t>
      </w:r>
      <w:r w:rsidRPr="006A6DE7">
        <w:t>samt ge tillgång till allsidig och tillgänglig sexualundervisning</w:t>
      </w:r>
      <w:r>
        <w:t>. Vidare ska i</w:t>
      </w:r>
      <w:r w:rsidR="00EA6EB1" w:rsidRPr="006A6DE7">
        <w:t xml:space="preserve">nstrumentet stärka investeringar i partnerländer som bland annat syftar till att förbättra </w:t>
      </w:r>
      <w:r w:rsidR="00EA6EB1" w:rsidRPr="00164DF3">
        <w:t xml:space="preserve">hälsa. </w:t>
      </w:r>
    </w:p>
    <w:p w14:paraId="6E831EA6" w14:textId="77777777" w:rsidR="00EA6EB1" w:rsidRDefault="00EA6EB1" w:rsidP="00081F75">
      <w:pPr>
        <w:pStyle w:val="Brdtext"/>
      </w:pPr>
      <w:r w:rsidRPr="006A6DE7">
        <w:t xml:space="preserve">EU </w:t>
      </w:r>
      <w:r>
        <w:t xml:space="preserve">ska </w:t>
      </w:r>
      <w:r w:rsidRPr="006A6DE7">
        <w:t>fortsatt inta en ledande roll som förespråkare och försvarare av en multilateral och regelbaserad världsordning, o</w:t>
      </w:r>
      <w:r w:rsidRPr="00164DF3">
        <w:t>ch FN lyfts</w:t>
      </w:r>
      <w:r w:rsidRPr="006A6DE7">
        <w:t xml:space="preserve"> som kärnan i det arbetet. Multilaterala överenskommelser där EU är part utgör en del av det övergripande policyramverk som ligger till grund för hur instrumentet ska genomföras. </w:t>
      </w:r>
      <w:r>
        <w:t>Förslaget understryker</w:t>
      </w:r>
      <w:r w:rsidRPr="006A6DE7">
        <w:t xml:space="preserve"> vikten av insatser via multilaterala fora, samarbete på multilateral nivå samt multilaterala och regionala lösningar på globala utmaningar. </w:t>
      </w:r>
    </w:p>
    <w:p w14:paraId="6F05D0B1" w14:textId="4A520726" w:rsidR="00EA6EB1" w:rsidRDefault="00EA6EB1" w:rsidP="00081F75">
      <w:pPr>
        <w:pStyle w:val="Brdtext"/>
      </w:pPr>
      <w:r w:rsidRPr="00A37E45">
        <w:t xml:space="preserve">Förslaget inkluderar att </w:t>
      </w:r>
      <w:r w:rsidRPr="00164DF3">
        <w:t>internationella finansiella institutioner,</w:t>
      </w:r>
      <w:r w:rsidRPr="00A37E45">
        <w:t xml:space="preserve"> innefattande bland flera </w:t>
      </w:r>
      <w:proofErr w:type="gramStart"/>
      <w:r w:rsidR="003D34B5">
        <w:t>E</w:t>
      </w:r>
      <w:r w:rsidRPr="00A37E45">
        <w:t>uropeiska</w:t>
      </w:r>
      <w:proofErr w:type="gramEnd"/>
      <w:r w:rsidRPr="00A37E45">
        <w:t xml:space="preserve"> banken för återuppbyggnad och utveckling (EBRD), </w:t>
      </w:r>
      <w:r w:rsidR="003D34B5">
        <w:t>E</w:t>
      </w:r>
      <w:r w:rsidRPr="00A37E45">
        <w:t>uropiska</w:t>
      </w:r>
      <w:r w:rsidR="000B3DC4">
        <w:t xml:space="preserve"> </w:t>
      </w:r>
      <w:r w:rsidRPr="00A37E45">
        <w:t xml:space="preserve">investeringsbanken (EIB) och medlemsländernas exportkreditmyndigheter ska samarbeta för att stötta partnerländer samt för att uppnå EU:s strategiska intressen utanför regionen. </w:t>
      </w:r>
    </w:p>
    <w:p w14:paraId="07771DD5" w14:textId="684A0578" w:rsidR="00130B1C" w:rsidRPr="00A37E45" w:rsidRDefault="00130B1C" w:rsidP="00081F75">
      <w:r>
        <w:t>Förslaget</w:t>
      </w:r>
      <w:r w:rsidRPr="00A37E45">
        <w:t xml:space="preserve"> bekräfta</w:t>
      </w:r>
      <w:r>
        <w:t>r</w:t>
      </w:r>
      <w:r w:rsidRPr="00A37E45">
        <w:t xml:space="preserve"> EU:s fortsatta fokus på </w:t>
      </w:r>
      <w:r w:rsidRPr="00164DF3">
        <w:t>migration</w:t>
      </w:r>
      <w:r>
        <w:rPr>
          <w:b/>
          <w:bCs/>
        </w:rPr>
        <w:t xml:space="preserve">. </w:t>
      </w:r>
      <w:r w:rsidRPr="00A37E45">
        <w:t xml:space="preserve">Instrumentet ska främja ett konstruktivt engagemang i alla aspekter av migration och tvångsfördrivning, verka för att migration sker på ett säkert och ordnat sätt och att stöd ges till tvångsfördrivna personer och deras värdsamhällen. Samarbete med partnerländer ska maximera synergier och bygga heltäckande partnerskap, med </w:t>
      </w:r>
      <w:r w:rsidRPr="00A37E45">
        <w:lastRenderedPageBreak/>
        <w:t xml:space="preserve">särskild fokus på ursprungs-, transit- och avreseländer och längs med migrationsrutterna. </w:t>
      </w:r>
      <w:r w:rsidR="008234E1">
        <w:t xml:space="preserve">Partnerskapen ska </w:t>
      </w:r>
      <w:r w:rsidR="008E7593">
        <w:t xml:space="preserve">även </w:t>
      </w:r>
      <w:r w:rsidR="008234E1" w:rsidRPr="00A37E45">
        <w:t xml:space="preserve">främja återvändande, återtagande och återintegrering. </w:t>
      </w:r>
      <w:r w:rsidRPr="00A37E45">
        <w:t xml:space="preserve">Det ska ske på grundval av ömsesidig ansvarsskyldighet och full respekt för </w:t>
      </w:r>
      <w:r w:rsidR="001B3885">
        <w:t xml:space="preserve">den </w:t>
      </w:r>
      <w:r w:rsidRPr="00A37E45">
        <w:t xml:space="preserve">humanitära </w:t>
      </w:r>
      <w:r w:rsidR="001B3885">
        <w:t xml:space="preserve">rätten </w:t>
      </w:r>
      <w:r w:rsidRPr="00A37E45">
        <w:t xml:space="preserve">och mänskliga rättigheter enligt internationell rätt och unionsrätten. </w:t>
      </w:r>
      <w:r w:rsidR="00A06640" w:rsidRPr="00A06640">
        <w:t xml:space="preserve">Instrumentet ska svara upp mot behov och utmaningar inom unionens asyl- och </w:t>
      </w:r>
      <w:proofErr w:type="spellStart"/>
      <w:r w:rsidR="00A06640" w:rsidRPr="00A06640">
        <w:t>migrationspolitik</w:t>
      </w:r>
      <w:proofErr w:type="spellEnd"/>
      <w:r w:rsidR="00A06640">
        <w:t>.</w:t>
      </w:r>
      <w:r w:rsidR="00A06640" w:rsidRPr="00A06640">
        <w:t xml:space="preserve"> </w:t>
      </w:r>
      <w:r>
        <w:t>B</w:t>
      </w:r>
      <w:r w:rsidRPr="00A37E45">
        <w:t xml:space="preserve">iståndet kan villkoras genom att utbetalningar eller insatser kan avslutas om allvarliga brister identifierats hos ett partnerland, </w:t>
      </w:r>
      <w:r w:rsidR="006E32EB" w:rsidRPr="00A37E45">
        <w:t>särskil</w:t>
      </w:r>
      <w:r w:rsidR="006E32EB">
        <w:t>t</w:t>
      </w:r>
      <w:r w:rsidR="006E32EB" w:rsidRPr="00A37E45">
        <w:t xml:space="preserve"> </w:t>
      </w:r>
      <w:r w:rsidRPr="00A37E45">
        <w:t xml:space="preserve">vad gäller skyldigheten att återta sina egna medborgare. </w:t>
      </w:r>
    </w:p>
    <w:p w14:paraId="6FDB88F1" w14:textId="77777777" w:rsidR="00130B1C" w:rsidRDefault="00130B1C" w:rsidP="00081F75">
      <w:pPr>
        <w:pStyle w:val="Brdtext"/>
      </w:pPr>
      <w:r>
        <w:t xml:space="preserve">Instrumentet föreslås stärka EU:s arbete för </w:t>
      </w:r>
      <w:r w:rsidRPr="00164DF3">
        <w:t>fred, konfliktförebyggande</w:t>
      </w:r>
      <w:r>
        <w:t xml:space="preserve"> och internationell säkerhet genom ett integrerat och konfliktkänsligt angreppssätt i EU:s yttre åtgärder. Särskilt fokus riktas mot instabila och krisdrabbade miljöer, där insatserna utformas utifrån anpassade strategier som adresserar grundläggande orsaker till instabilitet, stärker motståndskraft och skyddar utsatta grupper, inklusive skydd och säkerhet för individer som utsätts för sexuellt och könsbaserat våld.</w:t>
      </w:r>
    </w:p>
    <w:p w14:paraId="5DC31FB3" w14:textId="77777777" w:rsidR="00F13F38" w:rsidRPr="008640FF" w:rsidRDefault="00F13F38" w:rsidP="00081F75">
      <w:pPr>
        <w:pStyle w:val="Rubrik3"/>
      </w:pPr>
      <w:r>
        <w:t>Humanitärt bistånd</w:t>
      </w:r>
    </w:p>
    <w:p w14:paraId="4888AED1" w14:textId="6F4B3ABD" w:rsidR="00F13F38" w:rsidRDefault="00F13F38" w:rsidP="00081F75">
      <w:pPr>
        <w:pStyle w:val="Brdtext"/>
      </w:pPr>
      <w:r w:rsidRPr="008B38DD">
        <w:t>Det humanitära biståndet</w:t>
      </w:r>
      <w:r w:rsidRPr="006A6DE7">
        <w:t xml:space="preserve"> </w:t>
      </w:r>
      <w:r>
        <w:t xml:space="preserve">föreslås </w:t>
      </w:r>
      <w:r w:rsidRPr="006A6DE7">
        <w:t xml:space="preserve">bli del av </w:t>
      </w:r>
      <w:r>
        <w:t xml:space="preserve">det nya instrumentet, </w:t>
      </w:r>
      <w:r w:rsidRPr="006A6DE7">
        <w:t xml:space="preserve">som en av de icke-programmerbara komponenterna. </w:t>
      </w:r>
      <w:r w:rsidRPr="0011510B">
        <w:t xml:space="preserve">Det humanitära biståndet omfattas fortsatt av </w:t>
      </w:r>
      <w:r w:rsidR="003D34B5" w:rsidRPr="00002896">
        <w:t>förordning (EG) nr 1257/96 av den 20 juni 1996 om humanitärt bistånd </w:t>
      </w:r>
      <w:r w:rsidRPr="0011510B">
        <w:t>men integreras finansiellt i det nya ramverket.</w:t>
      </w:r>
      <w:r>
        <w:t xml:space="preserve"> För</w:t>
      </w:r>
      <w:r w:rsidRPr="006A6DE7">
        <w:t xml:space="preserve"> att stärka </w:t>
      </w:r>
      <w:proofErr w:type="spellStart"/>
      <w:r w:rsidRPr="006A6DE7">
        <w:t>resiliens</w:t>
      </w:r>
      <w:proofErr w:type="spellEnd"/>
      <w:r>
        <w:t xml:space="preserve">, </w:t>
      </w:r>
      <w:r w:rsidRPr="006A6DE7">
        <w:t>främja stabilite</w:t>
      </w:r>
      <w:r>
        <w:t>t</w:t>
      </w:r>
      <w:r w:rsidRPr="006A6DE7">
        <w:t xml:space="preserve"> samt för att gynna koherensen mellan EU:s olika verksamhetsområden</w:t>
      </w:r>
      <w:r>
        <w:t xml:space="preserve">, föreslås stärkt arbete inom </w:t>
      </w:r>
      <w:r w:rsidRPr="006A6DE7">
        <w:t>samordningen mellan och integreringen av humanitärt bistånd, utvecklingssamarbete och fredsbyggande insatser.</w:t>
      </w:r>
    </w:p>
    <w:p w14:paraId="24212152" w14:textId="66F15877" w:rsidR="00AA65AC" w:rsidRDefault="00AA65AC" w:rsidP="00081F75">
      <w:pPr>
        <w:pStyle w:val="Rubrik3"/>
      </w:pPr>
      <w:r>
        <w:t xml:space="preserve">EU:s utvidgning </w:t>
      </w:r>
    </w:p>
    <w:p w14:paraId="27740590" w14:textId="0DED006F" w:rsidR="00B56B22" w:rsidRDefault="00C13EED" w:rsidP="00081F75">
      <w:r>
        <w:t>Förslaget</w:t>
      </w:r>
      <w:r w:rsidR="00B56B22" w:rsidRPr="42C1F2F0">
        <w:t xml:space="preserve"> bekräftar EU:s syn på </w:t>
      </w:r>
      <w:r w:rsidR="00B56B22" w:rsidRPr="00443D0B">
        <w:t>utvidgningen</w:t>
      </w:r>
      <w:r w:rsidR="00B56B22" w:rsidRPr="00AD641F">
        <w:rPr>
          <w:b/>
          <w:bCs/>
        </w:rPr>
        <w:t xml:space="preserve"> </w:t>
      </w:r>
      <w:r w:rsidR="00B56B22" w:rsidRPr="42C1F2F0">
        <w:t>som en geostrategisk investering i fred, säkerhet, stabilitet och välstånd.</w:t>
      </w:r>
      <w:r w:rsidR="000B3DC4">
        <w:t xml:space="preserve"> </w:t>
      </w:r>
      <w:r w:rsidR="000B3DC4" w:rsidRPr="000B3DC4">
        <w:t>Den förenklade strukturen samt ökad finansiell flexibilitet syftar bland annat till att knyta finansiering närmare kandidatländer och potentiella kandidatländers reformsteg.</w:t>
      </w:r>
      <w:r w:rsidR="000B3DC4">
        <w:t xml:space="preserve"> </w:t>
      </w:r>
    </w:p>
    <w:p w14:paraId="29063B55" w14:textId="4CA91AC8" w:rsidR="00B56B22" w:rsidRDefault="00B56B22" w:rsidP="00081F75">
      <w:r w:rsidRPr="00D11AC7">
        <w:t>Utvidgningsprocessen</w:t>
      </w:r>
      <w:r w:rsidRPr="00AD641F">
        <w:rPr>
          <w:b/>
          <w:bCs/>
        </w:rPr>
        <w:t xml:space="preserve"> </w:t>
      </w:r>
      <w:r w:rsidRPr="20AF710C">
        <w:t xml:space="preserve">förblir tydligt meritbaserad och det </w:t>
      </w:r>
      <w:r w:rsidR="00467A03">
        <w:t>föreslås</w:t>
      </w:r>
      <w:r w:rsidR="00467A03" w:rsidRPr="20AF710C">
        <w:t xml:space="preserve"> </w:t>
      </w:r>
      <w:r w:rsidRPr="20AF710C">
        <w:t xml:space="preserve">att en än mer rigorös </w:t>
      </w:r>
      <w:proofErr w:type="spellStart"/>
      <w:r w:rsidRPr="20AF710C">
        <w:t>konditionalitet</w:t>
      </w:r>
      <w:proofErr w:type="spellEnd"/>
      <w:r w:rsidRPr="20AF710C">
        <w:t xml:space="preserve"> ska råda för utbetalningar. Den prestationsbaserade budgeteringen från IPA III stärks ytterligare</w:t>
      </w:r>
      <w:r w:rsidR="00D108E9">
        <w:t xml:space="preserve">, </w:t>
      </w:r>
      <w:r w:rsidRPr="20AF710C">
        <w:t xml:space="preserve">genom att den garanterade </w:t>
      </w:r>
      <w:r w:rsidRPr="20AF710C">
        <w:lastRenderedPageBreak/>
        <w:t xml:space="preserve">grundnivån på </w:t>
      </w:r>
      <w:proofErr w:type="spellStart"/>
      <w:r w:rsidRPr="20AF710C">
        <w:t>land</w:t>
      </w:r>
      <w:r w:rsidR="00FE08DA">
        <w:t>s</w:t>
      </w:r>
      <w:r w:rsidRPr="20AF710C">
        <w:t>töden</w:t>
      </w:r>
      <w:proofErr w:type="spellEnd"/>
      <w:r w:rsidRPr="20AF710C">
        <w:t xml:space="preserve"> sänks och att reformvilja och resultat får ett mer direkt genomslag i fördelningen av stödinsatser. </w:t>
      </w:r>
      <w:r w:rsidR="005F3533">
        <w:t>L</w:t>
      </w:r>
      <w:r w:rsidRPr="20AF710C">
        <w:t xml:space="preserve">änder som inte visar </w:t>
      </w:r>
      <w:r w:rsidR="00AB5A53" w:rsidRPr="20AF710C">
        <w:t xml:space="preserve">framsteg </w:t>
      </w:r>
      <w:r w:rsidR="00AB5A53">
        <w:t>inom</w:t>
      </w:r>
      <w:r w:rsidR="0083368B">
        <w:t xml:space="preserve"> </w:t>
      </w:r>
      <w:r w:rsidR="003D768F">
        <w:t xml:space="preserve">områden såsom </w:t>
      </w:r>
      <w:r w:rsidR="0083368B" w:rsidRPr="20AF710C">
        <w:t>rättsstatens principer, demokrati, mänskliga rättigheter, jämställdhet och bekämpning av organiserad brottslighet</w:t>
      </w:r>
      <w:r w:rsidRPr="20AF710C">
        <w:t xml:space="preserve"> riskerar att förlora delar av sin finansiering. Samtliga kandidatländer och potentiella kandidatländer f</w:t>
      </w:r>
      <w:r w:rsidR="0083368B">
        <w:t xml:space="preserve">öreslås få </w:t>
      </w:r>
      <w:r w:rsidRPr="20AF710C">
        <w:t>tillgång till stöd och verktyg som tidigare bara har varit tillgängliga för globala partners via bland annat NDICI-verktyget.</w:t>
      </w:r>
    </w:p>
    <w:p w14:paraId="6F1EF36F" w14:textId="0FEA2D85" w:rsidR="00B56B22" w:rsidRDefault="00C35E3D" w:rsidP="00081F75">
      <w:r>
        <w:t>Därtill föreslås</w:t>
      </w:r>
      <w:r w:rsidR="00B56B22" w:rsidRPr="20AF710C">
        <w:t xml:space="preserve"> </w:t>
      </w:r>
      <w:r w:rsidR="00520057">
        <w:t xml:space="preserve">en </w:t>
      </w:r>
      <w:r w:rsidR="00B56B22" w:rsidRPr="00A37E45">
        <w:t>översynsmekanism</w:t>
      </w:r>
      <w:r w:rsidR="00B56B22" w:rsidRPr="20AF710C">
        <w:t xml:space="preserve"> tänkt att aktiveras när kandidatländer närmar sig EU-medlemskap. Detta innefattar bland annat gradvis införande av utbetalningar inom sammanhållnings- och jordbrukspolitiken, samt en övergångsplan för hur kandidatländerna stegvis ska bidra till EU:s budget. </w:t>
      </w:r>
    </w:p>
    <w:p w14:paraId="657B2699" w14:textId="74EC5FBB" w:rsidR="00130B1C" w:rsidRDefault="008B38DD" w:rsidP="00081F75">
      <w:pPr>
        <w:pStyle w:val="Rubrik3"/>
      </w:pPr>
      <w:r>
        <w:t>EU:s s</w:t>
      </w:r>
      <w:r w:rsidR="00130B1C">
        <w:t>töd till Ukraina</w:t>
      </w:r>
    </w:p>
    <w:p w14:paraId="0ABB6719" w14:textId="705A5019" w:rsidR="00982ECC" w:rsidRDefault="00982ECC" w:rsidP="00081F75">
      <w:pPr>
        <w:pStyle w:val="Brdtext"/>
      </w:pPr>
      <w:r>
        <w:t>Medel</w:t>
      </w:r>
      <w:r w:rsidR="00C82CD5">
        <w:t xml:space="preserve"> till Ukraina är öronmärkta och föreslås omfatta</w:t>
      </w:r>
      <w:r w:rsidR="001852CB" w:rsidRPr="00AD641F">
        <w:t xml:space="preserve"> </w:t>
      </w:r>
      <w:r w:rsidR="000F1AD5">
        <w:t>cirka 88,9 miljarder euro i 2025 års priser (cirka</w:t>
      </w:r>
      <w:r w:rsidR="000B3DC4">
        <w:t xml:space="preserve"> </w:t>
      </w:r>
      <w:r w:rsidR="00243E49">
        <w:t>100</w:t>
      </w:r>
      <w:r w:rsidR="002C4EFA" w:rsidRPr="00AD641F">
        <w:t xml:space="preserve"> </w:t>
      </w:r>
      <w:r w:rsidR="001852CB" w:rsidRPr="00AD641F">
        <w:t xml:space="preserve">miljarder euro </w:t>
      </w:r>
      <w:r w:rsidR="00F853A4">
        <w:t>i löpande priser</w:t>
      </w:r>
      <w:r w:rsidR="000F1AD5">
        <w:t>)</w:t>
      </w:r>
      <w:r w:rsidR="001852CB" w:rsidRPr="00AD641F">
        <w:t xml:space="preserve"> </w:t>
      </w:r>
      <w:r w:rsidR="00C82CD5">
        <w:t xml:space="preserve">som finansieras ovanför </w:t>
      </w:r>
      <w:r w:rsidR="001852CB" w:rsidRPr="00AD641F">
        <w:t>MFF-taket</w:t>
      </w:r>
      <w:r w:rsidR="008B4199">
        <w:t xml:space="preserve"> genom en särskild Ukrainareserv. Stödet implementeras genom instrumentet Europa i världen. </w:t>
      </w:r>
      <w:r w:rsidR="002B598C">
        <w:t>Det</w:t>
      </w:r>
      <w:r w:rsidR="001852CB" w:rsidRPr="00AD641F">
        <w:t xml:space="preserve"> icke</w:t>
      </w:r>
      <w:r w:rsidR="00612D10">
        <w:t>-</w:t>
      </w:r>
      <w:r w:rsidR="001852CB" w:rsidRPr="00AD641F">
        <w:t>återbetalningsbar</w:t>
      </w:r>
      <w:r w:rsidR="002B598C">
        <w:t xml:space="preserve">a stödet </w:t>
      </w:r>
      <w:r w:rsidR="001852CB" w:rsidRPr="00AD641F">
        <w:t>föreslås utgöra en större del av det totala stöde</w:t>
      </w:r>
      <w:r w:rsidR="00612D10">
        <w:t xml:space="preserve">t jämfört </w:t>
      </w:r>
      <w:r w:rsidR="00AB5A53">
        <w:t xml:space="preserve">med </w:t>
      </w:r>
      <w:r w:rsidR="00AB5A53" w:rsidRPr="00AD641F">
        <w:t>Ukrainafaciliteten</w:t>
      </w:r>
      <w:r w:rsidR="001852CB" w:rsidRPr="00AD641F">
        <w:t xml:space="preserve"> (2024–2027). </w:t>
      </w:r>
      <w:r>
        <w:t>Bidragen finansieras via EU:s budgetmedel men placeras ovanför MFF-taket.</w:t>
      </w:r>
      <w:r w:rsidR="001852CB" w:rsidRPr="00AD641F">
        <w:t xml:space="preserve"> </w:t>
      </w:r>
    </w:p>
    <w:p w14:paraId="51339CE2" w14:textId="64B7242D" w:rsidR="001852CB" w:rsidRDefault="001852CB" w:rsidP="00081F75">
      <w:pPr>
        <w:pStyle w:val="Brdtext"/>
      </w:pPr>
      <w:r w:rsidRPr="00AD641F">
        <w:t xml:space="preserve">Låneandelen i EU:s stöd till Ukraina </w:t>
      </w:r>
      <w:r w:rsidR="00EE63D9">
        <w:t>föreslås</w:t>
      </w:r>
      <w:r w:rsidRPr="00AD641F">
        <w:t xml:space="preserve"> finansieras genom gemensam EU-upplåning som backas upp av utrymmet i EU:s budget</w:t>
      </w:r>
      <w:r w:rsidR="00203999">
        <w:t>.</w:t>
      </w:r>
      <w:r w:rsidRPr="00AD641F">
        <w:t xml:space="preserve"> </w:t>
      </w:r>
      <w:r w:rsidR="00612D10">
        <w:t>B</w:t>
      </w:r>
      <w:r w:rsidRPr="00AD641F">
        <w:t xml:space="preserve">idragsdelen föreslås uppgå till maximalt </w:t>
      </w:r>
      <w:r w:rsidR="000F1AD5">
        <w:t>88,9</w:t>
      </w:r>
      <w:r w:rsidRPr="00AD641F">
        <w:t xml:space="preserve"> miljarder euro.</w:t>
      </w:r>
      <w:r w:rsidR="00612D10">
        <w:t xml:space="preserve"> Det finns ingen bestämd andel lån eller gåvomedel.</w:t>
      </w:r>
      <w:r w:rsidRPr="00AD641F">
        <w:t xml:space="preserve"> För att stödet ska vara förutsägbart fastställs ett årligt tak på 13</w:t>
      </w:r>
      <w:r w:rsidR="00356960">
        <w:t>,</w:t>
      </w:r>
      <w:r w:rsidRPr="00AD641F">
        <w:t>5 miljarder euro för Ukrainareserven</w:t>
      </w:r>
      <w:r w:rsidR="00EE63D9">
        <w:t>.</w:t>
      </w:r>
      <w:r w:rsidRPr="00AD641F">
        <w:t xml:space="preserve"> </w:t>
      </w:r>
      <w:r w:rsidR="00BE12A4">
        <w:t>S</w:t>
      </w:r>
      <w:r w:rsidRPr="00AD641F">
        <w:t>töd</w:t>
      </w:r>
      <w:r w:rsidR="00203999">
        <w:t>et</w:t>
      </w:r>
      <w:r w:rsidRPr="00AD641F">
        <w:t xml:space="preserve"> villkoras mot Ukrainas reformframsteg. Det militära stödet kommer fortsatt ligga utanför MFF</w:t>
      </w:r>
      <w:r w:rsidRPr="42C1F2F0">
        <w:t>.</w:t>
      </w:r>
    </w:p>
    <w:p w14:paraId="14A129A0" w14:textId="34B05AF7" w:rsidR="00CC58C5" w:rsidRPr="008640FF" w:rsidRDefault="008B38DD" w:rsidP="00081F75">
      <w:pPr>
        <w:pStyle w:val="Rubrik3"/>
      </w:pPr>
      <w:r>
        <w:t>EU:s m</w:t>
      </w:r>
      <w:r w:rsidR="00CC58C5">
        <w:t>akrofinansiell</w:t>
      </w:r>
      <w:r>
        <w:t>a</w:t>
      </w:r>
      <w:r w:rsidR="00CC58C5">
        <w:t xml:space="preserve"> stöd </w:t>
      </w:r>
      <w:r w:rsidR="00024429">
        <w:t>(MFA)</w:t>
      </w:r>
    </w:p>
    <w:p w14:paraId="39E9872D" w14:textId="0131FEB8" w:rsidR="001852CB" w:rsidRPr="006A6DE7" w:rsidRDefault="008B38DD" w:rsidP="00081F75">
      <w:pPr>
        <w:pStyle w:val="Brdtext"/>
      </w:pPr>
      <w:r>
        <w:t>Det</w:t>
      </w:r>
      <w:r w:rsidR="003A0EC5" w:rsidRPr="00380BC3">
        <w:t xml:space="preserve"> </w:t>
      </w:r>
      <w:r w:rsidR="001852CB" w:rsidRPr="00380BC3">
        <w:t>makrofinansiell</w:t>
      </w:r>
      <w:r w:rsidR="003A0EC5" w:rsidRPr="00380BC3">
        <w:t>a</w:t>
      </w:r>
      <w:r w:rsidR="001852CB" w:rsidRPr="00380BC3">
        <w:t xml:space="preserve"> stöd</w:t>
      </w:r>
      <w:r>
        <w:t>et</w:t>
      </w:r>
      <w:r w:rsidR="001852CB" w:rsidRPr="00380BC3">
        <w:t xml:space="preserve"> (</w:t>
      </w:r>
      <w:r w:rsidR="001852CB">
        <w:t xml:space="preserve">MFA) </w:t>
      </w:r>
      <w:r w:rsidR="004E172E">
        <w:t>föreslås</w:t>
      </w:r>
      <w:r w:rsidR="001852CB">
        <w:t xml:space="preserve"> finansieras under </w:t>
      </w:r>
      <w:r w:rsidR="007E46BD">
        <w:t>instrumentet</w:t>
      </w:r>
      <w:r w:rsidR="003A0EC5">
        <w:t xml:space="preserve"> och är</w:t>
      </w:r>
      <w:r w:rsidR="001852CB">
        <w:t xml:space="preserve"> en icke-programmerbar insats för alla de geografiska pelarna, utom den globala</w:t>
      </w:r>
      <w:r w:rsidR="008B37E1">
        <w:t>.</w:t>
      </w:r>
      <w:r w:rsidR="001852CB">
        <w:t xml:space="preserve"> </w:t>
      </w:r>
      <w:r w:rsidR="00356960">
        <w:t>MFA</w:t>
      </w:r>
      <w:r w:rsidR="007E46BD">
        <w:t xml:space="preserve"> föreslås </w:t>
      </w:r>
      <w:r w:rsidR="001657F0">
        <w:t>fortsatt</w:t>
      </w:r>
      <w:r w:rsidR="007E46BD">
        <w:t xml:space="preserve"> </w:t>
      </w:r>
      <w:r w:rsidR="001852CB">
        <w:t>användas som ett krisinstrument för att hantera betalningsbalanskriser</w:t>
      </w:r>
      <w:r w:rsidR="001657F0">
        <w:t xml:space="preserve">. </w:t>
      </w:r>
    </w:p>
    <w:p w14:paraId="2CEB8EA0" w14:textId="77777777" w:rsidR="007D542F" w:rsidRDefault="00950753" w:rsidP="003C71F7">
      <w:pPr>
        <w:pStyle w:val="Rubrik2"/>
        <w:jc w:val="both"/>
      </w:pPr>
      <w:sdt>
        <w:sdtPr>
          <w:id w:val="-2087607690"/>
          <w:lock w:val="contentLocked"/>
          <w:placeholder>
            <w:docPart w:val="F73297E47AC240E6B11E4D5164D625E6"/>
          </w:placeholder>
          <w:group/>
        </w:sdtPr>
        <w:sdtEndPr/>
        <w:sdtContent>
          <w:r w:rsidR="007D542F">
            <w:t>Gällande svenska regler och förslagets effekt på dessa</w:t>
          </w:r>
        </w:sdtContent>
      </w:sdt>
    </w:p>
    <w:p w14:paraId="63CB5DE6" w14:textId="0ED9AD95" w:rsidR="007D542F" w:rsidRPr="00472EBA" w:rsidRDefault="007A35F9" w:rsidP="003C71F7">
      <w:pPr>
        <w:pStyle w:val="Brdtext"/>
      </w:pPr>
      <w:r w:rsidRPr="007A35F9">
        <w:t>Förslagen så som de presenteras har ingen effekt på gällande svenska regler.</w:t>
      </w:r>
    </w:p>
    <w:p w14:paraId="0BDE2F3A" w14:textId="77777777" w:rsidR="007D542F" w:rsidRDefault="00950753" w:rsidP="007D542F">
      <w:pPr>
        <w:pStyle w:val="Rubrik2"/>
      </w:pPr>
      <w:sdt>
        <w:sdtPr>
          <w:id w:val="-1431199353"/>
          <w:lock w:val="contentLocked"/>
          <w:placeholder>
            <w:docPart w:val="F73297E47AC240E6B11E4D5164D625E6"/>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65C68269" w14:textId="35F4ED20" w:rsidR="007D542F" w:rsidRDefault="00024D03" w:rsidP="00081F75">
      <w:pPr>
        <w:pStyle w:val="Brdtext"/>
      </w:pPr>
      <w:r>
        <w:t>I sin konsekvensanalys (SWD (2025) 55</w:t>
      </w:r>
      <w:r w:rsidR="000D43C6">
        <w:t>2</w:t>
      </w:r>
      <w:r>
        <w:t>) konstaterar kommissionen att EU, för att kunna agera effektivt i en värld präglad av geopolisk rivalitet, geoekonomisk konkurrens och flera samtidiga kriser, behöver stärka sina externa finansieringsinstrument genom att balansera förutsägbarhet med flexibilitet.</w:t>
      </w:r>
      <w:r w:rsidR="004322F4">
        <w:t xml:space="preserve"> Kommissionens bedömning av nuvarande instrument visar på strukturella svagheter som beror på bristande anpassningsförmåga och otillräcklig samordning för att främja EU:s strategiska intressen. </w:t>
      </w:r>
      <w:r w:rsidR="001A284B">
        <w:t>För att åtgärda detta</w:t>
      </w:r>
      <w:r w:rsidR="003B3D52">
        <w:t xml:space="preserve"> </w:t>
      </w:r>
      <w:r w:rsidR="001A284B">
        <w:t xml:space="preserve">föreslår kommissionen i sin konsekvensanalys ett sammanslaget externt finansieringsinstrument. Instrumentet förenklar regelverken, ökar effektiviteten och flexibiliteten samt stärker den politiska samordningen vilket säkerställer trovärdigt stöd till Ukraina </w:t>
      </w:r>
      <w:r w:rsidR="003B3D52">
        <w:t>samtidigt</w:t>
      </w:r>
      <w:r w:rsidR="001A284B">
        <w:t xml:space="preserve"> som EU:s strategiska mål i andra regioner kan uppnås effektivt. </w:t>
      </w:r>
    </w:p>
    <w:p w14:paraId="6F6DF365" w14:textId="7D7A9C19" w:rsidR="00E21334" w:rsidRDefault="00E21334" w:rsidP="00081F75">
      <w:pPr>
        <w:pStyle w:val="Brdtext"/>
      </w:pPr>
      <w:r>
        <w:t xml:space="preserve">Kommissionens förslag om det nya instrumentet Europa i världen uppgår till </w:t>
      </w:r>
      <w:r w:rsidR="001F5892">
        <w:t xml:space="preserve">cirka 176 miljarder euro i 2025 års priser (cirka </w:t>
      </w:r>
      <w:r w:rsidR="00FB0222">
        <w:t>200 miljarder euro i löpande priser</w:t>
      </w:r>
      <w:r w:rsidR="001F5892">
        <w:t>)</w:t>
      </w:r>
      <w:r>
        <w:t xml:space="preserve">. </w:t>
      </w:r>
      <w:r w:rsidR="009E4D65" w:rsidRPr="009E4D65">
        <w:t>Detta är att jämföra med cirka 111 miljarder euro i 2025 års priser för budgetperioden 2021–2027.</w:t>
      </w:r>
      <w:r>
        <w:t xml:space="preserve"> </w:t>
      </w:r>
    </w:p>
    <w:p w14:paraId="0AFE8D4C" w14:textId="0D09D354" w:rsidR="001F5892" w:rsidRDefault="001F5892" w:rsidP="00081F75">
      <w:pPr>
        <w:pStyle w:val="Brdtext"/>
      </w:pPr>
      <w:r>
        <w:t>För Ukrainareserven föreslår kommissionen en ram om 88,9 miljarder euro i 2025 års priser, varav 13,5 miljarder euro som mest kan mobiliseras under ett och samma år. Oanvända medel från ett år föreslås få överföras och användas under efterföljande år fram till och med 2034.</w:t>
      </w:r>
    </w:p>
    <w:sdt>
      <w:sdtPr>
        <w:id w:val="830331803"/>
        <w:lock w:val="contentLocked"/>
        <w:placeholder>
          <w:docPart w:val="F73297E47AC240E6B11E4D5164D625E6"/>
        </w:placeholder>
        <w:group/>
      </w:sdtPr>
      <w:sdtEndPr/>
      <w:sdtContent>
        <w:p w14:paraId="0B85D4C8" w14:textId="77777777" w:rsidR="007D542F" w:rsidRDefault="007D542F" w:rsidP="007D542F">
          <w:pPr>
            <w:pStyle w:val="Rubrik1"/>
          </w:pPr>
          <w:r>
            <w:t>Ståndpunkter</w:t>
          </w:r>
        </w:p>
      </w:sdtContent>
    </w:sdt>
    <w:p w14:paraId="2840BFF2" w14:textId="77777777" w:rsidR="007D542F" w:rsidRDefault="00950753" w:rsidP="007D542F">
      <w:pPr>
        <w:pStyle w:val="Rubrik2"/>
      </w:pPr>
      <w:sdt>
        <w:sdtPr>
          <w:id w:val="-483085086"/>
          <w:lock w:val="contentLocked"/>
          <w:placeholder>
            <w:docPart w:val="F73297E47AC240E6B11E4D5164D625E6"/>
          </w:placeholder>
          <w:group/>
        </w:sdtPr>
        <w:sdtEndPr/>
        <w:sdtContent>
          <w:r w:rsidR="007D542F">
            <w:t>Preliminär svensk ståndpunkt</w:t>
          </w:r>
        </w:sdtContent>
      </w:sdt>
    </w:p>
    <w:p w14:paraId="028E78A5" w14:textId="47167262" w:rsidR="009222B3" w:rsidRDefault="005D4383" w:rsidP="00081F75">
      <w:pPr>
        <w:pStyle w:val="Brdtext"/>
      </w:pPr>
      <w:r w:rsidRPr="005D4383">
        <w:t>Regeringens ståndpunkter avseende övergripande principer för den fleråriga budgetramen och dess storlek, inklusive för enskilda fonder och program, behandlas i Fakta-PM 202</w:t>
      </w:r>
      <w:r w:rsidR="00081F75">
        <w:t>5</w:t>
      </w:r>
      <w:r w:rsidRPr="005D4383">
        <w:t>/</w:t>
      </w:r>
      <w:proofErr w:type="gramStart"/>
      <w:r w:rsidRPr="005D4383">
        <w:t>2</w:t>
      </w:r>
      <w:r w:rsidR="00081F75">
        <w:t>6</w:t>
      </w:r>
      <w:r w:rsidRPr="005D4383">
        <w:t>:FPM</w:t>
      </w:r>
      <w:proofErr w:type="gramEnd"/>
      <w:r w:rsidR="00081F75">
        <w:t>3</w:t>
      </w:r>
      <w:r w:rsidRPr="005D4383">
        <w:t>.</w:t>
      </w:r>
      <w:r w:rsidR="009222B3">
        <w:t xml:space="preserve"> </w:t>
      </w:r>
    </w:p>
    <w:p w14:paraId="0A9B8563" w14:textId="77777777" w:rsidR="00393565" w:rsidRDefault="00393565" w:rsidP="00393565">
      <w:pPr>
        <w:pStyle w:val="Brdtext"/>
      </w:pPr>
      <w:r w:rsidRPr="00EE6ACF">
        <w:t xml:space="preserve">Regeringen välkomnar </w:t>
      </w:r>
      <w:r>
        <w:t xml:space="preserve">den generella inriktningen i </w:t>
      </w:r>
      <w:r w:rsidRPr="00EE6ACF">
        <w:t xml:space="preserve">det föreslagna instrumentet Europa i världen som presenterats inom ramen för </w:t>
      </w:r>
      <w:r>
        <w:t>MFF</w:t>
      </w:r>
      <w:r w:rsidRPr="00EE6ACF">
        <w:t xml:space="preserve"> 2028–2034</w:t>
      </w:r>
      <w:r>
        <w:t xml:space="preserve">. </w:t>
      </w:r>
    </w:p>
    <w:p w14:paraId="0B58CB3C" w14:textId="77777777" w:rsidR="00393565" w:rsidRDefault="00393565" w:rsidP="00393565">
      <w:pPr>
        <w:pStyle w:val="Brdtext"/>
      </w:pPr>
      <w:r>
        <w:lastRenderedPageBreak/>
        <w:t xml:space="preserve">Regeringen välkomnar förslagets inriktning att EU:s finansiering av yttre åtgärder ska bli mer </w:t>
      </w:r>
      <w:r w:rsidRPr="00620884">
        <w:t>sammanhängande, flexibel och effektiv</w:t>
      </w:r>
      <w:r>
        <w:t xml:space="preserve">. Det är över lag positivt att </w:t>
      </w:r>
      <w:r w:rsidRPr="00EE6ACF">
        <w:t xml:space="preserve">flera tidigare instrument samlas under ett gemensamt ramverk. </w:t>
      </w:r>
      <w:r>
        <w:t xml:space="preserve">Det är samtidigt viktigt att medlemsstaternas inflytande över styrningen och uppföljningen av instrumentet värnas. </w:t>
      </w:r>
    </w:p>
    <w:p w14:paraId="68796CF9" w14:textId="77777777" w:rsidR="00393565" w:rsidRDefault="00393565" w:rsidP="00393565">
      <w:pPr>
        <w:rPr>
          <w:rFonts w:cs="Calibri"/>
          <w:lang w:eastAsia="sv-SE"/>
        </w:rPr>
      </w:pPr>
      <w:r>
        <w:t>Sverige avser verka för en</w:t>
      </w:r>
      <w:r w:rsidRPr="00B145B4">
        <w:rPr>
          <w:rFonts w:cs="Calibri"/>
          <w:lang w:eastAsia="sv-SE"/>
        </w:rPr>
        <w:t xml:space="preserve"> ändamålsenlig utrikesbudget som omfattar stöd till Ukraina och närområdet, föranslutningsstöd, utvecklingssamarbete och internationella partnerskap samt humanitärt bistånd. EU:s bistånd och instrument för yttre åtgärder utgör viktiga verktyg för EU:s roll i att hantera globala utmaningar samt främja europeiska och svenska intressen i världen, inklusive stödja partnerländers behov.</w:t>
      </w:r>
      <w:r>
        <w:rPr>
          <w:rFonts w:cs="Calibri"/>
          <w:lang w:eastAsia="sv-SE"/>
        </w:rPr>
        <w:t xml:space="preserve"> I detta syfte behöver </w:t>
      </w:r>
      <w:r>
        <w:t xml:space="preserve">EU:s bistånd strategiskt främja demokrati, frihet och god samhällsstyrning och motverka korruption. </w:t>
      </w:r>
      <w:r w:rsidRPr="00EE6ACF">
        <w:t>Regeringen anser att instrumentet bör utgå från premissen att varje land ansvarar för sin utveckling</w:t>
      </w:r>
      <w:r>
        <w:t>.</w:t>
      </w:r>
      <w:r w:rsidRPr="00B145B4">
        <w:rPr>
          <w:rFonts w:cs="Calibri"/>
          <w:lang w:eastAsia="sv-SE"/>
        </w:rPr>
        <w:t xml:space="preserve"> </w:t>
      </w:r>
    </w:p>
    <w:p w14:paraId="155684CB" w14:textId="77777777" w:rsidR="00393565" w:rsidRDefault="00393565" w:rsidP="00393565">
      <w:pPr>
        <w:rPr>
          <w:rFonts w:cs="Calibri"/>
          <w:lang w:eastAsia="sv-SE"/>
        </w:rPr>
      </w:pPr>
      <w:r>
        <w:t xml:space="preserve">Regeringen välkomnar att EU:s utvecklingssamarbete ska utgå från Team Europa-ansatsen och bland annat stödja Global </w:t>
      </w:r>
      <w:proofErr w:type="spellStart"/>
      <w:r>
        <w:t>Gateway</w:t>
      </w:r>
      <w:proofErr w:type="spellEnd"/>
      <w:r>
        <w:t>-strategin samt främja ömsesidigt fördelaktiga partnerskap exempelvis genom mobilisering av privat kapital.</w:t>
      </w:r>
    </w:p>
    <w:p w14:paraId="33312EA6" w14:textId="77777777" w:rsidR="00393565" w:rsidRDefault="00393565" w:rsidP="00393565">
      <w:pPr>
        <w:rPr>
          <w:rFonts w:cs="Calibri"/>
          <w:lang w:eastAsia="sv-SE"/>
        </w:rPr>
      </w:pPr>
      <w:r>
        <w:rPr>
          <w:rFonts w:cs="Calibri"/>
          <w:lang w:eastAsia="sv-SE"/>
        </w:rPr>
        <w:t xml:space="preserve">Regeringen välkomnar förslaget om fortsatt stöd till Ukraina. Regeringen avser fortsatt verka för att stödets storlek och sammansättning anpassas efter Ukrainas särskilda och omfattande behov, inklusive stöd för makrofinansiell stabilitet, reformer, återhämtning och uppbyggnad, samt stödjer Ukrainas EU-närmande. Det kan komma att inkludera ytterligare lånefinansiering om situationen kräver det. </w:t>
      </w:r>
      <w:r w:rsidRPr="00B145B4">
        <w:rPr>
          <w:rFonts w:cs="Calibri"/>
          <w:lang w:eastAsia="sv-SE"/>
        </w:rPr>
        <w:t>Sverige anser att en större andel</w:t>
      </w:r>
      <w:r>
        <w:rPr>
          <w:rFonts w:cs="Calibri"/>
          <w:lang w:eastAsia="sv-SE"/>
        </w:rPr>
        <w:t xml:space="preserve"> </w:t>
      </w:r>
      <w:r w:rsidRPr="00B145B4">
        <w:rPr>
          <w:rFonts w:cs="Calibri"/>
          <w:lang w:eastAsia="sv-SE"/>
        </w:rPr>
        <w:t>av EU:s budget för utvecklingssamarbete</w:t>
      </w:r>
      <w:r>
        <w:rPr>
          <w:rFonts w:cs="Calibri"/>
          <w:lang w:eastAsia="sv-SE"/>
        </w:rPr>
        <w:t>, jämfört med Kommissionens förslag,</w:t>
      </w:r>
      <w:r w:rsidRPr="00B145B4">
        <w:rPr>
          <w:rFonts w:cs="Calibri"/>
          <w:lang w:eastAsia="sv-SE"/>
        </w:rPr>
        <w:t xml:space="preserve"> ska allokeras till stöd för Ukraina. </w:t>
      </w:r>
      <w:r>
        <w:rPr>
          <w:rFonts w:cs="Calibri"/>
          <w:lang w:eastAsia="sv-SE"/>
        </w:rPr>
        <w:t>Regeringen avser verka för att EU, utöver stödet som finansieras via MFF, ska ha ett fungerande verktyg för det militära stöd som EU gemensamt kanaliserar till Ukraina.</w:t>
      </w:r>
    </w:p>
    <w:p w14:paraId="00D7540D" w14:textId="77777777" w:rsidR="00393565" w:rsidRDefault="00393565" w:rsidP="00393565">
      <w:r w:rsidRPr="7DDEF096">
        <w:t xml:space="preserve">Regeringen </w:t>
      </w:r>
      <w:r>
        <w:t>välkomnar att EU:s utvidgning framhålls som en strategisk investering i fred, säkerhet, stabilitet och välstånd i Europa. Det är positivt</w:t>
      </w:r>
      <w:r w:rsidRPr="7DDEF096">
        <w:t xml:space="preserve"> att samtliga kandidatländer och potentiella kandidatländer är föremål för insatser inom ramen för </w:t>
      </w:r>
      <w:r>
        <w:t>instrumentet</w:t>
      </w:r>
      <w:r w:rsidRPr="7DDEF096">
        <w:t xml:space="preserve">, </w:t>
      </w:r>
      <w:r>
        <w:t xml:space="preserve">att utvidgningen förblir meritbaserad och att </w:t>
      </w:r>
      <w:proofErr w:type="spellStart"/>
      <w:r>
        <w:t>konditionalitet</w:t>
      </w:r>
      <w:proofErr w:type="spellEnd"/>
      <w:r>
        <w:t xml:space="preserve"> råder för stöd och utbetalningar, </w:t>
      </w:r>
      <w:r w:rsidRPr="7DDEF096">
        <w:t xml:space="preserve">samt att dessa länder ska kunna ta del av stöd och verktyg som tidigare endast varit tillgängliga för globala </w:t>
      </w:r>
      <w:r w:rsidRPr="7DDEF096">
        <w:lastRenderedPageBreak/>
        <w:t>partners.</w:t>
      </w:r>
      <w:r>
        <w:t xml:space="preserve"> </w:t>
      </w:r>
      <w:r w:rsidRPr="00D11AC7">
        <w:t xml:space="preserve">Regeringen </w:t>
      </w:r>
      <w:r>
        <w:t>avser fortsatt analysera huruvida</w:t>
      </w:r>
      <w:r w:rsidRPr="00D11AC7">
        <w:t xml:space="preserve"> den aviserade översynsmekanismen för anslutning till EU</w:t>
      </w:r>
      <w:r>
        <w:t xml:space="preserve"> </w:t>
      </w:r>
      <w:r w:rsidRPr="00D11AC7">
        <w:t>ligger i linje med Sveriges ståndpunkt att MFF ska vara utvidgningssäkrad.</w:t>
      </w:r>
      <w:r w:rsidRPr="00D80216">
        <w:t xml:space="preserve"> </w:t>
      </w:r>
    </w:p>
    <w:p w14:paraId="5FC01D9C" w14:textId="77777777" w:rsidR="00393565" w:rsidRPr="00EB45AF" w:rsidRDefault="00393565" w:rsidP="00393565">
      <w:pPr>
        <w:rPr>
          <w:rFonts w:cs="Calibri"/>
          <w:lang w:eastAsia="sv-SE"/>
        </w:rPr>
      </w:pPr>
    </w:p>
    <w:p w14:paraId="683CCDED" w14:textId="77777777" w:rsidR="00393565" w:rsidRDefault="00393565" w:rsidP="00393565">
      <w:pPr>
        <w:rPr>
          <w:rFonts w:cs="Calibri"/>
          <w:lang w:eastAsia="sv-SE"/>
        </w:rPr>
      </w:pPr>
      <w:r w:rsidRPr="008D0A0C">
        <w:rPr>
          <w:rFonts w:cs="Calibri"/>
          <w:lang w:eastAsia="sv-SE"/>
        </w:rPr>
        <w:t xml:space="preserve">Sverige </w:t>
      </w:r>
      <w:r>
        <w:rPr>
          <w:rFonts w:cs="Calibri"/>
          <w:lang w:eastAsia="sv-SE"/>
        </w:rPr>
        <w:t>avser</w:t>
      </w:r>
      <w:r w:rsidRPr="008D0A0C">
        <w:rPr>
          <w:rFonts w:cs="Calibri"/>
          <w:lang w:eastAsia="sv-SE"/>
        </w:rPr>
        <w:t xml:space="preserve"> verka för att EU:s</w:t>
      </w:r>
      <w:r w:rsidRPr="008D0A0C" w:rsidDel="00A0422C">
        <w:rPr>
          <w:rFonts w:cs="Calibri"/>
          <w:lang w:eastAsia="sv-SE"/>
        </w:rPr>
        <w:t xml:space="preserve"> </w:t>
      </w:r>
      <w:r>
        <w:rPr>
          <w:rFonts w:cs="Calibri"/>
          <w:lang w:eastAsia="sv-SE"/>
        </w:rPr>
        <w:t>politiska och ekonomiska intressen främjas, exempelvis genom synergier mellan utvecklingssamarbetet och handel respektive migration.</w:t>
      </w:r>
      <w:r w:rsidRPr="00A0422C">
        <w:rPr>
          <w:rFonts w:cs="Calibri"/>
          <w:lang w:eastAsia="sv-SE"/>
        </w:rPr>
        <w:t xml:space="preserve"> </w:t>
      </w:r>
      <w:r>
        <w:rPr>
          <w:rFonts w:cs="Calibri"/>
          <w:lang w:eastAsia="sv-SE"/>
        </w:rPr>
        <w:t>Det är positivt att instrumentet knyts till EU:s övriga prioriteringar och intressen, så som handel, konkurrenskraft, migration och klimat. Regeringen avser verka för att EU:s utvecklingsbistånd ska villkoras med återtagande.</w:t>
      </w:r>
    </w:p>
    <w:p w14:paraId="7FB4E3BF" w14:textId="77777777" w:rsidR="00393565" w:rsidRDefault="00393565" w:rsidP="00393565">
      <w:pPr>
        <w:rPr>
          <w:rFonts w:cs="Calibri"/>
          <w:lang w:eastAsia="sv-SE"/>
        </w:rPr>
      </w:pPr>
      <w:r>
        <w:rPr>
          <w:rFonts w:cs="Calibri"/>
          <w:lang w:eastAsia="sv-SE"/>
        </w:rPr>
        <w:t>Sverige avser även verka för att</w:t>
      </w:r>
      <w:r w:rsidRPr="008D0A0C">
        <w:rPr>
          <w:rFonts w:cs="Calibri"/>
          <w:lang w:eastAsia="sv-SE"/>
        </w:rPr>
        <w:t xml:space="preserve"> grundläggande principer och värderingar, så som mänskliga fri- och rättigheter,</w:t>
      </w:r>
      <w:r>
        <w:rPr>
          <w:rFonts w:cs="Calibri"/>
          <w:lang w:eastAsia="sv-SE"/>
        </w:rPr>
        <w:t xml:space="preserve"> </w:t>
      </w:r>
      <w:r w:rsidRPr="008D0A0C">
        <w:rPr>
          <w:rFonts w:cs="Calibri"/>
          <w:lang w:eastAsia="sv-SE"/>
        </w:rPr>
        <w:t>demokrati, rättsstatens principer</w:t>
      </w:r>
      <w:r>
        <w:rPr>
          <w:rFonts w:cs="Calibri"/>
          <w:lang w:eastAsia="sv-SE"/>
        </w:rPr>
        <w:t xml:space="preserve">, </w:t>
      </w:r>
      <w:r w:rsidRPr="008D0A0C">
        <w:rPr>
          <w:rFonts w:cs="Calibri"/>
          <w:lang w:eastAsia="sv-SE"/>
        </w:rPr>
        <w:t>jämställdhet</w:t>
      </w:r>
      <w:r>
        <w:rPr>
          <w:rFonts w:cs="Calibri"/>
          <w:lang w:eastAsia="sv-SE"/>
        </w:rPr>
        <w:t xml:space="preserve"> samt global hälsa och SRHR,</w:t>
      </w:r>
      <w:r w:rsidRPr="008D0A0C">
        <w:rPr>
          <w:rFonts w:cs="Calibri"/>
          <w:lang w:eastAsia="sv-SE"/>
        </w:rPr>
        <w:t xml:space="preserve"> fortsatt </w:t>
      </w:r>
      <w:r>
        <w:rPr>
          <w:rFonts w:cs="Calibri"/>
          <w:lang w:eastAsia="sv-SE"/>
        </w:rPr>
        <w:t>värnas</w:t>
      </w:r>
      <w:r w:rsidRPr="008D0A0C">
        <w:rPr>
          <w:rFonts w:cs="Calibri"/>
          <w:lang w:eastAsia="sv-SE"/>
        </w:rPr>
        <w:t xml:space="preserve"> i EU:s utrikesinstrument</w:t>
      </w:r>
      <w:r>
        <w:rPr>
          <w:rFonts w:cs="Calibri"/>
          <w:lang w:eastAsia="sv-SE"/>
        </w:rPr>
        <w:t xml:space="preserve"> och integreras genomgående</w:t>
      </w:r>
      <w:r w:rsidRPr="008D0A0C">
        <w:rPr>
          <w:rFonts w:cs="Calibri"/>
          <w:lang w:eastAsia="sv-SE"/>
        </w:rPr>
        <w:t>.</w:t>
      </w:r>
      <w:r>
        <w:rPr>
          <w:rFonts w:cs="Calibri"/>
          <w:lang w:eastAsia="sv-SE"/>
        </w:rPr>
        <w:t xml:space="preserve"> </w:t>
      </w:r>
      <w:r w:rsidRPr="00A84565">
        <w:rPr>
          <w:rFonts w:cs="Calibri"/>
          <w:lang w:eastAsia="sv-SE"/>
        </w:rPr>
        <w:t>Demokrati och rättsstat är nära sammankopplade med säkerhet och a</w:t>
      </w:r>
      <w:r w:rsidRPr="008D0A0C">
        <w:rPr>
          <w:rFonts w:cs="Calibri"/>
          <w:lang w:eastAsia="sv-SE"/>
        </w:rPr>
        <w:t xml:space="preserve">tt försvara </w:t>
      </w:r>
      <w:r>
        <w:rPr>
          <w:rFonts w:cs="Calibri"/>
          <w:lang w:eastAsia="sv-SE"/>
        </w:rPr>
        <w:t xml:space="preserve">dessa principer </w:t>
      </w:r>
      <w:r w:rsidRPr="008D0A0C">
        <w:rPr>
          <w:rFonts w:cs="Calibri"/>
          <w:lang w:eastAsia="sv-SE"/>
        </w:rPr>
        <w:t>i partnerländer är av tydligt strategiskt intresse för EU.</w:t>
      </w:r>
      <w:r>
        <w:rPr>
          <w:rFonts w:cs="Calibri"/>
          <w:lang w:eastAsia="sv-SE"/>
        </w:rPr>
        <w:t xml:space="preserve"> Klimat och miljö bör genomgående värnas. Sverige bör även </w:t>
      </w:r>
      <w:r w:rsidRPr="00A011C4">
        <w:rPr>
          <w:rFonts w:cs="Calibri"/>
          <w:lang w:eastAsia="sv-SE"/>
        </w:rPr>
        <w:t xml:space="preserve">verka för </w:t>
      </w:r>
      <w:r>
        <w:rPr>
          <w:rFonts w:cs="Calibri"/>
          <w:lang w:eastAsia="sv-SE"/>
        </w:rPr>
        <w:t xml:space="preserve">genomförandet av </w:t>
      </w:r>
      <w:r w:rsidRPr="00A011C4">
        <w:rPr>
          <w:rFonts w:cs="Calibri"/>
          <w:lang w:eastAsia="sv-SE"/>
        </w:rPr>
        <w:t xml:space="preserve">FN:s internationella överenskommelser </w:t>
      </w:r>
      <w:r>
        <w:rPr>
          <w:rFonts w:cs="Calibri"/>
          <w:lang w:eastAsia="sv-SE"/>
        </w:rPr>
        <w:t>inklusive inom klimat- och miljöområdet.</w:t>
      </w:r>
    </w:p>
    <w:p w14:paraId="599210BE" w14:textId="77777777" w:rsidR="00393565" w:rsidRDefault="00393565" w:rsidP="00393565">
      <w:pPr>
        <w:rPr>
          <w:rFonts w:cs="Calibri"/>
          <w:lang w:eastAsia="sv-SE"/>
        </w:rPr>
      </w:pPr>
      <w:bookmarkStart w:id="4" w:name="_Hlk207280969"/>
      <w:r w:rsidRPr="00995160">
        <w:rPr>
          <w:rFonts w:cs="Calibri"/>
          <w:lang w:eastAsia="sv-SE"/>
        </w:rPr>
        <w:t>Tematisk programmering och tematiska utgiftsmål har bidragit till att värna svenska prioriteringar. Regeringen bör verka för att EU:s utvecklingsbistånd även framgent säkerställer ändamålsenlig finansiering av regeringens prioriterade tematiska områden, inom ramen för bibehållen budgetrestriktivitet för instrumentet som helhet.</w:t>
      </w:r>
      <w:r>
        <w:rPr>
          <w:rFonts w:cs="Calibri"/>
          <w:lang w:eastAsia="sv-SE"/>
        </w:rPr>
        <w:t xml:space="preserve"> </w:t>
      </w:r>
    </w:p>
    <w:bookmarkEnd w:id="4"/>
    <w:p w14:paraId="53993AB0" w14:textId="77777777" w:rsidR="00393565" w:rsidRDefault="00393565" w:rsidP="00393565">
      <w:pPr>
        <w:rPr>
          <w:rFonts w:cs="Calibri"/>
          <w:lang w:eastAsia="sv-SE"/>
        </w:rPr>
      </w:pPr>
      <w:r>
        <w:rPr>
          <w:rFonts w:cs="Calibri"/>
          <w:lang w:eastAsia="sv-SE"/>
        </w:rPr>
        <w:t xml:space="preserve">Regeringen välkomnar att det humanitära biståndet föreslås fortsatt verkställas i enlighet med EU:s förordning om humanitärt bistånd ((EG) nr 1257/96). </w:t>
      </w:r>
    </w:p>
    <w:p w14:paraId="443FAC8B" w14:textId="1BD5A030" w:rsidR="008746EE" w:rsidRPr="0020097D" w:rsidRDefault="00393565" w:rsidP="00081F75">
      <w:pPr>
        <w:pStyle w:val="Brdtext"/>
      </w:pPr>
      <w:r w:rsidRPr="00EE6ACF">
        <w:t xml:space="preserve">Regeringen efterfrågar ett förtydligande </w:t>
      </w:r>
      <w:r>
        <w:t>av</w:t>
      </w:r>
      <w:r w:rsidRPr="00EE6ACF">
        <w:t xml:space="preserve"> användningen av de icke-programmerbara medlen inom respektive geografisk pelare, särskilt vad gäller innehåll och beslutsprocesser för mobilisering av medel.</w:t>
      </w:r>
    </w:p>
    <w:p w14:paraId="2A0F3880" w14:textId="77777777" w:rsidR="007D542F" w:rsidRDefault="00950753" w:rsidP="007D542F">
      <w:pPr>
        <w:pStyle w:val="Rubrik2"/>
      </w:pPr>
      <w:sdt>
        <w:sdtPr>
          <w:id w:val="1941718165"/>
          <w:lock w:val="contentLocked"/>
          <w:placeholder>
            <w:docPart w:val="F73297E47AC240E6B11E4D5164D625E6"/>
          </w:placeholder>
          <w:group/>
        </w:sdtPr>
        <w:sdtEndPr/>
        <w:sdtContent>
          <w:r w:rsidR="007D542F">
            <w:t>Medlemsstaternas ståndpunkter</w:t>
          </w:r>
        </w:sdtContent>
      </w:sdt>
    </w:p>
    <w:p w14:paraId="3800ACF9" w14:textId="63ECF305" w:rsidR="00B85658" w:rsidRPr="00B85658" w:rsidRDefault="00B85658" w:rsidP="00050D32">
      <w:pPr>
        <w:pStyle w:val="Brdtext"/>
      </w:pPr>
      <w:r>
        <w:t xml:space="preserve">Medlemsstaternas ståndpunkter är inte kända. </w:t>
      </w:r>
    </w:p>
    <w:p w14:paraId="3FD34B50" w14:textId="77777777" w:rsidR="007D542F" w:rsidRDefault="00950753" w:rsidP="007D542F">
      <w:pPr>
        <w:pStyle w:val="Rubrik2"/>
      </w:pPr>
      <w:sdt>
        <w:sdtPr>
          <w:id w:val="-1927257506"/>
          <w:lock w:val="contentLocked"/>
          <w:placeholder>
            <w:docPart w:val="F73297E47AC240E6B11E4D5164D625E6"/>
          </w:placeholder>
          <w:group/>
        </w:sdtPr>
        <w:sdtEndPr/>
        <w:sdtContent>
          <w:r w:rsidR="007D542F">
            <w:t>Institutionernas ståndpunkter</w:t>
          </w:r>
        </w:sdtContent>
      </w:sdt>
    </w:p>
    <w:p w14:paraId="27FD21BE" w14:textId="04C0B197" w:rsidR="007D542F" w:rsidRPr="00472EBA" w:rsidRDefault="00511134" w:rsidP="007D542F">
      <w:pPr>
        <w:pStyle w:val="Brdtext"/>
      </w:pPr>
      <w:r>
        <w:t xml:space="preserve">Institutionernas ståndpunkter är inte kända. </w:t>
      </w:r>
    </w:p>
    <w:p w14:paraId="35043C28" w14:textId="77777777" w:rsidR="007D542F" w:rsidRDefault="00950753" w:rsidP="007D542F">
      <w:pPr>
        <w:pStyle w:val="Rubrik2"/>
      </w:pPr>
      <w:sdt>
        <w:sdtPr>
          <w:id w:val="-497725553"/>
          <w:lock w:val="contentLocked"/>
          <w:placeholder>
            <w:docPart w:val="F73297E47AC240E6B11E4D5164D625E6"/>
          </w:placeholder>
          <w:group/>
        </w:sdtPr>
        <w:sdtEndPr/>
        <w:sdtContent>
          <w:r w:rsidR="007D542F">
            <w:t xml:space="preserve">Remissinstansernas och </w:t>
          </w:r>
          <w:r w:rsidR="004B795E">
            <w:t xml:space="preserve">andra </w:t>
          </w:r>
          <w:r w:rsidR="007D542F">
            <w:t>intressenters ståndpunkter</w:t>
          </w:r>
        </w:sdtContent>
      </w:sdt>
    </w:p>
    <w:p w14:paraId="7E84A4F7" w14:textId="5430E4B4" w:rsidR="007D542F" w:rsidRPr="00472EBA" w:rsidRDefault="00983D61" w:rsidP="007D542F">
      <w:pPr>
        <w:pStyle w:val="Brdtext"/>
      </w:pPr>
      <w:r>
        <w:t xml:space="preserve">Förslaget har inte skickats på remiss. </w:t>
      </w:r>
    </w:p>
    <w:sdt>
      <w:sdtPr>
        <w:id w:val="511343921"/>
        <w:lock w:val="contentLocked"/>
        <w:placeholder>
          <w:docPart w:val="F73297E47AC240E6B11E4D5164D625E6"/>
        </w:placeholder>
        <w:group/>
      </w:sdtPr>
      <w:sdtEndPr/>
      <w:sdtContent>
        <w:p w14:paraId="41B9A126" w14:textId="77777777" w:rsidR="007D542F" w:rsidRDefault="007D542F" w:rsidP="007D542F">
          <w:pPr>
            <w:pStyle w:val="Rubrik1"/>
          </w:pPr>
          <w:r>
            <w:t>Förslagets förutsättningar</w:t>
          </w:r>
        </w:p>
      </w:sdtContent>
    </w:sdt>
    <w:p w14:paraId="09680DBE" w14:textId="77777777" w:rsidR="007D542F" w:rsidRDefault="00950753" w:rsidP="007D542F">
      <w:pPr>
        <w:pStyle w:val="Rubrik2"/>
      </w:pPr>
      <w:sdt>
        <w:sdtPr>
          <w:id w:val="1163133293"/>
          <w:lock w:val="contentLocked"/>
          <w:placeholder>
            <w:docPart w:val="F73297E47AC240E6B11E4D5164D625E6"/>
          </w:placeholder>
          <w:group/>
        </w:sdtPr>
        <w:sdtEndPr/>
        <w:sdtContent>
          <w:r w:rsidR="007D542F">
            <w:t>Rättslig grund och beslutsförfarande</w:t>
          </w:r>
        </w:sdtContent>
      </w:sdt>
    </w:p>
    <w:p w14:paraId="77E3EAD1" w14:textId="65BC0780" w:rsidR="007D542F" w:rsidRPr="00472EBA" w:rsidRDefault="003B4A43" w:rsidP="00081F75">
      <w:pPr>
        <w:pStyle w:val="Brdtext"/>
      </w:pPr>
      <w:r>
        <w:t>Den föreslagna rättsliga grunden f</w:t>
      </w:r>
      <w:r w:rsidR="00B61858">
        <w:t>ör Globala Europa</w:t>
      </w:r>
      <w:r>
        <w:t xml:space="preserve"> instrumentet är </w:t>
      </w:r>
      <w:r w:rsidR="00B61858">
        <w:t>artik</w:t>
      </w:r>
      <w:r w:rsidR="006C3DC2">
        <w:t>larna</w:t>
      </w:r>
      <w:r w:rsidR="00B61858">
        <w:t xml:space="preserve"> 209, 212 och 322 i fördraget om Europeiska unionens funktionssätt (</w:t>
      </w:r>
      <w:r w:rsidR="006C3DC2">
        <w:t>F</w:t>
      </w:r>
      <w:r w:rsidR="00B61858">
        <w:t>EUF). Avdelning 5, titel III, kapitel 1</w:t>
      </w:r>
      <w:r w:rsidR="006C3DC2">
        <w:t xml:space="preserve"> och</w:t>
      </w:r>
      <w:r w:rsidR="00B61858">
        <w:t xml:space="preserve"> 2 i </w:t>
      </w:r>
      <w:r w:rsidR="006C3DC2">
        <w:t>F</w:t>
      </w:r>
      <w:r w:rsidR="00B61858">
        <w:t xml:space="preserve">EUF anges som rättslig grund för samarbetet med partnerländer. </w:t>
      </w:r>
      <w:r>
        <w:t>Förslaget anta</w:t>
      </w:r>
      <w:r w:rsidR="00B61858">
        <w:t xml:space="preserve">s i </w:t>
      </w:r>
      <w:r w:rsidR="0068596D">
        <w:t>enlighet</w:t>
      </w:r>
      <w:r w:rsidR="00B61858">
        <w:t xml:space="preserve"> med det ordinarie lagstiftningsförfarande enligt artikel 294</w:t>
      </w:r>
      <w:r w:rsidR="0068596D">
        <w:t xml:space="preserve"> </w:t>
      </w:r>
      <w:r w:rsidR="006C3DC2">
        <w:t>F</w:t>
      </w:r>
      <w:r w:rsidR="0068596D">
        <w:t>EUF.</w:t>
      </w:r>
    </w:p>
    <w:p w14:paraId="4B5AC18C" w14:textId="77777777" w:rsidR="00EB371D" w:rsidRDefault="00950753" w:rsidP="00EB371D">
      <w:pPr>
        <w:pStyle w:val="Rubrik2"/>
      </w:pPr>
      <w:sdt>
        <w:sdtPr>
          <w:id w:val="-463277102"/>
          <w:lock w:val="contentLocked"/>
          <w:placeholder>
            <w:docPart w:val="F73297E47AC240E6B11E4D5164D625E6"/>
          </w:placeholder>
          <w:group/>
        </w:sdtPr>
        <w:sdtEndPr/>
        <w:sdtContent>
          <w:r w:rsidR="007D542F">
            <w:t>Subsidiaritets- och proportionalitetsprincipe</w:t>
          </w:r>
          <w:r w:rsidR="00F02290">
            <w:t>r</w:t>
          </w:r>
          <w:r w:rsidR="007D542F">
            <w:t>n</w:t>
          </w:r>
          <w:r w:rsidR="00F02290">
            <w:t>a</w:t>
          </w:r>
        </w:sdtContent>
      </w:sdt>
    </w:p>
    <w:p w14:paraId="4E9E446A" w14:textId="044116B9" w:rsidR="00EB371D" w:rsidRDefault="00D14A45" w:rsidP="00081F75">
      <w:pPr>
        <w:pStyle w:val="Brdtext"/>
      </w:pPr>
      <w:r>
        <w:t xml:space="preserve">EU:s yttre åtgärder </w:t>
      </w:r>
      <w:r w:rsidR="002E7354">
        <w:t xml:space="preserve">syftar till </w:t>
      </w:r>
      <w:r>
        <w:t xml:space="preserve">att samarbeta med partnerländer och främja multilaterala lösningar på globala problem. </w:t>
      </w:r>
      <w:r w:rsidR="00EB371D">
        <w:t xml:space="preserve">Kommissionen </w:t>
      </w:r>
      <w:r w:rsidR="00EB371D" w:rsidRPr="00EB371D">
        <w:t xml:space="preserve">framhåller att EU </w:t>
      </w:r>
      <w:r w:rsidR="002E7354">
        <w:t xml:space="preserve">genom dessa insatser </w:t>
      </w:r>
      <w:r w:rsidR="00EB371D" w:rsidRPr="00EB371D">
        <w:t>stärker sin roll som global aktör och bidrar till att främja</w:t>
      </w:r>
      <w:r w:rsidR="002E7354">
        <w:t xml:space="preserve"> </w:t>
      </w:r>
      <w:r w:rsidR="00EB371D" w:rsidRPr="00EB371D">
        <w:t>s</w:t>
      </w:r>
      <w:r w:rsidR="002E7354">
        <w:t>ina</w:t>
      </w:r>
      <w:r w:rsidR="00EB371D" w:rsidRPr="00EB371D">
        <w:t xml:space="preserve"> intressen, värderingar, säkerhet</w:t>
      </w:r>
      <w:r w:rsidR="000E1C3A">
        <w:t xml:space="preserve">, </w:t>
      </w:r>
      <w:r w:rsidR="00EB371D" w:rsidRPr="00EB371D">
        <w:t>konkurrenskraft</w:t>
      </w:r>
      <w:r w:rsidR="002E7354">
        <w:t xml:space="preserve"> samt</w:t>
      </w:r>
      <w:r w:rsidR="00EB371D" w:rsidRPr="00EB371D">
        <w:t xml:space="preserve"> bidrar till hållbar utveckling</w:t>
      </w:r>
      <w:r w:rsidR="00A9389E">
        <w:t xml:space="preserve"> </w:t>
      </w:r>
      <w:r w:rsidR="00EB371D" w:rsidRPr="00EB371D">
        <w:t>globalt</w:t>
      </w:r>
      <w:r w:rsidR="002E7354">
        <w:t>.</w:t>
      </w:r>
      <w:r>
        <w:t xml:space="preserve"> </w:t>
      </w:r>
    </w:p>
    <w:p w14:paraId="34C1F834" w14:textId="43051C83" w:rsidR="00705A18" w:rsidRDefault="00F328FB" w:rsidP="00081F75">
      <w:pPr>
        <w:pStyle w:val="Brdtext"/>
      </w:pPr>
      <w:r>
        <w:t xml:space="preserve">Kommissionen bedömer att målen med den föreslagna förordningen inte i tillräcklig utsträckning kan uppnås av medlemsstaterna var för sig, utan bättre kan uppnås på unionsnivå. Därmed är åtgärder på EU-nivå motiverade i enlighet med subsidiaritetsprincipen. </w:t>
      </w:r>
    </w:p>
    <w:p w14:paraId="50BB7555" w14:textId="77777777" w:rsidR="00096213" w:rsidRDefault="00A9389E" w:rsidP="00081F75">
      <w:pPr>
        <w:pStyle w:val="Brdtext"/>
      </w:pPr>
      <w:r>
        <w:t xml:space="preserve">Kommissionen framhåller att det föreslagna </w:t>
      </w:r>
      <w:r w:rsidR="00D14A45">
        <w:t>regelverket</w:t>
      </w:r>
      <w:r>
        <w:t xml:space="preserve"> inte går längre än vad som är nödvändigt för att uppnå sina mål. </w:t>
      </w:r>
    </w:p>
    <w:p w14:paraId="596764E1" w14:textId="38F60FE8" w:rsidR="00A9389E" w:rsidRDefault="00096213" w:rsidP="00081F75">
      <w:pPr>
        <w:pStyle w:val="Brdtext"/>
      </w:pPr>
      <w:r>
        <w:t>Regeringen</w:t>
      </w:r>
      <w:r w:rsidRPr="00096213">
        <w:t xml:space="preserve"> delar </w:t>
      </w:r>
      <w:r w:rsidR="006D256E">
        <w:t>k</w:t>
      </w:r>
      <w:r w:rsidRPr="00096213">
        <w:t>ommissionens bedömning att förslagen är förenliga med subsidiaritets- och proportionalitetsprincipen</w:t>
      </w:r>
      <w:r w:rsidR="008F32C4">
        <w:t>.</w:t>
      </w:r>
    </w:p>
    <w:p w14:paraId="6AE0C902" w14:textId="15AF2238" w:rsidR="00081F75" w:rsidRPr="00081F75" w:rsidRDefault="00081F75" w:rsidP="00081F75">
      <w:pPr>
        <w:pStyle w:val="Rubrik1"/>
      </w:pPr>
      <w:r w:rsidRPr="00081F75">
        <w:lastRenderedPageBreak/>
        <w:t>Övrigt</w:t>
      </w:r>
    </w:p>
    <w:p w14:paraId="679E3128" w14:textId="77777777" w:rsidR="007D542F" w:rsidRDefault="00950753" w:rsidP="007D542F">
      <w:pPr>
        <w:pStyle w:val="Rubrik2"/>
      </w:pPr>
      <w:sdt>
        <w:sdtPr>
          <w:id w:val="-1578510440"/>
          <w:lock w:val="contentLocked"/>
          <w:placeholder>
            <w:docPart w:val="F73297E47AC240E6B11E4D5164D625E6"/>
          </w:placeholder>
          <w:group/>
        </w:sdtPr>
        <w:sdtEndPr/>
        <w:sdtContent>
          <w:r w:rsidR="007D542F">
            <w:t>Fortsatt behandling av ärendet</w:t>
          </w:r>
        </w:sdtContent>
      </w:sdt>
    </w:p>
    <w:p w14:paraId="3AD0B4F5" w14:textId="18129768" w:rsidR="007D542F" w:rsidRDefault="00992B51" w:rsidP="00081F75">
      <w:pPr>
        <w:pStyle w:val="Brdtext"/>
      </w:pPr>
      <w:r>
        <w:t>Förslaget om</w:t>
      </w:r>
      <w:r w:rsidR="005D4383">
        <w:t xml:space="preserve"> instrumentet Europa i världen </w:t>
      </w:r>
      <w:r>
        <w:t xml:space="preserve">kommer att behandlas i en särskild </w:t>
      </w:r>
      <w:r w:rsidR="00C94442">
        <w:t xml:space="preserve">undergrupp till </w:t>
      </w:r>
      <w:r>
        <w:t>ad-hoc</w:t>
      </w:r>
      <w:r w:rsidR="00C94442">
        <w:t>-</w:t>
      </w:r>
      <w:r w:rsidR="006C3DC2">
        <w:t>råds</w:t>
      </w:r>
      <w:r>
        <w:t>arbetsgrupp</w:t>
      </w:r>
      <w:r w:rsidR="00C94442">
        <w:t>en</w:t>
      </w:r>
      <w:r>
        <w:t xml:space="preserve"> </w:t>
      </w:r>
      <w:r w:rsidR="007846E9">
        <w:t>för</w:t>
      </w:r>
      <w:r w:rsidR="00C94442">
        <w:t xml:space="preserve"> </w:t>
      </w:r>
      <w:r w:rsidR="006C3DC2">
        <w:t>MFF</w:t>
      </w:r>
      <w:r w:rsidR="00C94442">
        <w:t xml:space="preserve"> (AHWP Globala Europa)</w:t>
      </w:r>
      <w:r>
        <w:t xml:space="preserve">. </w:t>
      </w:r>
      <w:r w:rsidR="006C3DC2">
        <w:t>Förhandlingarna</w:t>
      </w:r>
      <w:r>
        <w:t xml:space="preserve"> förväntas inledas under hösten 2025. </w:t>
      </w:r>
    </w:p>
    <w:p w14:paraId="38D5086F" w14:textId="46113D74" w:rsidR="00992B51" w:rsidRDefault="00880A05" w:rsidP="00081F75">
      <w:pPr>
        <w:pStyle w:val="Brdtext"/>
      </w:pPr>
      <w:r>
        <w:t>F</w:t>
      </w:r>
      <w:r w:rsidR="00992B51">
        <w:t xml:space="preserve">örhandlingarna </w:t>
      </w:r>
      <w:r>
        <w:t xml:space="preserve">i rådet om </w:t>
      </w:r>
      <w:r w:rsidR="006C3DC2">
        <w:t>MFF</w:t>
      </w:r>
      <w:r w:rsidR="007F7225">
        <w:t xml:space="preserve"> sker i Allmänna rådet</w:t>
      </w:r>
      <w:r>
        <w:t xml:space="preserve"> (GAC)</w:t>
      </w:r>
      <w:r w:rsidR="007F7225">
        <w:t>. Samtliga a</w:t>
      </w:r>
      <w:r w:rsidR="00992B51">
        <w:t>spekter av instrumentet som har budgetära konsekvenser</w:t>
      </w:r>
      <w:r w:rsidR="005D4383">
        <w:t xml:space="preserve"> </w:t>
      </w:r>
      <w:r w:rsidR="00992B51">
        <w:t xml:space="preserve">kommer att behandlas inom </w:t>
      </w:r>
      <w:r w:rsidR="00AB5550">
        <w:t xml:space="preserve">ramen för </w:t>
      </w:r>
      <w:r w:rsidR="00992B51">
        <w:t>d</w:t>
      </w:r>
      <w:r w:rsidR="00AB5550">
        <w:t xml:space="preserve">en </w:t>
      </w:r>
      <w:r w:rsidR="00AD0716">
        <w:t>sammanhållande</w:t>
      </w:r>
      <w:r w:rsidR="00992B51">
        <w:t xml:space="preserve"> </w:t>
      </w:r>
      <w:r w:rsidR="00992B51" w:rsidRPr="00992B51">
        <w:t>ad-hoc-</w:t>
      </w:r>
      <w:r w:rsidR="006C3DC2">
        <w:t>råds</w:t>
      </w:r>
      <w:r w:rsidR="00992B51" w:rsidRPr="00992B51">
        <w:t>arbetsgruppen för den fleråriga budgetramen 2028–20</w:t>
      </w:r>
      <w:r w:rsidR="00992B51">
        <w:t>3</w:t>
      </w:r>
      <w:r w:rsidR="00992B51" w:rsidRPr="00992B51">
        <w:t xml:space="preserve">4 </w:t>
      </w:r>
      <w:r w:rsidR="00992B51">
        <w:t xml:space="preserve">(AHWP MFF). </w:t>
      </w:r>
      <w:r w:rsidR="00992B51" w:rsidRPr="00992B51">
        <w:t xml:space="preserve"> </w:t>
      </w:r>
    </w:p>
    <w:p w14:paraId="63D490B8" w14:textId="7941AAA6" w:rsidR="007D542F" w:rsidRDefault="00950753" w:rsidP="00A94DED">
      <w:pPr>
        <w:pStyle w:val="Rubrik2"/>
      </w:pPr>
      <w:sdt>
        <w:sdtPr>
          <w:id w:val="839665539"/>
          <w:lock w:val="contentLocked"/>
          <w:placeholder>
            <w:docPart w:val="F73297E47AC240E6B11E4D5164D625E6"/>
          </w:placeholder>
          <w:group/>
        </w:sdtPr>
        <w:sdtEndPr/>
        <w:sdtContent>
          <w:r w:rsidR="007D542F">
            <w:t>Fackuttryck</w:t>
          </w:r>
          <w:r w:rsidR="00821540">
            <w:t xml:space="preserve"> och </w:t>
          </w:r>
          <w:r w:rsidR="007D542F">
            <w:t>termer</w:t>
          </w:r>
        </w:sdtContent>
      </w:sdt>
      <w:r w:rsidR="004C02F0">
        <w:tab/>
      </w:r>
    </w:p>
    <w:p w14:paraId="30EC11D1" w14:textId="6E817B46" w:rsidR="004C02F0" w:rsidRPr="00A94DED" w:rsidRDefault="0059745A" w:rsidP="00A45A84">
      <w:pPr>
        <w:pStyle w:val="Brdtext"/>
        <w:rPr>
          <w:lang w:val="en-GB"/>
        </w:rPr>
      </w:pPr>
      <w:r>
        <w:t xml:space="preserve">Inte aktuellt. </w:t>
      </w:r>
      <w:r w:rsidR="004C02F0">
        <w:rPr>
          <w:lang w:val="en-GB"/>
        </w:rPr>
        <w:t xml:space="preserve"> </w:t>
      </w:r>
    </w:p>
    <w:sectPr w:rsidR="004C02F0" w:rsidRPr="00A94DED"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2771" w14:textId="77777777" w:rsidR="00E64630" w:rsidRDefault="00E64630" w:rsidP="00A87A54">
      <w:pPr>
        <w:spacing w:after="0" w:line="240" w:lineRule="auto"/>
      </w:pPr>
      <w:r>
        <w:separator/>
      </w:r>
    </w:p>
  </w:endnote>
  <w:endnote w:type="continuationSeparator" w:id="0">
    <w:p w14:paraId="51501F5D" w14:textId="77777777" w:rsidR="00E64630" w:rsidRDefault="00E64630" w:rsidP="00A87A54">
      <w:pPr>
        <w:spacing w:after="0" w:line="240" w:lineRule="auto"/>
      </w:pPr>
      <w:r>
        <w:continuationSeparator/>
      </w:r>
    </w:p>
  </w:endnote>
  <w:endnote w:type="continuationNotice" w:id="1">
    <w:p w14:paraId="0E0B2198" w14:textId="77777777" w:rsidR="00A547D7" w:rsidRDefault="00A54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C05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608C" w14:textId="77777777" w:rsidR="00E64630" w:rsidRDefault="00E64630" w:rsidP="00A87A54">
      <w:pPr>
        <w:spacing w:after="0" w:line="240" w:lineRule="auto"/>
      </w:pPr>
      <w:r>
        <w:separator/>
      </w:r>
    </w:p>
  </w:footnote>
  <w:footnote w:type="continuationSeparator" w:id="0">
    <w:p w14:paraId="66561A49" w14:textId="77777777" w:rsidR="00E64630" w:rsidRDefault="00E64630" w:rsidP="00A87A54">
      <w:pPr>
        <w:spacing w:after="0" w:line="240" w:lineRule="auto"/>
      </w:pPr>
      <w:r>
        <w:continuationSeparator/>
      </w:r>
    </w:p>
  </w:footnote>
  <w:footnote w:type="continuationNotice" w:id="1">
    <w:p w14:paraId="4EF6FF85" w14:textId="77777777" w:rsidR="00A547D7" w:rsidRDefault="00A54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87CD" w14:textId="2B5FCC72" w:rsidR="003C3720" w:rsidRDefault="00950753" w:rsidP="00CD3BFC">
    <w:pPr>
      <w:pStyle w:val="Sidhuvud"/>
      <w:spacing w:before="240"/>
      <w:jc w:val="right"/>
    </w:pPr>
    <w:sdt>
      <w:sdtPr>
        <w:alias w:val="Ar"/>
        <w:tag w:val="Ar"/>
        <w:id w:val="375123316"/>
        <w:placeholder>
          <w:docPart w:val="5E96C1A98DC4437E82930D4AA9A1FFC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81F75">
          <w:t>2025/26</w:t>
        </w:r>
      </w:sdtContent>
    </w:sdt>
    <w:r w:rsidR="0009572A">
      <w:t>:</w:t>
    </w:r>
    <w:r w:rsidR="00002B4B">
      <w:t>FPM</w:t>
    </w:r>
    <w:sdt>
      <w:sdtPr>
        <w:alias w:val="FPMNummer"/>
        <w:tag w:val="FPMNummer"/>
        <w:id w:val="-2000957076"/>
        <w:placeholder>
          <w:docPart w:val="1509F37368FE44C892A24D99BC0E6972"/>
        </w:placeholder>
        <w:dataBinding w:prefixMappings="xmlns:ns0='http://rk.se/faktapm' " w:xpath="/ns0:faktaPM[1]/ns0:Nr[1]" w:storeItemID="{0B9A7431-9D19-4C2A-8E12-639802D7B40B}"/>
        <w:text/>
      </w:sdtPr>
      <w:sdtEndPr/>
      <w:sdtContent>
        <w:r w:rsidR="00081F75">
          <w:t>20</w:t>
        </w:r>
      </w:sdtContent>
    </w:sdt>
  </w:p>
  <w:p w14:paraId="01CB6E69"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9508AC"/>
    <w:multiLevelType w:val="hybridMultilevel"/>
    <w:tmpl w:val="CE24B6AA"/>
    <w:lvl w:ilvl="0" w:tplc="F95AA162">
      <w:start w:val="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434F13"/>
    <w:multiLevelType w:val="hybridMultilevel"/>
    <w:tmpl w:val="45C4D37A"/>
    <w:lvl w:ilvl="0" w:tplc="F70E94C8">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Utrikesdepartementet"/>
    <w:docVar w:name="GDB1" w:val="COM(2025) 5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instrumentet Europa i värl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51"/>
    <w:docVar w:name="Nr" w:val="20"/>
    <w:docVar w:name="Rub" w:val="Förordning om instrumentet Europa i världen"/>
    <w:docVar w:name="UppDat" w:val="2025-09-10"/>
    <w:docVar w:name="Utsk" w:val="Utrikesutskottet"/>
  </w:docVars>
  <w:rsids>
    <w:rsidRoot w:val="00E64630"/>
    <w:rsid w:val="00000290"/>
    <w:rsid w:val="00000749"/>
    <w:rsid w:val="000007E8"/>
    <w:rsid w:val="00001068"/>
    <w:rsid w:val="00002B4B"/>
    <w:rsid w:val="0000412C"/>
    <w:rsid w:val="00004D5C"/>
    <w:rsid w:val="00005F68"/>
    <w:rsid w:val="00006CA7"/>
    <w:rsid w:val="0001202A"/>
    <w:rsid w:val="000128EB"/>
    <w:rsid w:val="00012B00"/>
    <w:rsid w:val="00013956"/>
    <w:rsid w:val="00014EF6"/>
    <w:rsid w:val="000160A9"/>
    <w:rsid w:val="000161B1"/>
    <w:rsid w:val="00016730"/>
    <w:rsid w:val="00017197"/>
    <w:rsid w:val="0001725B"/>
    <w:rsid w:val="00017265"/>
    <w:rsid w:val="000203B0"/>
    <w:rsid w:val="000205ED"/>
    <w:rsid w:val="0002088D"/>
    <w:rsid w:val="00020FCD"/>
    <w:rsid w:val="0002213F"/>
    <w:rsid w:val="000241FA"/>
    <w:rsid w:val="00024429"/>
    <w:rsid w:val="00024737"/>
    <w:rsid w:val="00024950"/>
    <w:rsid w:val="00024D03"/>
    <w:rsid w:val="00025992"/>
    <w:rsid w:val="00026711"/>
    <w:rsid w:val="00026935"/>
    <w:rsid w:val="0002708E"/>
    <w:rsid w:val="00027623"/>
    <w:rsid w:val="0002763D"/>
    <w:rsid w:val="00030D1A"/>
    <w:rsid w:val="00030DEF"/>
    <w:rsid w:val="00032494"/>
    <w:rsid w:val="0003679E"/>
    <w:rsid w:val="00037CA9"/>
    <w:rsid w:val="00041EDC"/>
    <w:rsid w:val="00042CE5"/>
    <w:rsid w:val="0004352E"/>
    <w:rsid w:val="0004402A"/>
    <w:rsid w:val="0004443D"/>
    <w:rsid w:val="00044C69"/>
    <w:rsid w:val="00050D32"/>
    <w:rsid w:val="00051341"/>
    <w:rsid w:val="0005264F"/>
    <w:rsid w:val="000536FB"/>
    <w:rsid w:val="00053CAA"/>
    <w:rsid w:val="0005480C"/>
    <w:rsid w:val="00055875"/>
    <w:rsid w:val="0005687B"/>
    <w:rsid w:val="00057FE0"/>
    <w:rsid w:val="000611BE"/>
    <w:rsid w:val="000620FD"/>
    <w:rsid w:val="000631D7"/>
    <w:rsid w:val="00063DCB"/>
    <w:rsid w:val="000647D2"/>
    <w:rsid w:val="000656A1"/>
    <w:rsid w:val="00066213"/>
    <w:rsid w:val="00066BC9"/>
    <w:rsid w:val="000675A3"/>
    <w:rsid w:val="00070089"/>
    <w:rsid w:val="0007033C"/>
    <w:rsid w:val="000707E9"/>
    <w:rsid w:val="00072C86"/>
    <w:rsid w:val="00072FFC"/>
    <w:rsid w:val="00073B75"/>
    <w:rsid w:val="000755B7"/>
    <w:rsid w:val="000757FC"/>
    <w:rsid w:val="00075FF0"/>
    <w:rsid w:val="00076217"/>
    <w:rsid w:val="00076667"/>
    <w:rsid w:val="000769B8"/>
    <w:rsid w:val="00080631"/>
    <w:rsid w:val="00081F75"/>
    <w:rsid w:val="00082374"/>
    <w:rsid w:val="00083850"/>
    <w:rsid w:val="00083EF4"/>
    <w:rsid w:val="00084FD3"/>
    <w:rsid w:val="000862E0"/>
    <w:rsid w:val="000873C3"/>
    <w:rsid w:val="000904BB"/>
    <w:rsid w:val="00090909"/>
    <w:rsid w:val="00093408"/>
    <w:rsid w:val="00093BBF"/>
    <w:rsid w:val="0009435C"/>
    <w:rsid w:val="0009572A"/>
    <w:rsid w:val="00096213"/>
    <w:rsid w:val="00096DF5"/>
    <w:rsid w:val="00097DC0"/>
    <w:rsid w:val="000A00CB"/>
    <w:rsid w:val="000A13CA"/>
    <w:rsid w:val="000A328F"/>
    <w:rsid w:val="000A456A"/>
    <w:rsid w:val="000A5754"/>
    <w:rsid w:val="000A5E43"/>
    <w:rsid w:val="000B0F38"/>
    <w:rsid w:val="000B3DC4"/>
    <w:rsid w:val="000B4B6F"/>
    <w:rsid w:val="000B56A9"/>
    <w:rsid w:val="000B5E2C"/>
    <w:rsid w:val="000B6872"/>
    <w:rsid w:val="000B6FB4"/>
    <w:rsid w:val="000B7318"/>
    <w:rsid w:val="000B7432"/>
    <w:rsid w:val="000B7A86"/>
    <w:rsid w:val="000C4C4F"/>
    <w:rsid w:val="000C61D1"/>
    <w:rsid w:val="000D0F31"/>
    <w:rsid w:val="000D1B5B"/>
    <w:rsid w:val="000D2138"/>
    <w:rsid w:val="000D3150"/>
    <w:rsid w:val="000D31A9"/>
    <w:rsid w:val="000D370F"/>
    <w:rsid w:val="000D43C6"/>
    <w:rsid w:val="000D4451"/>
    <w:rsid w:val="000D5449"/>
    <w:rsid w:val="000D7110"/>
    <w:rsid w:val="000D7D18"/>
    <w:rsid w:val="000E0852"/>
    <w:rsid w:val="000E0DFA"/>
    <w:rsid w:val="000E12D9"/>
    <w:rsid w:val="000E19FE"/>
    <w:rsid w:val="000E1C3A"/>
    <w:rsid w:val="000E20C2"/>
    <w:rsid w:val="000E431B"/>
    <w:rsid w:val="000E49C7"/>
    <w:rsid w:val="000E59A9"/>
    <w:rsid w:val="000E638A"/>
    <w:rsid w:val="000E6472"/>
    <w:rsid w:val="000E64CB"/>
    <w:rsid w:val="000F0001"/>
    <w:rsid w:val="000F00B8"/>
    <w:rsid w:val="000F1AD5"/>
    <w:rsid w:val="000F1EA7"/>
    <w:rsid w:val="000F2084"/>
    <w:rsid w:val="000F2A8A"/>
    <w:rsid w:val="000F3A92"/>
    <w:rsid w:val="000F6462"/>
    <w:rsid w:val="000F6F7D"/>
    <w:rsid w:val="001009E5"/>
    <w:rsid w:val="00101DE6"/>
    <w:rsid w:val="00101FCC"/>
    <w:rsid w:val="00102A65"/>
    <w:rsid w:val="001055DA"/>
    <w:rsid w:val="00106F29"/>
    <w:rsid w:val="00111272"/>
    <w:rsid w:val="00113168"/>
    <w:rsid w:val="0011413E"/>
    <w:rsid w:val="00114972"/>
    <w:rsid w:val="00116BC4"/>
    <w:rsid w:val="00117C5C"/>
    <w:rsid w:val="0012033A"/>
    <w:rsid w:val="00121002"/>
    <w:rsid w:val="00121B4E"/>
    <w:rsid w:val="00121EA2"/>
    <w:rsid w:val="00121FFC"/>
    <w:rsid w:val="0012208C"/>
    <w:rsid w:val="00122D16"/>
    <w:rsid w:val="001235D9"/>
    <w:rsid w:val="00123648"/>
    <w:rsid w:val="001242F3"/>
    <w:rsid w:val="0012582E"/>
    <w:rsid w:val="00125B5E"/>
    <w:rsid w:val="00126408"/>
    <w:rsid w:val="00126E6B"/>
    <w:rsid w:val="00130B1C"/>
    <w:rsid w:val="00130EC3"/>
    <w:rsid w:val="001318F5"/>
    <w:rsid w:val="001331B1"/>
    <w:rsid w:val="00133CB0"/>
    <w:rsid w:val="00134837"/>
    <w:rsid w:val="00134D28"/>
    <w:rsid w:val="00135111"/>
    <w:rsid w:val="00137FB2"/>
    <w:rsid w:val="00142331"/>
    <w:rsid w:val="001428E2"/>
    <w:rsid w:val="001431C6"/>
    <w:rsid w:val="00143E09"/>
    <w:rsid w:val="00152FC1"/>
    <w:rsid w:val="00153B76"/>
    <w:rsid w:val="001573AF"/>
    <w:rsid w:val="00160B48"/>
    <w:rsid w:val="0016294F"/>
    <w:rsid w:val="00164463"/>
    <w:rsid w:val="00164DF3"/>
    <w:rsid w:val="001657F0"/>
    <w:rsid w:val="00167708"/>
    <w:rsid w:val="00167FA8"/>
    <w:rsid w:val="0017099B"/>
    <w:rsid w:val="00170CE4"/>
    <w:rsid w:val="00170E3E"/>
    <w:rsid w:val="0017300E"/>
    <w:rsid w:val="00173126"/>
    <w:rsid w:val="00174A34"/>
    <w:rsid w:val="00175F5A"/>
    <w:rsid w:val="00176711"/>
    <w:rsid w:val="00176A26"/>
    <w:rsid w:val="001774F8"/>
    <w:rsid w:val="00177E6C"/>
    <w:rsid w:val="0018096C"/>
    <w:rsid w:val="00180BE1"/>
    <w:rsid w:val="001813DF"/>
    <w:rsid w:val="001852CB"/>
    <w:rsid w:val="001857B5"/>
    <w:rsid w:val="00187E1F"/>
    <w:rsid w:val="0019051C"/>
    <w:rsid w:val="0019127B"/>
    <w:rsid w:val="00191939"/>
    <w:rsid w:val="00192350"/>
    <w:rsid w:val="00192E34"/>
    <w:rsid w:val="0019308B"/>
    <w:rsid w:val="001941B9"/>
    <w:rsid w:val="00195806"/>
    <w:rsid w:val="00196C02"/>
    <w:rsid w:val="00197A8A"/>
    <w:rsid w:val="001A00A6"/>
    <w:rsid w:val="001A0F8E"/>
    <w:rsid w:val="001A1B33"/>
    <w:rsid w:val="001A284B"/>
    <w:rsid w:val="001A28AC"/>
    <w:rsid w:val="001A2A61"/>
    <w:rsid w:val="001B01FB"/>
    <w:rsid w:val="001B0B48"/>
    <w:rsid w:val="001B3885"/>
    <w:rsid w:val="001B4824"/>
    <w:rsid w:val="001B78B3"/>
    <w:rsid w:val="001C1C7D"/>
    <w:rsid w:val="001C2731"/>
    <w:rsid w:val="001C3D3A"/>
    <w:rsid w:val="001C4566"/>
    <w:rsid w:val="001C4980"/>
    <w:rsid w:val="001C591C"/>
    <w:rsid w:val="001C5CFF"/>
    <w:rsid w:val="001C5DC9"/>
    <w:rsid w:val="001C6B85"/>
    <w:rsid w:val="001C71A9"/>
    <w:rsid w:val="001D12FC"/>
    <w:rsid w:val="001D3802"/>
    <w:rsid w:val="001D3805"/>
    <w:rsid w:val="001D3851"/>
    <w:rsid w:val="001D44D7"/>
    <w:rsid w:val="001D4AE0"/>
    <w:rsid w:val="001D512F"/>
    <w:rsid w:val="001D6124"/>
    <w:rsid w:val="001D761A"/>
    <w:rsid w:val="001E0BD5"/>
    <w:rsid w:val="001E1A13"/>
    <w:rsid w:val="001E20CC"/>
    <w:rsid w:val="001E3C02"/>
    <w:rsid w:val="001E3D83"/>
    <w:rsid w:val="001E5DF7"/>
    <w:rsid w:val="001E6477"/>
    <w:rsid w:val="001E72EE"/>
    <w:rsid w:val="001F0629"/>
    <w:rsid w:val="001F0736"/>
    <w:rsid w:val="001F0977"/>
    <w:rsid w:val="001F4302"/>
    <w:rsid w:val="001F501E"/>
    <w:rsid w:val="001F50BE"/>
    <w:rsid w:val="001F525B"/>
    <w:rsid w:val="001F5892"/>
    <w:rsid w:val="001F6BBE"/>
    <w:rsid w:val="00201498"/>
    <w:rsid w:val="002017B6"/>
    <w:rsid w:val="00201F74"/>
    <w:rsid w:val="0020319E"/>
    <w:rsid w:val="00203999"/>
    <w:rsid w:val="00204079"/>
    <w:rsid w:val="00205330"/>
    <w:rsid w:val="0020723D"/>
    <w:rsid w:val="00207CF0"/>
    <w:rsid w:val="002102FD"/>
    <w:rsid w:val="00210DAC"/>
    <w:rsid w:val="002116FE"/>
    <w:rsid w:val="00211A8C"/>
    <w:rsid w:val="00211B4E"/>
    <w:rsid w:val="00211E2A"/>
    <w:rsid w:val="00213204"/>
    <w:rsid w:val="00213258"/>
    <w:rsid w:val="00213BC1"/>
    <w:rsid w:val="002161F5"/>
    <w:rsid w:val="0021641F"/>
    <w:rsid w:val="0021657C"/>
    <w:rsid w:val="00216ED4"/>
    <w:rsid w:val="00220444"/>
    <w:rsid w:val="0022187E"/>
    <w:rsid w:val="00221B5B"/>
    <w:rsid w:val="00222258"/>
    <w:rsid w:val="00222DD9"/>
    <w:rsid w:val="00223AD6"/>
    <w:rsid w:val="0022666A"/>
    <w:rsid w:val="002267B7"/>
    <w:rsid w:val="002274F0"/>
    <w:rsid w:val="00227E43"/>
    <w:rsid w:val="00231501"/>
    <w:rsid w:val="002315F5"/>
    <w:rsid w:val="00232EC3"/>
    <w:rsid w:val="00233358"/>
    <w:rsid w:val="00233D52"/>
    <w:rsid w:val="00235EE3"/>
    <w:rsid w:val="00237147"/>
    <w:rsid w:val="002408A9"/>
    <w:rsid w:val="002412C9"/>
    <w:rsid w:val="00242718"/>
    <w:rsid w:val="00242AD1"/>
    <w:rsid w:val="00243512"/>
    <w:rsid w:val="00243E49"/>
    <w:rsid w:val="0024412C"/>
    <w:rsid w:val="002447AC"/>
    <w:rsid w:val="0024537C"/>
    <w:rsid w:val="002460E6"/>
    <w:rsid w:val="002466F0"/>
    <w:rsid w:val="00246911"/>
    <w:rsid w:val="002479CD"/>
    <w:rsid w:val="0025338D"/>
    <w:rsid w:val="00253CC8"/>
    <w:rsid w:val="00253D9F"/>
    <w:rsid w:val="00260D2D"/>
    <w:rsid w:val="00260F5C"/>
    <w:rsid w:val="00260F90"/>
    <w:rsid w:val="00261975"/>
    <w:rsid w:val="00264503"/>
    <w:rsid w:val="00267D8B"/>
    <w:rsid w:val="00271D00"/>
    <w:rsid w:val="00274AA3"/>
    <w:rsid w:val="00275872"/>
    <w:rsid w:val="00281106"/>
    <w:rsid w:val="00281EC3"/>
    <w:rsid w:val="00282263"/>
    <w:rsid w:val="00282288"/>
    <w:rsid w:val="00282417"/>
    <w:rsid w:val="00282D27"/>
    <w:rsid w:val="002844EC"/>
    <w:rsid w:val="00287F0D"/>
    <w:rsid w:val="00291EE1"/>
    <w:rsid w:val="0029207A"/>
    <w:rsid w:val="00292420"/>
    <w:rsid w:val="0029418A"/>
    <w:rsid w:val="002963B6"/>
    <w:rsid w:val="00296B7A"/>
    <w:rsid w:val="00296C02"/>
    <w:rsid w:val="002974DC"/>
    <w:rsid w:val="002A0CB3"/>
    <w:rsid w:val="002A131D"/>
    <w:rsid w:val="002A2784"/>
    <w:rsid w:val="002A39EF"/>
    <w:rsid w:val="002A422F"/>
    <w:rsid w:val="002A6168"/>
    <w:rsid w:val="002A6394"/>
    <w:rsid w:val="002A6820"/>
    <w:rsid w:val="002A7D5F"/>
    <w:rsid w:val="002B00E5"/>
    <w:rsid w:val="002B598C"/>
    <w:rsid w:val="002B6849"/>
    <w:rsid w:val="002C0FCA"/>
    <w:rsid w:val="002C1D37"/>
    <w:rsid w:val="002C2A30"/>
    <w:rsid w:val="002C4348"/>
    <w:rsid w:val="002C468B"/>
    <w:rsid w:val="002C476F"/>
    <w:rsid w:val="002C4EFA"/>
    <w:rsid w:val="002C5B48"/>
    <w:rsid w:val="002C7AC4"/>
    <w:rsid w:val="002D014F"/>
    <w:rsid w:val="002D06B8"/>
    <w:rsid w:val="002D226E"/>
    <w:rsid w:val="002D2647"/>
    <w:rsid w:val="002D29DB"/>
    <w:rsid w:val="002D3B4D"/>
    <w:rsid w:val="002D4298"/>
    <w:rsid w:val="002D460C"/>
    <w:rsid w:val="002D4829"/>
    <w:rsid w:val="002D5BDE"/>
    <w:rsid w:val="002D6541"/>
    <w:rsid w:val="002D77B6"/>
    <w:rsid w:val="002E150B"/>
    <w:rsid w:val="002E2C89"/>
    <w:rsid w:val="002E3175"/>
    <w:rsid w:val="002E3609"/>
    <w:rsid w:val="002E4BAD"/>
    <w:rsid w:val="002E4D3F"/>
    <w:rsid w:val="002E5668"/>
    <w:rsid w:val="002E61A5"/>
    <w:rsid w:val="002E6C44"/>
    <w:rsid w:val="002E7354"/>
    <w:rsid w:val="002F01FD"/>
    <w:rsid w:val="002F03A6"/>
    <w:rsid w:val="002F204A"/>
    <w:rsid w:val="002F3675"/>
    <w:rsid w:val="002F59E0"/>
    <w:rsid w:val="002F5EC2"/>
    <w:rsid w:val="002F66A6"/>
    <w:rsid w:val="002F7FAD"/>
    <w:rsid w:val="00300342"/>
    <w:rsid w:val="0030414B"/>
    <w:rsid w:val="00304401"/>
    <w:rsid w:val="0030471C"/>
    <w:rsid w:val="00304773"/>
    <w:rsid w:val="003050DB"/>
    <w:rsid w:val="003056D5"/>
    <w:rsid w:val="00305E55"/>
    <w:rsid w:val="00310561"/>
    <w:rsid w:val="00310F17"/>
    <w:rsid w:val="00311C79"/>
    <w:rsid w:val="00311D8C"/>
    <w:rsid w:val="0031273D"/>
    <w:rsid w:val="00312792"/>
    <w:rsid w:val="003128E2"/>
    <w:rsid w:val="003153D9"/>
    <w:rsid w:val="00315963"/>
    <w:rsid w:val="00315DAC"/>
    <w:rsid w:val="003171C5"/>
    <w:rsid w:val="003172B4"/>
    <w:rsid w:val="00320EA7"/>
    <w:rsid w:val="00321621"/>
    <w:rsid w:val="00323EF7"/>
    <w:rsid w:val="003240E1"/>
    <w:rsid w:val="00325F89"/>
    <w:rsid w:val="00326C03"/>
    <w:rsid w:val="00326EC6"/>
    <w:rsid w:val="00327474"/>
    <w:rsid w:val="003277B5"/>
    <w:rsid w:val="0033027D"/>
    <w:rsid w:val="003326D8"/>
    <w:rsid w:val="003334F0"/>
    <w:rsid w:val="0033393F"/>
    <w:rsid w:val="003342B4"/>
    <w:rsid w:val="003366BF"/>
    <w:rsid w:val="003366DB"/>
    <w:rsid w:val="00336940"/>
    <w:rsid w:val="00336CD1"/>
    <w:rsid w:val="00337E6F"/>
    <w:rsid w:val="00340DE0"/>
    <w:rsid w:val="00341AF6"/>
    <w:rsid w:val="00341F47"/>
    <w:rsid w:val="0034210D"/>
    <w:rsid w:val="00342327"/>
    <w:rsid w:val="0034250B"/>
    <w:rsid w:val="00342EE1"/>
    <w:rsid w:val="00343088"/>
    <w:rsid w:val="00344234"/>
    <w:rsid w:val="00344239"/>
    <w:rsid w:val="0034574C"/>
    <w:rsid w:val="0034750A"/>
    <w:rsid w:val="00347C69"/>
    <w:rsid w:val="00347E11"/>
    <w:rsid w:val="003503DD"/>
    <w:rsid w:val="00350696"/>
    <w:rsid w:val="00350C92"/>
    <w:rsid w:val="00352344"/>
    <w:rsid w:val="0035266C"/>
    <w:rsid w:val="00352B73"/>
    <w:rsid w:val="003542C5"/>
    <w:rsid w:val="003547D4"/>
    <w:rsid w:val="00355F6B"/>
    <w:rsid w:val="00356960"/>
    <w:rsid w:val="00360397"/>
    <w:rsid w:val="0036128B"/>
    <w:rsid w:val="00362DA0"/>
    <w:rsid w:val="0036417E"/>
    <w:rsid w:val="003646FB"/>
    <w:rsid w:val="00364EFF"/>
    <w:rsid w:val="00365461"/>
    <w:rsid w:val="00365D98"/>
    <w:rsid w:val="00366F73"/>
    <w:rsid w:val="00367EDA"/>
    <w:rsid w:val="00370311"/>
    <w:rsid w:val="00373B54"/>
    <w:rsid w:val="00375560"/>
    <w:rsid w:val="00375D14"/>
    <w:rsid w:val="00380663"/>
    <w:rsid w:val="003807B5"/>
    <w:rsid w:val="00380BC3"/>
    <w:rsid w:val="003817EA"/>
    <w:rsid w:val="0038224F"/>
    <w:rsid w:val="003853E3"/>
    <w:rsid w:val="0038587E"/>
    <w:rsid w:val="00386B49"/>
    <w:rsid w:val="00386D17"/>
    <w:rsid w:val="00390335"/>
    <w:rsid w:val="00392B32"/>
    <w:rsid w:val="00392E56"/>
    <w:rsid w:val="00392ED4"/>
    <w:rsid w:val="00393565"/>
    <w:rsid w:val="00393680"/>
    <w:rsid w:val="00393D58"/>
    <w:rsid w:val="00394D4C"/>
    <w:rsid w:val="003953B3"/>
    <w:rsid w:val="00395D9F"/>
    <w:rsid w:val="0039662F"/>
    <w:rsid w:val="00397242"/>
    <w:rsid w:val="003A06E2"/>
    <w:rsid w:val="003A0EC5"/>
    <w:rsid w:val="003A1315"/>
    <w:rsid w:val="003A13D5"/>
    <w:rsid w:val="003A2E73"/>
    <w:rsid w:val="003A3071"/>
    <w:rsid w:val="003A31F2"/>
    <w:rsid w:val="003A3A54"/>
    <w:rsid w:val="003A4DB1"/>
    <w:rsid w:val="003A5969"/>
    <w:rsid w:val="003A5C58"/>
    <w:rsid w:val="003A7114"/>
    <w:rsid w:val="003B0C81"/>
    <w:rsid w:val="003B201F"/>
    <w:rsid w:val="003B3B1D"/>
    <w:rsid w:val="003B3D52"/>
    <w:rsid w:val="003B4771"/>
    <w:rsid w:val="003B4A43"/>
    <w:rsid w:val="003B65DA"/>
    <w:rsid w:val="003C00EC"/>
    <w:rsid w:val="003C0966"/>
    <w:rsid w:val="003C35E5"/>
    <w:rsid w:val="003C36FA"/>
    <w:rsid w:val="003C3720"/>
    <w:rsid w:val="003C71F7"/>
    <w:rsid w:val="003C7BE0"/>
    <w:rsid w:val="003D0DD3"/>
    <w:rsid w:val="003D17EF"/>
    <w:rsid w:val="003D34B5"/>
    <w:rsid w:val="003D3535"/>
    <w:rsid w:val="003D4246"/>
    <w:rsid w:val="003D4CA1"/>
    <w:rsid w:val="003D4D9F"/>
    <w:rsid w:val="003D4FBE"/>
    <w:rsid w:val="003D6C46"/>
    <w:rsid w:val="003D7190"/>
    <w:rsid w:val="003D768F"/>
    <w:rsid w:val="003D7B03"/>
    <w:rsid w:val="003D7CD6"/>
    <w:rsid w:val="003E30BD"/>
    <w:rsid w:val="003E38CE"/>
    <w:rsid w:val="003E4058"/>
    <w:rsid w:val="003E4798"/>
    <w:rsid w:val="003E49DE"/>
    <w:rsid w:val="003E4F6E"/>
    <w:rsid w:val="003E5A50"/>
    <w:rsid w:val="003E6020"/>
    <w:rsid w:val="003E7610"/>
    <w:rsid w:val="003E7CA0"/>
    <w:rsid w:val="003F154B"/>
    <w:rsid w:val="003F173A"/>
    <w:rsid w:val="003F1F1F"/>
    <w:rsid w:val="003F2278"/>
    <w:rsid w:val="003F299F"/>
    <w:rsid w:val="003F2F1D"/>
    <w:rsid w:val="003F3F2F"/>
    <w:rsid w:val="003F55D2"/>
    <w:rsid w:val="003F59B4"/>
    <w:rsid w:val="003F63A1"/>
    <w:rsid w:val="003F6B53"/>
    <w:rsid w:val="003F6B92"/>
    <w:rsid w:val="004008FB"/>
    <w:rsid w:val="0040090E"/>
    <w:rsid w:val="00401652"/>
    <w:rsid w:val="004033DA"/>
    <w:rsid w:val="00403D11"/>
    <w:rsid w:val="00404DB4"/>
    <w:rsid w:val="0040563D"/>
    <w:rsid w:val="004060B1"/>
    <w:rsid w:val="0041093C"/>
    <w:rsid w:val="004109D0"/>
    <w:rsid w:val="0041223B"/>
    <w:rsid w:val="00412D26"/>
    <w:rsid w:val="00412D81"/>
    <w:rsid w:val="004137EE"/>
    <w:rsid w:val="00413A4E"/>
    <w:rsid w:val="00415163"/>
    <w:rsid w:val="00415273"/>
    <w:rsid w:val="004157BE"/>
    <w:rsid w:val="0042068E"/>
    <w:rsid w:val="00420BAA"/>
    <w:rsid w:val="00421ABD"/>
    <w:rsid w:val="00421C61"/>
    <w:rsid w:val="00422030"/>
    <w:rsid w:val="00422A7F"/>
    <w:rsid w:val="00424066"/>
    <w:rsid w:val="0042434C"/>
    <w:rsid w:val="00424F20"/>
    <w:rsid w:val="00426213"/>
    <w:rsid w:val="004268B2"/>
    <w:rsid w:val="00431A7B"/>
    <w:rsid w:val="004322F4"/>
    <w:rsid w:val="0043246D"/>
    <w:rsid w:val="0043623F"/>
    <w:rsid w:val="00437459"/>
    <w:rsid w:val="00441961"/>
    <w:rsid w:val="00441D70"/>
    <w:rsid w:val="004425C2"/>
    <w:rsid w:val="00443D0B"/>
    <w:rsid w:val="004451EF"/>
    <w:rsid w:val="00445604"/>
    <w:rsid w:val="004467DE"/>
    <w:rsid w:val="00446BAE"/>
    <w:rsid w:val="004508BA"/>
    <w:rsid w:val="004557F3"/>
    <w:rsid w:val="0045607E"/>
    <w:rsid w:val="00456DC3"/>
    <w:rsid w:val="004625D5"/>
    <w:rsid w:val="0046337E"/>
    <w:rsid w:val="004634C8"/>
    <w:rsid w:val="00464CA1"/>
    <w:rsid w:val="004660C8"/>
    <w:rsid w:val="00467A03"/>
    <w:rsid w:val="00467DEF"/>
    <w:rsid w:val="00470C58"/>
    <w:rsid w:val="00472EBA"/>
    <w:rsid w:val="004735B6"/>
    <w:rsid w:val="004735F0"/>
    <w:rsid w:val="004745D7"/>
    <w:rsid w:val="00474676"/>
    <w:rsid w:val="0047511B"/>
    <w:rsid w:val="0047537A"/>
    <w:rsid w:val="00475B99"/>
    <w:rsid w:val="00475EA2"/>
    <w:rsid w:val="00477628"/>
    <w:rsid w:val="00480A8A"/>
    <w:rsid w:val="00480EC3"/>
    <w:rsid w:val="0048317E"/>
    <w:rsid w:val="0048421B"/>
    <w:rsid w:val="00485601"/>
    <w:rsid w:val="004865B8"/>
    <w:rsid w:val="00486C0D"/>
    <w:rsid w:val="00487B96"/>
    <w:rsid w:val="004911D9"/>
    <w:rsid w:val="00491796"/>
    <w:rsid w:val="00492968"/>
    <w:rsid w:val="00493416"/>
    <w:rsid w:val="0049423C"/>
    <w:rsid w:val="004951AB"/>
    <w:rsid w:val="00496F97"/>
    <w:rsid w:val="004974B7"/>
    <w:rsid w:val="0049768A"/>
    <w:rsid w:val="004A0EE7"/>
    <w:rsid w:val="004A2490"/>
    <w:rsid w:val="004A33C6"/>
    <w:rsid w:val="004A407B"/>
    <w:rsid w:val="004A66B1"/>
    <w:rsid w:val="004A7DC4"/>
    <w:rsid w:val="004B0A19"/>
    <w:rsid w:val="004B1D75"/>
    <w:rsid w:val="004B1E7B"/>
    <w:rsid w:val="004B3029"/>
    <w:rsid w:val="004B352B"/>
    <w:rsid w:val="004B35E7"/>
    <w:rsid w:val="004B3DB0"/>
    <w:rsid w:val="004B4B73"/>
    <w:rsid w:val="004B5143"/>
    <w:rsid w:val="004B63BF"/>
    <w:rsid w:val="004B66DA"/>
    <w:rsid w:val="004B696B"/>
    <w:rsid w:val="004B795E"/>
    <w:rsid w:val="004B7DFF"/>
    <w:rsid w:val="004C02F0"/>
    <w:rsid w:val="004C0B64"/>
    <w:rsid w:val="004C0C8D"/>
    <w:rsid w:val="004C1C06"/>
    <w:rsid w:val="004C3A3F"/>
    <w:rsid w:val="004C5227"/>
    <w:rsid w:val="004C52AA"/>
    <w:rsid w:val="004C5686"/>
    <w:rsid w:val="004C5B0E"/>
    <w:rsid w:val="004C6B92"/>
    <w:rsid w:val="004C70EE"/>
    <w:rsid w:val="004D023F"/>
    <w:rsid w:val="004D0BEA"/>
    <w:rsid w:val="004D1F1C"/>
    <w:rsid w:val="004D45C8"/>
    <w:rsid w:val="004D483F"/>
    <w:rsid w:val="004D4B69"/>
    <w:rsid w:val="004D766C"/>
    <w:rsid w:val="004D7B19"/>
    <w:rsid w:val="004E0A3B"/>
    <w:rsid w:val="004E0FA8"/>
    <w:rsid w:val="004E172E"/>
    <w:rsid w:val="004E1DE3"/>
    <w:rsid w:val="004E251B"/>
    <w:rsid w:val="004E25CD"/>
    <w:rsid w:val="004E2A4B"/>
    <w:rsid w:val="004E4419"/>
    <w:rsid w:val="004E6D22"/>
    <w:rsid w:val="004F0448"/>
    <w:rsid w:val="004F11DE"/>
    <w:rsid w:val="004F1EA0"/>
    <w:rsid w:val="004F286B"/>
    <w:rsid w:val="004F3044"/>
    <w:rsid w:val="004F363F"/>
    <w:rsid w:val="004F4021"/>
    <w:rsid w:val="004F5640"/>
    <w:rsid w:val="004F6525"/>
    <w:rsid w:val="004F6FE2"/>
    <w:rsid w:val="004F79F2"/>
    <w:rsid w:val="005011D9"/>
    <w:rsid w:val="005015DF"/>
    <w:rsid w:val="0050238B"/>
    <w:rsid w:val="00504CA6"/>
    <w:rsid w:val="00505905"/>
    <w:rsid w:val="00511134"/>
    <w:rsid w:val="00511A1B"/>
    <w:rsid w:val="00511A68"/>
    <w:rsid w:val="005121C0"/>
    <w:rsid w:val="0051329B"/>
    <w:rsid w:val="00513E7D"/>
    <w:rsid w:val="00514A67"/>
    <w:rsid w:val="00515921"/>
    <w:rsid w:val="00515C62"/>
    <w:rsid w:val="00520057"/>
    <w:rsid w:val="00520A46"/>
    <w:rsid w:val="00521192"/>
    <w:rsid w:val="0052127C"/>
    <w:rsid w:val="00526AEB"/>
    <w:rsid w:val="00527A63"/>
    <w:rsid w:val="005302E0"/>
    <w:rsid w:val="005309A9"/>
    <w:rsid w:val="00532F86"/>
    <w:rsid w:val="00534E52"/>
    <w:rsid w:val="005365B6"/>
    <w:rsid w:val="005406A1"/>
    <w:rsid w:val="00541679"/>
    <w:rsid w:val="005430A2"/>
    <w:rsid w:val="00544738"/>
    <w:rsid w:val="005456E4"/>
    <w:rsid w:val="00547B89"/>
    <w:rsid w:val="00551027"/>
    <w:rsid w:val="005527F1"/>
    <w:rsid w:val="00556268"/>
    <w:rsid w:val="005568AF"/>
    <w:rsid w:val="00556AF5"/>
    <w:rsid w:val="00556E40"/>
    <w:rsid w:val="005577F2"/>
    <w:rsid w:val="005606BC"/>
    <w:rsid w:val="0056154E"/>
    <w:rsid w:val="00562D54"/>
    <w:rsid w:val="00563E73"/>
    <w:rsid w:val="0056426C"/>
    <w:rsid w:val="00565792"/>
    <w:rsid w:val="00567351"/>
    <w:rsid w:val="00567799"/>
    <w:rsid w:val="00567ED7"/>
    <w:rsid w:val="005710DE"/>
    <w:rsid w:val="00571A0B"/>
    <w:rsid w:val="00572394"/>
    <w:rsid w:val="00573802"/>
    <w:rsid w:val="00573DFD"/>
    <w:rsid w:val="005747D0"/>
    <w:rsid w:val="00575872"/>
    <w:rsid w:val="005822DF"/>
    <w:rsid w:val="005827D5"/>
    <w:rsid w:val="00582918"/>
    <w:rsid w:val="00583916"/>
    <w:rsid w:val="005849E3"/>
    <w:rsid w:val="005850D7"/>
    <w:rsid w:val="0058522F"/>
    <w:rsid w:val="00585282"/>
    <w:rsid w:val="00586266"/>
    <w:rsid w:val="0058703B"/>
    <w:rsid w:val="00590E76"/>
    <w:rsid w:val="00591F2A"/>
    <w:rsid w:val="00592A09"/>
    <w:rsid w:val="00595EDE"/>
    <w:rsid w:val="00596754"/>
    <w:rsid w:val="00596E2B"/>
    <w:rsid w:val="0059745A"/>
    <w:rsid w:val="00597DE3"/>
    <w:rsid w:val="005A0CBA"/>
    <w:rsid w:val="005A2022"/>
    <w:rsid w:val="005A3272"/>
    <w:rsid w:val="005A5193"/>
    <w:rsid w:val="005A55B6"/>
    <w:rsid w:val="005A6034"/>
    <w:rsid w:val="005A7121"/>
    <w:rsid w:val="005A718D"/>
    <w:rsid w:val="005A7AC1"/>
    <w:rsid w:val="005B0AFE"/>
    <w:rsid w:val="005B115A"/>
    <w:rsid w:val="005B1425"/>
    <w:rsid w:val="005B3ADC"/>
    <w:rsid w:val="005B537F"/>
    <w:rsid w:val="005B6FCA"/>
    <w:rsid w:val="005C0971"/>
    <w:rsid w:val="005C120D"/>
    <w:rsid w:val="005C15B3"/>
    <w:rsid w:val="005C6865"/>
    <w:rsid w:val="005C6F80"/>
    <w:rsid w:val="005D07C2"/>
    <w:rsid w:val="005D4383"/>
    <w:rsid w:val="005D6D9E"/>
    <w:rsid w:val="005E2F29"/>
    <w:rsid w:val="005E335A"/>
    <w:rsid w:val="005E37B6"/>
    <w:rsid w:val="005E400D"/>
    <w:rsid w:val="005E4034"/>
    <w:rsid w:val="005E4468"/>
    <w:rsid w:val="005E49D4"/>
    <w:rsid w:val="005E4E79"/>
    <w:rsid w:val="005E592F"/>
    <w:rsid w:val="005E5BF7"/>
    <w:rsid w:val="005E5CE7"/>
    <w:rsid w:val="005E790C"/>
    <w:rsid w:val="005F08C5"/>
    <w:rsid w:val="005F0A26"/>
    <w:rsid w:val="005F123D"/>
    <w:rsid w:val="005F29B4"/>
    <w:rsid w:val="005F3533"/>
    <w:rsid w:val="005F3FF6"/>
    <w:rsid w:val="005F401B"/>
    <w:rsid w:val="005F642A"/>
    <w:rsid w:val="005F6EB0"/>
    <w:rsid w:val="0060318C"/>
    <w:rsid w:val="00603708"/>
    <w:rsid w:val="00604782"/>
    <w:rsid w:val="00605592"/>
    <w:rsid w:val="00605718"/>
    <w:rsid w:val="00605C66"/>
    <w:rsid w:val="00605CC3"/>
    <w:rsid w:val="00606018"/>
    <w:rsid w:val="00606310"/>
    <w:rsid w:val="00607814"/>
    <w:rsid w:val="00610656"/>
    <w:rsid w:val="00610D87"/>
    <w:rsid w:val="00610E88"/>
    <w:rsid w:val="00612D10"/>
    <w:rsid w:val="00612FDC"/>
    <w:rsid w:val="00613230"/>
    <w:rsid w:val="00613827"/>
    <w:rsid w:val="006153B7"/>
    <w:rsid w:val="006175D7"/>
    <w:rsid w:val="00620884"/>
    <w:rsid w:val="006208E5"/>
    <w:rsid w:val="00621A54"/>
    <w:rsid w:val="00622BAB"/>
    <w:rsid w:val="00625BFB"/>
    <w:rsid w:val="00625CCB"/>
    <w:rsid w:val="006273E4"/>
    <w:rsid w:val="00631F82"/>
    <w:rsid w:val="006323C5"/>
    <w:rsid w:val="006338D8"/>
    <w:rsid w:val="00633B59"/>
    <w:rsid w:val="00634EF4"/>
    <w:rsid w:val="00634F3A"/>
    <w:rsid w:val="00634F68"/>
    <w:rsid w:val="006357D0"/>
    <w:rsid w:val="006358C8"/>
    <w:rsid w:val="006375EC"/>
    <w:rsid w:val="0064133A"/>
    <w:rsid w:val="006416D1"/>
    <w:rsid w:val="00644534"/>
    <w:rsid w:val="00647FD7"/>
    <w:rsid w:val="00650080"/>
    <w:rsid w:val="00651556"/>
    <w:rsid w:val="00651F17"/>
    <w:rsid w:val="0065382D"/>
    <w:rsid w:val="00654B4D"/>
    <w:rsid w:val="0065559D"/>
    <w:rsid w:val="00655A40"/>
    <w:rsid w:val="00657CF2"/>
    <w:rsid w:val="00657D11"/>
    <w:rsid w:val="00660D84"/>
    <w:rsid w:val="00660EBF"/>
    <w:rsid w:val="00660F12"/>
    <w:rsid w:val="0066133A"/>
    <w:rsid w:val="006616D1"/>
    <w:rsid w:val="006627CF"/>
    <w:rsid w:val="00663196"/>
    <w:rsid w:val="0066378C"/>
    <w:rsid w:val="006638D6"/>
    <w:rsid w:val="00663B51"/>
    <w:rsid w:val="0066661D"/>
    <w:rsid w:val="0066705D"/>
    <w:rsid w:val="006700F0"/>
    <w:rsid w:val="00670361"/>
    <w:rsid w:val="006706EA"/>
    <w:rsid w:val="00670A48"/>
    <w:rsid w:val="00672731"/>
    <w:rsid w:val="00672F6F"/>
    <w:rsid w:val="00674C2F"/>
    <w:rsid w:val="00674C8B"/>
    <w:rsid w:val="00683A51"/>
    <w:rsid w:val="006844A2"/>
    <w:rsid w:val="00685161"/>
    <w:rsid w:val="0068596D"/>
    <w:rsid w:val="00685C94"/>
    <w:rsid w:val="006906CF"/>
    <w:rsid w:val="00691AEE"/>
    <w:rsid w:val="00692204"/>
    <w:rsid w:val="0069523C"/>
    <w:rsid w:val="006962CA"/>
    <w:rsid w:val="00696A95"/>
    <w:rsid w:val="00697E1B"/>
    <w:rsid w:val="006A00AB"/>
    <w:rsid w:val="006A09DA"/>
    <w:rsid w:val="006A0EDA"/>
    <w:rsid w:val="006A1835"/>
    <w:rsid w:val="006A2625"/>
    <w:rsid w:val="006A3A66"/>
    <w:rsid w:val="006A52C4"/>
    <w:rsid w:val="006B4A30"/>
    <w:rsid w:val="006B7569"/>
    <w:rsid w:val="006C1F44"/>
    <w:rsid w:val="006C1F4F"/>
    <w:rsid w:val="006C28EE"/>
    <w:rsid w:val="006C3284"/>
    <w:rsid w:val="006C3DC2"/>
    <w:rsid w:val="006C4FF1"/>
    <w:rsid w:val="006C5C02"/>
    <w:rsid w:val="006C7EBE"/>
    <w:rsid w:val="006D0EAF"/>
    <w:rsid w:val="006D1C5B"/>
    <w:rsid w:val="006D242C"/>
    <w:rsid w:val="006D256E"/>
    <w:rsid w:val="006D2998"/>
    <w:rsid w:val="006D3188"/>
    <w:rsid w:val="006D5159"/>
    <w:rsid w:val="006D5A35"/>
    <w:rsid w:val="006D6779"/>
    <w:rsid w:val="006D7F15"/>
    <w:rsid w:val="006E08FC"/>
    <w:rsid w:val="006E1B38"/>
    <w:rsid w:val="006E240E"/>
    <w:rsid w:val="006E32EB"/>
    <w:rsid w:val="006E4CC2"/>
    <w:rsid w:val="006E5446"/>
    <w:rsid w:val="006E65FB"/>
    <w:rsid w:val="006F0C83"/>
    <w:rsid w:val="006F1D67"/>
    <w:rsid w:val="006F2588"/>
    <w:rsid w:val="006F4102"/>
    <w:rsid w:val="006F5071"/>
    <w:rsid w:val="00702288"/>
    <w:rsid w:val="007032A8"/>
    <w:rsid w:val="00705A18"/>
    <w:rsid w:val="00710A6C"/>
    <w:rsid w:val="00710D98"/>
    <w:rsid w:val="00711CE9"/>
    <w:rsid w:val="007121F6"/>
    <w:rsid w:val="00712266"/>
    <w:rsid w:val="00712593"/>
    <w:rsid w:val="00712D82"/>
    <w:rsid w:val="00713A49"/>
    <w:rsid w:val="00716B08"/>
    <w:rsid w:val="00716E22"/>
    <w:rsid w:val="007171AB"/>
    <w:rsid w:val="007212DC"/>
    <w:rsid w:val="007213D0"/>
    <w:rsid w:val="007219C0"/>
    <w:rsid w:val="00721D8B"/>
    <w:rsid w:val="0072347F"/>
    <w:rsid w:val="00727825"/>
    <w:rsid w:val="007318F5"/>
    <w:rsid w:val="00731C75"/>
    <w:rsid w:val="00732599"/>
    <w:rsid w:val="007325D4"/>
    <w:rsid w:val="00732DBC"/>
    <w:rsid w:val="00732FF8"/>
    <w:rsid w:val="007421E7"/>
    <w:rsid w:val="00743E09"/>
    <w:rsid w:val="00744FCC"/>
    <w:rsid w:val="00747B9C"/>
    <w:rsid w:val="00750C93"/>
    <w:rsid w:val="00751B91"/>
    <w:rsid w:val="007523A7"/>
    <w:rsid w:val="0075329F"/>
    <w:rsid w:val="00753E93"/>
    <w:rsid w:val="00754947"/>
    <w:rsid w:val="00754E24"/>
    <w:rsid w:val="0075608C"/>
    <w:rsid w:val="00756F4D"/>
    <w:rsid w:val="00757B3B"/>
    <w:rsid w:val="007618C5"/>
    <w:rsid w:val="00763DF8"/>
    <w:rsid w:val="00764FA6"/>
    <w:rsid w:val="00765294"/>
    <w:rsid w:val="00766106"/>
    <w:rsid w:val="00771DFA"/>
    <w:rsid w:val="007720D9"/>
    <w:rsid w:val="00773075"/>
    <w:rsid w:val="00773F36"/>
    <w:rsid w:val="0077413B"/>
    <w:rsid w:val="00775BF6"/>
    <w:rsid w:val="00776254"/>
    <w:rsid w:val="007769FC"/>
    <w:rsid w:val="00776C04"/>
    <w:rsid w:val="00777007"/>
    <w:rsid w:val="00777998"/>
    <w:rsid w:val="00777C9B"/>
    <w:rsid w:val="00777CFF"/>
    <w:rsid w:val="00777FF8"/>
    <w:rsid w:val="007815BC"/>
    <w:rsid w:val="00781C48"/>
    <w:rsid w:val="00782B3F"/>
    <w:rsid w:val="00782E3C"/>
    <w:rsid w:val="0078414F"/>
    <w:rsid w:val="007846E9"/>
    <w:rsid w:val="00785292"/>
    <w:rsid w:val="00787A23"/>
    <w:rsid w:val="007900CC"/>
    <w:rsid w:val="00792EB0"/>
    <w:rsid w:val="0079641B"/>
    <w:rsid w:val="00796BA1"/>
    <w:rsid w:val="00797A90"/>
    <w:rsid w:val="007A15B0"/>
    <w:rsid w:val="007A1856"/>
    <w:rsid w:val="007A1887"/>
    <w:rsid w:val="007A2F88"/>
    <w:rsid w:val="007A35F9"/>
    <w:rsid w:val="007A42F4"/>
    <w:rsid w:val="007A5206"/>
    <w:rsid w:val="007A629C"/>
    <w:rsid w:val="007A6348"/>
    <w:rsid w:val="007A684B"/>
    <w:rsid w:val="007A6E07"/>
    <w:rsid w:val="007B023C"/>
    <w:rsid w:val="007B03CC"/>
    <w:rsid w:val="007B2F08"/>
    <w:rsid w:val="007B66F6"/>
    <w:rsid w:val="007B6ABA"/>
    <w:rsid w:val="007C109C"/>
    <w:rsid w:val="007C1F74"/>
    <w:rsid w:val="007C44FF"/>
    <w:rsid w:val="007C48FC"/>
    <w:rsid w:val="007C6456"/>
    <w:rsid w:val="007C7BDB"/>
    <w:rsid w:val="007D1300"/>
    <w:rsid w:val="007D2A65"/>
    <w:rsid w:val="007D2FF5"/>
    <w:rsid w:val="007D4BCF"/>
    <w:rsid w:val="007D542F"/>
    <w:rsid w:val="007D60DC"/>
    <w:rsid w:val="007D73AB"/>
    <w:rsid w:val="007D790E"/>
    <w:rsid w:val="007E2712"/>
    <w:rsid w:val="007E3563"/>
    <w:rsid w:val="007E3A5D"/>
    <w:rsid w:val="007E4645"/>
    <w:rsid w:val="007E46BD"/>
    <w:rsid w:val="007E4A9C"/>
    <w:rsid w:val="007E4DEA"/>
    <w:rsid w:val="007E5516"/>
    <w:rsid w:val="007E7EE2"/>
    <w:rsid w:val="007F06CA"/>
    <w:rsid w:val="007F0A51"/>
    <w:rsid w:val="007F0DD0"/>
    <w:rsid w:val="007F3296"/>
    <w:rsid w:val="007F35F1"/>
    <w:rsid w:val="007F44DA"/>
    <w:rsid w:val="007F61D0"/>
    <w:rsid w:val="007F714D"/>
    <w:rsid w:val="007F7225"/>
    <w:rsid w:val="00800646"/>
    <w:rsid w:val="00800DD8"/>
    <w:rsid w:val="0080228F"/>
    <w:rsid w:val="00802E2B"/>
    <w:rsid w:val="0080396F"/>
    <w:rsid w:val="00804423"/>
    <w:rsid w:val="00804C1B"/>
    <w:rsid w:val="0080595A"/>
    <w:rsid w:val="0080608A"/>
    <w:rsid w:val="00807E3C"/>
    <w:rsid w:val="008110A9"/>
    <w:rsid w:val="00812B0A"/>
    <w:rsid w:val="00813324"/>
    <w:rsid w:val="008136C9"/>
    <w:rsid w:val="008150A6"/>
    <w:rsid w:val="00815A8F"/>
    <w:rsid w:val="008162F6"/>
    <w:rsid w:val="00816EF3"/>
    <w:rsid w:val="00817098"/>
    <w:rsid w:val="008178E6"/>
    <w:rsid w:val="008179E5"/>
    <w:rsid w:val="00820C08"/>
    <w:rsid w:val="00821540"/>
    <w:rsid w:val="0082249C"/>
    <w:rsid w:val="008234E1"/>
    <w:rsid w:val="008237FB"/>
    <w:rsid w:val="008246AF"/>
    <w:rsid w:val="00824CCE"/>
    <w:rsid w:val="008254CE"/>
    <w:rsid w:val="008300F8"/>
    <w:rsid w:val="00830B7B"/>
    <w:rsid w:val="00831BEF"/>
    <w:rsid w:val="00832661"/>
    <w:rsid w:val="0083368B"/>
    <w:rsid w:val="0083439F"/>
    <w:rsid w:val="008349AA"/>
    <w:rsid w:val="008375D5"/>
    <w:rsid w:val="00841486"/>
    <w:rsid w:val="00842BC9"/>
    <w:rsid w:val="00842DCA"/>
    <w:rsid w:val="008431AF"/>
    <w:rsid w:val="0084476E"/>
    <w:rsid w:val="00845137"/>
    <w:rsid w:val="00845B9F"/>
    <w:rsid w:val="008504F6"/>
    <w:rsid w:val="0085240E"/>
    <w:rsid w:val="00852484"/>
    <w:rsid w:val="00854710"/>
    <w:rsid w:val="00854C12"/>
    <w:rsid w:val="00855937"/>
    <w:rsid w:val="008573B9"/>
    <w:rsid w:val="0085782D"/>
    <w:rsid w:val="00863BB7"/>
    <w:rsid w:val="00864BCD"/>
    <w:rsid w:val="00865275"/>
    <w:rsid w:val="00865CD7"/>
    <w:rsid w:val="00871D74"/>
    <w:rsid w:val="008730FD"/>
    <w:rsid w:val="00873DA1"/>
    <w:rsid w:val="008746EE"/>
    <w:rsid w:val="00875DDD"/>
    <w:rsid w:val="00880A05"/>
    <w:rsid w:val="00881BC6"/>
    <w:rsid w:val="0088377D"/>
    <w:rsid w:val="00884056"/>
    <w:rsid w:val="008843F4"/>
    <w:rsid w:val="008848F6"/>
    <w:rsid w:val="008860CC"/>
    <w:rsid w:val="00886EEE"/>
    <w:rsid w:val="00887B57"/>
    <w:rsid w:val="00887F86"/>
    <w:rsid w:val="00890876"/>
    <w:rsid w:val="00891929"/>
    <w:rsid w:val="00893029"/>
    <w:rsid w:val="00894ECB"/>
    <w:rsid w:val="00894F24"/>
    <w:rsid w:val="0089514A"/>
    <w:rsid w:val="00895C2A"/>
    <w:rsid w:val="008A03E9"/>
    <w:rsid w:val="008A0A0D"/>
    <w:rsid w:val="008A32D9"/>
    <w:rsid w:val="008A3553"/>
    <w:rsid w:val="008A3961"/>
    <w:rsid w:val="008A4CEA"/>
    <w:rsid w:val="008A5224"/>
    <w:rsid w:val="008A5C14"/>
    <w:rsid w:val="008A68D0"/>
    <w:rsid w:val="008A7506"/>
    <w:rsid w:val="008A7D14"/>
    <w:rsid w:val="008A7E46"/>
    <w:rsid w:val="008B0809"/>
    <w:rsid w:val="008B1603"/>
    <w:rsid w:val="008B20ED"/>
    <w:rsid w:val="008B37E1"/>
    <w:rsid w:val="008B38DD"/>
    <w:rsid w:val="008B3B87"/>
    <w:rsid w:val="008B4199"/>
    <w:rsid w:val="008B501D"/>
    <w:rsid w:val="008B6135"/>
    <w:rsid w:val="008B6602"/>
    <w:rsid w:val="008B7504"/>
    <w:rsid w:val="008B767A"/>
    <w:rsid w:val="008B7BEB"/>
    <w:rsid w:val="008C02B8"/>
    <w:rsid w:val="008C4538"/>
    <w:rsid w:val="008C562B"/>
    <w:rsid w:val="008C6717"/>
    <w:rsid w:val="008D0305"/>
    <w:rsid w:val="008D07FC"/>
    <w:rsid w:val="008D0A21"/>
    <w:rsid w:val="008D0FA2"/>
    <w:rsid w:val="008D14AF"/>
    <w:rsid w:val="008D1A79"/>
    <w:rsid w:val="008D2D6B"/>
    <w:rsid w:val="008D3090"/>
    <w:rsid w:val="008D4306"/>
    <w:rsid w:val="008D4508"/>
    <w:rsid w:val="008D4DC4"/>
    <w:rsid w:val="008D5BCA"/>
    <w:rsid w:val="008D5E79"/>
    <w:rsid w:val="008D6265"/>
    <w:rsid w:val="008D730D"/>
    <w:rsid w:val="008D78E5"/>
    <w:rsid w:val="008D7CAF"/>
    <w:rsid w:val="008E02EE"/>
    <w:rsid w:val="008E5591"/>
    <w:rsid w:val="008E65A8"/>
    <w:rsid w:val="008E7593"/>
    <w:rsid w:val="008E77D6"/>
    <w:rsid w:val="008F0B70"/>
    <w:rsid w:val="008F32C4"/>
    <w:rsid w:val="008F3735"/>
    <w:rsid w:val="008F3A8A"/>
    <w:rsid w:val="008F6E96"/>
    <w:rsid w:val="008F7767"/>
    <w:rsid w:val="009029DB"/>
    <w:rsid w:val="009036E7"/>
    <w:rsid w:val="0090605F"/>
    <w:rsid w:val="00907069"/>
    <w:rsid w:val="00907A8F"/>
    <w:rsid w:val="0091053B"/>
    <w:rsid w:val="00910E11"/>
    <w:rsid w:val="00912158"/>
    <w:rsid w:val="00912945"/>
    <w:rsid w:val="00912CBD"/>
    <w:rsid w:val="00913331"/>
    <w:rsid w:val="00913C52"/>
    <w:rsid w:val="009144EE"/>
    <w:rsid w:val="0091559E"/>
    <w:rsid w:val="00915D4C"/>
    <w:rsid w:val="009163B1"/>
    <w:rsid w:val="00916B66"/>
    <w:rsid w:val="0092135B"/>
    <w:rsid w:val="009222B3"/>
    <w:rsid w:val="0092308B"/>
    <w:rsid w:val="00923EEC"/>
    <w:rsid w:val="00924556"/>
    <w:rsid w:val="00927131"/>
    <w:rsid w:val="009279B2"/>
    <w:rsid w:val="00927FE5"/>
    <w:rsid w:val="00931A03"/>
    <w:rsid w:val="00932581"/>
    <w:rsid w:val="00934526"/>
    <w:rsid w:val="00935814"/>
    <w:rsid w:val="009360C2"/>
    <w:rsid w:val="0094502D"/>
    <w:rsid w:val="00946561"/>
    <w:rsid w:val="00946B39"/>
    <w:rsid w:val="00947013"/>
    <w:rsid w:val="0095062C"/>
    <w:rsid w:val="00950753"/>
    <w:rsid w:val="00951609"/>
    <w:rsid w:val="00953EB4"/>
    <w:rsid w:val="009546CB"/>
    <w:rsid w:val="00956EA9"/>
    <w:rsid w:val="00966E40"/>
    <w:rsid w:val="00967192"/>
    <w:rsid w:val="00971BC4"/>
    <w:rsid w:val="00973084"/>
    <w:rsid w:val="00973422"/>
    <w:rsid w:val="0097376D"/>
    <w:rsid w:val="00973CBD"/>
    <w:rsid w:val="00974520"/>
    <w:rsid w:val="00974B59"/>
    <w:rsid w:val="00975341"/>
    <w:rsid w:val="0097653D"/>
    <w:rsid w:val="00977A0D"/>
    <w:rsid w:val="00977B21"/>
    <w:rsid w:val="00981B1E"/>
    <w:rsid w:val="00982ECC"/>
    <w:rsid w:val="00983D61"/>
    <w:rsid w:val="009846CD"/>
    <w:rsid w:val="00984EA2"/>
    <w:rsid w:val="00985253"/>
    <w:rsid w:val="00985D84"/>
    <w:rsid w:val="00986CC3"/>
    <w:rsid w:val="00987E50"/>
    <w:rsid w:val="0099068E"/>
    <w:rsid w:val="009909D1"/>
    <w:rsid w:val="009916D6"/>
    <w:rsid w:val="009920AA"/>
    <w:rsid w:val="00992161"/>
    <w:rsid w:val="00992943"/>
    <w:rsid w:val="00992B51"/>
    <w:rsid w:val="009931B3"/>
    <w:rsid w:val="00995160"/>
    <w:rsid w:val="00995A3F"/>
    <w:rsid w:val="00996220"/>
    <w:rsid w:val="00996279"/>
    <w:rsid w:val="009965F7"/>
    <w:rsid w:val="009A0866"/>
    <w:rsid w:val="009A3534"/>
    <w:rsid w:val="009A3C26"/>
    <w:rsid w:val="009A4D0A"/>
    <w:rsid w:val="009A6156"/>
    <w:rsid w:val="009A759C"/>
    <w:rsid w:val="009B1033"/>
    <w:rsid w:val="009B2B2B"/>
    <w:rsid w:val="009B2F70"/>
    <w:rsid w:val="009B4594"/>
    <w:rsid w:val="009B4DEC"/>
    <w:rsid w:val="009B5A4B"/>
    <w:rsid w:val="009B65C2"/>
    <w:rsid w:val="009C2459"/>
    <w:rsid w:val="009C255A"/>
    <w:rsid w:val="009C2B46"/>
    <w:rsid w:val="009C30BB"/>
    <w:rsid w:val="009C4448"/>
    <w:rsid w:val="009C59A8"/>
    <w:rsid w:val="009C610D"/>
    <w:rsid w:val="009C61A9"/>
    <w:rsid w:val="009C6D10"/>
    <w:rsid w:val="009D10E5"/>
    <w:rsid w:val="009D209C"/>
    <w:rsid w:val="009D2803"/>
    <w:rsid w:val="009D2A20"/>
    <w:rsid w:val="009D2DC4"/>
    <w:rsid w:val="009D43F3"/>
    <w:rsid w:val="009D4E9F"/>
    <w:rsid w:val="009D5D40"/>
    <w:rsid w:val="009D6B1B"/>
    <w:rsid w:val="009E107B"/>
    <w:rsid w:val="009E18D6"/>
    <w:rsid w:val="009E4745"/>
    <w:rsid w:val="009E4D65"/>
    <w:rsid w:val="009E4DCA"/>
    <w:rsid w:val="009E53C8"/>
    <w:rsid w:val="009E5B02"/>
    <w:rsid w:val="009E7B92"/>
    <w:rsid w:val="009E7F45"/>
    <w:rsid w:val="009F19C0"/>
    <w:rsid w:val="009F2CDD"/>
    <w:rsid w:val="009F505F"/>
    <w:rsid w:val="009F50AD"/>
    <w:rsid w:val="009F6BD6"/>
    <w:rsid w:val="00A00962"/>
    <w:rsid w:val="00A00AE4"/>
    <w:rsid w:val="00A00D24"/>
    <w:rsid w:val="00A0129C"/>
    <w:rsid w:val="00A01F5C"/>
    <w:rsid w:val="00A02606"/>
    <w:rsid w:val="00A043B0"/>
    <w:rsid w:val="00A06640"/>
    <w:rsid w:val="00A10200"/>
    <w:rsid w:val="00A11C5A"/>
    <w:rsid w:val="00A11EA0"/>
    <w:rsid w:val="00A12A69"/>
    <w:rsid w:val="00A154AC"/>
    <w:rsid w:val="00A2019A"/>
    <w:rsid w:val="00A20940"/>
    <w:rsid w:val="00A20C4D"/>
    <w:rsid w:val="00A21091"/>
    <w:rsid w:val="00A222BA"/>
    <w:rsid w:val="00A226B5"/>
    <w:rsid w:val="00A23493"/>
    <w:rsid w:val="00A2416A"/>
    <w:rsid w:val="00A30E06"/>
    <w:rsid w:val="00A31EC8"/>
    <w:rsid w:val="00A3270B"/>
    <w:rsid w:val="00A333A9"/>
    <w:rsid w:val="00A3597E"/>
    <w:rsid w:val="00A378BC"/>
    <w:rsid w:val="00A379E4"/>
    <w:rsid w:val="00A37E45"/>
    <w:rsid w:val="00A42F07"/>
    <w:rsid w:val="00A43117"/>
    <w:rsid w:val="00A43B02"/>
    <w:rsid w:val="00A43F61"/>
    <w:rsid w:val="00A44946"/>
    <w:rsid w:val="00A45A84"/>
    <w:rsid w:val="00A4665C"/>
    <w:rsid w:val="00A46B85"/>
    <w:rsid w:val="00A47F04"/>
    <w:rsid w:val="00A47FC1"/>
    <w:rsid w:val="00A50585"/>
    <w:rsid w:val="00A506F1"/>
    <w:rsid w:val="00A5156E"/>
    <w:rsid w:val="00A51C75"/>
    <w:rsid w:val="00A52DE0"/>
    <w:rsid w:val="00A53889"/>
    <w:rsid w:val="00A53E57"/>
    <w:rsid w:val="00A547D7"/>
    <w:rsid w:val="00A548EA"/>
    <w:rsid w:val="00A54FB4"/>
    <w:rsid w:val="00A56667"/>
    <w:rsid w:val="00A56824"/>
    <w:rsid w:val="00A572DA"/>
    <w:rsid w:val="00A601E7"/>
    <w:rsid w:val="00A60BBC"/>
    <w:rsid w:val="00A60D45"/>
    <w:rsid w:val="00A61F6D"/>
    <w:rsid w:val="00A65996"/>
    <w:rsid w:val="00A67276"/>
    <w:rsid w:val="00A67588"/>
    <w:rsid w:val="00A67840"/>
    <w:rsid w:val="00A67AD0"/>
    <w:rsid w:val="00A7164F"/>
    <w:rsid w:val="00A71A9E"/>
    <w:rsid w:val="00A721C2"/>
    <w:rsid w:val="00A7382D"/>
    <w:rsid w:val="00A743AC"/>
    <w:rsid w:val="00A75AB7"/>
    <w:rsid w:val="00A77D5F"/>
    <w:rsid w:val="00A77E8E"/>
    <w:rsid w:val="00A802EE"/>
    <w:rsid w:val="00A81A5F"/>
    <w:rsid w:val="00A81E17"/>
    <w:rsid w:val="00A82CAE"/>
    <w:rsid w:val="00A83013"/>
    <w:rsid w:val="00A833B9"/>
    <w:rsid w:val="00A8483F"/>
    <w:rsid w:val="00A8509F"/>
    <w:rsid w:val="00A870B0"/>
    <w:rsid w:val="00A8728A"/>
    <w:rsid w:val="00A87A54"/>
    <w:rsid w:val="00A91461"/>
    <w:rsid w:val="00A9389E"/>
    <w:rsid w:val="00A94DED"/>
    <w:rsid w:val="00A96EA4"/>
    <w:rsid w:val="00AA0996"/>
    <w:rsid w:val="00AA105C"/>
    <w:rsid w:val="00AA1809"/>
    <w:rsid w:val="00AA1BC0"/>
    <w:rsid w:val="00AA1C5B"/>
    <w:rsid w:val="00AA1FFE"/>
    <w:rsid w:val="00AA3534"/>
    <w:rsid w:val="00AA3F2E"/>
    <w:rsid w:val="00AA42D3"/>
    <w:rsid w:val="00AA65AC"/>
    <w:rsid w:val="00AA72F4"/>
    <w:rsid w:val="00AB10E7"/>
    <w:rsid w:val="00AB39CA"/>
    <w:rsid w:val="00AB4D25"/>
    <w:rsid w:val="00AB5033"/>
    <w:rsid w:val="00AB5298"/>
    <w:rsid w:val="00AB5519"/>
    <w:rsid w:val="00AB5550"/>
    <w:rsid w:val="00AB5A53"/>
    <w:rsid w:val="00AB6313"/>
    <w:rsid w:val="00AB6F47"/>
    <w:rsid w:val="00AB71DD"/>
    <w:rsid w:val="00AB742D"/>
    <w:rsid w:val="00AC0077"/>
    <w:rsid w:val="00AC1272"/>
    <w:rsid w:val="00AC15C5"/>
    <w:rsid w:val="00AC1776"/>
    <w:rsid w:val="00AC21CD"/>
    <w:rsid w:val="00AC59D3"/>
    <w:rsid w:val="00AC6E32"/>
    <w:rsid w:val="00AD0716"/>
    <w:rsid w:val="00AD0E75"/>
    <w:rsid w:val="00AD1CC9"/>
    <w:rsid w:val="00AE15B5"/>
    <w:rsid w:val="00AE3062"/>
    <w:rsid w:val="00AE731A"/>
    <w:rsid w:val="00AE77EB"/>
    <w:rsid w:val="00AE7BD8"/>
    <w:rsid w:val="00AE7D02"/>
    <w:rsid w:val="00AF079D"/>
    <w:rsid w:val="00AF0BB7"/>
    <w:rsid w:val="00AF0BDE"/>
    <w:rsid w:val="00AF0EDE"/>
    <w:rsid w:val="00AF1481"/>
    <w:rsid w:val="00AF36DC"/>
    <w:rsid w:val="00AF4853"/>
    <w:rsid w:val="00AF53B9"/>
    <w:rsid w:val="00AF70A9"/>
    <w:rsid w:val="00AF73AD"/>
    <w:rsid w:val="00B00702"/>
    <w:rsid w:val="00B00FB3"/>
    <w:rsid w:val="00B0110B"/>
    <w:rsid w:val="00B018E8"/>
    <w:rsid w:val="00B0191F"/>
    <w:rsid w:val="00B0234E"/>
    <w:rsid w:val="00B0598F"/>
    <w:rsid w:val="00B06331"/>
    <w:rsid w:val="00B06751"/>
    <w:rsid w:val="00B06B65"/>
    <w:rsid w:val="00B07155"/>
    <w:rsid w:val="00B07931"/>
    <w:rsid w:val="00B103DD"/>
    <w:rsid w:val="00B13241"/>
    <w:rsid w:val="00B13699"/>
    <w:rsid w:val="00B136A7"/>
    <w:rsid w:val="00B14173"/>
    <w:rsid w:val="00B149D0"/>
    <w:rsid w:val="00B149E2"/>
    <w:rsid w:val="00B14A39"/>
    <w:rsid w:val="00B14E3B"/>
    <w:rsid w:val="00B2131A"/>
    <w:rsid w:val="00B2169D"/>
    <w:rsid w:val="00B21CBB"/>
    <w:rsid w:val="00B252F4"/>
    <w:rsid w:val="00B2606D"/>
    <w:rsid w:val="00B263C0"/>
    <w:rsid w:val="00B26E46"/>
    <w:rsid w:val="00B27A80"/>
    <w:rsid w:val="00B316CA"/>
    <w:rsid w:val="00B31BFB"/>
    <w:rsid w:val="00B33590"/>
    <w:rsid w:val="00B3528F"/>
    <w:rsid w:val="00B357AB"/>
    <w:rsid w:val="00B41704"/>
    <w:rsid w:val="00B41EEE"/>
    <w:rsid w:val="00B41F72"/>
    <w:rsid w:val="00B44E90"/>
    <w:rsid w:val="00B45324"/>
    <w:rsid w:val="00B47018"/>
    <w:rsid w:val="00B47956"/>
    <w:rsid w:val="00B5096D"/>
    <w:rsid w:val="00B51634"/>
    <w:rsid w:val="00B517E1"/>
    <w:rsid w:val="00B51926"/>
    <w:rsid w:val="00B52569"/>
    <w:rsid w:val="00B52C46"/>
    <w:rsid w:val="00B556E8"/>
    <w:rsid w:val="00B55E70"/>
    <w:rsid w:val="00B56923"/>
    <w:rsid w:val="00B56B22"/>
    <w:rsid w:val="00B60238"/>
    <w:rsid w:val="00B610EF"/>
    <w:rsid w:val="00B61858"/>
    <w:rsid w:val="00B640A8"/>
    <w:rsid w:val="00B640A9"/>
    <w:rsid w:val="00B64962"/>
    <w:rsid w:val="00B66AC0"/>
    <w:rsid w:val="00B71634"/>
    <w:rsid w:val="00B73091"/>
    <w:rsid w:val="00B75139"/>
    <w:rsid w:val="00B7661C"/>
    <w:rsid w:val="00B80840"/>
    <w:rsid w:val="00B815FC"/>
    <w:rsid w:val="00B81623"/>
    <w:rsid w:val="00B82A05"/>
    <w:rsid w:val="00B8378D"/>
    <w:rsid w:val="00B84409"/>
    <w:rsid w:val="00B84500"/>
    <w:rsid w:val="00B84BA2"/>
    <w:rsid w:val="00B84E2D"/>
    <w:rsid w:val="00B85658"/>
    <w:rsid w:val="00B85AE0"/>
    <w:rsid w:val="00B86E3D"/>
    <w:rsid w:val="00B8746A"/>
    <w:rsid w:val="00B92488"/>
    <w:rsid w:val="00B9277F"/>
    <w:rsid w:val="00B927C9"/>
    <w:rsid w:val="00B92DA9"/>
    <w:rsid w:val="00B931F6"/>
    <w:rsid w:val="00B9442A"/>
    <w:rsid w:val="00B9494A"/>
    <w:rsid w:val="00B952B7"/>
    <w:rsid w:val="00B96EFA"/>
    <w:rsid w:val="00B97078"/>
    <w:rsid w:val="00B97CCF"/>
    <w:rsid w:val="00BA1DBB"/>
    <w:rsid w:val="00BA3F43"/>
    <w:rsid w:val="00BA48ED"/>
    <w:rsid w:val="00BA5541"/>
    <w:rsid w:val="00BA61AC"/>
    <w:rsid w:val="00BA6BBD"/>
    <w:rsid w:val="00BB03E5"/>
    <w:rsid w:val="00BB17B0"/>
    <w:rsid w:val="00BB216F"/>
    <w:rsid w:val="00BB28BF"/>
    <w:rsid w:val="00BB2F42"/>
    <w:rsid w:val="00BB41CD"/>
    <w:rsid w:val="00BB4AC0"/>
    <w:rsid w:val="00BB5683"/>
    <w:rsid w:val="00BB5EB6"/>
    <w:rsid w:val="00BB72E0"/>
    <w:rsid w:val="00BB7A2E"/>
    <w:rsid w:val="00BC0AB0"/>
    <w:rsid w:val="00BC112B"/>
    <w:rsid w:val="00BC17DF"/>
    <w:rsid w:val="00BC1A9D"/>
    <w:rsid w:val="00BC3F7E"/>
    <w:rsid w:val="00BC66AC"/>
    <w:rsid w:val="00BC6832"/>
    <w:rsid w:val="00BD0826"/>
    <w:rsid w:val="00BD14F4"/>
    <w:rsid w:val="00BD15AB"/>
    <w:rsid w:val="00BD181D"/>
    <w:rsid w:val="00BD4D7E"/>
    <w:rsid w:val="00BD6E72"/>
    <w:rsid w:val="00BE0567"/>
    <w:rsid w:val="00BE12A4"/>
    <w:rsid w:val="00BE18F0"/>
    <w:rsid w:val="00BE1BAF"/>
    <w:rsid w:val="00BE302F"/>
    <w:rsid w:val="00BE3210"/>
    <w:rsid w:val="00BE350E"/>
    <w:rsid w:val="00BE3E56"/>
    <w:rsid w:val="00BE4BF7"/>
    <w:rsid w:val="00BE4C78"/>
    <w:rsid w:val="00BE4D90"/>
    <w:rsid w:val="00BE56A7"/>
    <w:rsid w:val="00BE62F6"/>
    <w:rsid w:val="00BE638E"/>
    <w:rsid w:val="00BE6869"/>
    <w:rsid w:val="00BF03DB"/>
    <w:rsid w:val="00BF114B"/>
    <w:rsid w:val="00BF27B2"/>
    <w:rsid w:val="00BF4F06"/>
    <w:rsid w:val="00BF534E"/>
    <w:rsid w:val="00BF5717"/>
    <w:rsid w:val="00BF5A8D"/>
    <w:rsid w:val="00BF5C91"/>
    <w:rsid w:val="00BF66D2"/>
    <w:rsid w:val="00C01348"/>
    <w:rsid w:val="00C01585"/>
    <w:rsid w:val="00C01832"/>
    <w:rsid w:val="00C01870"/>
    <w:rsid w:val="00C044E1"/>
    <w:rsid w:val="00C0764A"/>
    <w:rsid w:val="00C13EED"/>
    <w:rsid w:val="00C1410E"/>
    <w:rsid w:val="00C141C6"/>
    <w:rsid w:val="00C15663"/>
    <w:rsid w:val="00C156CA"/>
    <w:rsid w:val="00C16508"/>
    <w:rsid w:val="00C166C7"/>
    <w:rsid w:val="00C16F5A"/>
    <w:rsid w:val="00C2071A"/>
    <w:rsid w:val="00C20ACB"/>
    <w:rsid w:val="00C20E51"/>
    <w:rsid w:val="00C2369F"/>
    <w:rsid w:val="00C23703"/>
    <w:rsid w:val="00C26068"/>
    <w:rsid w:val="00C262E1"/>
    <w:rsid w:val="00C263A5"/>
    <w:rsid w:val="00C26DF9"/>
    <w:rsid w:val="00C271A8"/>
    <w:rsid w:val="00C303FD"/>
    <w:rsid w:val="00C3050C"/>
    <w:rsid w:val="00C31F15"/>
    <w:rsid w:val="00C32067"/>
    <w:rsid w:val="00C326BD"/>
    <w:rsid w:val="00C32ECD"/>
    <w:rsid w:val="00C330A9"/>
    <w:rsid w:val="00C346AD"/>
    <w:rsid w:val="00C35E3D"/>
    <w:rsid w:val="00C36E3A"/>
    <w:rsid w:val="00C374D3"/>
    <w:rsid w:val="00C37A77"/>
    <w:rsid w:val="00C41141"/>
    <w:rsid w:val="00C431A3"/>
    <w:rsid w:val="00C44587"/>
    <w:rsid w:val="00C449AD"/>
    <w:rsid w:val="00C44E30"/>
    <w:rsid w:val="00C461E6"/>
    <w:rsid w:val="00C50045"/>
    <w:rsid w:val="00C50771"/>
    <w:rsid w:val="00C508BE"/>
    <w:rsid w:val="00C5354C"/>
    <w:rsid w:val="00C537B7"/>
    <w:rsid w:val="00C542D0"/>
    <w:rsid w:val="00C55FE8"/>
    <w:rsid w:val="00C57C3D"/>
    <w:rsid w:val="00C61FB9"/>
    <w:rsid w:val="00C63EC4"/>
    <w:rsid w:val="00C64684"/>
    <w:rsid w:val="00C64CD9"/>
    <w:rsid w:val="00C66E3B"/>
    <w:rsid w:val="00C670F8"/>
    <w:rsid w:val="00C6780B"/>
    <w:rsid w:val="00C73A90"/>
    <w:rsid w:val="00C76562"/>
    <w:rsid w:val="00C76D49"/>
    <w:rsid w:val="00C80AD4"/>
    <w:rsid w:val="00C80B5E"/>
    <w:rsid w:val="00C82055"/>
    <w:rsid w:val="00C82CD5"/>
    <w:rsid w:val="00C83EFF"/>
    <w:rsid w:val="00C84169"/>
    <w:rsid w:val="00C85FE1"/>
    <w:rsid w:val="00C8630A"/>
    <w:rsid w:val="00C879E0"/>
    <w:rsid w:val="00C87FD5"/>
    <w:rsid w:val="00C903EB"/>
    <w:rsid w:val="00C9061B"/>
    <w:rsid w:val="00C90C6B"/>
    <w:rsid w:val="00C93EBA"/>
    <w:rsid w:val="00C94442"/>
    <w:rsid w:val="00C95EF0"/>
    <w:rsid w:val="00C97A19"/>
    <w:rsid w:val="00C97EF0"/>
    <w:rsid w:val="00CA0563"/>
    <w:rsid w:val="00CA0BD8"/>
    <w:rsid w:val="00CA2FD7"/>
    <w:rsid w:val="00CA5D33"/>
    <w:rsid w:val="00CA69E3"/>
    <w:rsid w:val="00CA6B28"/>
    <w:rsid w:val="00CA72BB"/>
    <w:rsid w:val="00CA7FF5"/>
    <w:rsid w:val="00CB0531"/>
    <w:rsid w:val="00CB07E5"/>
    <w:rsid w:val="00CB09E0"/>
    <w:rsid w:val="00CB0A70"/>
    <w:rsid w:val="00CB0DCF"/>
    <w:rsid w:val="00CB1C14"/>
    <w:rsid w:val="00CB1E7C"/>
    <w:rsid w:val="00CB2EA1"/>
    <w:rsid w:val="00CB2F84"/>
    <w:rsid w:val="00CB3E75"/>
    <w:rsid w:val="00CB43F1"/>
    <w:rsid w:val="00CB4C6E"/>
    <w:rsid w:val="00CB4E5A"/>
    <w:rsid w:val="00CB581E"/>
    <w:rsid w:val="00CB69A8"/>
    <w:rsid w:val="00CB6A8A"/>
    <w:rsid w:val="00CB6EDE"/>
    <w:rsid w:val="00CC18E3"/>
    <w:rsid w:val="00CC1E1B"/>
    <w:rsid w:val="00CC37FC"/>
    <w:rsid w:val="00CC41BA"/>
    <w:rsid w:val="00CC52B8"/>
    <w:rsid w:val="00CC58C5"/>
    <w:rsid w:val="00CC5D53"/>
    <w:rsid w:val="00CD09EF"/>
    <w:rsid w:val="00CD1550"/>
    <w:rsid w:val="00CD17C1"/>
    <w:rsid w:val="00CD1C6C"/>
    <w:rsid w:val="00CD34B5"/>
    <w:rsid w:val="00CD37F1"/>
    <w:rsid w:val="00CD3BFC"/>
    <w:rsid w:val="00CD4565"/>
    <w:rsid w:val="00CD6169"/>
    <w:rsid w:val="00CD6D76"/>
    <w:rsid w:val="00CE1C01"/>
    <w:rsid w:val="00CE20BC"/>
    <w:rsid w:val="00CE26C6"/>
    <w:rsid w:val="00CE39E1"/>
    <w:rsid w:val="00CF16D8"/>
    <w:rsid w:val="00CF1FD8"/>
    <w:rsid w:val="00CF20D0"/>
    <w:rsid w:val="00CF2D83"/>
    <w:rsid w:val="00CF445A"/>
    <w:rsid w:val="00CF44A1"/>
    <w:rsid w:val="00CF45F2"/>
    <w:rsid w:val="00CF4FDC"/>
    <w:rsid w:val="00CF6E13"/>
    <w:rsid w:val="00CF7776"/>
    <w:rsid w:val="00D00E9E"/>
    <w:rsid w:val="00D021D2"/>
    <w:rsid w:val="00D0605E"/>
    <w:rsid w:val="00D061BB"/>
    <w:rsid w:val="00D07BE1"/>
    <w:rsid w:val="00D07FED"/>
    <w:rsid w:val="00D107A9"/>
    <w:rsid w:val="00D108E9"/>
    <w:rsid w:val="00D116C0"/>
    <w:rsid w:val="00D11AC7"/>
    <w:rsid w:val="00D13433"/>
    <w:rsid w:val="00D13D8A"/>
    <w:rsid w:val="00D14A45"/>
    <w:rsid w:val="00D1505A"/>
    <w:rsid w:val="00D172C9"/>
    <w:rsid w:val="00D20C20"/>
    <w:rsid w:val="00D20DA7"/>
    <w:rsid w:val="00D249A5"/>
    <w:rsid w:val="00D264BF"/>
    <w:rsid w:val="00D267B3"/>
    <w:rsid w:val="00D26D6B"/>
    <w:rsid w:val="00D275B7"/>
    <w:rsid w:val="00D2793F"/>
    <w:rsid w:val="00D279D8"/>
    <w:rsid w:val="00D27C8E"/>
    <w:rsid w:val="00D3026A"/>
    <w:rsid w:val="00D30BA9"/>
    <w:rsid w:val="00D30E66"/>
    <w:rsid w:val="00D32C8B"/>
    <w:rsid w:val="00D32D62"/>
    <w:rsid w:val="00D339E0"/>
    <w:rsid w:val="00D3621B"/>
    <w:rsid w:val="00D36ADF"/>
    <w:rsid w:val="00D36E44"/>
    <w:rsid w:val="00D40205"/>
    <w:rsid w:val="00D40C72"/>
    <w:rsid w:val="00D41021"/>
    <w:rsid w:val="00D4141B"/>
    <w:rsid w:val="00D4145D"/>
    <w:rsid w:val="00D41F11"/>
    <w:rsid w:val="00D425CC"/>
    <w:rsid w:val="00D429F6"/>
    <w:rsid w:val="00D4460B"/>
    <w:rsid w:val="00D458F0"/>
    <w:rsid w:val="00D4590B"/>
    <w:rsid w:val="00D50095"/>
    <w:rsid w:val="00D50668"/>
    <w:rsid w:val="00D50B3B"/>
    <w:rsid w:val="00D51C1C"/>
    <w:rsid w:val="00D51FCC"/>
    <w:rsid w:val="00D5467F"/>
    <w:rsid w:val="00D55837"/>
    <w:rsid w:val="00D5618A"/>
    <w:rsid w:val="00D56A9F"/>
    <w:rsid w:val="00D57BA2"/>
    <w:rsid w:val="00D60059"/>
    <w:rsid w:val="00D6082D"/>
    <w:rsid w:val="00D60F51"/>
    <w:rsid w:val="00D60FAC"/>
    <w:rsid w:val="00D6417C"/>
    <w:rsid w:val="00D64773"/>
    <w:rsid w:val="00D6545A"/>
    <w:rsid w:val="00D65E43"/>
    <w:rsid w:val="00D67099"/>
    <w:rsid w:val="00D6730A"/>
    <w:rsid w:val="00D674A6"/>
    <w:rsid w:val="00D67C54"/>
    <w:rsid w:val="00D708FC"/>
    <w:rsid w:val="00D7168E"/>
    <w:rsid w:val="00D72719"/>
    <w:rsid w:val="00D73BE7"/>
    <w:rsid w:val="00D73C50"/>
    <w:rsid w:val="00D73F9D"/>
    <w:rsid w:val="00D74B7C"/>
    <w:rsid w:val="00D76068"/>
    <w:rsid w:val="00D76B01"/>
    <w:rsid w:val="00D80216"/>
    <w:rsid w:val="00D804A2"/>
    <w:rsid w:val="00D84704"/>
    <w:rsid w:val="00D84BF9"/>
    <w:rsid w:val="00D8517D"/>
    <w:rsid w:val="00D8656A"/>
    <w:rsid w:val="00D86CD1"/>
    <w:rsid w:val="00D8758B"/>
    <w:rsid w:val="00D921FD"/>
    <w:rsid w:val="00D93714"/>
    <w:rsid w:val="00D9381D"/>
    <w:rsid w:val="00D94028"/>
    <w:rsid w:val="00D94034"/>
    <w:rsid w:val="00D95424"/>
    <w:rsid w:val="00D96717"/>
    <w:rsid w:val="00DA0923"/>
    <w:rsid w:val="00DA33A5"/>
    <w:rsid w:val="00DA3873"/>
    <w:rsid w:val="00DA4084"/>
    <w:rsid w:val="00DA56ED"/>
    <w:rsid w:val="00DA5A54"/>
    <w:rsid w:val="00DA5C0D"/>
    <w:rsid w:val="00DA72A1"/>
    <w:rsid w:val="00DB423C"/>
    <w:rsid w:val="00DB4E26"/>
    <w:rsid w:val="00DB6089"/>
    <w:rsid w:val="00DB6897"/>
    <w:rsid w:val="00DB702A"/>
    <w:rsid w:val="00DB714B"/>
    <w:rsid w:val="00DC09A6"/>
    <w:rsid w:val="00DC1025"/>
    <w:rsid w:val="00DC10F6"/>
    <w:rsid w:val="00DC115D"/>
    <w:rsid w:val="00DC1EB8"/>
    <w:rsid w:val="00DC1F5A"/>
    <w:rsid w:val="00DC382C"/>
    <w:rsid w:val="00DC3E45"/>
    <w:rsid w:val="00DC4598"/>
    <w:rsid w:val="00DC6976"/>
    <w:rsid w:val="00DC6B34"/>
    <w:rsid w:val="00DD0722"/>
    <w:rsid w:val="00DD0A25"/>
    <w:rsid w:val="00DD0B3D"/>
    <w:rsid w:val="00DD124C"/>
    <w:rsid w:val="00DD212F"/>
    <w:rsid w:val="00DE0A74"/>
    <w:rsid w:val="00DE18F5"/>
    <w:rsid w:val="00DE1FE6"/>
    <w:rsid w:val="00DE2DA6"/>
    <w:rsid w:val="00DE3D3D"/>
    <w:rsid w:val="00DE45B1"/>
    <w:rsid w:val="00DE5EE8"/>
    <w:rsid w:val="00DE73D2"/>
    <w:rsid w:val="00DE7A3F"/>
    <w:rsid w:val="00DF0FBC"/>
    <w:rsid w:val="00DF397C"/>
    <w:rsid w:val="00DF5BFB"/>
    <w:rsid w:val="00DF5CD6"/>
    <w:rsid w:val="00E01412"/>
    <w:rsid w:val="00E022DA"/>
    <w:rsid w:val="00E02422"/>
    <w:rsid w:val="00E032A1"/>
    <w:rsid w:val="00E03BCB"/>
    <w:rsid w:val="00E1050A"/>
    <w:rsid w:val="00E11BE4"/>
    <w:rsid w:val="00E124DC"/>
    <w:rsid w:val="00E12EB5"/>
    <w:rsid w:val="00E14504"/>
    <w:rsid w:val="00E15297"/>
    <w:rsid w:val="00E15A41"/>
    <w:rsid w:val="00E15D97"/>
    <w:rsid w:val="00E16825"/>
    <w:rsid w:val="00E16AAE"/>
    <w:rsid w:val="00E17422"/>
    <w:rsid w:val="00E21334"/>
    <w:rsid w:val="00E22208"/>
    <w:rsid w:val="00E22D68"/>
    <w:rsid w:val="00E22F20"/>
    <w:rsid w:val="00E23EDB"/>
    <w:rsid w:val="00E247D9"/>
    <w:rsid w:val="00E25878"/>
    <w:rsid w:val="00E258D8"/>
    <w:rsid w:val="00E2642D"/>
    <w:rsid w:val="00E26DDF"/>
    <w:rsid w:val="00E270E5"/>
    <w:rsid w:val="00E3013E"/>
    <w:rsid w:val="00E30167"/>
    <w:rsid w:val="00E30579"/>
    <w:rsid w:val="00E31374"/>
    <w:rsid w:val="00E32C2B"/>
    <w:rsid w:val="00E32D37"/>
    <w:rsid w:val="00E33493"/>
    <w:rsid w:val="00E35926"/>
    <w:rsid w:val="00E37922"/>
    <w:rsid w:val="00E406DF"/>
    <w:rsid w:val="00E415D3"/>
    <w:rsid w:val="00E42935"/>
    <w:rsid w:val="00E455A9"/>
    <w:rsid w:val="00E45C18"/>
    <w:rsid w:val="00E469E4"/>
    <w:rsid w:val="00E475C3"/>
    <w:rsid w:val="00E47BF9"/>
    <w:rsid w:val="00E509B0"/>
    <w:rsid w:val="00E50B11"/>
    <w:rsid w:val="00E530CA"/>
    <w:rsid w:val="00E54246"/>
    <w:rsid w:val="00E546B4"/>
    <w:rsid w:val="00E54CAF"/>
    <w:rsid w:val="00E55D8E"/>
    <w:rsid w:val="00E564DB"/>
    <w:rsid w:val="00E61E49"/>
    <w:rsid w:val="00E64630"/>
    <w:rsid w:val="00E6641E"/>
    <w:rsid w:val="00E66F18"/>
    <w:rsid w:val="00E67607"/>
    <w:rsid w:val="00E70856"/>
    <w:rsid w:val="00E7152D"/>
    <w:rsid w:val="00E727DE"/>
    <w:rsid w:val="00E73079"/>
    <w:rsid w:val="00E74A30"/>
    <w:rsid w:val="00E74EA7"/>
    <w:rsid w:val="00E775EE"/>
    <w:rsid w:val="00E77778"/>
    <w:rsid w:val="00E77B7E"/>
    <w:rsid w:val="00E77BA8"/>
    <w:rsid w:val="00E8139F"/>
    <w:rsid w:val="00E82DF1"/>
    <w:rsid w:val="00E84754"/>
    <w:rsid w:val="00E85989"/>
    <w:rsid w:val="00E90CAA"/>
    <w:rsid w:val="00E92DAB"/>
    <w:rsid w:val="00E93339"/>
    <w:rsid w:val="00E96532"/>
    <w:rsid w:val="00E9666E"/>
    <w:rsid w:val="00E973A0"/>
    <w:rsid w:val="00EA1688"/>
    <w:rsid w:val="00EA1AFC"/>
    <w:rsid w:val="00EA2317"/>
    <w:rsid w:val="00EA391E"/>
    <w:rsid w:val="00EA3A7D"/>
    <w:rsid w:val="00EA4C83"/>
    <w:rsid w:val="00EA6EB1"/>
    <w:rsid w:val="00EB0A37"/>
    <w:rsid w:val="00EB1DC0"/>
    <w:rsid w:val="00EB2BB1"/>
    <w:rsid w:val="00EB371D"/>
    <w:rsid w:val="00EB37B3"/>
    <w:rsid w:val="00EB5909"/>
    <w:rsid w:val="00EB763D"/>
    <w:rsid w:val="00EB7EC2"/>
    <w:rsid w:val="00EB7FE4"/>
    <w:rsid w:val="00EC0A92"/>
    <w:rsid w:val="00EC1DA0"/>
    <w:rsid w:val="00EC293E"/>
    <w:rsid w:val="00EC2A0A"/>
    <w:rsid w:val="00EC329B"/>
    <w:rsid w:val="00EC5EB9"/>
    <w:rsid w:val="00EC6006"/>
    <w:rsid w:val="00EC6B6F"/>
    <w:rsid w:val="00EC71A6"/>
    <w:rsid w:val="00EC73EB"/>
    <w:rsid w:val="00ED0038"/>
    <w:rsid w:val="00ED1894"/>
    <w:rsid w:val="00ED592E"/>
    <w:rsid w:val="00ED66B6"/>
    <w:rsid w:val="00ED6ABD"/>
    <w:rsid w:val="00ED70CF"/>
    <w:rsid w:val="00ED72E1"/>
    <w:rsid w:val="00ED7A1A"/>
    <w:rsid w:val="00EE1600"/>
    <w:rsid w:val="00EE1E7C"/>
    <w:rsid w:val="00EE3460"/>
    <w:rsid w:val="00EE3C0F"/>
    <w:rsid w:val="00EE4D51"/>
    <w:rsid w:val="00EE5EB8"/>
    <w:rsid w:val="00EE63D9"/>
    <w:rsid w:val="00EE66E5"/>
    <w:rsid w:val="00EE6810"/>
    <w:rsid w:val="00EE6ACF"/>
    <w:rsid w:val="00EE723A"/>
    <w:rsid w:val="00EF1601"/>
    <w:rsid w:val="00EF21FE"/>
    <w:rsid w:val="00EF2A7F"/>
    <w:rsid w:val="00EF2D58"/>
    <w:rsid w:val="00EF37C2"/>
    <w:rsid w:val="00EF452E"/>
    <w:rsid w:val="00EF4803"/>
    <w:rsid w:val="00EF5127"/>
    <w:rsid w:val="00F02290"/>
    <w:rsid w:val="00F03EAC"/>
    <w:rsid w:val="00F04B7C"/>
    <w:rsid w:val="00F05F97"/>
    <w:rsid w:val="00F069FC"/>
    <w:rsid w:val="00F077C9"/>
    <w:rsid w:val="00F078B5"/>
    <w:rsid w:val="00F12758"/>
    <w:rsid w:val="00F13F38"/>
    <w:rsid w:val="00F14024"/>
    <w:rsid w:val="00F14FA3"/>
    <w:rsid w:val="00F15DB1"/>
    <w:rsid w:val="00F1749B"/>
    <w:rsid w:val="00F17736"/>
    <w:rsid w:val="00F210CA"/>
    <w:rsid w:val="00F21450"/>
    <w:rsid w:val="00F24297"/>
    <w:rsid w:val="00F2564A"/>
    <w:rsid w:val="00F25761"/>
    <w:rsid w:val="00F259D7"/>
    <w:rsid w:val="00F27960"/>
    <w:rsid w:val="00F27D4D"/>
    <w:rsid w:val="00F32482"/>
    <w:rsid w:val="00F328FB"/>
    <w:rsid w:val="00F32D05"/>
    <w:rsid w:val="00F32F87"/>
    <w:rsid w:val="00F34498"/>
    <w:rsid w:val="00F34BFC"/>
    <w:rsid w:val="00F35263"/>
    <w:rsid w:val="00F35E34"/>
    <w:rsid w:val="00F403BF"/>
    <w:rsid w:val="00F4342F"/>
    <w:rsid w:val="00F45227"/>
    <w:rsid w:val="00F46717"/>
    <w:rsid w:val="00F47AC7"/>
    <w:rsid w:val="00F47B5D"/>
    <w:rsid w:val="00F503B4"/>
    <w:rsid w:val="00F5045C"/>
    <w:rsid w:val="00F51CE1"/>
    <w:rsid w:val="00F520C7"/>
    <w:rsid w:val="00F529A6"/>
    <w:rsid w:val="00F53AEA"/>
    <w:rsid w:val="00F547AF"/>
    <w:rsid w:val="00F55AC7"/>
    <w:rsid w:val="00F55FC9"/>
    <w:rsid w:val="00F563CD"/>
    <w:rsid w:val="00F5663B"/>
    <w:rsid w:val="00F5674D"/>
    <w:rsid w:val="00F6392C"/>
    <w:rsid w:val="00F64256"/>
    <w:rsid w:val="00F6442B"/>
    <w:rsid w:val="00F65B99"/>
    <w:rsid w:val="00F66093"/>
    <w:rsid w:val="00F663FF"/>
    <w:rsid w:val="00F66518"/>
    <w:rsid w:val="00F66657"/>
    <w:rsid w:val="00F6751E"/>
    <w:rsid w:val="00F6761C"/>
    <w:rsid w:val="00F70848"/>
    <w:rsid w:val="00F73A60"/>
    <w:rsid w:val="00F75EE2"/>
    <w:rsid w:val="00F7736E"/>
    <w:rsid w:val="00F8015D"/>
    <w:rsid w:val="00F829C7"/>
    <w:rsid w:val="00F831D0"/>
    <w:rsid w:val="00F834AA"/>
    <w:rsid w:val="00F848D6"/>
    <w:rsid w:val="00F853A4"/>
    <w:rsid w:val="00F859AE"/>
    <w:rsid w:val="00F85CF8"/>
    <w:rsid w:val="00F9071F"/>
    <w:rsid w:val="00F922B2"/>
    <w:rsid w:val="00F943C8"/>
    <w:rsid w:val="00F96B28"/>
    <w:rsid w:val="00FA1564"/>
    <w:rsid w:val="00FA214B"/>
    <w:rsid w:val="00FA41B4"/>
    <w:rsid w:val="00FA5DDD"/>
    <w:rsid w:val="00FA6255"/>
    <w:rsid w:val="00FA6C07"/>
    <w:rsid w:val="00FA723B"/>
    <w:rsid w:val="00FA7644"/>
    <w:rsid w:val="00FB0222"/>
    <w:rsid w:val="00FB0647"/>
    <w:rsid w:val="00FB0C3A"/>
    <w:rsid w:val="00FB1E25"/>
    <w:rsid w:val="00FB1FA3"/>
    <w:rsid w:val="00FB37F5"/>
    <w:rsid w:val="00FB416C"/>
    <w:rsid w:val="00FB4215"/>
    <w:rsid w:val="00FB43A8"/>
    <w:rsid w:val="00FB4D12"/>
    <w:rsid w:val="00FB5279"/>
    <w:rsid w:val="00FB62AE"/>
    <w:rsid w:val="00FC069A"/>
    <w:rsid w:val="00FC08A9"/>
    <w:rsid w:val="00FC0BA0"/>
    <w:rsid w:val="00FC0D66"/>
    <w:rsid w:val="00FC2116"/>
    <w:rsid w:val="00FC32A2"/>
    <w:rsid w:val="00FC5474"/>
    <w:rsid w:val="00FC5DBD"/>
    <w:rsid w:val="00FC7600"/>
    <w:rsid w:val="00FD0385"/>
    <w:rsid w:val="00FD0983"/>
    <w:rsid w:val="00FD0B7B"/>
    <w:rsid w:val="00FD1A46"/>
    <w:rsid w:val="00FD2197"/>
    <w:rsid w:val="00FD2B2A"/>
    <w:rsid w:val="00FD38D2"/>
    <w:rsid w:val="00FD4C08"/>
    <w:rsid w:val="00FD6002"/>
    <w:rsid w:val="00FE08DA"/>
    <w:rsid w:val="00FE1DCC"/>
    <w:rsid w:val="00FE1DD4"/>
    <w:rsid w:val="00FE1DE2"/>
    <w:rsid w:val="00FE2B19"/>
    <w:rsid w:val="00FE4AA6"/>
    <w:rsid w:val="00FE511E"/>
    <w:rsid w:val="00FE583B"/>
    <w:rsid w:val="00FF0538"/>
    <w:rsid w:val="00FF0EBD"/>
    <w:rsid w:val="00FF1881"/>
    <w:rsid w:val="00FF2EF4"/>
    <w:rsid w:val="00FF36AD"/>
    <w:rsid w:val="00FF406D"/>
    <w:rsid w:val="00FF4526"/>
    <w:rsid w:val="00FF5134"/>
    <w:rsid w:val="00FF5B88"/>
    <w:rsid w:val="00FF6BA9"/>
    <w:rsid w:val="00FF7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B807"/>
  <w15:docId w15:val="{50683D14-42BE-4ACD-A510-D5F9EA9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567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15029">
      <w:bodyDiv w:val="1"/>
      <w:marLeft w:val="0"/>
      <w:marRight w:val="0"/>
      <w:marTop w:val="0"/>
      <w:marBottom w:val="0"/>
      <w:divBdr>
        <w:top w:val="none" w:sz="0" w:space="0" w:color="auto"/>
        <w:left w:val="none" w:sz="0" w:space="0" w:color="auto"/>
        <w:bottom w:val="none" w:sz="0" w:space="0" w:color="auto"/>
        <w:right w:val="none" w:sz="0" w:space="0" w:color="auto"/>
      </w:divBdr>
    </w:div>
    <w:div w:id="778718234">
      <w:bodyDiv w:val="1"/>
      <w:marLeft w:val="0"/>
      <w:marRight w:val="0"/>
      <w:marTop w:val="0"/>
      <w:marBottom w:val="0"/>
      <w:divBdr>
        <w:top w:val="none" w:sz="0" w:space="0" w:color="auto"/>
        <w:left w:val="none" w:sz="0" w:space="0" w:color="auto"/>
        <w:bottom w:val="none" w:sz="0" w:space="0" w:color="auto"/>
        <w:right w:val="none" w:sz="0" w:space="0" w:color="auto"/>
      </w:divBdr>
    </w:div>
    <w:div w:id="790245522">
      <w:bodyDiv w:val="1"/>
      <w:marLeft w:val="0"/>
      <w:marRight w:val="0"/>
      <w:marTop w:val="0"/>
      <w:marBottom w:val="0"/>
      <w:divBdr>
        <w:top w:val="none" w:sz="0" w:space="0" w:color="auto"/>
        <w:left w:val="none" w:sz="0" w:space="0" w:color="auto"/>
        <w:bottom w:val="none" w:sz="0" w:space="0" w:color="auto"/>
        <w:right w:val="none" w:sz="0" w:space="0" w:color="auto"/>
      </w:divBdr>
    </w:div>
    <w:div w:id="947614730">
      <w:bodyDiv w:val="1"/>
      <w:marLeft w:val="0"/>
      <w:marRight w:val="0"/>
      <w:marTop w:val="0"/>
      <w:marBottom w:val="0"/>
      <w:divBdr>
        <w:top w:val="none" w:sz="0" w:space="0" w:color="auto"/>
        <w:left w:val="none" w:sz="0" w:space="0" w:color="auto"/>
        <w:bottom w:val="none" w:sz="0" w:space="0" w:color="auto"/>
        <w:right w:val="none" w:sz="0" w:space="0" w:color="auto"/>
      </w:divBdr>
    </w:div>
    <w:div w:id="1027026758">
      <w:bodyDiv w:val="1"/>
      <w:marLeft w:val="0"/>
      <w:marRight w:val="0"/>
      <w:marTop w:val="0"/>
      <w:marBottom w:val="0"/>
      <w:divBdr>
        <w:top w:val="none" w:sz="0" w:space="0" w:color="auto"/>
        <w:left w:val="none" w:sz="0" w:space="0" w:color="auto"/>
        <w:bottom w:val="none" w:sz="0" w:space="0" w:color="auto"/>
        <w:right w:val="none" w:sz="0" w:space="0" w:color="auto"/>
      </w:divBdr>
    </w:div>
    <w:div w:id="1151756035">
      <w:bodyDiv w:val="1"/>
      <w:marLeft w:val="0"/>
      <w:marRight w:val="0"/>
      <w:marTop w:val="0"/>
      <w:marBottom w:val="0"/>
      <w:divBdr>
        <w:top w:val="none" w:sz="0" w:space="0" w:color="auto"/>
        <w:left w:val="none" w:sz="0" w:space="0" w:color="auto"/>
        <w:bottom w:val="none" w:sz="0" w:space="0" w:color="auto"/>
        <w:right w:val="none" w:sz="0" w:space="0" w:color="auto"/>
      </w:divBdr>
    </w:div>
    <w:div w:id="1322929579">
      <w:bodyDiv w:val="1"/>
      <w:marLeft w:val="0"/>
      <w:marRight w:val="0"/>
      <w:marTop w:val="0"/>
      <w:marBottom w:val="0"/>
      <w:divBdr>
        <w:top w:val="none" w:sz="0" w:space="0" w:color="auto"/>
        <w:left w:val="none" w:sz="0" w:space="0" w:color="auto"/>
        <w:bottom w:val="none" w:sz="0" w:space="0" w:color="auto"/>
        <w:right w:val="none" w:sz="0" w:space="0" w:color="auto"/>
      </w:divBdr>
    </w:div>
    <w:div w:id="1369140974">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77768573">
      <w:bodyDiv w:val="1"/>
      <w:marLeft w:val="0"/>
      <w:marRight w:val="0"/>
      <w:marTop w:val="0"/>
      <w:marBottom w:val="0"/>
      <w:divBdr>
        <w:top w:val="none" w:sz="0" w:space="0" w:color="auto"/>
        <w:left w:val="none" w:sz="0" w:space="0" w:color="auto"/>
        <w:bottom w:val="none" w:sz="0" w:space="0" w:color="auto"/>
        <w:right w:val="none" w:sz="0" w:space="0" w:color="auto"/>
      </w:divBdr>
    </w:div>
    <w:div w:id="1883903496">
      <w:bodyDiv w:val="1"/>
      <w:marLeft w:val="0"/>
      <w:marRight w:val="0"/>
      <w:marTop w:val="0"/>
      <w:marBottom w:val="0"/>
      <w:divBdr>
        <w:top w:val="none" w:sz="0" w:space="0" w:color="auto"/>
        <w:left w:val="none" w:sz="0" w:space="0" w:color="auto"/>
        <w:bottom w:val="none" w:sz="0" w:space="0" w:color="auto"/>
        <w:right w:val="none" w:sz="0" w:space="0" w:color="auto"/>
      </w:divBdr>
    </w:div>
    <w:div w:id="21263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297E47AC240E6B11E4D5164D625E6"/>
        <w:category>
          <w:name w:val="Allmänt"/>
          <w:gallery w:val="placeholder"/>
        </w:category>
        <w:types>
          <w:type w:val="bbPlcHdr"/>
        </w:types>
        <w:behaviors>
          <w:behavior w:val="content"/>
        </w:behaviors>
        <w:guid w:val="{786F0222-BE84-444C-9CA5-022B46674CE9}"/>
      </w:docPartPr>
      <w:docPartBody>
        <w:p w:rsidR="00620E24" w:rsidRDefault="00620E24">
          <w:pPr>
            <w:pStyle w:val="F73297E47AC240E6B11E4D5164D625E6"/>
          </w:pPr>
          <w:r w:rsidRPr="00FC36B9">
            <w:rPr>
              <w:rStyle w:val="Platshllartext"/>
            </w:rPr>
            <w:t>Klicka eller tryck här för att ange text.</w:t>
          </w:r>
        </w:p>
      </w:docPartBody>
    </w:docPart>
    <w:docPart>
      <w:docPartPr>
        <w:name w:val="1509F37368FE44C892A24D99BC0E6972"/>
        <w:category>
          <w:name w:val="Allmänt"/>
          <w:gallery w:val="placeholder"/>
        </w:category>
        <w:types>
          <w:type w:val="bbPlcHdr"/>
        </w:types>
        <w:behaviors>
          <w:behavior w:val="content"/>
        </w:behaviors>
        <w:guid w:val="{E8160C7F-B980-42EE-81FF-FB26B4F53A96}"/>
      </w:docPartPr>
      <w:docPartBody>
        <w:p w:rsidR="00620E24" w:rsidRDefault="00620E24">
          <w:pPr>
            <w:pStyle w:val="1509F37368FE44C892A24D99BC0E6972"/>
          </w:pPr>
          <w:r>
            <w:rPr>
              <w:rStyle w:val="Platshllartext"/>
            </w:rPr>
            <w:t>(sätts av SB)</w:t>
          </w:r>
        </w:p>
      </w:docPartBody>
    </w:docPart>
    <w:docPart>
      <w:docPartPr>
        <w:name w:val="232D9B55B3134A8C999C876634239C7B"/>
        <w:category>
          <w:name w:val="Allmänt"/>
          <w:gallery w:val="placeholder"/>
        </w:category>
        <w:types>
          <w:type w:val="bbPlcHdr"/>
        </w:types>
        <w:behaviors>
          <w:behavior w:val="content"/>
        </w:behaviors>
        <w:guid w:val="{2ED54B2A-95CA-4A31-94F7-3152D0B8587E}"/>
      </w:docPartPr>
      <w:docPartBody>
        <w:p w:rsidR="00620E24" w:rsidRDefault="00620E24">
          <w:pPr>
            <w:pStyle w:val="232D9B55B3134A8C999C876634239C7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C8F101DC6F740179B0185590E1EE7C3"/>
        <w:category>
          <w:name w:val="Allmänt"/>
          <w:gallery w:val="placeholder"/>
        </w:category>
        <w:types>
          <w:type w:val="bbPlcHdr"/>
        </w:types>
        <w:behaviors>
          <w:behavior w:val="content"/>
        </w:behaviors>
        <w:guid w:val="{780D4248-591D-450C-88B6-4E0CFB3CFD2E}"/>
      </w:docPartPr>
      <w:docPartBody>
        <w:p w:rsidR="00620E24" w:rsidRDefault="00620E24">
          <w:pPr>
            <w:pStyle w:val="8C8F101DC6F740179B0185590E1EE7C3"/>
          </w:pPr>
          <w:r>
            <w:rPr>
              <w:rStyle w:val="Platshllartext"/>
            </w:rPr>
            <w:t>Klicka här och v</w:t>
          </w:r>
          <w:r w:rsidRPr="00D31416">
            <w:rPr>
              <w:rStyle w:val="Platshllartext"/>
            </w:rPr>
            <w:t xml:space="preserve">älj ett </w:t>
          </w:r>
          <w:r>
            <w:rPr>
              <w:rStyle w:val="Platshllartext"/>
            </w:rPr>
            <w:t>departement.</w:t>
          </w:r>
        </w:p>
      </w:docPartBody>
    </w:docPart>
    <w:docPart>
      <w:docPartPr>
        <w:name w:val="4417DDF54C564DAE87BFF675A9E2A134"/>
        <w:category>
          <w:name w:val="Allmänt"/>
          <w:gallery w:val="placeholder"/>
        </w:category>
        <w:types>
          <w:type w:val="bbPlcHdr"/>
        </w:types>
        <w:behaviors>
          <w:behavior w:val="content"/>
        </w:behaviors>
        <w:guid w:val="{8B4AFE6E-A32C-4BCD-BBC9-1EF34281B2A8}"/>
      </w:docPartPr>
      <w:docPartBody>
        <w:p w:rsidR="00620E24" w:rsidRDefault="00620E24">
          <w:pPr>
            <w:pStyle w:val="4417DDF54C564DAE87BFF675A9E2A13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4A51E0B0CA54F2E8D28B66722B45D25"/>
        <w:category>
          <w:name w:val="Allmänt"/>
          <w:gallery w:val="placeholder"/>
        </w:category>
        <w:types>
          <w:type w:val="bbPlcHdr"/>
        </w:types>
        <w:behaviors>
          <w:behavior w:val="content"/>
        </w:behaviors>
        <w:guid w:val="{59213259-38B6-4F92-8B3A-5FF56138712D}"/>
      </w:docPartPr>
      <w:docPartBody>
        <w:p w:rsidR="00620E24" w:rsidRDefault="00620E24">
          <w:pPr>
            <w:pStyle w:val="54A51E0B0CA54F2E8D28B66722B45D2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E96C1A98DC4437E82930D4AA9A1FFC3"/>
        <w:category>
          <w:name w:val="Allmänt"/>
          <w:gallery w:val="placeholder"/>
        </w:category>
        <w:types>
          <w:type w:val="bbPlcHdr"/>
        </w:types>
        <w:behaviors>
          <w:behavior w:val="content"/>
        </w:behaviors>
        <w:guid w:val="{16027E19-A3DA-4FCF-920B-CEA63CEF01AE}"/>
      </w:docPartPr>
      <w:docPartBody>
        <w:p w:rsidR="00620E24" w:rsidRDefault="00620E24">
          <w:pPr>
            <w:pStyle w:val="5E96C1A98DC4437E82930D4AA9A1FFC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D8553022B62416881D9302AFE2BB13B"/>
        <w:category>
          <w:name w:val="Allmänt"/>
          <w:gallery w:val="placeholder"/>
        </w:category>
        <w:types>
          <w:type w:val="bbPlcHdr"/>
        </w:types>
        <w:behaviors>
          <w:behavior w:val="content"/>
        </w:behaviors>
        <w:guid w:val="{0944019E-0316-4117-AB9D-D0C413E25827}"/>
      </w:docPartPr>
      <w:docPartBody>
        <w:p w:rsidR="000B37BB" w:rsidRDefault="00620E24">
          <w:pPr>
            <w:pStyle w:val="DD8553022B62416881D9302AFE2BB13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904FDF262F149728B7723E7F83CEC21"/>
        <w:category>
          <w:name w:val="Allmänt"/>
          <w:gallery w:val="placeholder"/>
        </w:category>
        <w:types>
          <w:type w:val="bbPlcHdr"/>
        </w:types>
        <w:behaviors>
          <w:behavior w:val="content"/>
        </w:behaviors>
        <w:guid w:val="{40FBEDA5-417F-4512-A514-C1F2262E6E59}"/>
      </w:docPartPr>
      <w:docPartBody>
        <w:p w:rsidR="00000000" w:rsidRDefault="003B6854">
          <w:r w:rsidRPr="003327D0">
            <w:rPr>
              <w:rStyle w:val="Platshllartext"/>
            </w:rPr>
            <w:t xml:space="preserve"> </w:t>
          </w:r>
        </w:p>
      </w:docPartBody>
    </w:docPart>
    <w:docPart>
      <w:docPartPr>
        <w:name w:val="0D8AF22A99904968B8388B846A9C46D2"/>
        <w:category>
          <w:name w:val="Allmänt"/>
          <w:gallery w:val="placeholder"/>
        </w:category>
        <w:types>
          <w:type w:val="bbPlcHdr"/>
        </w:types>
        <w:behaviors>
          <w:behavior w:val="content"/>
        </w:behaviors>
        <w:guid w:val="{2A71CEA6-91E2-4218-83A3-41C6CD3A530B}"/>
      </w:docPartPr>
      <w:docPartBody>
        <w:p w:rsidR="00000000" w:rsidRDefault="003B6854">
          <w:r w:rsidRPr="003327D0">
            <w:rPr>
              <w:rStyle w:val="Platshllartext"/>
            </w:rPr>
            <w:t xml:space="preserve"> </w:t>
          </w:r>
        </w:p>
      </w:docPartBody>
    </w:docPart>
    <w:docPart>
      <w:docPartPr>
        <w:name w:val="AB14D361AAC245CAA25AFEA88D468911"/>
        <w:category>
          <w:name w:val="Allmänt"/>
          <w:gallery w:val="placeholder"/>
        </w:category>
        <w:types>
          <w:type w:val="bbPlcHdr"/>
        </w:types>
        <w:behaviors>
          <w:behavior w:val="content"/>
        </w:behaviors>
        <w:guid w:val="{751DD5EF-FCE9-4830-BD0D-A990DF75DC41}"/>
      </w:docPartPr>
      <w:docPartBody>
        <w:p w:rsidR="00000000" w:rsidRDefault="003B6854">
          <w:r w:rsidRPr="003327D0">
            <w:rPr>
              <w:rStyle w:val="Platshllartext"/>
            </w:rPr>
            <w:t xml:space="preserve"> </w:t>
          </w:r>
        </w:p>
      </w:docPartBody>
    </w:docPart>
    <w:docPart>
      <w:docPartPr>
        <w:name w:val="06109927EB814B77B8E336572AE190AB"/>
        <w:category>
          <w:name w:val="Allmänt"/>
          <w:gallery w:val="placeholder"/>
        </w:category>
        <w:types>
          <w:type w:val="bbPlcHdr"/>
        </w:types>
        <w:behaviors>
          <w:behavior w:val="content"/>
        </w:behaviors>
        <w:guid w:val="{054CF7FF-020E-4FE6-8D38-C2F49FEB66A9}"/>
      </w:docPartPr>
      <w:docPartBody>
        <w:p w:rsidR="00000000" w:rsidRDefault="003B6854">
          <w:r w:rsidRPr="003327D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24"/>
    <w:rsid w:val="00026935"/>
    <w:rsid w:val="000B37BB"/>
    <w:rsid w:val="001A28AC"/>
    <w:rsid w:val="002A6168"/>
    <w:rsid w:val="003B6854"/>
    <w:rsid w:val="004D1F1C"/>
    <w:rsid w:val="004F286B"/>
    <w:rsid w:val="00590E76"/>
    <w:rsid w:val="00620E24"/>
    <w:rsid w:val="00625BFB"/>
    <w:rsid w:val="00634F68"/>
    <w:rsid w:val="006C1F4F"/>
    <w:rsid w:val="006F1D67"/>
    <w:rsid w:val="007A42F4"/>
    <w:rsid w:val="007F714D"/>
    <w:rsid w:val="008A7E46"/>
    <w:rsid w:val="008D7210"/>
    <w:rsid w:val="00985253"/>
    <w:rsid w:val="009A3C26"/>
    <w:rsid w:val="00A601E7"/>
    <w:rsid w:val="00A81A5F"/>
    <w:rsid w:val="00B51634"/>
    <w:rsid w:val="00BB72E0"/>
    <w:rsid w:val="00C044E1"/>
    <w:rsid w:val="00C5354C"/>
    <w:rsid w:val="00C575C6"/>
    <w:rsid w:val="00C83EFF"/>
    <w:rsid w:val="00C84169"/>
    <w:rsid w:val="00D30E66"/>
    <w:rsid w:val="00DA33A5"/>
    <w:rsid w:val="00DD124C"/>
    <w:rsid w:val="00E16AAE"/>
    <w:rsid w:val="00F503B4"/>
    <w:rsid w:val="00FE4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854"/>
    <w:rPr>
      <w:noProof w:val="0"/>
      <w:color w:val="808080"/>
    </w:rPr>
  </w:style>
  <w:style w:type="paragraph" w:customStyle="1" w:styleId="F73297E47AC240E6B11E4D5164D625E6">
    <w:name w:val="F73297E47AC240E6B11E4D5164D625E6"/>
  </w:style>
  <w:style w:type="paragraph" w:customStyle="1" w:styleId="EDE58412E82943DE99BB8A39C2D99DE5">
    <w:name w:val="EDE58412E82943DE99BB8A39C2D99DE5"/>
  </w:style>
  <w:style w:type="paragraph" w:customStyle="1" w:styleId="1509F37368FE44C892A24D99BC0E6972">
    <w:name w:val="1509F37368FE44C892A24D99BC0E6972"/>
  </w:style>
  <w:style w:type="paragraph" w:customStyle="1" w:styleId="0C36592324F94F68B251FDAE511DFBA9">
    <w:name w:val="0C36592324F94F68B251FDAE511DFBA9"/>
  </w:style>
  <w:style w:type="paragraph" w:customStyle="1" w:styleId="232D9B55B3134A8C999C876634239C7B">
    <w:name w:val="232D9B55B3134A8C999C876634239C7B"/>
  </w:style>
  <w:style w:type="paragraph" w:customStyle="1" w:styleId="8C8F101DC6F740179B0185590E1EE7C3">
    <w:name w:val="8C8F101DC6F740179B0185590E1EE7C3"/>
  </w:style>
  <w:style w:type="paragraph" w:customStyle="1" w:styleId="4417DDF54C564DAE87BFF675A9E2A134">
    <w:name w:val="4417DDF54C564DAE87BFF675A9E2A134"/>
  </w:style>
  <w:style w:type="paragraph" w:customStyle="1" w:styleId="33EB59FE6AB44E8BA1AAFD702C9077D1">
    <w:name w:val="33EB59FE6AB44E8BA1AAFD702C9077D1"/>
  </w:style>
  <w:style w:type="paragraph" w:customStyle="1" w:styleId="54A51E0B0CA54F2E8D28B66722B45D25">
    <w:name w:val="54A51E0B0CA54F2E8D28B66722B45D25"/>
  </w:style>
  <w:style w:type="paragraph" w:customStyle="1" w:styleId="5E96C1A98DC4437E82930D4AA9A1FFC3">
    <w:name w:val="5E96C1A98DC4437E82930D4AA9A1FFC3"/>
  </w:style>
  <w:style w:type="paragraph" w:customStyle="1" w:styleId="DD8553022B62416881D9302AFE2BB13B">
    <w:name w:val="DD8553022B62416881D9302AFE2BB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JKJESUNFAP3T-2050196627-190084</_dlc_DocId>
    <_dlc_DocIdUrl xmlns="8b66ae41-1ec6-402e-b662-35d1932ca064">
      <Url>https://dhs.sp.regeringskansliet.se/yta/ud-eukorr/_layouts/15/DocIdRedir.aspx?ID=JKJESUNFAP3T-2050196627-190084</Url>
      <Description>JKJESUNFAP3T-2050196627-190084</Description>
    </_dlc_DocIdUrl>
    <IconOverlay xmlns="http://schemas.microsoft.com/sharepoint/v4"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faktaPM xmlns="http://rk.se/faktapm">
  <Titel>Förordning om instrumentet Europa i världen</Titel>
  <Ar>2025/26</Ar>
  <Nr>20</Nr>
  <UppDat>2025-09-10</UppDat>
  <Rub>Förordning om instrumentet Europa i världen</Rub>
  <Dep>Utrikesdepartementet</Dep>
  <Utsk>Utrikesutskottet</Utsk>
  <AnkDat>2025-09-10</AnkDat>
  <Egenskap1/>
  <Egenskap2/>
  <Egenskap3/>
  <DepLista>
    <Item>
      <itemnr/>
      <Departementsnamn>Utrikesdepartementet</Departementsnamn>
    </Item>
  </DepLista>
  <DokLista>
    <DokItem>
      <Beteckning>COM(2025) 551</Beteckning>
      <Celexnummer>52025PC0551</Celexnummer>
      <DokTitel>Förslag till Europaparlamentets och rådets förordning om inrättande av instrumentet Europa i världen</DokTitel>
    </DokItem>
  </DokLista>
  <GDB1>COM(2025) 551</GDB1>
  <GDT1>Förslag till Europaparlamentets och rådets förordning om inrättande av instrumentet Europa i världen</GDT1>
  <GDTWeb>COM(2025) 551</GDTWeb>
  <Typ>FPM</Typ>
  <Dokumenttyp>FaktaPM</Dokumenttyp>
  <Epostadress>ma0502aa</Epostadress>
</faktaPM>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2025-07-28</HeaderDate>
    <Office/>
    <Dnr>UD2025/</Dnr>
    <ParagrafNr/>
    <DocumentTitle/>
    <VisitingAddress/>
    <Extra1/>
    <Extra2/>
    <Extra3/>
    <Number/>
    <Recipient/>
    <SenderText/>
    <DocNumber/>
    <Doclanguage>1053</Doclanguage>
    <Appendix/>
    <LogotypeName/>
  </BaseInfo>
</DocumentInfo>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98F16-4B53-4B35-9733-4ECCFDC2EF87}">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F134EC95-CEB6-4D3E-A21F-C5386AC5B2D2}">
  <ds:schemaRefs>
    <ds:schemaRef ds:uri="http://schemas.microsoft.com/office/infopath/2007/PartnerControls"/>
    <ds:schemaRef ds:uri="http://purl.org/dc/terms/"/>
    <ds:schemaRef ds:uri="4e9c2f0c-7bf8-49af-8356-cbf363fc78a7"/>
    <ds:schemaRef ds:uri="http://schemas.microsoft.com/office/2006/documentManagement/types"/>
    <ds:schemaRef ds:uri="cc625d36-bb37-4650-91b9-0c96159295ba"/>
    <ds:schemaRef ds:uri="http://schemas.openxmlformats.org/package/2006/metadata/core-properties"/>
    <ds:schemaRef ds:uri="http://schemas.microsoft.com/sharepoint/v4"/>
    <ds:schemaRef ds:uri="9c9941df-7074-4a92-bf99-225d24d78d61"/>
    <ds:schemaRef ds:uri="http://purl.org/dc/dcmitype/"/>
    <ds:schemaRef ds:uri="8b66ae41-1ec6-402e-b662-35d1932ca064"/>
    <ds:schemaRef ds:uri="18f3d968-6251-40b0-9f11-012b293496c2"/>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807CC24A-1EE6-4534-A355-EEE2E5175A3A}">
  <ds:schemaRefs>
    <ds:schemaRef ds:uri="http://schemas.microsoft.com/office/2006/metadata/customXsn"/>
  </ds:schemaRefs>
</ds:datastoreItem>
</file>

<file path=customXml/itemProps5.xml><?xml version="1.0" encoding="utf-8"?>
<ds:datastoreItem xmlns:ds="http://schemas.openxmlformats.org/officeDocument/2006/customXml" ds:itemID="{F58CB344-8D84-4DEF-B3BF-E947F3B29D16}">
  <ds:schemaRefs>
    <ds:schemaRef ds:uri="Microsoft.SharePoint.Taxonomy.ContentTypeSync"/>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customXml/itemProps7.xml><?xml version="1.0" encoding="utf-8"?>
<ds:datastoreItem xmlns:ds="http://schemas.openxmlformats.org/officeDocument/2006/customXml" ds:itemID="{8D63D1DF-8CAE-498E-9F6A-A77E7D1FA8CC}">
  <ds:schemaRefs>
    <ds:schemaRef ds:uri="http://lp/documentinfo/RK"/>
  </ds:schemaRefs>
</ds:datastoreItem>
</file>

<file path=customXml/itemProps8.xml><?xml version="1.0" encoding="utf-8"?>
<ds:datastoreItem xmlns:ds="http://schemas.openxmlformats.org/officeDocument/2006/customXml" ds:itemID="{C234A077-5EA4-4736-91BA-1E74AD2384FA}">
  <ds:schemaRefs>
    <ds:schemaRef ds:uri="http://schemas.microsoft.com/sharepoint/events"/>
  </ds:schemaRefs>
</ds:datastoreItem>
</file>

<file path=customXml/itemProps9.xml><?xml version="1.0" encoding="utf-8"?>
<ds:datastoreItem xmlns:ds="http://schemas.openxmlformats.org/officeDocument/2006/customXml" ds:itemID="{EDAB3EFA-0216-497C-8EE9-B70896F02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13</Pages>
  <Words>3281</Words>
  <Characters>22132</Characters>
  <Application>Microsoft Office Word</Application>
  <DocSecurity>0</DocSecurity>
  <Lines>384</Lines>
  <Paragraphs>93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FPM_202526__20</dc:title>
  <dc:subject/>
  <dc:creator>Sara Lindholm</dc:creator>
  <cp:keywords/>
  <dc:description/>
  <cp:lastModifiedBy>Maria Sundin</cp:lastModifiedBy>
  <cp:revision>2</cp:revision>
  <cp:lastPrinted>2025-08-28T08:34:00Z</cp:lastPrinted>
  <dcterms:created xsi:type="dcterms:W3CDTF">2025-09-10T16:16:00Z</dcterms:created>
  <dcterms:modified xsi:type="dcterms:W3CDTF">2025-09-10T16:16:00Z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73f06739-ce0b-4c0e-abe2-6f895a3a450b</vt:lpwstr>
  </property>
  <property fmtid="{D5CDD505-2E9C-101B-9397-08002B2CF9AE}" pid="8" name="GDB1">
    <vt:lpwstr>COM(2025) 551</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instrumentet Europa i världen</vt:lpwstr>
  </property>
  <property fmtid="{D5CDD505-2E9C-101B-9397-08002B2CF9AE}" pid="22" name="Ar">
    <vt:lpwstr>2025/26</vt:lpwstr>
  </property>
  <property fmtid="{D5CDD505-2E9C-101B-9397-08002B2CF9AE}" pid="23" name="Nr">
    <vt:lpwstr>20</vt:lpwstr>
  </property>
  <property fmtid="{D5CDD505-2E9C-101B-9397-08002B2CF9AE}" pid="24" name="UppDat">
    <vt:lpwstr>2025-09-10</vt:lpwstr>
  </property>
  <property fmtid="{D5CDD505-2E9C-101B-9397-08002B2CF9AE}" pid="25" name="Dep">
    <vt:lpwstr>Utrikesdepartementet</vt:lpwstr>
  </property>
  <property fmtid="{D5CDD505-2E9C-101B-9397-08002B2CF9AE}" pid="26" name="GDT1">
    <vt:lpwstr>Förslag till Europaparlamentets och rådets förordning om inrättande av instrumentet Europa i världen</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2025-09-10</vt:lpwstr>
  </property>
  <property fmtid="{D5CDD505-2E9C-101B-9397-08002B2CF9AE}" pid="41" name="Utsk">
    <vt:lpwstr>Utrikesutskottet</vt:lpwstr>
  </property>
  <property fmtid="{D5CDD505-2E9C-101B-9397-08002B2CF9AE}" pid="42" name="Dokumenttyp">
    <vt:lpwstr>FaktaPM</vt:lpwstr>
  </property>
  <property fmtid="{D5CDD505-2E9C-101B-9397-08002B2CF9AE}" pid="43" name="Epostadress">
    <vt:lpwstr>ma0502aa</vt:lpwstr>
  </property>
</Properties>
</file>