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658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58FC" w:rsidRDefault="00B9747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658FC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58FC" w:rsidRDefault="00B97479" w:rsidP="007242A3">
            <w:pPr>
              <w:framePr w:w="5035" w:h="1644" w:wrap="notBeside" w:vAnchor="page" w:hAnchor="page" w:x="6573" w:y="721"/>
            </w:pPr>
            <w:r w:rsidRPr="00C658FC">
              <w:t>2011-11-1</w:t>
            </w:r>
            <w:r w:rsidR="00154B27" w:rsidRPr="00C658FC">
              <w:t>8</w:t>
            </w:r>
          </w:p>
        </w:tc>
        <w:tc>
          <w:tcPr>
            <w:tcW w:w="2999" w:type="dxa"/>
            <w:gridSpan w:val="2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658F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658FC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58FC">
              <w:rPr>
                <w:bCs/>
                <w:iCs/>
              </w:rPr>
              <w:t>Budgetavdelningen</w:t>
            </w: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58FC">
              <w:rPr>
                <w:bCs/>
                <w:iCs/>
              </w:rPr>
              <w:t>EU-budgetenheten</w:t>
            </w: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58FC">
              <w:rPr>
                <w:bCs/>
                <w:iCs/>
              </w:rPr>
              <w:t>Emma Holstad</w:t>
            </w: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58FC">
              <w:rPr>
                <w:bCs/>
                <w:iCs/>
              </w:rPr>
              <w:t>Telefon 08-405 12 40</w:t>
            </w: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58FC">
              <w:rPr>
                <w:bCs/>
                <w:iCs/>
              </w:rPr>
              <w:t>Mobil 076-116 11 63</w:t>
            </w:r>
          </w:p>
        </w:tc>
      </w:tr>
      <w:tr w:rsidR="006E4E11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658FC">
              <w:rPr>
                <w:bCs/>
                <w:iCs/>
              </w:rPr>
              <w:t>E-post emma.holstad@finance.ministry.se</w:t>
            </w:r>
          </w:p>
        </w:tc>
      </w:tr>
      <w:tr w:rsidR="00B97479" w:rsidRPr="00C658F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97479" w:rsidRPr="00C658FC" w:rsidRDefault="00B974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658FC" w:rsidRDefault="00B97479">
      <w:pPr>
        <w:framePr w:w="4400" w:h="2523" w:wrap="notBeside" w:vAnchor="page" w:hAnchor="page" w:x="6453" w:y="2445"/>
        <w:ind w:left="142"/>
      </w:pPr>
      <w:r w:rsidRPr="00C658FC">
        <w:t>EU-nämnden</w:t>
      </w:r>
      <w:r w:rsidR="00BD1157" w:rsidRPr="00C658FC">
        <w:t xml:space="preserve"> den 25 november 2011</w:t>
      </w:r>
    </w:p>
    <w:p w:rsidR="00B97479" w:rsidRPr="00C658FC" w:rsidRDefault="00B97479" w:rsidP="00B97479">
      <w:pPr>
        <w:pStyle w:val="RKrubrik"/>
        <w:pBdr>
          <w:bottom w:val="single" w:sz="4" w:space="1" w:color="000000"/>
        </w:pBdr>
        <w:spacing w:before="0" w:after="0"/>
      </w:pPr>
      <w:r w:rsidRPr="00C658FC">
        <w:t xml:space="preserve">Den Europeiska revisionsrättens årsrapport </w:t>
      </w:r>
      <w:r w:rsidR="007D1D22" w:rsidRPr="00C658FC">
        <w:t>om</w:t>
      </w:r>
      <w:r w:rsidRPr="00C658FC">
        <w:t xml:space="preserve"> genomförandet av budgeten 2010</w:t>
      </w:r>
    </w:p>
    <w:p w:rsidR="006E4E11" w:rsidRPr="00C658FC" w:rsidRDefault="00B97479" w:rsidP="00B97479">
      <w:pPr>
        <w:pStyle w:val="RKrubrik"/>
        <w:pBdr>
          <w:bottom w:val="single" w:sz="4" w:space="1" w:color="000000"/>
        </w:pBdr>
        <w:spacing w:before="0" w:after="0"/>
      </w:pPr>
      <w:r w:rsidRPr="00C658FC">
        <w:t>- Presentationspunkt</w:t>
      </w:r>
    </w:p>
    <w:p w:rsidR="006E4E11" w:rsidRPr="00C658FC" w:rsidRDefault="004C5EAE" w:rsidP="004C5EAE">
      <w:pPr>
        <w:pStyle w:val="Rubrik2"/>
      </w:pPr>
      <w:r w:rsidRPr="00C658FC">
        <w:t>1. Ärendet</w:t>
      </w:r>
    </w:p>
    <w:p w:rsidR="00374AFA" w:rsidRPr="00C658FC" w:rsidRDefault="004C5EAE" w:rsidP="004C5EAE">
      <w:pPr>
        <w:pStyle w:val="RKnormal"/>
        <w:spacing w:line="240" w:lineRule="auto"/>
      </w:pPr>
      <w:r w:rsidRPr="00C658FC">
        <w:t xml:space="preserve">Revisionsrätten kommer vid Ekofinmötet att presentera sin årsrapport </w:t>
      </w:r>
      <w:r w:rsidR="00BD1157" w:rsidRPr="00C658FC">
        <w:t>om</w:t>
      </w:r>
      <w:r w:rsidRPr="00C658FC">
        <w:t xml:space="preserve"> genomförandet av budgeten 2010. Ärendet kommer att vara en presentationspunkt, där revisionsrättens ordförande presenterar de väsentliga</w:t>
      </w:r>
      <w:r w:rsidRPr="00C658FC">
        <w:t>s</w:t>
      </w:r>
      <w:r w:rsidRPr="00C658FC">
        <w:t xml:space="preserve">te iakttagelserna från </w:t>
      </w:r>
      <w:r w:rsidR="00374AFA" w:rsidRPr="00C658FC">
        <w:t>rapporten om genomförandet</w:t>
      </w:r>
      <w:r w:rsidRPr="00C658FC">
        <w:t xml:space="preserve"> av EU:s budget 20</w:t>
      </w:r>
      <w:r w:rsidR="00374AFA" w:rsidRPr="00C658FC">
        <w:t>10</w:t>
      </w:r>
      <w:r w:rsidRPr="00C658FC">
        <w:t xml:space="preserve">. </w:t>
      </w:r>
    </w:p>
    <w:p w:rsidR="00830BA5" w:rsidRPr="00C658FC" w:rsidRDefault="00830BA5" w:rsidP="00830BA5">
      <w:pPr>
        <w:pStyle w:val="RKrubrik"/>
      </w:pPr>
      <w:r w:rsidRPr="00C658FC">
        <w:t xml:space="preserve">2. </w:t>
      </w:r>
      <w:r w:rsidR="00154B27" w:rsidRPr="00C658FC">
        <w:t>Förslag till svensk ståndpunkt</w:t>
      </w:r>
    </w:p>
    <w:p w:rsidR="00830BA5" w:rsidRPr="00C658FC" w:rsidRDefault="00830BA5" w:rsidP="00154B27">
      <w:pPr>
        <w:pStyle w:val="RKnormal"/>
      </w:pPr>
      <w:r w:rsidRPr="00C658FC">
        <w:t xml:space="preserve">Revisionsrättens årsrapport utgör ett viktigt underlag för att säkra en sund förvaltning och kontroll av EU:s medel. </w:t>
      </w:r>
      <w:r w:rsidR="00EE406C" w:rsidRPr="00C658FC">
        <w:t xml:space="preserve">Regeringen </w:t>
      </w:r>
      <w:r w:rsidRPr="00C658FC">
        <w:t xml:space="preserve">sätter därför ett stort värde på rapporten. </w:t>
      </w:r>
      <w:r w:rsidR="00EE406C" w:rsidRPr="00C658FC">
        <w:t xml:space="preserve">Regeringen </w:t>
      </w:r>
      <w:r w:rsidRPr="00C658FC">
        <w:t xml:space="preserve">ser fram emot resultatet av den fortsatta beredningen av rapporten.  </w:t>
      </w:r>
    </w:p>
    <w:p w:rsidR="00830BA5" w:rsidRPr="00C658FC" w:rsidRDefault="00830BA5" w:rsidP="00830BA5">
      <w:pPr>
        <w:pStyle w:val="RKrubrik"/>
      </w:pPr>
      <w:r w:rsidRPr="00C658FC">
        <w:t xml:space="preserve">3.  </w:t>
      </w:r>
      <w:r w:rsidR="00154B27" w:rsidRPr="00C658FC">
        <w:t>Rättslig grund och beslutsform</w:t>
      </w:r>
    </w:p>
    <w:p w:rsidR="00B331E9" w:rsidRPr="00C658FC" w:rsidRDefault="00B331E9" w:rsidP="00B331E9">
      <w:pPr>
        <w:pStyle w:val="RKnormal"/>
        <w:rPr>
          <w:b/>
        </w:rPr>
      </w:pPr>
      <w:r w:rsidRPr="00C658FC">
        <w:t>R</w:t>
      </w:r>
      <w:r w:rsidRPr="00C658FC">
        <w:rPr>
          <w:bCs/>
        </w:rPr>
        <w:t xml:space="preserve">eglerna kring ansvarsfrihetsproceduren återfinns i artikel 319 i EUF-fördraget. </w:t>
      </w:r>
      <w:r w:rsidRPr="00C658FC">
        <w:t>Rådet beslutar om rekommendation till Europaparlame</w:t>
      </w:r>
      <w:r w:rsidRPr="00C658FC">
        <w:t>n</w:t>
      </w:r>
      <w:r w:rsidRPr="00C658FC">
        <w:t>tet med kval</w:t>
      </w:r>
      <w:r w:rsidRPr="00C658FC">
        <w:t>i</w:t>
      </w:r>
      <w:r w:rsidRPr="00C658FC">
        <w:t xml:space="preserve">ficerad majoritet. </w:t>
      </w:r>
    </w:p>
    <w:p w:rsidR="00830BA5" w:rsidRPr="00C658FC" w:rsidRDefault="00830BA5" w:rsidP="00830BA5">
      <w:pPr>
        <w:pStyle w:val="RKrubrik"/>
      </w:pPr>
      <w:r w:rsidRPr="00C658FC">
        <w:t xml:space="preserve">4.  </w:t>
      </w:r>
      <w:r w:rsidR="00154B27" w:rsidRPr="00C658FC">
        <w:t>Kommentarer och fakta</w:t>
      </w:r>
    </w:p>
    <w:p w:rsidR="000B06B5" w:rsidRPr="00C658FC" w:rsidRDefault="00830BA5" w:rsidP="00830BA5">
      <w:pPr>
        <w:pStyle w:val="RKnormal"/>
      </w:pPr>
      <w:r w:rsidRPr="00C658FC">
        <w:t xml:space="preserve">Årsrapporten publicerades den </w:t>
      </w:r>
      <w:r w:rsidR="00154CB6" w:rsidRPr="00C658FC">
        <w:t>10</w:t>
      </w:r>
      <w:r w:rsidRPr="00C658FC">
        <w:t xml:space="preserve"> november 201</w:t>
      </w:r>
      <w:r w:rsidR="00154CB6" w:rsidRPr="00C658FC">
        <w:t>1</w:t>
      </w:r>
      <w:r w:rsidR="000B06B5" w:rsidRPr="00C658FC">
        <w:t>. Den presenterades för EU-nämnden den 15 november av HG Wessberg.</w:t>
      </w:r>
    </w:p>
    <w:p w:rsidR="000B06B5" w:rsidRPr="00C658FC" w:rsidRDefault="000B06B5" w:rsidP="00830BA5">
      <w:pPr>
        <w:pStyle w:val="RKnormal"/>
      </w:pPr>
    </w:p>
    <w:p w:rsidR="00154CB6" w:rsidRPr="00C658FC" w:rsidRDefault="00830BA5" w:rsidP="00830BA5">
      <w:pPr>
        <w:pStyle w:val="RKnormal"/>
        <w:rPr>
          <w:bCs/>
        </w:rPr>
      </w:pPr>
      <w:r w:rsidRPr="00C658FC">
        <w:t>Revisionsrätten lä</w:t>
      </w:r>
      <w:r w:rsidRPr="00C658FC">
        <w:t>m</w:t>
      </w:r>
      <w:r w:rsidRPr="00C658FC">
        <w:t>nar för 1</w:t>
      </w:r>
      <w:r w:rsidR="00154CB6" w:rsidRPr="00C658FC">
        <w:t>7</w:t>
      </w:r>
      <w:r w:rsidR="000B06B5" w:rsidRPr="00C658FC">
        <w:t>:e</w:t>
      </w:r>
      <w:r w:rsidRPr="00C658FC">
        <w:t xml:space="preserve"> året i rad en </w:t>
      </w:r>
      <w:r w:rsidR="00154CB6" w:rsidRPr="00C658FC">
        <w:t>revisionsförklaring med reservation.</w:t>
      </w:r>
      <w:r w:rsidRPr="00C658FC">
        <w:t xml:space="preserve"> </w:t>
      </w:r>
      <w:r w:rsidR="00E4289C" w:rsidRPr="00C658FC">
        <w:t>H</w:t>
      </w:r>
      <w:r w:rsidRPr="00C658FC">
        <w:rPr>
          <w:bCs/>
        </w:rPr>
        <w:t>uvudbudskap</w:t>
      </w:r>
      <w:r w:rsidR="00E4289C" w:rsidRPr="00C658FC">
        <w:rPr>
          <w:bCs/>
        </w:rPr>
        <w:t>en i årsrapporten</w:t>
      </w:r>
      <w:r w:rsidRPr="00C658FC">
        <w:rPr>
          <w:bCs/>
        </w:rPr>
        <w:t xml:space="preserve"> kan sammanfattas enligt fö</w:t>
      </w:r>
      <w:r w:rsidRPr="00C658FC">
        <w:rPr>
          <w:bCs/>
        </w:rPr>
        <w:t>l</w:t>
      </w:r>
      <w:r w:rsidRPr="00C658FC">
        <w:rPr>
          <w:bCs/>
        </w:rPr>
        <w:t xml:space="preserve">jande: </w:t>
      </w:r>
    </w:p>
    <w:p w:rsidR="00B331E9" w:rsidRPr="00C658FC" w:rsidRDefault="00B331E9" w:rsidP="00830BA5">
      <w:pPr>
        <w:pStyle w:val="RKnormal"/>
        <w:rPr>
          <w:bCs/>
        </w:rPr>
      </w:pPr>
    </w:p>
    <w:p w:rsidR="00B331E9" w:rsidRPr="00C658FC" w:rsidRDefault="00B331E9" w:rsidP="00154CB6">
      <w:pPr>
        <w:pStyle w:val="RKnormal"/>
        <w:numPr>
          <w:ilvl w:val="0"/>
          <w:numId w:val="2"/>
        </w:numPr>
      </w:pPr>
      <w:r w:rsidRPr="00C658FC">
        <w:t xml:space="preserve">Felprocenten för EU:s budget som helhet uppskattas av </w:t>
      </w:r>
      <w:r w:rsidR="00147765" w:rsidRPr="00C658FC">
        <w:t>revisionsrätten till 3,7 % (föregående år</w:t>
      </w:r>
      <w:r w:rsidRPr="00C658FC">
        <w:t xml:space="preserve"> 3,3 %). </w:t>
      </w:r>
    </w:p>
    <w:p w:rsidR="00154CB6" w:rsidRPr="00C658FC" w:rsidRDefault="00154CB6" w:rsidP="00154CB6">
      <w:pPr>
        <w:pStyle w:val="RKnormal"/>
        <w:numPr>
          <w:ilvl w:val="0"/>
          <w:numId w:val="2"/>
        </w:numPr>
      </w:pPr>
      <w:r w:rsidRPr="00C658FC">
        <w:t>Det utgiftsområdet med flest fel var sammanhållning</w:t>
      </w:r>
      <w:r w:rsidR="00E4289C" w:rsidRPr="00C658FC">
        <w:t>, energi och transport</w:t>
      </w:r>
      <w:r w:rsidR="000B06B5" w:rsidRPr="00C658FC">
        <w:t xml:space="preserve"> där 7,7 % av betalningarna var felaktiga.</w:t>
      </w:r>
      <w:r w:rsidRPr="00C658FC">
        <w:t xml:space="preserve"> En ökning jämfört med föregående år. </w:t>
      </w:r>
    </w:p>
    <w:p w:rsidR="00154CB6" w:rsidRPr="00C658FC" w:rsidRDefault="00154CB6" w:rsidP="00154CB6">
      <w:pPr>
        <w:pStyle w:val="RKnormal"/>
        <w:numPr>
          <w:ilvl w:val="0"/>
          <w:numId w:val="2"/>
        </w:numPr>
      </w:pPr>
      <w:r w:rsidRPr="00C658FC">
        <w:t xml:space="preserve">Utgiftsområdet jordbruk </w:t>
      </w:r>
      <w:r w:rsidR="00E4289C" w:rsidRPr="00C658FC">
        <w:t xml:space="preserve">och naturresurser, </w:t>
      </w:r>
      <w:r w:rsidRPr="00C658FC">
        <w:t>som är det största på EU:s budget</w:t>
      </w:r>
      <w:r w:rsidR="00E4289C" w:rsidRPr="00C658FC">
        <w:t>,</w:t>
      </w:r>
      <w:r w:rsidRPr="00C658FC">
        <w:t xml:space="preserve"> innehöll fel motsvarande 2,3 % av betalningarna. Det </w:t>
      </w:r>
      <w:r w:rsidRPr="00C658FC">
        <w:lastRenderedPageBreak/>
        <w:t xml:space="preserve">är oklart vad den exakta nivån var förra året, men </w:t>
      </w:r>
      <w:r w:rsidR="00B331E9" w:rsidRPr="00C658FC">
        <w:t xml:space="preserve">den uppskattas vara </w:t>
      </w:r>
      <w:r w:rsidRPr="00C658FC">
        <w:t xml:space="preserve">i närheten av årets </w:t>
      </w:r>
      <w:r w:rsidR="00B331E9" w:rsidRPr="00C658FC">
        <w:t>nivå</w:t>
      </w:r>
      <w:r w:rsidRPr="00C658FC">
        <w:t xml:space="preserve">. </w:t>
      </w:r>
    </w:p>
    <w:p w:rsidR="00BD1157" w:rsidRPr="00C658FC" w:rsidRDefault="00154CB6" w:rsidP="00154CB6">
      <w:pPr>
        <w:pStyle w:val="RKnormal"/>
        <w:numPr>
          <w:ilvl w:val="0"/>
          <w:numId w:val="2"/>
        </w:numPr>
      </w:pPr>
      <w:r w:rsidRPr="00C658FC">
        <w:t xml:space="preserve">Övriga utgiftsområden </w:t>
      </w:r>
      <w:r w:rsidR="00B331E9" w:rsidRPr="00C658FC">
        <w:t xml:space="preserve">har fel under tvåprocentsgränsen. </w:t>
      </w:r>
    </w:p>
    <w:p w:rsidR="00154CB6" w:rsidRPr="00C658FC" w:rsidRDefault="00B331E9" w:rsidP="00154CB6">
      <w:pPr>
        <w:pStyle w:val="RKnormal"/>
        <w:numPr>
          <w:ilvl w:val="0"/>
          <w:numId w:val="2"/>
        </w:numPr>
      </w:pPr>
      <w:r w:rsidRPr="00C658FC">
        <w:t>O</w:t>
      </w:r>
      <w:r w:rsidR="00154CB6" w:rsidRPr="00C658FC">
        <w:t>mrådet inkomster</w:t>
      </w:r>
      <w:r w:rsidRPr="00C658FC">
        <w:t xml:space="preserve"> innehåller inte några väsentliga fel</w:t>
      </w:r>
      <w:r w:rsidR="00154CB6" w:rsidRPr="00C658FC">
        <w:t xml:space="preserve">. </w:t>
      </w:r>
    </w:p>
    <w:p w:rsidR="00154CB6" w:rsidRPr="00C658FC" w:rsidRDefault="00154CB6" w:rsidP="00154CB6">
      <w:pPr>
        <w:pStyle w:val="RKnormal"/>
        <w:numPr>
          <w:ilvl w:val="0"/>
          <w:numId w:val="2"/>
        </w:numPr>
      </w:pPr>
      <w:r w:rsidRPr="00C658FC">
        <w:t xml:space="preserve">Det framförs inte någon kritik mot Sverige i rapporten. </w:t>
      </w:r>
    </w:p>
    <w:p w:rsidR="002543F4" w:rsidRPr="00C658FC" w:rsidRDefault="002543F4" w:rsidP="002543F4">
      <w:pPr>
        <w:pStyle w:val="RKnormal"/>
      </w:pPr>
    </w:p>
    <w:p w:rsidR="00B34A20" w:rsidRPr="00C658FC" w:rsidRDefault="00B34A20" w:rsidP="00B34A20">
      <w:pPr>
        <w:pStyle w:val="RKnormal"/>
      </w:pPr>
      <w:r w:rsidRPr="00C658FC">
        <w:t>Årsrapporten kommer att behandlas i rådets budgetkommitté</w:t>
      </w:r>
      <w:r w:rsidR="00E04D6D" w:rsidRPr="00C658FC">
        <w:t xml:space="preserve"> i januari och februari nästa år</w:t>
      </w:r>
      <w:r w:rsidRPr="00C658FC">
        <w:t>. Denna behandling ska resultera i en rekommendation till Europaparlamentet huruvida kommissionen ska beviljas ansvarsfrihet för genomförande av budgeten 2010</w:t>
      </w:r>
      <w:r w:rsidR="00466D3D" w:rsidRPr="00C658FC">
        <w:t xml:space="preserve"> vid Ekofin i februari 2012</w:t>
      </w:r>
      <w:r w:rsidRPr="00C658FC">
        <w:t>. Till reko</w:t>
      </w:r>
      <w:r w:rsidRPr="00C658FC">
        <w:t>m</w:t>
      </w:r>
      <w:r w:rsidRPr="00C658FC">
        <w:t>mendationen lämnas även slu</w:t>
      </w:r>
      <w:r w:rsidRPr="00C658FC">
        <w:t>t</w:t>
      </w:r>
      <w:r w:rsidRPr="00C658FC">
        <w:t>satser med åtgärder som rådet anser att kommissionen bör vidta för att komma till rätta med de brister som revisionsrätten identifi</w:t>
      </w:r>
      <w:r w:rsidRPr="00C658FC">
        <w:t>e</w:t>
      </w:r>
      <w:r w:rsidRPr="00C658FC">
        <w:t xml:space="preserve">rat.  </w:t>
      </w:r>
    </w:p>
    <w:p w:rsidR="00B331E9" w:rsidRPr="00C658FC" w:rsidRDefault="00B331E9" w:rsidP="00B331E9">
      <w:pPr>
        <w:pStyle w:val="RKrubrik"/>
      </w:pPr>
      <w:r w:rsidRPr="00C658FC">
        <w:t>5. Den fortsatta processen</w:t>
      </w:r>
    </w:p>
    <w:p w:rsidR="00B331E9" w:rsidRPr="00C658FC" w:rsidRDefault="00B34A20" w:rsidP="00B331E9">
      <w:pPr>
        <w:pStyle w:val="RKnormal"/>
        <w:spacing w:line="240" w:lineRule="auto"/>
      </w:pPr>
      <w:r w:rsidRPr="00C658FC">
        <w:t>Regeringen åte</w:t>
      </w:r>
      <w:r w:rsidRPr="00C658FC">
        <w:t>r</w:t>
      </w:r>
      <w:r w:rsidRPr="00C658FC">
        <w:t>kommer till EU-nämnden efter avslutad beredning inför Ekofinmöte</w:t>
      </w:r>
      <w:r w:rsidR="00E04D6D" w:rsidRPr="00C658FC">
        <w:t>t</w:t>
      </w:r>
      <w:r w:rsidRPr="00C658FC">
        <w:t xml:space="preserve"> i febr</w:t>
      </w:r>
      <w:r w:rsidRPr="00C658FC">
        <w:t>u</w:t>
      </w:r>
      <w:r w:rsidRPr="00C658FC">
        <w:t>ari som behandlar rekommendationen till Europaparlamentet om beviljande av ansvarfrihet för kommi</w:t>
      </w:r>
      <w:r w:rsidRPr="00C658FC">
        <w:t>s</w:t>
      </w:r>
      <w:r w:rsidRPr="00C658FC">
        <w:t>sionen.</w:t>
      </w:r>
    </w:p>
    <w:p w:rsidR="00147765" w:rsidRPr="00C658FC" w:rsidRDefault="00147765">
      <w:pPr>
        <w:pStyle w:val="RKnormal"/>
      </w:pPr>
    </w:p>
    <w:sectPr w:rsidR="00147765" w:rsidRPr="00C658FC" w:rsidSect="00B9747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FBF" w:rsidRPr="00C658FC" w:rsidRDefault="00996FBF">
      <w:r w:rsidRPr="00C658FC">
        <w:separator/>
      </w:r>
    </w:p>
  </w:endnote>
  <w:endnote w:type="continuationSeparator" w:id="0">
    <w:p w:rsidR="00996FBF" w:rsidRPr="00C658FC" w:rsidRDefault="00996FBF">
      <w:r w:rsidRPr="00C65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FBF" w:rsidRPr="00C658FC" w:rsidRDefault="00996FBF">
      <w:r w:rsidRPr="00C658FC">
        <w:separator/>
      </w:r>
    </w:p>
  </w:footnote>
  <w:footnote w:type="continuationSeparator" w:id="0">
    <w:p w:rsidR="00996FBF" w:rsidRPr="00C658FC" w:rsidRDefault="00996FBF">
      <w:r w:rsidRPr="00C65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280" w:rsidRPr="00C658FC" w:rsidRDefault="00295280" w:rsidP="00B97479">
    <w:pPr>
      <w:pStyle w:val="Sidhuvud"/>
      <w:framePr w:wrap="around" w:vAnchor="text" w:hAnchor="margin" w:xAlign="outside" w:y="1"/>
      <w:rPr>
        <w:rStyle w:val="Sidnummer"/>
        <w:rPrChange w:id="0" w:author="Lars Brink" w:date="2025-12-17T22:38:00Z" w16du:dateUtc="2025-12-17T21:38:00Z">
          <w:rPr>
            <w:rStyle w:val="Sidnummer"/>
          </w:rPr>
        </w:rPrChange>
      </w:rPr>
    </w:pPr>
    <w:r w:rsidRPr="00C658FC">
      <w:rPr>
        <w:rStyle w:val="Sidnummer"/>
      </w:rPr>
      <w:fldChar w:fldCharType="begin" w:fldLock="1"/>
    </w:r>
    <w:r w:rsidRPr="00C658FC">
      <w:rPr>
        <w:rStyle w:val="Sidnummer"/>
      </w:rPr>
      <w:instrText xml:space="preserve">PAGE  </w:instrText>
    </w:r>
    <w:r w:rsidRPr="00C658FC">
      <w:rPr>
        <w:rStyle w:val="Sidnummer"/>
      </w:rPr>
      <w:fldChar w:fldCharType="separate"/>
    </w:r>
    <w:r w:rsidR="00C56E7E" w:rsidRPr="00C658FC">
      <w:rPr>
        <w:rStyle w:val="Sidnummer"/>
        <w:rPrChange w:id="1" w:author="Lars Brink" w:date="2025-12-17T22:38:00Z" w16du:dateUtc="2025-12-17T21:38:00Z">
          <w:rPr>
            <w:rStyle w:val="Sidnummer"/>
            <w:noProof/>
          </w:rPr>
        </w:rPrChange>
      </w:rPr>
      <w:t>2</w:t>
    </w:r>
    <w:r w:rsidRPr="00C658FC">
      <w:rPr>
        <w:rStyle w:val="Sidnummer"/>
        <w:rPrChange w:id="2" w:author="Lars Brink" w:date="2025-12-17T22:38:00Z" w16du:dateUtc="2025-12-17T21:38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95280" w:rsidRPr="00C658F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95280" w:rsidRPr="00C658FC" w:rsidRDefault="00295280" w:rsidP="00B97479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  <w:rPrChange w:id="3" w:author="Lars Brink" w:date="2025-12-17T22:38:00Z" w16du:dateUtc="2025-12-17T21:38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295280" w:rsidRPr="00C658FC" w:rsidRDefault="00295280">
          <w:pPr>
            <w:pStyle w:val="Sidhuvud"/>
            <w:ind w:right="360"/>
            <w:rPr>
              <w:rPrChange w:id="4" w:author="Lars Brink" w:date="2025-12-17T22:38:00Z" w16du:dateUtc="2025-12-17T21:38:00Z">
                <w:rPr/>
              </w:rPrChange>
            </w:rPr>
          </w:pPr>
        </w:p>
      </w:tc>
      <w:tc>
        <w:tcPr>
          <w:tcW w:w="1525" w:type="dxa"/>
        </w:tcPr>
        <w:p w:rsidR="00295280" w:rsidRPr="00C658FC" w:rsidRDefault="00295280">
          <w:pPr>
            <w:pStyle w:val="Sidhuvud"/>
            <w:ind w:right="360"/>
            <w:rPr>
              <w:rPrChange w:id="5" w:author="Lars Brink" w:date="2025-12-17T22:38:00Z" w16du:dateUtc="2025-12-17T21:38:00Z">
                <w:rPr/>
              </w:rPrChange>
            </w:rPr>
          </w:pPr>
        </w:p>
      </w:tc>
    </w:tr>
  </w:tbl>
  <w:p w:rsidR="00295280" w:rsidRPr="00C658FC" w:rsidRDefault="00295280">
    <w:pPr>
      <w:pStyle w:val="Sidhuvud"/>
      <w:ind w:right="357" w:firstLine="357"/>
      <w:rPr>
        <w:rPrChange w:id="6" w:author="Lars Brink" w:date="2025-12-17T22:38:00Z" w16du:dateUtc="2025-12-17T21:38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280" w:rsidRPr="00C658FC" w:rsidRDefault="00295280" w:rsidP="00B97479">
    <w:pPr>
      <w:pStyle w:val="Sidhuvud"/>
      <w:framePr w:wrap="around" w:vAnchor="text" w:hAnchor="margin" w:xAlign="outside" w:y="1"/>
      <w:rPr>
        <w:rStyle w:val="Sidnummer"/>
        <w:rPrChange w:id="7" w:author="Lars Brink" w:date="2025-12-17T22:38:00Z" w16du:dateUtc="2025-12-17T21:38:00Z">
          <w:rPr>
            <w:rStyle w:val="Sidnummer"/>
          </w:rPr>
        </w:rPrChange>
      </w:rPr>
    </w:pPr>
    <w:r w:rsidRPr="00C658FC">
      <w:rPr>
        <w:rStyle w:val="Sidnummer"/>
      </w:rPr>
      <w:fldChar w:fldCharType="begin" w:fldLock="1"/>
    </w:r>
    <w:r w:rsidRPr="00C658FC">
      <w:rPr>
        <w:rStyle w:val="Sidnummer"/>
      </w:rPr>
      <w:instrText xml:space="preserve">PAGE  </w:instrText>
    </w:r>
    <w:r w:rsidRPr="00C658FC">
      <w:rPr>
        <w:rStyle w:val="Sidnummer"/>
      </w:rPr>
      <w:fldChar w:fldCharType="separate"/>
    </w:r>
    <w:r w:rsidRPr="00C658FC">
      <w:rPr>
        <w:rStyle w:val="Sidnummer"/>
        <w:rPrChange w:id="8" w:author="Lars Brink" w:date="2025-12-17T22:38:00Z" w16du:dateUtc="2025-12-17T21:38:00Z">
          <w:rPr>
            <w:rStyle w:val="Sidnummer"/>
            <w:noProof/>
          </w:rPr>
        </w:rPrChange>
      </w:rPr>
      <w:t>3</w:t>
    </w:r>
    <w:r w:rsidRPr="00C658FC">
      <w:rPr>
        <w:rStyle w:val="Sidnummer"/>
        <w:rPrChange w:id="9" w:author="Lars Brink" w:date="2025-12-17T22:38:00Z" w16du:dateUtc="2025-12-17T21:38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95280" w:rsidRPr="00C658F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95280" w:rsidRPr="00C658FC" w:rsidRDefault="00295280" w:rsidP="00B97479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  <w:rPrChange w:id="10" w:author="Lars Brink" w:date="2025-12-17T22:38:00Z" w16du:dateUtc="2025-12-17T21:38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295280" w:rsidRPr="00C658FC" w:rsidRDefault="00295280">
          <w:pPr>
            <w:pStyle w:val="Sidhuvud"/>
            <w:ind w:right="360"/>
            <w:rPr>
              <w:rPrChange w:id="11" w:author="Lars Brink" w:date="2025-12-17T22:38:00Z" w16du:dateUtc="2025-12-17T21:38:00Z">
                <w:rPr/>
              </w:rPrChange>
            </w:rPr>
          </w:pPr>
        </w:p>
      </w:tc>
      <w:tc>
        <w:tcPr>
          <w:tcW w:w="1525" w:type="dxa"/>
        </w:tcPr>
        <w:p w:rsidR="00295280" w:rsidRPr="00C658FC" w:rsidRDefault="00295280">
          <w:pPr>
            <w:pStyle w:val="Sidhuvud"/>
            <w:ind w:right="360"/>
            <w:rPr>
              <w:rPrChange w:id="12" w:author="Lars Brink" w:date="2025-12-17T22:38:00Z" w16du:dateUtc="2025-12-17T21:38:00Z">
                <w:rPr/>
              </w:rPrChange>
            </w:rPr>
          </w:pPr>
        </w:p>
      </w:tc>
    </w:tr>
  </w:tbl>
  <w:p w:rsidR="00295280" w:rsidRPr="00C658FC" w:rsidRDefault="00295280">
    <w:pPr>
      <w:pStyle w:val="Sidhuvud"/>
      <w:ind w:right="357" w:firstLine="357"/>
      <w:rPr>
        <w:rPrChange w:id="13" w:author="Lars Brink" w:date="2025-12-17T22:38:00Z" w16du:dateUtc="2025-12-17T21:38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280" w:rsidRPr="00C658FC" w:rsidRDefault="00C658FC">
    <w:pPr>
      <w:framePr w:w="2948" w:h="1321" w:hRule="exact" w:wrap="notBeside" w:vAnchor="page" w:hAnchor="page" w:x="1362" w:y="653"/>
    </w:pPr>
    <w:r w:rsidRPr="00C658F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280" w:rsidRPr="00C658FC" w:rsidRDefault="002952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95280" w:rsidRPr="00C658FC" w:rsidRDefault="00295280">
    <w:pPr>
      <w:rPr>
        <w:rFonts w:ascii="TradeGothic" w:hAnsi="TradeGothic"/>
        <w:b/>
        <w:bCs/>
        <w:spacing w:val="12"/>
        <w:sz w:val="22"/>
      </w:rPr>
    </w:pPr>
  </w:p>
  <w:p w:rsidR="00295280" w:rsidRPr="00C658FC" w:rsidRDefault="002952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95280" w:rsidRPr="00C658FC" w:rsidRDefault="0029528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F2A"/>
    <w:multiLevelType w:val="hybridMultilevel"/>
    <w:tmpl w:val="942CF476"/>
    <w:lvl w:ilvl="0" w:tplc="C8A609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76E"/>
    <w:multiLevelType w:val="hybridMultilevel"/>
    <w:tmpl w:val="12F212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221064">
    <w:abstractNumId w:val="1"/>
  </w:num>
  <w:num w:numId="2" w16cid:durableId="18760373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B97479"/>
    <w:rsid w:val="000B06B5"/>
    <w:rsid w:val="00122D61"/>
    <w:rsid w:val="00147765"/>
    <w:rsid w:val="00150384"/>
    <w:rsid w:val="00154B27"/>
    <w:rsid w:val="00154CB6"/>
    <w:rsid w:val="00167069"/>
    <w:rsid w:val="001805B7"/>
    <w:rsid w:val="001B7CCE"/>
    <w:rsid w:val="002543F4"/>
    <w:rsid w:val="00285719"/>
    <w:rsid w:val="00295280"/>
    <w:rsid w:val="00374AFA"/>
    <w:rsid w:val="00466D3D"/>
    <w:rsid w:val="00476137"/>
    <w:rsid w:val="004A328D"/>
    <w:rsid w:val="004C5EAE"/>
    <w:rsid w:val="00562047"/>
    <w:rsid w:val="0058762B"/>
    <w:rsid w:val="006446AD"/>
    <w:rsid w:val="006E4E11"/>
    <w:rsid w:val="007242A3"/>
    <w:rsid w:val="007439EB"/>
    <w:rsid w:val="007A6855"/>
    <w:rsid w:val="007D1D22"/>
    <w:rsid w:val="00830BA5"/>
    <w:rsid w:val="00996FBF"/>
    <w:rsid w:val="00B331E9"/>
    <w:rsid w:val="00B34A20"/>
    <w:rsid w:val="00B97479"/>
    <w:rsid w:val="00BB6F10"/>
    <w:rsid w:val="00BD1157"/>
    <w:rsid w:val="00C12C31"/>
    <w:rsid w:val="00C56E7E"/>
    <w:rsid w:val="00C658FC"/>
    <w:rsid w:val="00C810C7"/>
    <w:rsid w:val="00CC1D39"/>
    <w:rsid w:val="00D05CCB"/>
    <w:rsid w:val="00D133D7"/>
    <w:rsid w:val="00E04D6D"/>
    <w:rsid w:val="00E4289C"/>
    <w:rsid w:val="00EC25F9"/>
    <w:rsid w:val="00ED583F"/>
    <w:rsid w:val="00EE406C"/>
    <w:rsid w:val="00F21D60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F793-A26C-4E6D-B814-A3A9B521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semiHidden/>
    <w:rsid w:val="00830BA5"/>
    <w:rPr>
      <w:sz w:val="16"/>
      <w:szCs w:val="16"/>
    </w:rPr>
  </w:style>
  <w:style w:type="paragraph" w:styleId="Kommentarer">
    <w:name w:val="annotation text"/>
    <w:basedOn w:val="Normal"/>
    <w:semiHidden/>
    <w:rsid w:val="00830BA5"/>
    <w:rPr>
      <w:sz w:val="20"/>
    </w:rPr>
  </w:style>
  <w:style w:type="character" w:customStyle="1" w:styleId="RKnormalChar">
    <w:name w:val="RKnormal Char"/>
    <w:basedOn w:val="Standardstycketeckensnitt"/>
    <w:link w:val="RKnormal"/>
    <w:rsid w:val="00476137"/>
    <w:rPr>
      <w:rFonts w:ascii="OrigGarmnd BT" w:hAnsi="OrigGarmnd BT"/>
      <w:sz w:val="24"/>
      <w:lang w:val="sv-SE" w:eastAsia="en-US" w:bidi="ar-SA"/>
    </w:rPr>
  </w:style>
  <w:style w:type="paragraph" w:styleId="Kommentarsmne">
    <w:name w:val="annotation subject"/>
    <w:basedOn w:val="Kommentarer"/>
    <w:next w:val="Kommentarer"/>
    <w:semiHidden/>
    <w:rsid w:val="00154B27"/>
    <w:rPr>
      <w:b/>
      <w:bCs/>
    </w:rPr>
  </w:style>
  <w:style w:type="paragraph" w:styleId="Ballongtext">
    <w:name w:val="Balloon Text"/>
    <w:basedOn w:val="Normal"/>
    <w:semiHidden/>
    <w:rsid w:val="00154B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58FC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2363</Characters>
  <Application>Microsoft Office Word</Application>
  <DocSecurity>4</DocSecurity>
  <Lines>69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Den Europeiska revisionsrättens årsrapport över genomförandet av budgeten 2010</vt:lpstr>
    </vt:vector>
  </TitlesOfParts>
  <Company>Regeringskansliet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Europeiska revisionsrättens årsrapport över genomförandet av budgeten 2010</dc:title>
  <dc:subject>Den Europeiska revisionsrättens årsrapport över genomförandet av budgeten 2010</dc:subject>
  <dc:creator>Riksdagen</dc:creator>
  <cp:keywords>Riksdagen</cp:keywords>
  <dc:description/>
  <cp:lastModifiedBy>Lars Brink</cp:lastModifiedBy>
  <cp:revision>2</cp:revision>
  <cp:lastPrinted>2011-11-21T13:07:00Z</cp:lastPrinted>
  <dcterms:created xsi:type="dcterms:W3CDTF">2025-12-17T21:38:00Z</dcterms:created>
  <dcterms:modified xsi:type="dcterms:W3CDTF">2025-12-17T21:38:00Z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Finansdepartementet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