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666" w:rsidRDefault="00552066" w14:paraId="482D1618" w14:textId="77777777">
      <w:pPr>
        <w:pStyle w:val="RubrikFrslagTIllRiksdagsbeslut"/>
      </w:pPr>
      <w:sdt>
        <w:sdtPr>
          <w:alias w:val="CC_Boilerplate_4"/>
          <w:tag w:val="CC_Boilerplate_4"/>
          <w:id w:val="-1644581176"/>
          <w:lock w:val="sdtContentLocked"/>
          <w:placeholder>
            <w:docPart w:val="AF471444E4664C6D83D40F3FE3A0771F"/>
          </w:placeholder>
          <w:text/>
        </w:sdtPr>
        <w:sdtEndPr/>
        <w:sdtContent>
          <w:r w:rsidRPr="009B062B" w:rsidR="00AF30DD">
            <w:t>Förslag till riksdagsbeslut</w:t>
          </w:r>
        </w:sdtContent>
      </w:sdt>
      <w:bookmarkEnd w:id="0"/>
      <w:bookmarkEnd w:id="1"/>
    </w:p>
    <w:sdt>
      <w:sdtPr>
        <w:alias w:val="Yrkande 1"/>
        <w:tag w:val="d1ca1429-78b1-4d5a-a6d6-b07a651603eb"/>
        <w:id w:val="2022902561"/>
        <w:lock w:val="sdtLocked"/>
      </w:sdtPr>
      <w:sdtEndPr/>
      <w:sdtContent>
        <w:p w:rsidR="00F07258" w:rsidRDefault="003D2077" w14:paraId="7D941C31" w14:textId="77777777">
          <w:pPr>
            <w:pStyle w:val="Frslagstext"/>
            <w:numPr>
              <w:ilvl w:val="0"/>
              <w:numId w:val="0"/>
            </w:numPr>
          </w:pPr>
          <w:r>
            <w:t>Riksdagen ställer sig bakom det som anförs i motionen om att överväga att utreda införandet av turistavgift samt dess mest lämpliga konstruktion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735DBD5D0942FCAD859828FE5A0BFC"/>
        </w:placeholder>
        <w:text/>
      </w:sdtPr>
      <w:sdtEndPr/>
      <w:sdtContent>
        <w:p w:rsidRPr="009B062B" w:rsidR="006D79C9" w:rsidP="00333E95" w:rsidRDefault="006D79C9" w14:paraId="417D9AAC" w14:textId="77777777">
          <w:pPr>
            <w:pStyle w:val="Rubrik1"/>
          </w:pPr>
          <w:r>
            <w:t>Motivering</w:t>
          </w:r>
        </w:p>
      </w:sdtContent>
    </w:sdt>
    <w:bookmarkEnd w:displacedByCustomXml="prev" w:id="3"/>
    <w:bookmarkEnd w:displacedByCustomXml="prev" w:id="4"/>
    <w:p w:rsidR="00FF0310" w:rsidP="003551C3" w:rsidRDefault="00FF0310" w14:paraId="041887C5" w14:textId="7502C31C">
      <w:pPr>
        <w:pStyle w:val="Normalutanindragellerluft"/>
      </w:pPr>
      <w:r>
        <w:t>Sverige behöver fler och växande företag i hela landet. Det är en grundpelare för svensk tillväxt, jobbskapande och konkurrenskraft. Detta gäller inte minst för lands- och glesbygdskommuner, som i perioder huserar många fler människor genom turismen.</w:t>
      </w:r>
    </w:p>
    <w:p w:rsidR="00FF0310" w:rsidP="00FF0310" w:rsidRDefault="00FF0310" w14:paraId="524FE0EB" w14:textId="0603EF9A">
      <w:r>
        <w:t>Besöksnäringen är viktig för Sverige och också för orters attraktivitet, sysselsättning</w:t>
      </w:r>
      <w:r w:rsidR="003D2077">
        <w:t xml:space="preserve"> och</w:t>
      </w:r>
      <w:r>
        <w:t xml:space="preserve"> tillväxt och</w:t>
      </w:r>
      <w:r w:rsidR="003D2077">
        <w:t xml:space="preserve"> för</w:t>
      </w:r>
      <w:r>
        <w:t xml:space="preserve"> att hela landet ska leva men kräver samtidigt kommunala invester</w:t>
      </w:r>
      <w:r w:rsidR="003551C3">
        <w:softHyphen/>
      </w:r>
      <w:r>
        <w:t>ingar. Det vet vi som bor i Åre och på Gotland.</w:t>
      </w:r>
    </w:p>
    <w:p w:rsidR="00FF0310" w:rsidP="00FF0310" w:rsidRDefault="00FF0310" w14:paraId="5EC1DEDB" w14:textId="39F05EBB">
      <w:r>
        <w:t>För att inte se scener som i Barcelona, Venedig eller Mallorca krävs att besöks</w:t>
      </w:r>
      <w:r w:rsidR="003551C3">
        <w:softHyphen/>
      </w:r>
      <w:r>
        <w:t>näringen ges nya grepp och verktyg. Regenerativ besöksnäring handlar om att besöks</w:t>
      </w:r>
      <w:r w:rsidR="003551C3">
        <w:softHyphen/>
      </w:r>
      <w:r>
        <w:t>näringen inte bara ska vara hållbar utan också bidra till platsen. Det är en viktig utgångspunkt.</w:t>
      </w:r>
    </w:p>
    <w:p w:rsidR="00FF0310" w:rsidP="00FF0310" w:rsidRDefault="00FF0310" w14:paraId="6C353C16" w14:textId="20907F58">
      <w:r>
        <w:t>Principen att den om nyttjar något också ska vara den som betalar är viktig. Kommunalskatt ska gå till kommunens medborgare och till vård, skola och omsorg. Den ambitionen är viktig för acceptansen lokalt.</w:t>
      </w:r>
    </w:p>
    <w:p w:rsidR="00FF0310" w:rsidP="00FF0310" w:rsidRDefault="00FF0310" w14:paraId="5E77B4EA" w14:textId="6272126E">
      <w:r>
        <w:t>Idag har många kommuner inte tillräckliga resurser att både hantera de påfrestningar på samhällsservice och infrastruktur som ett stort antal turister innebär och även bidra till tillväxtsatsningar. Det riskerar att leda till att kommunerna får välja mellan resurser till välfärden eller att genomföra nödvändiga satsningar för besöksnäringen, infra</w:t>
      </w:r>
      <w:r w:rsidR="003551C3">
        <w:softHyphen/>
      </w:r>
      <w:r>
        <w:t>strukturen och den regionala utvecklingen.</w:t>
      </w:r>
    </w:p>
    <w:p w:rsidR="00FF0310" w:rsidP="00FF0310" w:rsidRDefault="00FF0310" w14:paraId="016F4C74" w14:textId="0327C9C1">
      <w:r>
        <w:t xml:space="preserve">Alla kostnader för slitage som sker på anläggningar, leder, parker, badplatser, vägar m.m. hamnar på kommunmedlemmarnas skattsedel. Med en turistavgift som bidrag till satsningar som utvecklar platsen för både boende och besökare och som kan säkerställa </w:t>
      </w:r>
      <w:r>
        <w:lastRenderedPageBreak/>
        <w:t>kapacitet och infrastruktur kan besöksnäringen utvecklas hållbart utan att ställas mot resurser till välfärden.</w:t>
      </w:r>
    </w:p>
    <w:p w:rsidR="00FF0310" w:rsidP="00FF0310" w:rsidRDefault="00FF0310" w14:paraId="78F3F738" w14:textId="6160439B">
      <w:r>
        <w:t>I många länder i Europa liksom i delstater i USA finns möjligheter för kommuner, städer och delstater att ta ut en form av turistavgift där storleken på avgiften varierar. Resurserna kan sedan återinvesteras i den lokala servicen och orten.</w:t>
      </w:r>
    </w:p>
    <w:p w:rsidR="00FF0310" w:rsidP="00FF0310" w:rsidRDefault="00FF0310" w14:paraId="7AAA4692" w14:textId="4D3A0065">
      <w:r>
        <w:t>På så sätt kan besöksnäringen vara med och stärka den lokala servicen och bidra till att kommunerna kan göra nödvändiga satsningar som också stärker företagen, lokal</w:t>
      </w:r>
      <w:r w:rsidR="003551C3">
        <w:softHyphen/>
      </w:r>
      <w:r>
        <w:t>befolkningen och besöksnäringen i stort.</w:t>
      </w:r>
    </w:p>
    <w:p w:rsidR="00BB6339" w:rsidP="003551C3" w:rsidRDefault="00FF0310" w14:paraId="3DCFE73E" w14:textId="6753566F">
      <w:r>
        <w:t>Turismen innebär såväl intäkter som oundvikliga merkostnader. Turismen kommer lokalnäringarna, hotell- och restaurangbranschen och staten till gagn, och med detta förslag kommer även kommuner och således kommuninvånarna att gagnas. Därmed bidrar det till att det investeringsbehov som turismen innebär bättre klaras, samtidigt som den lokala besöksnäringens attraktionskraft behålls och vidareutvecklas.</w:t>
      </w:r>
    </w:p>
    <w:sdt>
      <w:sdtPr>
        <w:rPr>
          <w:i/>
          <w:noProof/>
        </w:rPr>
        <w:alias w:val="CC_Underskrifter"/>
        <w:tag w:val="CC_Underskrifter"/>
        <w:id w:val="583496634"/>
        <w:lock w:val="sdtContentLocked"/>
        <w:placeholder>
          <w:docPart w:val="36768E997D5A4C8AA72B38D02432B1BD"/>
        </w:placeholder>
      </w:sdtPr>
      <w:sdtEndPr/>
      <w:sdtContent>
        <w:p w:rsidR="009F7666" w:rsidP="009F7666" w:rsidRDefault="009F7666" w14:paraId="06626FC0" w14:textId="77777777"/>
        <w:p w:rsidR="009F7666" w:rsidP="009F7666" w:rsidRDefault="00552066" w14:paraId="4013B23C" w14:textId="510BDB6D"/>
      </w:sdtContent>
    </w:sdt>
    <w:tbl>
      <w:tblPr>
        <w:tblW w:w="5000" w:type="pct"/>
        <w:tblLook w:val="04A0" w:firstRow="1" w:lastRow="0" w:firstColumn="1" w:lastColumn="0" w:noHBand="0" w:noVBand="1"/>
        <w:tblCaption w:val="underskrifter"/>
      </w:tblPr>
      <w:tblGrid>
        <w:gridCol w:w="4252"/>
        <w:gridCol w:w="4252"/>
      </w:tblGrid>
      <w:tr w:rsidR="00F07258" w14:paraId="1906B1E8" w14:textId="77777777">
        <w:trPr>
          <w:cantSplit/>
        </w:trPr>
        <w:tc>
          <w:tcPr>
            <w:tcW w:w="50" w:type="pct"/>
            <w:vAlign w:val="bottom"/>
          </w:tcPr>
          <w:p w:rsidR="00F07258" w:rsidRDefault="003D2077" w14:paraId="166DE056" w14:textId="77777777">
            <w:pPr>
              <w:pStyle w:val="Underskrifter"/>
              <w:spacing w:after="0"/>
            </w:pPr>
            <w:r>
              <w:t>Anna-Caren Sätherberg (S)</w:t>
            </w:r>
          </w:p>
        </w:tc>
        <w:tc>
          <w:tcPr>
            <w:tcW w:w="50" w:type="pct"/>
            <w:vAlign w:val="bottom"/>
          </w:tcPr>
          <w:p w:rsidR="00F07258" w:rsidRDefault="003D2077" w14:paraId="1043EDCE" w14:textId="77777777">
            <w:pPr>
              <w:pStyle w:val="Underskrifter"/>
              <w:spacing w:after="0"/>
            </w:pPr>
            <w:r>
              <w:t>Hanna Westerén (S)</w:t>
            </w:r>
          </w:p>
        </w:tc>
      </w:tr>
    </w:tbl>
    <w:p w:rsidRPr="008E0FE2" w:rsidR="004801AC" w:rsidP="00DF3554" w:rsidRDefault="004801AC" w14:paraId="18E6843D" w14:textId="4EA970C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BA7E" w14:textId="77777777" w:rsidR="00FF0310" w:rsidRDefault="00FF0310" w:rsidP="000C1CAD">
      <w:pPr>
        <w:spacing w:line="240" w:lineRule="auto"/>
      </w:pPr>
      <w:r>
        <w:separator/>
      </w:r>
    </w:p>
  </w:endnote>
  <w:endnote w:type="continuationSeparator" w:id="0">
    <w:p w14:paraId="4A5604FA" w14:textId="77777777" w:rsidR="00FF0310" w:rsidRDefault="00FF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BFB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90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C77" w14:textId="7D50469D" w:rsidR="00262EA3" w:rsidRPr="009F7666" w:rsidRDefault="00262EA3" w:rsidP="009F76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9F7AD" w14:textId="77777777" w:rsidR="00FF0310" w:rsidRDefault="00FF0310" w:rsidP="000C1CAD">
      <w:pPr>
        <w:spacing w:line="240" w:lineRule="auto"/>
      </w:pPr>
      <w:r>
        <w:separator/>
      </w:r>
    </w:p>
  </w:footnote>
  <w:footnote w:type="continuationSeparator" w:id="0">
    <w:p w14:paraId="7F079783" w14:textId="77777777" w:rsidR="00FF0310" w:rsidRDefault="00FF03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1B9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1EE3C" wp14:editId="194D6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F50064" w14:textId="77EAE08A" w:rsidR="00262EA3" w:rsidRDefault="00552066" w:rsidP="008103B5">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1EE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F50064" w14:textId="77EAE08A" w:rsidR="00262EA3" w:rsidRDefault="00552066" w:rsidP="008103B5">
                    <w:pPr>
                      <w:jc w:val="right"/>
                    </w:pPr>
                    <w:sdt>
                      <w:sdtPr>
                        <w:alias w:val="CC_Noformat_Partikod"/>
                        <w:tag w:val="CC_Noformat_Partikod"/>
                        <w:id w:val="-53464382"/>
                        <w:placeholder>
                          <w:docPart w:val="2CFFD6020FDF41A08AF6A45AFCE77AB9"/>
                        </w:placeholder>
                        <w:text/>
                      </w:sdtPr>
                      <w:sdtEndPr/>
                      <w:sdtContent>
                        <w:r w:rsidR="00FF0310">
                          <w:t>S</w:t>
                        </w:r>
                      </w:sdtContent>
                    </w:sdt>
                    <w:sdt>
                      <w:sdtPr>
                        <w:alias w:val="CC_Noformat_Partinummer"/>
                        <w:tag w:val="CC_Noformat_Partinummer"/>
                        <w:id w:val="-1709555926"/>
                        <w:placeholder>
                          <w:docPart w:val="A26099FCBE104F0F86571E8B6862C980"/>
                        </w:placeholder>
                        <w:text/>
                      </w:sdtPr>
                      <w:sdtEndPr/>
                      <w:sdtContent>
                        <w:r w:rsidR="00FF0310">
                          <w:t>109</w:t>
                        </w:r>
                      </w:sdtContent>
                    </w:sdt>
                  </w:p>
                </w:txbxContent>
              </v:textbox>
              <w10:wrap anchorx="page"/>
            </v:shape>
          </w:pict>
        </mc:Fallback>
      </mc:AlternateContent>
    </w:r>
  </w:p>
  <w:p w14:paraId="78F47CE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B55A3" w14:textId="77777777" w:rsidR="00262EA3" w:rsidRDefault="00262EA3" w:rsidP="008563AC">
    <w:pPr>
      <w:jc w:val="right"/>
    </w:pPr>
  </w:p>
  <w:p w14:paraId="1A8138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33BF" w14:textId="77777777" w:rsidR="00262EA3" w:rsidRDefault="005520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05F5F" wp14:editId="1FA79B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6D108F" w14:textId="25302833" w:rsidR="00262EA3" w:rsidRDefault="00552066" w:rsidP="00A314CF">
    <w:pPr>
      <w:pStyle w:val="FSHNormal"/>
      <w:spacing w:before="40"/>
    </w:pPr>
    <w:sdt>
      <w:sdtPr>
        <w:alias w:val="CC_Noformat_Motionstyp"/>
        <w:tag w:val="CC_Noformat_Motionstyp"/>
        <w:id w:val="1162973129"/>
        <w:lock w:val="sdtContentLocked"/>
        <w15:appearance w15:val="hidden"/>
        <w:text/>
      </w:sdtPr>
      <w:sdtEndPr/>
      <w:sdtContent>
        <w:r w:rsidR="009F7666">
          <w:t>Enskild motion</w:t>
        </w:r>
      </w:sdtContent>
    </w:sdt>
    <w:r w:rsidR="00821B36">
      <w:t xml:space="preserve"> </w:t>
    </w:r>
    <w:sdt>
      <w:sdtPr>
        <w:alias w:val="CC_Noformat_Partikod"/>
        <w:tag w:val="CC_Noformat_Partikod"/>
        <w:id w:val="1471015553"/>
        <w:text/>
      </w:sdtPr>
      <w:sdtEndPr/>
      <w:sdtContent>
        <w:r w:rsidR="00FF0310">
          <w:t>S</w:t>
        </w:r>
      </w:sdtContent>
    </w:sdt>
    <w:sdt>
      <w:sdtPr>
        <w:alias w:val="CC_Noformat_Partinummer"/>
        <w:tag w:val="CC_Noformat_Partinummer"/>
        <w:id w:val="-2014525982"/>
        <w:text/>
      </w:sdtPr>
      <w:sdtEndPr/>
      <w:sdtContent>
        <w:r w:rsidR="00FF0310">
          <w:t>109</w:t>
        </w:r>
      </w:sdtContent>
    </w:sdt>
  </w:p>
  <w:p w14:paraId="3A2126A0" w14:textId="77777777" w:rsidR="00262EA3" w:rsidRPr="008227B3" w:rsidRDefault="005520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D39886" w14:textId="34872D6D" w:rsidR="00262EA3" w:rsidRPr="008227B3" w:rsidRDefault="005520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6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666">
          <w:t>:1245</w:t>
        </w:r>
      </w:sdtContent>
    </w:sdt>
  </w:p>
  <w:p w14:paraId="648F22B2" w14:textId="232E2474" w:rsidR="00262EA3" w:rsidRDefault="00552066" w:rsidP="00E03A3D">
    <w:pPr>
      <w:pStyle w:val="Motionr"/>
    </w:pPr>
    <w:sdt>
      <w:sdtPr>
        <w:alias w:val="CC_Noformat_Avtext"/>
        <w:tag w:val="CC_Noformat_Avtext"/>
        <w:id w:val="-2020768203"/>
        <w:lock w:val="sdtContentLocked"/>
        <w:placeholder>
          <w:docPart w:val="2CFFD6020FDF41A08AF6A45AFCE77AB9"/>
        </w:placeholder>
        <w15:appearance w15:val="hidden"/>
        <w:text/>
      </w:sdtPr>
      <w:sdtEndPr/>
      <w:sdtContent>
        <w:r w:rsidR="009F7666">
          <w:t>av Anna-Caren Sätherberg och Hanna Westerén (båda S)</w:t>
        </w:r>
      </w:sdtContent>
    </w:sdt>
  </w:p>
  <w:sdt>
    <w:sdtPr>
      <w:alias w:val="CC_Noformat_Rubtext"/>
      <w:tag w:val="CC_Noformat_Rubtext"/>
      <w:id w:val="-218060500"/>
      <w:lock w:val="sdtLocked"/>
      <w:placeholder>
        <w:docPart w:val="A26099FCBE104F0F86571E8B6862C980"/>
      </w:placeholder>
      <w:text/>
    </w:sdtPr>
    <w:sdtEndPr/>
    <w:sdtContent>
      <w:p w14:paraId="6232F495" w14:textId="68B24CD3" w:rsidR="00262EA3" w:rsidRDefault="00FF0310" w:rsidP="00283E0F">
        <w:pPr>
          <w:pStyle w:val="FSHRub2"/>
        </w:pPr>
        <w:r>
          <w:t>Turistavgift</w:t>
        </w:r>
      </w:p>
    </w:sdtContent>
  </w:sdt>
  <w:sdt>
    <w:sdtPr>
      <w:alias w:val="CC_Boilerplate_3"/>
      <w:tag w:val="CC_Boilerplate_3"/>
      <w:id w:val="1606463544"/>
      <w:lock w:val="sdtContentLocked"/>
      <w15:appearance w15:val="hidden"/>
      <w:text w:multiLine="1"/>
    </w:sdtPr>
    <w:sdtEndPr/>
    <w:sdtContent>
      <w:p w14:paraId="57DDE3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4CF1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3A23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92C6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4A53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D429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E0C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2E1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3AB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5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1C3"/>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077"/>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53A"/>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6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666"/>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5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1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7F13A3"/>
  <w15:chartTrackingRefBased/>
  <w15:docId w15:val="{A3D307EC-182D-465A-A99E-2280E882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874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471444E4664C6D83D40F3FE3A0771F"/>
        <w:category>
          <w:name w:val="Allmänt"/>
          <w:gallery w:val="placeholder"/>
        </w:category>
        <w:types>
          <w:type w:val="bbPlcHdr"/>
        </w:types>
        <w:behaviors>
          <w:behavior w:val="content"/>
        </w:behaviors>
        <w:guid w:val="{3CD1AEAE-2BCA-4948-BF32-A4B021101162}"/>
      </w:docPartPr>
      <w:docPartBody>
        <w:p w:rsidR="000833E6" w:rsidRDefault="000833E6">
          <w:pPr>
            <w:pStyle w:val="AF471444E4664C6D83D40F3FE3A0771F"/>
          </w:pPr>
          <w:r w:rsidRPr="005A0A93">
            <w:rPr>
              <w:rStyle w:val="Platshllartext"/>
            </w:rPr>
            <w:t>Förslag till riksdagsbeslut</w:t>
          </w:r>
        </w:p>
      </w:docPartBody>
    </w:docPart>
    <w:docPart>
      <w:docPartPr>
        <w:name w:val="B0735DBD5D0942FCAD859828FE5A0BFC"/>
        <w:category>
          <w:name w:val="Allmänt"/>
          <w:gallery w:val="placeholder"/>
        </w:category>
        <w:types>
          <w:type w:val="bbPlcHdr"/>
        </w:types>
        <w:behaviors>
          <w:behavior w:val="content"/>
        </w:behaviors>
        <w:guid w:val="{C06B2647-B0EA-4239-9301-FFB82FE4652F}"/>
      </w:docPartPr>
      <w:docPartBody>
        <w:p w:rsidR="000833E6" w:rsidRDefault="000833E6">
          <w:pPr>
            <w:pStyle w:val="B0735DBD5D0942FCAD859828FE5A0BFC"/>
          </w:pPr>
          <w:r w:rsidRPr="005A0A93">
            <w:rPr>
              <w:rStyle w:val="Platshllartext"/>
            </w:rPr>
            <w:t>Motivering</w:t>
          </w:r>
        </w:p>
      </w:docPartBody>
    </w:docPart>
    <w:docPart>
      <w:docPartPr>
        <w:name w:val="2CFFD6020FDF41A08AF6A45AFCE77AB9"/>
        <w:category>
          <w:name w:val="Allmänt"/>
          <w:gallery w:val="placeholder"/>
        </w:category>
        <w:types>
          <w:type w:val="bbPlcHdr"/>
        </w:types>
        <w:behaviors>
          <w:behavior w:val="content"/>
        </w:behaviors>
        <w:guid w:val="{8A966D13-B3B4-49BF-9E4E-C61BC20F965C}"/>
      </w:docPartPr>
      <w:docPartBody>
        <w:p w:rsidR="000833E6" w:rsidRDefault="000833E6">
          <w:pPr>
            <w:pStyle w:val="2CFFD6020FDF41A08AF6A45AFCE77AB9"/>
          </w:pPr>
          <w:r>
            <w:rPr>
              <w:rStyle w:val="Platshllartext"/>
            </w:rPr>
            <w:t xml:space="preserve"> </w:t>
          </w:r>
        </w:p>
      </w:docPartBody>
    </w:docPart>
    <w:docPart>
      <w:docPartPr>
        <w:name w:val="A26099FCBE104F0F86571E8B6862C980"/>
        <w:category>
          <w:name w:val="Allmänt"/>
          <w:gallery w:val="placeholder"/>
        </w:category>
        <w:types>
          <w:type w:val="bbPlcHdr"/>
        </w:types>
        <w:behaviors>
          <w:behavior w:val="content"/>
        </w:behaviors>
        <w:guid w:val="{36439003-EA38-44A1-851A-066A47F36537}"/>
      </w:docPartPr>
      <w:docPartBody>
        <w:p w:rsidR="000833E6" w:rsidRDefault="000833E6">
          <w:pPr>
            <w:pStyle w:val="A26099FCBE104F0F86571E8B6862C980"/>
          </w:pPr>
          <w:r>
            <w:t xml:space="preserve"> </w:t>
          </w:r>
        </w:p>
      </w:docPartBody>
    </w:docPart>
    <w:docPart>
      <w:docPartPr>
        <w:name w:val="36768E997D5A4C8AA72B38D02432B1BD"/>
        <w:category>
          <w:name w:val="Allmänt"/>
          <w:gallery w:val="placeholder"/>
        </w:category>
        <w:types>
          <w:type w:val="bbPlcHdr"/>
        </w:types>
        <w:behaviors>
          <w:behavior w:val="content"/>
        </w:behaviors>
        <w:guid w:val="{449AF1E2-6BF0-4EEC-9FFA-7E4A6020B4FC}"/>
      </w:docPartPr>
      <w:docPartBody>
        <w:p w:rsidR="00B77331" w:rsidRDefault="00B77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E6"/>
    <w:rsid w:val="000833E6"/>
    <w:rsid w:val="00B773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471444E4664C6D83D40F3FE3A0771F">
    <w:name w:val="AF471444E4664C6D83D40F3FE3A0771F"/>
  </w:style>
  <w:style w:type="paragraph" w:customStyle="1" w:styleId="B0735DBD5D0942FCAD859828FE5A0BFC">
    <w:name w:val="B0735DBD5D0942FCAD859828FE5A0BFC"/>
  </w:style>
  <w:style w:type="paragraph" w:customStyle="1" w:styleId="2CFFD6020FDF41A08AF6A45AFCE77AB9">
    <w:name w:val="2CFFD6020FDF41A08AF6A45AFCE77AB9"/>
  </w:style>
  <w:style w:type="paragraph" w:customStyle="1" w:styleId="A26099FCBE104F0F86571E8B6862C980">
    <w:name w:val="A26099FCBE104F0F86571E8B6862C9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5E534-06CB-4608-B294-37FFAD69DC13}"/>
</file>

<file path=customXml/itemProps2.xml><?xml version="1.0" encoding="utf-8"?>
<ds:datastoreItem xmlns:ds="http://schemas.openxmlformats.org/officeDocument/2006/customXml" ds:itemID="{13D1E71B-2D12-4062-9ED7-4E0E2631E0FB}"/>
</file>

<file path=customXml/itemProps3.xml><?xml version="1.0" encoding="utf-8"?>
<ds:datastoreItem xmlns:ds="http://schemas.openxmlformats.org/officeDocument/2006/customXml" ds:itemID="{18B48DFB-00F4-4005-8EC7-08CAB02A5D26}"/>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2428</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