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8F8" w:rsidRPr="0018405D" w:rsidRDefault="008C68F8" w:rsidP="003E2308">
      <w:pPr>
        <w:pStyle w:val="Hemstlrubrik"/>
      </w:pPr>
      <w:r w:rsidRPr="0018405D">
        <w:t>Förslag till riksdagsbeslut</w:t>
      </w:r>
    </w:p>
    <w:p w:rsidR="008C68F8" w:rsidRPr="0018405D" w:rsidRDefault="008C68F8" w:rsidP="003E2308">
      <w:pPr>
        <w:pStyle w:val="Hemstlatt"/>
      </w:pPr>
      <w:r w:rsidRPr="0018405D">
        <w:t xml:space="preserve">Riksdagen tillkännager för regeringen </w:t>
      </w:r>
      <w:r w:rsidR="00190226" w:rsidRPr="0018405D">
        <w:t xml:space="preserve">som sin mening </w:t>
      </w:r>
      <w:r w:rsidRPr="0018405D">
        <w:t>vad som i moti</w:t>
      </w:r>
      <w:r w:rsidRPr="0018405D">
        <w:t>o</w:t>
      </w:r>
      <w:r w:rsidRPr="0018405D">
        <w:t>nen anförs om den organisatoriska lösningen.</w:t>
      </w:r>
    </w:p>
    <w:p w:rsidR="008C68F8" w:rsidRPr="0018405D" w:rsidRDefault="008C68F8" w:rsidP="003E2308">
      <w:pPr>
        <w:pStyle w:val="Hemstlatt"/>
      </w:pPr>
      <w:r w:rsidRPr="0018405D">
        <w:t xml:space="preserve">Riksdagen tillkännager för regeringen </w:t>
      </w:r>
      <w:r w:rsidR="00190226" w:rsidRPr="0018405D">
        <w:t xml:space="preserve">som sin mening </w:t>
      </w:r>
      <w:r w:rsidRPr="0018405D">
        <w:t>vad som i moti</w:t>
      </w:r>
      <w:r w:rsidRPr="0018405D">
        <w:t>o</w:t>
      </w:r>
      <w:r w:rsidRPr="0018405D">
        <w:t>nen anförs om den konstitutionella ramen.</w:t>
      </w:r>
    </w:p>
    <w:p w:rsidR="008C68F8" w:rsidRPr="0018405D" w:rsidRDefault="008C68F8" w:rsidP="003E2308">
      <w:pPr>
        <w:pStyle w:val="Hemstlatt"/>
      </w:pPr>
      <w:r w:rsidRPr="0018405D">
        <w:t xml:space="preserve">Riksdagen tillkännager för regeringen </w:t>
      </w:r>
      <w:r w:rsidR="00190226" w:rsidRPr="0018405D">
        <w:t xml:space="preserve">som sin mening </w:t>
      </w:r>
      <w:r w:rsidRPr="0018405D">
        <w:t>vad som i moti</w:t>
      </w:r>
      <w:r w:rsidRPr="0018405D">
        <w:t>o</w:t>
      </w:r>
      <w:r w:rsidRPr="0018405D">
        <w:t>nen anförs om förutsättningar för prioritering, ledning och samordning</w:t>
      </w:r>
      <w:r w:rsidR="00204C74" w:rsidRPr="0018405D">
        <w:t xml:space="preserve"> samt finansiering</w:t>
      </w:r>
      <w:r w:rsidRPr="0018405D">
        <w:t>.</w:t>
      </w:r>
    </w:p>
    <w:p w:rsidR="008C68F8" w:rsidRPr="0018405D" w:rsidRDefault="008C68F8" w:rsidP="003E2308">
      <w:pPr>
        <w:pStyle w:val="Hemstlatt"/>
      </w:pPr>
      <w:r w:rsidRPr="0018405D">
        <w:t xml:space="preserve">Riksdagen tillkännager för regeringen </w:t>
      </w:r>
      <w:r w:rsidR="00190226" w:rsidRPr="0018405D">
        <w:t xml:space="preserve">som sin mening </w:t>
      </w:r>
      <w:r w:rsidRPr="0018405D">
        <w:t>vad som i moti</w:t>
      </w:r>
      <w:r w:rsidRPr="0018405D">
        <w:t>o</w:t>
      </w:r>
      <w:r w:rsidRPr="0018405D">
        <w:t>nen anförs om frivilliga resursgrupper.</w:t>
      </w:r>
    </w:p>
    <w:p w:rsidR="008C68F8" w:rsidRPr="0018405D" w:rsidRDefault="008C68F8" w:rsidP="003E2308">
      <w:pPr>
        <w:pStyle w:val="Hemstlatt"/>
      </w:pPr>
      <w:r w:rsidRPr="0018405D">
        <w:t xml:space="preserve">Riksdagen tillkännager för regeringen </w:t>
      </w:r>
      <w:r w:rsidR="00190226" w:rsidRPr="0018405D">
        <w:t xml:space="preserve">som sin mening </w:t>
      </w:r>
      <w:r w:rsidRPr="0018405D">
        <w:t>vad som i moti</w:t>
      </w:r>
      <w:r w:rsidRPr="0018405D">
        <w:t>o</w:t>
      </w:r>
      <w:r w:rsidRPr="0018405D">
        <w:t>nen anförs om vikten av medborgares tillgång till information om sa</w:t>
      </w:r>
      <w:r w:rsidRPr="0018405D">
        <w:t>m</w:t>
      </w:r>
      <w:r w:rsidRPr="0018405D">
        <w:t>hällets säkerhet</w:t>
      </w:r>
      <w:r w:rsidR="003E2308" w:rsidRPr="0018405D">
        <w:t>.</w:t>
      </w:r>
    </w:p>
    <w:p w:rsidR="008C68F8" w:rsidRPr="0018405D" w:rsidRDefault="008C68F8" w:rsidP="003E2308">
      <w:pPr>
        <w:pStyle w:val="Hemstlatt"/>
      </w:pPr>
      <w:r w:rsidRPr="0018405D">
        <w:t xml:space="preserve">Riksdagen tillkännager för regeringen </w:t>
      </w:r>
      <w:r w:rsidR="00190226" w:rsidRPr="0018405D">
        <w:t xml:space="preserve">som sin mening </w:t>
      </w:r>
      <w:r w:rsidRPr="0018405D">
        <w:t>vad som i moti</w:t>
      </w:r>
      <w:r w:rsidRPr="0018405D">
        <w:t>o</w:t>
      </w:r>
      <w:r w:rsidRPr="0018405D">
        <w:t>nen anförs om att de frivilliga försvarsorganisationerna bör ges ett ty</w:t>
      </w:r>
      <w:r w:rsidRPr="0018405D">
        <w:t>d</w:t>
      </w:r>
      <w:r w:rsidRPr="0018405D">
        <w:t>ligt uppdrag att verka för ökad frivillig information i skolorna</w:t>
      </w:r>
      <w:r w:rsidR="003E2308" w:rsidRPr="0018405D">
        <w:t>.</w:t>
      </w:r>
    </w:p>
    <w:p w:rsidR="008C68F8" w:rsidRPr="0018405D" w:rsidRDefault="008C68F8" w:rsidP="003E2308">
      <w:pPr>
        <w:pStyle w:val="Hemstlatt"/>
      </w:pPr>
      <w:r w:rsidRPr="0018405D">
        <w:t xml:space="preserve">Riksdagen tillkännager för regeringen </w:t>
      </w:r>
      <w:r w:rsidR="00190226" w:rsidRPr="0018405D">
        <w:t xml:space="preserve">som sin mening </w:t>
      </w:r>
      <w:r w:rsidRPr="0018405D">
        <w:t>vad som i moti</w:t>
      </w:r>
      <w:r w:rsidRPr="0018405D">
        <w:t>o</w:t>
      </w:r>
      <w:r w:rsidRPr="0018405D">
        <w:t>nen anförs om att samhället måste bistå de frivilliga försvarsorganisati</w:t>
      </w:r>
      <w:r w:rsidRPr="0018405D">
        <w:t>o</w:t>
      </w:r>
      <w:r w:rsidRPr="0018405D">
        <w:t>nerna att trygga återväxten</w:t>
      </w:r>
      <w:r w:rsidR="003E2308" w:rsidRPr="0018405D">
        <w:t>.</w:t>
      </w:r>
    </w:p>
    <w:p w:rsidR="008C68F8" w:rsidRPr="0018405D" w:rsidRDefault="008C68F8" w:rsidP="005D6BD8">
      <w:pPr>
        <w:pStyle w:val="Rubrik1"/>
      </w:pPr>
      <w:r w:rsidRPr="0018405D">
        <w:t>Den organisatoriska lösningen</w:t>
      </w:r>
    </w:p>
    <w:p w:rsidR="008C68F8" w:rsidRPr="0018405D" w:rsidRDefault="008C68F8" w:rsidP="00190226">
      <w:r w:rsidRPr="0018405D">
        <w:t>Sverige har drabbats av en rad svåra kriser de senaste åren. Inte minst erf</w:t>
      </w:r>
      <w:r w:rsidRPr="0018405D">
        <w:t>a</w:t>
      </w:r>
      <w:r w:rsidRPr="0018405D">
        <w:t xml:space="preserve">renheterna från hanteringen av flodvågskatastrofen har pekat på behovet av en förstärkt krisberedskap. Katastrofkommissionen och Försvarsberedningen har lämnat de förslag som ligger till grund för propositionen. De konstaterar att den grundläggande bristen var avsaknaden av en fungerande krisorganisation i Regeringskansliet. Denna brist förklarar de flesta av de misstag som begicks under den inledande fasen. Organisationen för inhämtning och analys av </w:t>
      </w:r>
      <w:r w:rsidRPr="0018405D">
        <w:lastRenderedPageBreak/>
        <w:t>information var outvecklad. Brister förekom både i den interna organisationen av arbetet i Regeringskansliet och i ansvarsfördelningen mellan Regering</w:t>
      </w:r>
      <w:r w:rsidRPr="0018405D">
        <w:t>s</w:t>
      </w:r>
      <w:r w:rsidRPr="0018405D">
        <w:t xml:space="preserve">kansliet och berörda myndigheter. Krisledningen på nationell nivå måste därför utvecklas. </w:t>
      </w:r>
    </w:p>
    <w:p w:rsidR="008C68F8" w:rsidRPr="0018405D" w:rsidRDefault="008C68F8" w:rsidP="003E1BCD">
      <w:pPr>
        <w:pStyle w:val="Normaltindrag"/>
      </w:pPr>
      <w:r w:rsidRPr="0018405D">
        <w:t xml:space="preserve">En nationell krishanteringsfunktion bör inrättas i </w:t>
      </w:r>
      <w:r w:rsidR="005C17AC" w:rsidRPr="0018405D">
        <w:t>R</w:t>
      </w:r>
      <w:r w:rsidRPr="0018405D">
        <w:t>egeringskansliet samt</w:t>
      </w:r>
      <w:r w:rsidRPr="0018405D">
        <w:t>i</w:t>
      </w:r>
      <w:r w:rsidRPr="0018405D">
        <w:t>digt som myndighetsnivån utvecklas på motsvarande sätt. Erfarenheter från gjorda insatser pekar tydligt på ett behov av en samlad och samordnad oper</w:t>
      </w:r>
      <w:r w:rsidRPr="0018405D">
        <w:t>a</w:t>
      </w:r>
      <w:r w:rsidRPr="0018405D">
        <w:t>tiv och taktisk ledning såväl för ledning av militära som polisiära insatser och andra räddningsinsatser.</w:t>
      </w:r>
    </w:p>
    <w:p w:rsidR="003E2308" w:rsidRPr="0018405D" w:rsidRDefault="008C68F8" w:rsidP="005D6BD8">
      <w:pPr>
        <w:pStyle w:val="Normaltindrag"/>
      </w:pPr>
      <w:r w:rsidRPr="0018405D">
        <w:t>Under lång tid har tillkomsten av en krisledningsfunktion på nationell nivå stått i fokus för beredningen av regeringens krishanteringsproposition. Mot den bakgrunden framstår det som överraskande att utgångspunkten för den kommande utredningen i första hand inte tycks vara vilka funktioner som behöver ingå i krisledningsfunktionen. Istället anges på förhand att lösningen bör vara en sammanläggning av relevanta delar i Räddningsverket och KBM. Övriga delar av de berörda myndigheternas nuvarande verksamhet skall öve</w:t>
      </w:r>
      <w:r w:rsidRPr="0018405D">
        <w:t>r</w:t>
      </w:r>
      <w:r w:rsidRPr="0018405D">
        <w:t>föras till annan statlig förvaltning. Att låsa fast de slutliga organisatoriska lösningarna innan den nya funktionen kartlagts i</w:t>
      </w:r>
      <w:r w:rsidR="00190226" w:rsidRPr="0018405D">
        <w:t xml:space="preserve"> </w:t>
      </w:r>
      <w:r w:rsidRPr="0018405D">
        <w:t>fråga om uppdrag och fö</w:t>
      </w:r>
      <w:r w:rsidRPr="0018405D">
        <w:t>r</w:t>
      </w:r>
      <w:r w:rsidRPr="0018405D">
        <w:t>mågor leder till onödiga låsningar och kan motverka ändamålet med förän</w:t>
      </w:r>
      <w:r w:rsidRPr="0018405D">
        <w:t>d</w:t>
      </w:r>
      <w:r w:rsidRPr="0018405D">
        <w:t>ringarna.</w:t>
      </w:r>
    </w:p>
    <w:p w:rsidR="003E2308" w:rsidRPr="0018405D" w:rsidRDefault="008C68F8" w:rsidP="003E2308">
      <w:pPr>
        <w:pStyle w:val="Normaltindrag"/>
      </w:pPr>
      <w:r w:rsidRPr="0018405D">
        <w:t>Erfarenheter från bland annat flodvågskatastrofen pekar tydligt på ett b</w:t>
      </w:r>
      <w:r w:rsidRPr="0018405D">
        <w:t>e</w:t>
      </w:r>
      <w:r w:rsidRPr="0018405D">
        <w:t>hov av en samlad och samordnad operativ och taktisk ledning såväl av milit</w:t>
      </w:r>
      <w:r w:rsidRPr="0018405D">
        <w:t>ä</w:t>
      </w:r>
      <w:r w:rsidRPr="0018405D">
        <w:t xml:space="preserve">ra som polisiära insatser samt andra räddningsinsatser. Detta är särskilt viktigt att </w:t>
      </w:r>
      <w:r w:rsidR="005C17AC" w:rsidRPr="0018405D">
        <w:t>åstadkomma</w:t>
      </w:r>
      <w:r w:rsidRPr="0018405D">
        <w:t xml:space="preserve"> mellan olika aktörer såväl över sektorsgränser som mellan olika ledningsnivåer. För att stärka samhällets krishanteringsförmåga skall utbildning, övning och träning vara obligatorisk</w:t>
      </w:r>
      <w:r w:rsidR="00190226" w:rsidRPr="0018405D">
        <w:t>t</w:t>
      </w:r>
      <w:r w:rsidRPr="0018405D">
        <w:t xml:space="preserve"> för alla aktörer som bedriver samhällsviktig verksamhet. Det skall även vara obligatoriskt med uppföljning och utvärdering.</w:t>
      </w:r>
    </w:p>
    <w:p w:rsidR="008C68F8" w:rsidRPr="0018405D" w:rsidRDefault="008C68F8" w:rsidP="003E2308">
      <w:pPr>
        <w:pStyle w:val="Normaltindrag"/>
      </w:pPr>
      <w:r w:rsidRPr="0018405D">
        <w:t>Det är av stor vikt att frågan om ansvaret för finansiering vid akuta kriser av omfattande art inte fördröjer ett effektivt och snabbt agerande från samhä</w:t>
      </w:r>
      <w:r w:rsidRPr="0018405D">
        <w:t>l</w:t>
      </w:r>
      <w:r w:rsidRPr="0018405D">
        <w:t>lets sida. Det är viktigt att identifiera i vilka situationer finansieringen av insatser utgör ett problem. De olika hinder som finns för en effektiv resurs</w:t>
      </w:r>
      <w:r w:rsidR="000D2D70" w:rsidRPr="0018405D">
        <w:softHyphen/>
      </w:r>
      <w:r w:rsidRPr="0018405D">
        <w:t>a</w:t>
      </w:r>
      <w:r w:rsidRPr="0018405D">
        <w:t>n</w:t>
      </w:r>
      <w:r w:rsidRPr="0018405D">
        <w:rPr>
          <w:spacing w:val="-2"/>
          <w:szCs w:val="19"/>
        </w:rPr>
        <w:t>vändning</w:t>
      </w:r>
      <w:r w:rsidR="005C17AC" w:rsidRPr="0018405D">
        <w:rPr>
          <w:spacing w:val="-2"/>
          <w:szCs w:val="19"/>
        </w:rPr>
        <w:t>,</w:t>
      </w:r>
      <w:r w:rsidRPr="0018405D">
        <w:rPr>
          <w:spacing w:val="-2"/>
          <w:szCs w:val="19"/>
        </w:rPr>
        <w:t xml:space="preserve"> t.ex. av organisatorisk karaktär </w:t>
      </w:r>
      <w:r w:rsidR="005C17AC" w:rsidRPr="0018405D">
        <w:rPr>
          <w:spacing w:val="-2"/>
          <w:szCs w:val="19"/>
        </w:rPr>
        <w:t xml:space="preserve">eller </w:t>
      </w:r>
      <w:r w:rsidR="00190226" w:rsidRPr="0018405D">
        <w:rPr>
          <w:spacing w:val="-2"/>
          <w:szCs w:val="19"/>
        </w:rPr>
        <w:t>hinder</w:t>
      </w:r>
      <w:r w:rsidRPr="0018405D">
        <w:rPr>
          <w:spacing w:val="-2"/>
          <w:szCs w:val="19"/>
        </w:rPr>
        <w:t xml:space="preserve"> som beror på praxis eller organisationskultur</w:t>
      </w:r>
      <w:r w:rsidR="005C17AC" w:rsidRPr="0018405D">
        <w:rPr>
          <w:spacing w:val="-2"/>
          <w:szCs w:val="19"/>
        </w:rPr>
        <w:t>,</w:t>
      </w:r>
      <w:r w:rsidRPr="0018405D">
        <w:rPr>
          <w:spacing w:val="-2"/>
          <w:szCs w:val="19"/>
        </w:rPr>
        <w:t xml:space="preserve"> måste bort. Så långt det är möjligt skall finansiering</w:t>
      </w:r>
      <w:r w:rsidR="000D2D70" w:rsidRPr="0018405D">
        <w:rPr>
          <w:spacing w:val="-2"/>
          <w:szCs w:val="19"/>
        </w:rPr>
        <w:softHyphen/>
      </w:r>
      <w:r w:rsidR="005C17AC" w:rsidRPr="0018405D">
        <w:rPr>
          <w:spacing w:val="-2"/>
          <w:szCs w:val="19"/>
        </w:rPr>
        <w:t>frågor</w:t>
      </w:r>
      <w:r w:rsidRPr="0018405D">
        <w:rPr>
          <w:spacing w:val="-2"/>
          <w:szCs w:val="19"/>
        </w:rPr>
        <w:t xml:space="preserve"> vara utklarad</w:t>
      </w:r>
      <w:r w:rsidR="005C17AC" w:rsidRPr="0018405D">
        <w:rPr>
          <w:spacing w:val="-2"/>
          <w:szCs w:val="19"/>
        </w:rPr>
        <w:t>e</w:t>
      </w:r>
      <w:r w:rsidRPr="0018405D">
        <w:rPr>
          <w:spacing w:val="-2"/>
          <w:szCs w:val="19"/>
        </w:rPr>
        <w:t xml:space="preserve"> i förväg.</w:t>
      </w:r>
      <w:r w:rsidR="005D6BD8" w:rsidRPr="0018405D">
        <w:rPr>
          <w:spacing w:val="-2"/>
          <w:szCs w:val="19"/>
        </w:rPr>
        <w:t xml:space="preserve"> </w:t>
      </w:r>
      <w:r w:rsidRPr="0018405D">
        <w:rPr>
          <w:spacing w:val="-2"/>
          <w:szCs w:val="19"/>
        </w:rPr>
        <w:t>Detta bör riksdagen ge regeringen till</w:t>
      </w:r>
      <w:r w:rsidR="00190226" w:rsidRPr="0018405D">
        <w:rPr>
          <w:spacing w:val="-2"/>
          <w:szCs w:val="19"/>
        </w:rPr>
        <w:t xml:space="preserve"> </w:t>
      </w:r>
      <w:r w:rsidRPr="0018405D">
        <w:rPr>
          <w:spacing w:val="-2"/>
          <w:szCs w:val="19"/>
        </w:rPr>
        <w:t>kä</w:t>
      </w:r>
      <w:r w:rsidRPr="0018405D">
        <w:rPr>
          <w:spacing w:val="-2"/>
          <w:szCs w:val="19"/>
        </w:rPr>
        <w:t>n</w:t>
      </w:r>
      <w:r w:rsidRPr="0018405D">
        <w:rPr>
          <w:spacing w:val="-2"/>
          <w:szCs w:val="19"/>
        </w:rPr>
        <w:t>na.</w:t>
      </w:r>
    </w:p>
    <w:p w:rsidR="008C68F8" w:rsidRPr="0018405D" w:rsidRDefault="008C68F8" w:rsidP="005D6BD8">
      <w:pPr>
        <w:pStyle w:val="Rubrik1"/>
      </w:pPr>
      <w:r w:rsidRPr="0018405D">
        <w:t>Den konstitutionella ramen</w:t>
      </w:r>
    </w:p>
    <w:p w:rsidR="003E2308" w:rsidRPr="0018405D" w:rsidRDefault="008C68F8" w:rsidP="00190226">
      <w:r w:rsidRPr="0018405D">
        <w:t>Propositionen anger att utformningen av den nationella, krisledande funkti</w:t>
      </w:r>
      <w:r w:rsidRPr="0018405D">
        <w:t>o</w:t>
      </w:r>
      <w:r w:rsidRPr="0018405D">
        <w:t>nen bör ske inom befintliga konstitutionella ramar. Samtidigt innehåller b</w:t>
      </w:r>
      <w:r w:rsidRPr="0018405D">
        <w:t>e</w:t>
      </w:r>
      <w:r w:rsidRPr="0018405D">
        <w:t>skrivningen av myndighetens mandat i en svår situation bl.a. att besluta om ”sektorsövergripande åtgärder samt prioriteringar”. Reglerna i regeringsfo</w:t>
      </w:r>
      <w:r w:rsidRPr="0018405D">
        <w:t>r</w:t>
      </w:r>
      <w:r w:rsidRPr="0018405D">
        <w:t>mens 11 kap</w:t>
      </w:r>
      <w:r w:rsidR="00190226" w:rsidRPr="0018405D">
        <w:t>.</w:t>
      </w:r>
      <w:r w:rsidRPr="0018405D">
        <w:t xml:space="preserve"> torde kunna komma i konflikt med ett sådant uppdrag. Av det skälet bör inte heller utredningens direktiv innehålla sådana begränsningar. Det är tillräckligt att de konstitutionella begränsningarna öppet redovisas.</w:t>
      </w:r>
    </w:p>
    <w:p w:rsidR="008C68F8" w:rsidRPr="0018405D" w:rsidRDefault="008C68F8" w:rsidP="00190226">
      <w:pPr>
        <w:pStyle w:val="Normaltindrag"/>
      </w:pPr>
      <w:r w:rsidRPr="0018405D">
        <w:t xml:space="preserve">Allians för Sverige finner det märkligt att eventuella konflikter med </w:t>
      </w:r>
      <w:r w:rsidR="00190226" w:rsidRPr="0018405D">
        <w:t>rege</w:t>
      </w:r>
      <w:r w:rsidR="00190226" w:rsidRPr="0018405D">
        <w:t>r</w:t>
      </w:r>
      <w:r w:rsidR="00190226" w:rsidRPr="0018405D">
        <w:t xml:space="preserve">ingsformen </w:t>
      </w:r>
      <w:r w:rsidRPr="0018405D">
        <w:t>inte uppmärksammats i regeringens beredning av propositionen.</w:t>
      </w:r>
      <w:r w:rsidR="005D6BD8" w:rsidRPr="0018405D">
        <w:t xml:space="preserve"> </w:t>
      </w:r>
      <w:r w:rsidRPr="0018405D">
        <w:t>Detta bör riksdagen ge regeringen till</w:t>
      </w:r>
      <w:r w:rsidR="00190226" w:rsidRPr="0018405D">
        <w:t xml:space="preserve"> </w:t>
      </w:r>
      <w:r w:rsidRPr="0018405D">
        <w:t>känna.</w:t>
      </w:r>
    </w:p>
    <w:p w:rsidR="008C68F8" w:rsidRPr="0018405D" w:rsidRDefault="008C68F8" w:rsidP="005D6BD8">
      <w:pPr>
        <w:pStyle w:val="Rubrik1"/>
      </w:pPr>
      <w:r w:rsidRPr="0018405D">
        <w:t>Förutsättningar för prioritering, ledning och samordning</w:t>
      </w:r>
    </w:p>
    <w:p w:rsidR="003E2308" w:rsidRPr="0018405D" w:rsidRDefault="008C68F8" w:rsidP="00190226">
      <w:r w:rsidRPr="0018405D">
        <w:t>Ansvarsprincipen får sägas utgöra grunden för svensk krishantering på sam</w:t>
      </w:r>
      <w:r w:rsidRPr="0018405D">
        <w:t>t</w:t>
      </w:r>
      <w:r w:rsidRPr="0018405D">
        <w:t>liga nivåer. Vid större kriser, som kräver samordning såväl mellan olika niv</w:t>
      </w:r>
      <w:r w:rsidRPr="0018405D">
        <w:t>å</w:t>
      </w:r>
      <w:r w:rsidRPr="0018405D">
        <w:t>er som mellan sektorer, synes de flesta vara eniga om att ansvarsprincipen behöver kompletteras. Visst genombrott har redan skett</w:t>
      </w:r>
      <w:r w:rsidR="005C17AC" w:rsidRPr="0018405D">
        <w:t>,</w:t>
      </w:r>
      <w:r w:rsidRPr="0018405D">
        <w:t xml:space="preserve"> t.ex. när det gäller räddningstjänst.</w:t>
      </w:r>
    </w:p>
    <w:p w:rsidR="008C68F8" w:rsidRPr="0018405D" w:rsidRDefault="008C68F8" w:rsidP="00190226">
      <w:pPr>
        <w:pStyle w:val="Normaltindrag"/>
      </w:pPr>
      <w:r w:rsidRPr="0018405D">
        <w:t>Enligt</w:t>
      </w:r>
      <w:r w:rsidR="00190226" w:rsidRPr="0018405D">
        <w:t xml:space="preserve"> 4 kap. 10 § </w:t>
      </w:r>
      <w:r w:rsidRPr="0018405D">
        <w:t>lagen (2003:778) om skydd mot olyckor får, i</w:t>
      </w:r>
      <w:r w:rsidR="00190226" w:rsidRPr="0018405D">
        <w:t xml:space="preserve"> </w:t>
      </w:r>
      <w:r w:rsidRPr="0018405D">
        <w:t xml:space="preserve">fråga om omfattande räddningsinsatser, regeringen föreskriva eller i ett särskilt fall besluta att en länsstyrelse eller annan statlig myndighet får ta över ansvaret för räddningstjänsten i en eller flera kommuner. När det gäller krisledning på nationell nivå använder propositionen uttrycket ”efter beslut av regeringen”. Det talar för att man i första hand inriktar sig på ett system för aktivering av en krisledande funktion som kräver beslut i varje särskilt fall. </w:t>
      </w:r>
    </w:p>
    <w:p w:rsidR="003E2308" w:rsidRPr="0018405D" w:rsidRDefault="008C68F8" w:rsidP="00190226">
      <w:pPr>
        <w:pStyle w:val="Normaltindrag"/>
      </w:pPr>
      <w:r w:rsidRPr="0018405D">
        <w:t xml:space="preserve">Specifika extraordinära händelser ska inte dimensionera utformningen av en svensk krisberedskap. Likväl kan vi konstatera att regeringen i hanteringen av flodvågskatastrofen, trots ett relativt utdraget akutskede, inte fattade ett enda formellt beslut. Beredskapspolisen, som inrättats </w:t>
      </w:r>
      <w:r w:rsidR="00190226" w:rsidRPr="0018405D">
        <w:t xml:space="preserve">bl.a. </w:t>
      </w:r>
      <w:r w:rsidRPr="0018405D">
        <w:t>för hantering av kriser, har använts en enda gång sedan sin tillkomst. För närvarande kan den enbart aktiveras genom regeringsbeslut i varje särskilt fall, även om en annan or</w:t>
      </w:r>
      <w:r w:rsidRPr="0018405D">
        <w:t>d</w:t>
      </w:r>
      <w:r w:rsidRPr="0018405D">
        <w:t>ning nu övervägs.</w:t>
      </w:r>
    </w:p>
    <w:p w:rsidR="008C68F8" w:rsidRPr="0018405D" w:rsidRDefault="008C68F8" w:rsidP="00190226">
      <w:pPr>
        <w:pStyle w:val="Normaltindrag"/>
      </w:pPr>
      <w:r w:rsidRPr="0018405D">
        <w:t>Det är möjligt att någon annan ordning än regeringsbeslut i varje särskilt fall inte är konstitutionellt eller politiskt möjlig. Mycket talar dock för att utre</w:t>
      </w:r>
      <w:r w:rsidRPr="0018405D">
        <w:t>d</w:t>
      </w:r>
      <w:r w:rsidRPr="0018405D">
        <w:t>ningen närmare bör granska just hur mekanismen snabbt och effektivt kan sättas i</w:t>
      </w:r>
      <w:r w:rsidR="00190226" w:rsidRPr="0018405D">
        <w:t xml:space="preserve"> </w:t>
      </w:r>
      <w:r w:rsidRPr="0018405D">
        <w:t>gång. Granskningen bör även innefatta situationer som präglas av stor osäkerhet beträffande krisens omfattning och svårighetsgrad. Med bea</w:t>
      </w:r>
      <w:r w:rsidRPr="0018405D">
        <w:t>k</w:t>
      </w:r>
      <w:r w:rsidRPr="0018405D">
        <w:t>tande av vad som anförts bör formerna för samordnad krisledning på nationell nivå klaras ut så långt möjligt i förhand.</w:t>
      </w:r>
      <w:r w:rsidR="005D6BD8" w:rsidRPr="0018405D">
        <w:t xml:space="preserve"> </w:t>
      </w:r>
      <w:r w:rsidRPr="0018405D">
        <w:t>Detta bör riksdagen ge regeringen till</w:t>
      </w:r>
      <w:r w:rsidR="00190226" w:rsidRPr="0018405D">
        <w:t xml:space="preserve"> </w:t>
      </w:r>
      <w:r w:rsidRPr="0018405D">
        <w:t>känna.</w:t>
      </w:r>
    </w:p>
    <w:p w:rsidR="008C68F8" w:rsidRPr="0018405D" w:rsidRDefault="008C68F8" w:rsidP="005D6BD8">
      <w:pPr>
        <w:pStyle w:val="Rubrik1"/>
      </w:pPr>
      <w:r w:rsidRPr="0018405D">
        <w:t>Frivilliga försvarsorganisationerna</w:t>
      </w:r>
    </w:p>
    <w:p w:rsidR="008C68F8" w:rsidRPr="0018405D" w:rsidRDefault="008C68F8" w:rsidP="00190226">
      <w:r w:rsidRPr="0018405D">
        <w:t>I arbetet med informationsspridande spelar myndigheter och inte minst de frivilliga försvarsorganisationerna en viktig roll. Dessa bör ges ett tydligt uppdrag och även möjlighet att nyttja nya mötesplatser för informationsspr</w:t>
      </w:r>
      <w:r w:rsidRPr="0018405D">
        <w:t>i</w:t>
      </w:r>
      <w:r w:rsidRPr="0018405D">
        <w:t>dande. Ett sätt är att verka för ökad, frivillig, information i skolor, ett annat att ge stöd till lokala utbildningsinsatser. Ökad information i skolor skulle fö</w:t>
      </w:r>
      <w:r w:rsidRPr="0018405D">
        <w:t>r</w:t>
      </w:r>
      <w:r w:rsidRPr="0018405D">
        <w:t>modligen bidra till att även unga kvinnor bygger upp kunskap rörande kri</w:t>
      </w:r>
      <w:r w:rsidRPr="0018405D">
        <w:t>s</w:t>
      </w:r>
      <w:r w:rsidRPr="0018405D">
        <w:t xml:space="preserve">hantering, en grupp som idag får väldigt lite information </w:t>
      </w:r>
      <w:r w:rsidR="003E1BCD" w:rsidRPr="0018405D">
        <w:t>i dessa</w:t>
      </w:r>
      <w:r w:rsidRPr="0018405D">
        <w:t xml:space="preserve"> frågor. </w:t>
      </w:r>
    </w:p>
    <w:p w:rsidR="008C68F8" w:rsidRPr="0018405D" w:rsidRDefault="008C68F8" w:rsidP="005D6BD8">
      <w:pPr>
        <w:pStyle w:val="Normaltindrag"/>
      </w:pPr>
      <w:r w:rsidRPr="0018405D">
        <w:t>Informationsområdet kopplat till krishantering är som sådant mycket ko</w:t>
      </w:r>
      <w:r w:rsidRPr="0018405D">
        <w:t>m</w:t>
      </w:r>
      <w:r w:rsidRPr="0018405D">
        <w:t>plext och bör innefatta en bred syn på säkerhet. Med detta menas alltifrån hur barn och vuxna klarar sig själva vid en krissituation till närmiljön med ko</w:t>
      </w:r>
      <w:r w:rsidRPr="0018405D">
        <w:t>m</w:t>
      </w:r>
      <w:r w:rsidRPr="0018405D">
        <w:t>munens ansvar och vidare till regional och avslutningsvis nationell nivå.</w:t>
      </w:r>
    </w:p>
    <w:p w:rsidR="008C68F8" w:rsidRPr="0018405D" w:rsidRDefault="008C68F8" w:rsidP="005D6BD8">
      <w:pPr>
        <w:pStyle w:val="Normaltindrag"/>
      </w:pPr>
      <w:r w:rsidRPr="0018405D">
        <w:t>Det är av största vikt att vi värnar de frivilliga försvarsorganisationerna och stimulerar deras framtida utveckling ända ner till lokal nivå. I en tid då allt färre individer rekryteras till värnpliktstjänstgöring minskar också rekryt</w:t>
      </w:r>
      <w:r w:rsidRPr="0018405D">
        <w:t>e</w:t>
      </w:r>
      <w:r w:rsidRPr="0018405D">
        <w:t>ringsbasen till frivilligorganisationerna drastiskt. Därför måste samhället underlätta och hjälpa dessa organisationer att trygga återväxten. Ett sätt är även där att verka för ökad information i skolor.</w:t>
      </w:r>
      <w:r w:rsidR="005D6BD8" w:rsidRPr="0018405D">
        <w:t xml:space="preserve"> </w:t>
      </w:r>
      <w:r w:rsidRPr="0018405D">
        <w:t>Detta bör riksdagen ge rege</w:t>
      </w:r>
      <w:r w:rsidRPr="0018405D">
        <w:t>r</w:t>
      </w:r>
      <w:r w:rsidRPr="0018405D">
        <w:t>ingen till</w:t>
      </w:r>
      <w:r w:rsidR="00190226" w:rsidRPr="0018405D">
        <w:t xml:space="preserve"> </w:t>
      </w:r>
      <w:r w:rsidRPr="0018405D">
        <w:t>känna.</w:t>
      </w:r>
    </w:p>
    <w:p w:rsidR="008C68F8" w:rsidRPr="0018405D" w:rsidRDefault="008C68F8" w:rsidP="005D6BD8">
      <w:pPr>
        <w:pStyle w:val="Rubrik1"/>
      </w:pPr>
      <w:r w:rsidRPr="0018405D">
        <w:t>Frivilliga resursgrupper (FRG)</w:t>
      </w:r>
    </w:p>
    <w:p w:rsidR="005D6BD8" w:rsidRPr="0018405D" w:rsidRDefault="008C68F8" w:rsidP="00190226">
      <w:r w:rsidRPr="0018405D">
        <w:t>Allians för Sverige delar regeringens syn på värdet av frivilliga insatser. Pr</w:t>
      </w:r>
      <w:r w:rsidRPr="0018405D">
        <w:t>o</w:t>
      </w:r>
      <w:r w:rsidRPr="0018405D">
        <w:t>positionen saknar dock närmare beskrivningar av hur frivilligarbetet vid svåra olyckor och extraordinära händelser skall stimuleras. Inom ramen för den översyn som skall ske förtjänar frågan om frivilligas rätt till tjänstledighet att särskilt uppmärksammas.</w:t>
      </w:r>
    </w:p>
    <w:p w:rsidR="008C68F8" w:rsidRPr="0018405D" w:rsidRDefault="008C68F8" w:rsidP="00190226">
      <w:pPr>
        <w:pStyle w:val="Normaltindrag"/>
      </w:pPr>
      <w:r w:rsidRPr="0018405D">
        <w:t>Idag finns FRG:er i ca 100 svenska primärkommuner. Anledning finns att anta att ytterligare kommuner beslutar använda sig av de frivilliga för att stärka den egna krisberedskapen. I det sammanhanget är det viktigt att föru</w:t>
      </w:r>
      <w:r w:rsidRPr="0018405D">
        <w:t>t</w:t>
      </w:r>
      <w:r w:rsidRPr="0018405D">
        <w:t>sättningarna för denna medverkan klarläggs för den enskilde, dennes arbet</w:t>
      </w:r>
      <w:r w:rsidRPr="0018405D">
        <w:t>s</w:t>
      </w:r>
      <w:r w:rsidRPr="0018405D">
        <w:t>givare och kommunerna.</w:t>
      </w:r>
      <w:r w:rsidR="005D6BD8" w:rsidRPr="0018405D">
        <w:t xml:space="preserve"> </w:t>
      </w:r>
      <w:r w:rsidRPr="0018405D">
        <w:t>Detta bör riksdagen ge regeringen till</w:t>
      </w:r>
      <w:r w:rsidR="00190226" w:rsidRPr="0018405D">
        <w:t xml:space="preserve"> </w:t>
      </w:r>
      <w:r w:rsidRPr="0018405D">
        <w:t>känna.</w:t>
      </w:r>
    </w:p>
    <w:p w:rsidR="008C68F8" w:rsidRPr="0018405D" w:rsidRDefault="008C68F8" w:rsidP="005D6BD8">
      <w:pPr>
        <w:pStyle w:val="Rubrik1"/>
      </w:pPr>
      <w:r w:rsidRPr="0018405D">
        <w:t xml:space="preserve">Medborgares tillgång till information om samhällets säkerhet </w:t>
      </w:r>
    </w:p>
    <w:p w:rsidR="008C68F8" w:rsidRPr="0018405D" w:rsidRDefault="008C68F8" w:rsidP="00190226">
      <w:r w:rsidRPr="0018405D">
        <w:t>I regeringens proposition 2005/06:133 redovisas en strategi för samhällets säkerhet</w:t>
      </w:r>
      <w:r w:rsidR="00190226" w:rsidRPr="0018405D">
        <w:t>, e</w:t>
      </w:r>
      <w:r w:rsidRPr="0018405D">
        <w:t>n strategi som ska</w:t>
      </w:r>
      <w:r w:rsidR="00190226" w:rsidRPr="0018405D">
        <w:t>ll</w:t>
      </w:r>
      <w:r w:rsidRPr="0018405D">
        <w:t xml:space="preserve"> bilda ett ramverk för det samlade arbetet med att stärka säkerheten. I propositionen lämnas många goda förslag, men vi menar att en viktig aspekt helt utelämnats. Det handlar om individens först</w:t>
      </w:r>
      <w:r w:rsidRPr="0018405D">
        <w:t>å</w:t>
      </w:r>
      <w:r w:rsidRPr="0018405D">
        <w:t xml:space="preserve">else för sin egen roll och uppgift i samhällets krishanteringssystem. </w:t>
      </w:r>
    </w:p>
    <w:p w:rsidR="008C68F8" w:rsidRPr="0018405D" w:rsidRDefault="008C68F8" w:rsidP="005D6BD8">
      <w:pPr>
        <w:pStyle w:val="Normaltindrag"/>
      </w:pPr>
      <w:r w:rsidRPr="0018405D">
        <w:t xml:space="preserve">Förändringen av </w:t>
      </w:r>
      <w:r w:rsidR="00190226" w:rsidRPr="0018405D">
        <w:t xml:space="preserve">Försvarsmakten </w:t>
      </w:r>
      <w:r w:rsidRPr="0018405D">
        <w:t>har fört med sig att allt färre unga genomför pliktutbildning.  Detta har i sin tur fört med sig att stora delar av den utbredda kunskap som tidigare fanns rörande samhällets säkerhet håller på att gå förlorad</w:t>
      </w:r>
      <w:r w:rsidR="00190226" w:rsidRPr="0018405D">
        <w:t>, k</w:t>
      </w:r>
      <w:r w:rsidRPr="0018405D">
        <w:t>unskap som innefattar viktiga delar kopplade till samhä</w:t>
      </w:r>
      <w:r w:rsidRPr="0018405D">
        <w:t>l</w:t>
      </w:r>
      <w:r w:rsidRPr="0018405D">
        <w:t>lets krishanteringsförmåga.</w:t>
      </w:r>
    </w:p>
    <w:p w:rsidR="008C68F8" w:rsidRPr="0018405D" w:rsidRDefault="008C68F8" w:rsidP="005D6BD8">
      <w:pPr>
        <w:pStyle w:val="Normaltindrag"/>
      </w:pPr>
      <w:r w:rsidRPr="0018405D">
        <w:t>Utgångspunkten för samhällets krishantering bör vara att krishantering är en fråga för alla. För att medborgarna själva ska</w:t>
      </w:r>
      <w:r w:rsidR="00190226" w:rsidRPr="0018405D">
        <w:t>ll</w:t>
      </w:r>
      <w:r w:rsidRPr="0018405D">
        <w:t xml:space="preserve"> kunna skapa sig ett eget förhållningssätt till frågorna krävs det att alla medborgare har tillgång till information om samhällets säkerhet. Ambitionen är att individen ska</w:t>
      </w:r>
      <w:r w:rsidR="00190226" w:rsidRPr="0018405D">
        <w:t>ll</w:t>
      </w:r>
      <w:r w:rsidRPr="0018405D">
        <w:t xml:space="preserve"> kunna förstå sin egen roll och uppgift i samhällets krishanteringssystem. </w:t>
      </w:r>
    </w:p>
    <w:p w:rsidR="008C68F8" w:rsidRPr="0018405D" w:rsidRDefault="008C68F8" w:rsidP="003E1BCD">
      <w:pPr>
        <w:pStyle w:val="Normaltindrag"/>
      </w:pPr>
      <w:r w:rsidRPr="0018405D">
        <w:t>För att kunna behålla krishanteringsförmågans folkliga förankring måste vi söka nya vägar och förbättra möjligheterna till information. Detta gäller sä</w:t>
      </w:r>
      <w:r w:rsidRPr="0018405D">
        <w:t>r</w:t>
      </w:r>
      <w:r w:rsidRPr="0018405D">
        <w:t>skilt information till ungdomar.</w:t>
      </w:r>
      <w:r w:rsidR="005D6BD8" w:rsidRPr="0018405D">
        <w:t xml:space="preserve"> </w:t>
      </w:r>
      <w:r w:rsidRPr="0018405D">
        <w:t>Detta bör riksdagen ge regeringen till</w:t>
      </w:r>
      <w:r w:rsidR="00190226" w:rsidRPr="0018405D">
        <w:t xml:space="preserve"> </w:t>
      </w:r>
      <w:r w:rsidRPr="0018405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0226" w:rsidRPr="0018405D">
        <w:tblPrEx>
          <w:tblCellMar>
            <w:top w:w="0" w:type="dxa"/>
            <w:bottom w:w="0" w:type="dxa"/>
          </w:tblCellMar>
        </w:tblPrEx>
        <w:trPr>
          <w:cantSplit/>
        </w:trPr>
        <w:tc>
          <w:tcPr>
            <w:tcW w:w="3046" w:type="dxa"/>
          </w:tcPr>
          <w:p w:rsidR="00190226" w:rsidRPr="0018405D" w:rsidRDefault="00190226" w:rsidP="00190226">
            <w:pPr>
              <w:pStyle w:val="UnderskriftDatum"/>
              <w:spacing w:before="240"/>
            </w:pPr>
            <w:r w:rsidRPr="0018405D">
              <w:t>Stockholm den 6 april 2006</w:t>
            </w:r>
          </w:p>
        </w:tc>
        <w:tc>
          <w:tcPr>
            <w:tcW w:w="3047" w:type="dxa"/>
          </w:tcPr>
          <w:p w:rsidR="00190226" w:rsidRPr="0018405D" w:rsidRDefault="00190226" w:rsidP="00190226">
            <w:pPr>
              <w:pStyle w:val="Underskrifter"/>
              <w:spacing w:before="240"/>
            </w:pPr>
          </w:p>
        </w:tc>
      </w:tr>
      <w:tr w:rsidR="00190226" w:rsidRPr="0018405D">
        <w:tblPrEx>
          <w:tblCellMar>
            <w:top w:w="0" w:type="dxa"/>
            <w:bottom w:w="0" w:type="dxa"/>
          </w:tblCellMar>
        </w:tblPrEx>
        <w:trPr>
          <w:cantSplit/>
        </w:trPr>
        <w:tc>
          <w:tcPr>
            <w:tcW w:w="3046" w:type="dxa"/>
          </w:tcPr>
          <w:p w:rsidR="00190226" w:rsidRPr="0018405D" w:rsidRDefault="00190226" w:rsidP="00190226">
            <w:pPr>
              <w:pStyle w:val="Underskrifter"/>
            </w:pPr>
            <w:r w:rsidRPr="0018405D">
              <w:t>Eskil Erlandsson (c)</w:t>
            </w:r>
          </w:p>
        </w:tc>
        <w:tc>
          <w:tcPr>
            <w:tcW w:w="3047" w:type="dxa"/>
          </w:tcPr>
          <w:p w:rsidR="00190226" w:rsidRPr="0018405D" w:rsidRDefault="00190226" w:rsidP="00190226">
            <w:pPr>
              <w:pStyle w:val="Underskrifter"/>
            </w:pPr>
          </w:p>
        </w:tc>
      </w:tr>
      <w:tr w:rsidR="00190226" w:rsidRPr="0018405D">
        <w:tblPrEx>
          <w:tblCellMar>
            <w:top w:w="0" w:type="dxa"/>
            <w:bottom w:w="0" w:type="dxa"/>
          </w:tblCellMar>
        </w:tblPrEx>
        <w:trPr>
          <w:cantSplit/>
        </w:trPr>
        <w:tc>
          <w:tcPr>
            <w:tcW w:w="3046" w:type="dxa"/>
          </w:tcPr>
          <w:p w:rsidR="00190226" w:rsidRPr="0018405D" w:rsidRDefault="00190226" w:rsidP="00190226">
            <w:pPr>
              <w:pStyle w:val="Underskrifter"/>
            </w:pPr>
            <w:r w:rsidRPr="0018405D">
              <w:t>Ola Sundell (m)</w:t>
            </w:r>
          </w:p>
        </w:tc>
        <w:tc>
          <w:tcPr>
            <w:tcW w:w="3047" w:type="dxa"/>
          </w:tcPr>
          <w:p w:rsidR="00190226" w:rsidRPr="0018405D" w:rsidRDefault="00190226" w:rsidP="00190226">
            <w:pPr>
              <w:pStyle w:val="Underskrifter"/>
            </w:pPr>
            <w:r w:rsidRPr="0018405D">
              <w:t>Rolf Gunnarsson (m)</w:t>
            </w:r>
          </w:p>
        </w:tc>
      </w:tr>
      <w:tr w:rsidR="00190226" w:rsidRPr="0018405D">
        <w:tblPrEx>
          <w:tblCellMar>
            <w:top w:w="0" w:type="dxa"/>
            <w:bottom w:w="0" w:type="dxa"/>
          </w:tblCellMar>
        </w:tblPrEx>
        <w:trPr>
          <w:cantSplit/>
        </w:trPr>
        <w:tc>
          <w:tcPr>
            <w:tcW w:w="3046" w:type="dxa"/>
          </w:tcPr>
          <w:p w:rsidR="00190226" w:rsidRPr="0018405D" w:rsidRDefault="00190226" w:rsidP="00190226">
            <w:pPr>
              <w:pStyle w:val="Underskrifter"/>
            </w:pPr>
            <w:r w:rsidRPr="0018405D">
              <w:t>Karin Enström (m)</w:t>
            </w:r>
          </w:p>
        </w:tc>
        <w:tc>
          <w:tcPr>
            <w:tcW w:w="3047" w:type="dxa"/>
          </w:tcPr>
          <w:p w:rsidR="00190226" w:rsidRPr="0018405D" w:rsidRDefault="00190226" w:rsidP="00190226">
            <w:pPr>
              <w:pStyle w:val="Underskrifter"/>
            </w:pPr>
            <w:r w:rsidRPr="0018405D">
              <w:t>Allan Widman (fp)</w:t>
            </w:r>
          </w:p>
        </w:tc>
      </w:tr>
      <w:tr w:rsidR="00190226" w:rsidRPr="0018405D">
        <w:tblPrEx>
          <w:tblCellMar>
            <w:top w:w="0" w:type="dxa"/>
            <w:bottom w:w="0" w:type="dxa"/>
          </w:tblCellMar>
        </w:tblPrEx>
        <w:trPr>
          <w:cantSplit/>
        </w:trPr>
        <w:tc>
          <w:tcPr>
            <w:tcW w:w="3046" w:type="dxa"/>
          </w:tcPr>
          <w:p w:rsidR="00190226" w:rsidRPr="0018405D" w:rsidRDefault="00190226" w:rsidP="00190226">
            <w:pPr>
              <w:pStyle w:val="Underskrifter"/>
            </w:pPr>
            <w:r w:rsidRPr="0018405D">
              <w:t>Heli Berg (fp)</w:t>
            </w:r>
          </w:p>
        </w:tc>
        <w:tc>
          <w:tcPr>
            <w:tcW w:w="3047" w:type="dxa"/>
          </w:tcPr>
          <w:p w:rsidR="00190226" w:rsidRPr="0018405D" w:rsidRDefault="00190226" w:rsidP="00190226">
            <w:pPr>
              <w:pStyle w:val="Underskrifter"/>
            </w:pPr>
            <w:r w:rsidRPr="0018405D">
              <w:t>Erling Wälivaara (kd)</w:t>
            </w:r>
          </w:p>
        </w:tc>
      </w:tr>
      <w:tr w:rsidR="00190226" w:rsidRPr="0018405D">
        <w:tblPrEx>
          <w:tblCellMar>
            <w:top w:w="0" w:type="dxa"/>
            <w:bottom w:w="0" w:type="dxa"/>
          </w:tblCellMar>
        </w:tblPrEx>
        <w:trPr>
          <w:cantSplit/>
        </w:trPr>
        <w:tc>
          <w:tcPr>
            <w:tcW w:w="3046" w:type="dxa"/>
          </w:tcPr>
          <w:p w:rsidR="00190226" w:rsidRPr="0018405D" w:rsidRDefault="00190226" w:rsidP="00190226">
            <w:pPr>
              <w:pStyle w:val="Underskrifter"/>
            </w:pPr>
            <w:r w:rsidRPr="0018405D">
              <w:t>Else-Marie Lindgren (kd)</w:t>
            </w:r>
          </w:p>
        </w:tc>
        <w:tc>
          <w:tcPr>
            <w:tcW w:w="3047" w:type="dxa"/>
          </w:tcPr>
          <w:p w:rsidR="00190226" w:rsidRPr="0018405D" w:rsidRDefault="00190226" w:rsidP="00190226">
            <w:pPr>
              <w:pStyle w:val="Underskrifter"/>
            </w:pPr>
            <w:r w:rsidRPr="0018405D">
              <w:t>Claes Västerteg (c)</w:t>
            </w:r>
          </w:p>
        </w:tc>
      </w:tr>
    </w:tbl>
    <w:p w:rsidR="00E84F25" w:rsidRPr="0018405D" w:rsidRDefault="00E84F25" w:rsidP="00190226">
      <w:pPr>
        <w:pStyle w:val="Normaltindrag"/>
      </w:pPr>
    </w:p>
    <w:sectPr w:rsidR="00E84F25" w:rsidRPr="0018405D" w:rsidSect="001902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D33" w:rsidRPr="0018405D" w:rsidRDefault="00903D33">
      <w:r w:rsidRPr="0018405D">
        <w:separator/>
      </w:r>
    </w:p>
  </w:endnote>
  <w:endnote w:type="continuationSeparator" w:id="0">
    <w:p w:rsidR="00903D33" w:rsidRPr="0018405D" w:rsidRDefault="00903D33">
      <w:r w:rsidRPr="001840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70" w:rsidRPr="0018405D" w:rsidRDefault="0018405D" w:rsidP="00190226">
    <w:pPr>
      <w:pStyle w:val="Sidfot"/>
    </w:pPr>
    <w:r w:rsidRPr="001840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8589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D70" w:rsidRDefault="000D2D70">
                          <w:pPr>
                            <w:pStyle w:val="NormalS5sidnrV"/>
                          </w:pPr>
                          <w:r>
                            <w:fldChar w:fldCharType="begin"/>
                          </w:r>
                          <w:r>
                            <w:instrText xml:space="preserve"> PAGE *\charformat</w:instrText>
                          </w:r>
                          <w:r>
                            <w:fldChar w:fldCharType="separate"/>
                          </w:r>
                          <w:r w:rsidR="004267E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D70" w:rsidRDefault="000D2D70">
                    <w:pPr>
                      <w:pStyle w:val="NormalS5sidnrV"/>
                    </w:pPr>
                    <w:r>
                      <w:fldChar w:fldCharType="begin"/>
                    </w:r>
                    <w:r>
                      <w:instrText xml:space="preserve"> PAGE *\charformat</w:instrText>
                    </w:r>
                    <w:r>
                      <w:fldChar w:fldCharType="separate"/>
                    </w:r>
                    <w:r w:rsidR="004267E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70" w:rsidRPr="0018405D" w:rsidRDefault="0018405D" w:rsidP="00190226">
    <w:pPr>
      <w:pStyle w:val="Sidfot"/>
    </w:pPr>
    <w:r w:rsidRPr="001840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9778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D70" w:rsidRDefault="000D2D70">
                          <w:pPr>
                            <w:pStyle w:val="NormalS5sidnrH"/>
                            <w:ind w:right="0"/>
                          </w:pPr>
                          <w:r>
                            <w:fldChar w:fldCharType="begin"/>
                          </w:r>
                          <w:r>
                            <w:instrText xml:space="preserve"> PAGE *\charformat</w:instrText>
                          </w:r>
                          <w:r>
                            <w:fldChar w:fldCharType="separate"/>
                          </w:r>
                          <w:r w:rsidR="004267E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D70" w:rsidRDefault="000D2D70">
                    <w:pPr>
                      <w:pStyle w:val="NormalS5sidnrH"/>
                      <w:ind w:right="0"/>
                    </w:pPr>
                    <w:r>
                      <w:fldChar w:fldCharType="begin"/>
                    </w:r>
                    <w:r>
                      <w:instrText xml:space="preserve"> PAGE *\charformat</w:instrText>
                    </w:r>
                    <w:r>
                      <w:fldChar w:fldCharType="separate"/>
                    </w:r>
                    <w:r w:rsidR="004267E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70" w:rsidRPr="0018405D" w:rsidRDefault="0018405D" w:rsidP="00190226">
    <w:pPr>
      <w:pStyle w:val="Sidfot"/>
    </w:pPr>
    <w:r w:rsidRPr="001840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221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D70" w:rsidRDefault="000D2D70">
                          <w:pPr>
                            <w:pStyle w:val="NormalS5sidnrH"/>
                            <w:ind w:right="0"/>
                          </w:pPr>
                          <w:r>
                            <w:fldChar w:fldCharType="begin"/>
                          </w:r>
                          <w:r>
                            <w:instrText xml:space="preserve"> PAGE *\charformat</w:instrText>
                          </w:r>
                          <w:r>
                            <w:fldChar w:fldCharType="separate"/>
                          </w:r>
                          <w:r w:rsidR="004267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D70" w:rsidRDefault="000D2D70">
                    <w:pPr>
                      <w:pStyle w:val="NormalS5sidnrH"/>
                      <w:ind w:right="0"/>
                    </w:pPr>
                    <w:r>
                      <w:fldChar w:fldCharType="begin"/>
                    </w:r>
                    <w:r>
                      <w:instrText xml:space="preserve"> PAGE *\charformat</w:instrText>
                    </w:r>
                    <w:r>
                      <w:fldChar w:fldCharType="separate"/>
                    </w:r>
                    <w:r w:rsidR="004267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D33" w:rsidRPr="0018405D" w:rsidRDefault="00903D33">
      <w:r w:rsidRPr="0018405D">
        <w:separator/>
      </w:r>
    </w:p>
  </w:footnote>
  <w:footnote w:type="continuationSeparator" w:id="0">
    <w:p w:rsidR="00903D33" w:rsidRPr="0018405D" w:rsidRDefault="00903D33">
      <w:r w:rsidRPr="001840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70" w:rsidRPr="0018405D" w:rsidRDefault="0018405D" w:rsidP="00190226">
    <w:pPr>
      <w:pStyle w:val="Sidhuvud"/>
    </w:pPr>
    <w:r w:rsidRPr="001840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452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D70" w:rsidRDefault="000D2D70">
                          <w:pPr>
                            <w:pStyle w:val="KantRubrikS5V"/>
                          </w:pPr>
                          <w:r>
                            <w:fldChar w:fldCharType="begin"/>
                          </w:r>
                          <w:r>
                            <w:instrText xml:space="preserve"> DOCPROPERTY "YearUser" *\charformat </w:instrText>
                          </w:r>
                          <w:r>
                            <w:fldChar w:fldCharType="separate"/>
                          </w:r>
                          <w:r w:rsidR="004267EF">
                            <w:t>2005/06</w:t>
                          </w:r>
                          <w:r>
                            <w:fldChar w:fldCharType="end"/>
                          </w:r>
                          <w:r>
                            <w:t>:</w:t>
                          </w:r>
                          <w:r>
                            <w:fldChar w:fldCharType="begin"/>
                          </w:r>
                          <w:r>
                            <w:instrText xml:space="preserve"> DOCPROPERTY "Motionsnummer" *\charformat </w:instrText>
                          </w:r>
                          <w:r>
                            <w:fldChar w:fldCharType="separate"/>
                          </w:r>
                          <w:r w:rsidR="004267EF">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D70" w:rsidRDefault="000D2D70">
                    <w:pPr>
                      <w:pStyle w:val="KantRubrikS5V"/>
                    </w:pPr>
                    <w:r>
                      <w:fldChar w:fldCharType="begin"/>
                    </w:r>
                    <w:r>
                      <w:instrText xml:space="preserve"> DOCPROPERTY "YearUser" *\charformat </w:instrText>
                    </w:r>
                    <w:r>
                      <w:fldChar w:fldCharType="separate"/>
                    </w:r>
                    <w:r w:rsidR="004267EF">
                      <w:t>2005/06</w:t>
                    </w:r>
                    <w:r>
                      <w:fldChar w:fldCharType="end"/>
                    </w:r>
                    <w:r>
                      <w:t>:</w:t>
                    </w:r>
                    <w:r>
                      <w:fldChar w:fldCharType="begin"/>
                    </w:r>
                    <w:r>
                      <w:instrText xml:space="preserve"> DOCPROPERTY "Motionsnummer" *\charformat </w:instrText>
                    </w:r>
                    <w:r>
                      <w:fldChar w:fldCharType="separate"/>
                    </w:r>
                    <w:r w:rsidR="004267EF">
                      <w:t>Fö7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70" w:rsidRPr="0018405D" w:rsidRDefault="0018405D" w:rsidP="00190226">
    <w:pPr>
      <w:pStyle w:val="Sidhuvud"/>
    </w:pPr>
    <w:r w:rsidRPr="001840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826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D70" w:rsidRDefault="000D2D70">
                          <w:pPr>
                            <w:pStyle w:val="KantRubrikS5H"/>
                            <w:ind w:right="0"/>
                          </w:pPr>
                          <w:r>
                            <w:fldChar w:fldCharType="begin"/>
                          </w:r>
                          <w:r>
                            <w:instrText xml:space="preserve"> DOCPROPERTY "YearUser" *\charformat </w:instrText>
                          </w:r>
                          <w:r>
                            <w:fldChar w:fldCharType="separate"/>
                          </w:r>
                          <w:r w:rsidR="004267EF">
                            <w:t>2005/06</w:t>
                          </w:r>
                          <w:r>
                            <w:fldChar w:fldCharType="end"/>
                          </w:r>
                          <w:r>
                            <w:t>:</w:t>
                          </w:r>
                          <w:r>
                            <w:fldChar w:fldCharType="begin"/>
                          </w:r>
                          <w:r>
                            <w:instrText xml:space="preserve"> DOCPROPERTY "Motionsnummer" *\charformat </w:instrText>
                          </w:r>
                          <w:r>
                            <w:fldChar w:fldCharType="separate"/>
                          </w:r>
                          <w:r w:rsidR="004267EF">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D70" w:rsidRDefault="000D2D70">
                    <w:pPr>
                      <w:pStyle w:val="KantRubrikS5H"/>
                      <w:ind w:right="0"/>
                    </w:pPr>
                    <w:r>
                      <w:fldChar w:fldCharType="begin"/>
                    </w:r>
                    <w:r>
                      <w:instrText xml:space="preserve"> DOCPROPERTY "YearUser" *\charformat </w:instrText>
                    </w:r>
                    <w:r>
                      <w:fldChar w:fldCharType="separate"/>
                    </w:r>
                    <w:r w:rsidR="004267EF">
                      <w:t>2005/06</w:t>
                    </w:r>
                    <w:r>
                      <w:fldChar w:fldCharType="end"/>
                    </w:r>
                    <w:r>
                      <w:t>:</w:t>
                    </w:r>
                    <w:r>
                      <w:fldChar w:fldCharType="begin"/>
                    </w:r>
                    <w:r>
                      <w:instrText xml:space="preserve"> DOCPROPERTY "Motionsnummer" *\charformat </w:instrText>
                    </w:r>
                    <w:r>
                      <w:fldChar w:fldCharType="separate"/>
                    </w:r>
                    <w:r w:rsidR="004267EF">
                      <w:t>Fö7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D70" w:rsidRPr="0018405D" w:rsidRDefault="000D2D70">
    <w:pPr>
      <w:pStyle w:val="FSHNormal"/>
      <w:tabs>
        <w:tab w:val="right" w:pos="5840"/>
      </w:tabs>
    </w:pPr>
    <w:r w:rsidRPr="0018405D">
      <w:br/>
    </w:r>
    <w:r w:rsidRPr="0018405D">
      <w:fldChar w:fldCharType="begin" w:fldLock="1"/>
    </w:r>
    <w:r w:rsidRPr="0018405D">
      <w:instrText xml:space="preserve"> DOCPROPERTY</w:instrText>
    </w:r>
    <w:r w:rsidRPr="0018405D">
      <w:rPr>
        <w:sz w:val="18"/>
      </w:rPr>
      <w:instrText xml:space="preserve"> "YearUser" *\charformat </w:instrText>
    </w:r>
    <w:r w:rsidRPr="0018405D">
      <w:fldChar w:fldCharType="separate"/>
    </w:r>
    <w:r w:rsidR="004267EF" w:rsidRPr="0018405D">
      <w:t>2005/06</w:t>
    </w:r>
    <w:r w:rsidRPr="0018405D">
      <w:fldChar w:fldCharType="end"/>
    </w:r>
    <w:r w:rsidRPr="0018405D">
      <w:t xml:space="preserve"> </w:t>
    </w:r>
    <w:r w:rsidRPr="0018405D">
      <w:tab/>
      <w:t xml:space="preserve">mnr: </w:t>
    </w:r>
    <w:r w:rsidRPr="0018405D">
      <w:fldChar w:fldCharType="begin" w:fldLock="1"/>
    </w:r>
    <w:r w:rsidRPr="0018405D">
      <w:instrText xml:space="preserve"> DOCPROPERTY</w:instrText>
    </w:r>
    <w:r w:rsidRPr="0018405D">
      <w:rPr>
        <w:sz w:val="18"/>
      </w:rPr>
      <w:instrText xml:space="preserve"> "Motionsnummer" *\charformat </w:instrText>
    </w:r>
    <w:r w:rsidRPr="0018405D">
      <w:fldChar w:fldCharType="separate"/>
    </w:r>
    <w:r w:rsidR="004267EF" w:rsidRPr="0018405D">
      <w:t>Fö7</w:t>
    </w:r>
    <w:r w:rsidRPr="0018405D">
      <w:fldChar w:fldCharType="end"/>
    </w:r>
    <w:r w:rsidRPr="0018405D">
      <w:br/>
    </w:r>
    <w:r w:rsidRPr="0018405D">
      <w:fldChar w:fldCharType="begin" w:fldLock="1"/>
    </w:r>
    <w:r w:rsidRPr="0018405D">
      <w:instrText xml:space="preserve"> DOCPROPERTY</w:instrText>
    </w:r>
    <w:r w:rsidRPr="0018405D">
      <w:rPr>
        <w:sz w:val="18"/>
      </w:rPr>
      <w:instrText xml:space="preserve"> "Samling" *\charformat </w:instrText>
    </w:r>
    <w:r w:rsidRPr="0018405D">
      <w:fldChar w:fldCharType="end"/>
    </w:r>
    <w:r w:rsidRPr="0018405D">
      <w:tab/>
      <w:t xml:space="preserve">pnr: </w:t>
    </w:r>
    <w:r w:rsidRPr="0018405D">
      <w:fldChar w:fldCharType="begin" w:fldLock="1"/>
    </w:r>
    <w:r w:rsidRPr="0018405D">
      <w:instrText xml:space="preserve"> DOCPROPERTY</w:instrText>
    </w:r>
    <w:r w:rsidRPr="0018405D">
      <w:rPr>
        <w:sz w:val="18"/>
      </w:rPr>
      <w:instrText xml:space="preserve"> "Partinummer" *\charformat </w:instrText>
    </w:r>
    <w:r w:rsidRPr="0018405D">
      <w:fldChar w:fldCharType="separate"/>
    </w:r>
    <w:r w:rsidR="004267EF" w:rsidRPr="0018405D">
      <w:t>-c829</w:t>
    </w:r>
    <w:r w:rsidRPr="0018405D">
      <w:fldChar w:fldCharType="end"/>
    </w:r>
  </w:p>
  <w:p w:rsidR="000D2D70" w:rsidRPr="0018405D" w:rsidRDefault="000D2D70">
    <w:pPr>
      <w:pStyle w:val="FSHRub1"/>
    </w:pPr>
    <w:r w:rsidRPr="0018405D">
      <w:t>Motion till riksdagen</w:t>
    </w:r>
    <w:r w:rsidRPr="0018405D">
      <w:br/>
    </w:r>
    <w:r w:rsidRPr="0018405D">
      <w:fldChar w:fldCharType="begin" w:fldLock="1"/>
    </w:r>
    <w:r w:rsidRPr="0018405D">
      <w:instrText xml:space="preserve"> DOCPROPERTY "YearUser" *\charformat </w:instrText>
    </w:r>
    <w:r w:rsidRPr="0018405D">
      <w:fldChar w:fldCharType="separate"/>
    </w:r>
    <w:r w:rsidR="004267EF" w:rsidRPr="0018405D">
      <w:t>2005/06</w:t>
    </w:r>
    <w:r w:rsidRPr="0018405D">
      <w:fldChar w:fldCharType="end"/>
    </w:r>
    <w:r w:rsidRPr="0018405D">
      <w:t>:</w:t>
    </w:r>
    <w:r w:rsidRPr="0018405D">
      <w:fldChar w:fldCharType="begin" w:fldLock="1"/>
    </w:r>
    <w:r w:rsidRPr="0018405D">
      <w:instrText xml:space="preserve"> DOCPROPERTY "Motionsnummer" *\charformat </w:instrText>
    </w:r>
    <w:r w:rsidRPr="0018405D">
      <w:fldChar w:fldCharType="separate"/>
    </w:r>
    <w:r w:rsidR="004267EF" w:rsidRPr="0018405D">
      <w:t>Fö7</w:t>
    </w:r>
    <w:r w:rsidRPr="0018405D">
      <w:fldChar w:fldCharType="end"/>
    </w:r>
  </w:p>
  <w:p w:rsidR="000D2D70" w:rsidRPr="0018405D" w:rsidRDefault="000D2D70">
    <w:pPr>
      <w:pStyle w:val="FSHNormalS5"/>
    </w:pPr>
    <w:r w:rsidRPr="0018405D">
      <w:fldChar w:fldCharType="begin" w:fldLock="1"/>
    </w:r>
    <w:r w:rsidRPr="0018405D">
      <w:instrText xml:space="preserve"> DOCPROPERTY "MotionarText" *\charformat </w:instrText>
    </w:r>
    <w:r w:rsidRPr="0018405D">
      <w:fldChar w:fldCharType="separate"/>
    </w:r>
    <w:r w:rsidR="004267EF" w:rsidRPr="0018405D">
      <w:t>av Eskil Erlandsson m.fl. (c, m, fp, kd)</w:t>
    </w:r>
    <w:r w:rsidRPr="0018405D">
      <w:fldChar w:fldCharType="end"/>
    </w:r>
    <w:r w:rsidRPr="0018405D">
      <w:br/>
    </w:r>
    <w:r w:rsidRPr="0018405D">
      <w:fldChar w:fldCharType="begin" w:fldLock="1"/>
    </w:r>
    <w:r w:rsidRPr="0018405D">
      <w:instrText xml:space="preserve"> DOCPROPERTY "SvarFrasKort" *\charformat </w:instrText>
    </w:r>
    <w:r w:rsidRPr="0018405D">
      <w:fldChar w:fldCharType="separate"/>
    </w:r>
    <w:r w:rsidR="004267EF" w:rsidRPr="0018405D">
      <w:t>med anledning av prop. 2005/06:133</w:t>
    </w:r>
    <w:r w:rsidRPr="0018405D">
      <w:fldChar w:fldCharType="end"/>
    </w:r>
  </w:p>
  <w:p w:rsidR="000D2D70" w:rsidRPr="0018405D" w:rsidRDefault="000D2D70">
    <w:pPr>
      <w:pStyle w:val="FSHTitel"/>
    </w:pPr>
    <w:r w:rsidRPr="0018405D">
      <w:fldChar w:fldCharType="begin" w:fldLock="1"/>
    </w:r>
    <w:r w:rsidRPr="0018405D">
      <w:instrText xml:space="preserve"> DOCPROPERTY</w:instrText>
    </w:r>
    <w:r w:rsidRPr="0018405D">
      <w:rPr>
        <w:sz w:val="18"/>
      </w:rPr>
      <w:instrText xml:space="preserve"> "RubrikSvar" *\charformat </w:instrText>
    </w:r>
    <w:r w:rsidRPr="0018405D">
      <w:fldChar w:fldCharType="separate"/>
    </w:r>
    <w:r w:rsidR="004267EF" w:rsidRPr="0018405D">
      <w:t>Samverkan vid kris – för ett säkrare samhälle</w:t>
    </w:r>
    <w:r w:rsidRPr="0018405D">
      <w:fldChar w:fldCharType="end"/>
    </w:r>
  </w:p>
  <w:p w:rsidR="000D2D70" w:rsidRPr="0018405D" w:rsidRDefault="000D2D70" w:rsidP="001902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C86DAE"/>
    <w:multiLevelType w:val="hybridMultilevel"/>
    <w:tmpl w:val="3E1ABCB6"/>
    <w:lvl w:ilvl="0" w:tplc="9154C3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126B15"/>
    <w:multiLevelType w:val="hybridMultilevel"/>
    <w:tmpl w:val="B146412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2172907">
    <w:abstractNumId w:val="14"/>
  </w:num>
  <w:num w:numId="2" w16cid:durableId="2014256939">
    <w:abstractNumId w:val="10"/>
  </w:num>
  <w:num w:numId="3" w16cid:durableId="1592229255">
    <w:abstractNumId w:val="12"/>
  </w:num>
  <w:num w:numId="4" w16cid:durableId="1754934538">
    <w:abstractNumId w:val="13"/>
  </w:num>
  <w:num w:numId="5" w16cid:durableId="440415950">
    <w:abstractNumId w:val="8"/>
  </w:num>
  <w:num w:numId="6" w16cid:durableId="1303995961">
    <w:abstractNumId w:val="3"/>
  </w:num>
  <w:num w:numId="7" w16cid:durableId="1477842035">
    <w:abstractNumId w:val="2"/>
  </w:num>
  <w:num w:numId="8" w16cid:durableId="661549438">
    <w:abstractNumId w:val="1"/>
  </w:num>
  <w:num w:numId="9" w16cid:durableId="834538248">
    <w:abstractNumId w:val="0"/>
  </w:num>
  <w:num w:numId="10" w16cid:durableId="1390225168">
    <w:abstractNumId w:val="9"/>
  </w:num>
  <w:num w:numId="11" w16cid:durableId="1009721142">
    <w:abstractNumId w:val="7"/>
  </w:num>
  <w:num w:numId="12" w16cid:durableId="2135562176">
    <w:abstractNumId w:val="6"/>
  </w:num>
  <w:num w:numId="13" w16cid:durableId="1714500338">
    <w:abstractNumId w:val="5"/>
  </w:num>
  <w:num w:numId="14" w16cid:durableId="863396024">
    <w:abstractNumId w:val="4"/>
  </w:num>
  <w:num w:numId="15" w16cid:durableId="747195689">
    <w:abstractNumId w:val="15"/>
  </w:num>
  <w:num w:numId="16" w16cid:durableId="1966084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5D6BD8"/>
    <w:rsid w:val="00040D14"/>
    <w:rsid w:val="0004381F"/>
    <w:rsid w:val="00064BC3"/>
    <w:rsid w:val="000665E6"/>
    <w:rsid w:val="00066775"/>
    <w:rsid w:val="00072FB9"/>
    <w:rsid w:val="00093A3E"/>
    <w:rsid w:val="000D2D70"/>
    <w:rsid w:val="000E48DA"/>
    <w:rsid w:val="000F5ADD"/>
    <w:rsid w:val="00100531"/>
    <w:rsid w:val="0010382E"/>
    <w:rsid w:val="0018405D"/>
    <w:rsid w:val="00190226"/>
    <w:rsid w:val="001E0043"/>
    <w:rsid w:val="00201DFB"/>
    <w:rsid w:val="00204A63"/>
    <w:rsid w:val="00204C74"/>
    <w:rsid w:val="00212FF1"/>
    <w:rsid w:val="00230193"/>
    <w:rsid w:val="0025068A"/>
    <w:rsid w:val="002818D3"/>
    <w:rsid w:val="002943C8"/>
    <w:rsid w:val="00295E6D"/>
    <w:rsid w:val="002C2373"/>
    <w:rsid w:val="002D11A8"/>
    <w:rsid w:val="002F5BB2"/>
    <w:rsid w:val="003866EC"/>
    <w:rsid w:val="003E1BCD"/>
    <w:rsid w:val="003E2308"/>
    <w:rsid w:val="003F100A"/>
    <w:rsid w:val="004267EF"/>
    <w:rsid w:val="00445271"/>
    <w:rsid w:val="00447A04"/>
    <w:rsid w:val="0045653F"/>
    <w:rsid w:val="00466B7A"/>
    <w:rsid w:val="004A0504"/>
    <w:rsid w:val="004E38D9"/>
    <w:rsid w:val="005A05F7"/>
    <w:rsid w:val="005B145B"/>
    <w:rsid w:val="005C17AC"/>
    <w:rsid w:val="005D6BD8"/>
    <w:rsid w:val="00740D6D"/>
    <w:rsid w:val="00743F76"/>
    <w:rsid w:val="00794149"/>
    <w:rsid w:val="007B67A7"/>
    <w:rsid w:val="007C6092"/>
    <w:rsid w:val="00846903"/>
    <w:rsid w:val="0086589A"/>
    <w:rsid w:val="008B005B"/>
    <w:rsid w:val="008C68F8"/>
    <w:rsid w:val="008E2BB3"/>
    <w:rsid w:val="00903D33"/>
    <w:rsid w:val="009A3127"/>
    <w:rsid w:val="00A053C6"/>
    <w:rsid w:val="00A1025D"/>
    <w:rsid w:val="00AA365F"/>
    <w:rsid w:val="00AB5000"/>
    <w:rsid w:val="00B13BF0"/>
    <w:rsid w:val="00B33C81"/>
    <w:rsid w:val="00B44423"/>
    <w:rsid w:val="00B67E5B"/>
    <w:rsid w:val="00BA6BE0"/>
    <w:rsid w:val="00BB6D75"/>
    <w:rsid w:val="00C1285C"/>
    <w:rsid w:val="00C27B7D"/>
    <w:rsid w:val="00C305B6"/>
    <w:rsid w:val="00CE3037"/>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2F074-AA54-4237-81C3-CCDB5F9C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Dokumentbenmning">
    <w:name w:val="Dokumentbenämning"/>
    <w:basedOn w:val="Normal"/>
    <w:rsid w:val="008C68F8"/>
    <w:pPr>
      <w:tabs>
        <w:tab w:val="left" w:pos="851"/>
      </w:tabs>
      <w:spacing w:after="240" w:line="240" w:lineRule="auto"/>
    </w:pPr>
    <w:rPr>
      <w:rFonts w:ascii="Arial" w:hAnsi="Arial"/>
      <w:b/>
      <w:sz w:val="32"/>
      <w:szCs w:val="24"/>
    </w:rPr>
  </w:style>
  <w:style w:type="paragraph" w:styleId="Ballongtext">
    <w:name w:val="Balloon Text"/>
    <w:basedOn w:val="Normal"/>
    <w:semiHidden/>
    <w:rsid w:val="003E2308"/>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9022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1451</Words>
  <Characters>8953</Characters>
  <Application>Microsoft Office Word</Application>
  <DocSecurity>4</DocSecurity>
  <Lines>165</Lines>
  <Paragraphs>50</Paragraphs>
  <ScaleCrop>false</ScaleCrop>
  <HeadingPairs>
    <vt:vector size="2" baseType="variant">
      <vt:variant>
        <vt:lpstr>Rubrik</vt:lpstr>
      </vt:variant>
      <vt:variant>
        <vt:i4>1</vt:i4>
      </vt:variant>
    </vt:vector>
  </HeadingPairs>
  <TitlesOfParts>
    <vt:vector size="1" baseType="lpstr">
      <vt:lpstr>Fö7</vt:lpstr>
    </vt:vector>
  </TitlesOfParts>
  <Company>Riksdagen</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Fö7</dc:title>
  <dc:subject>Fö7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2006-04-18T10:10:00Z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2005/06:133 Samverkan vid kris – för ett säkrare samhälle</vt:lpwstr>
  </property>
  <property fmtid="{D5CDD505-2E9C-101B-9397-08002B2CF9AE}" pid="11" name="SvarFrasKort">
    <vt:lpwstr>med anledning av prop. 2005/06:133</vt:lpwstr>
  </property>
  <property fmtid="{D5CDD505-2E9C-101B-9397-08002B2CF9AE}" pid="12" name="Svar">
    <vt:lpwstr>proposition</vt:lpwstr>
  </property>
  <property fmtid="{D5CDD505-2E9C-101B-9397-08002B2CF9AE}" pid="13" name="SvarNr">
    <vt:lpwstr>2005/06:133</vt:lpwstr>
  </property>
  <property fmtid="{D5CDD505-2E9C-101B-9397-08002B2CF9AE}" pid="14" name="RubrikSvar">
    <vt:lpwstr>Samverkan vid kris – för ett säkrare samhälle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9</vt:lpwstr>
  </property>
  <property fmtid="{D5CDD505-2E9C-101B-9397-08002B2CF9AE}" pid="25" name="MotionarText">
    <vt:lpwstr>av Eskil Erlandsson m.fl. (c, m, fp, kd)</vt:lpwstr>
  </property>
  <property fmtid="{D5CDD505-2E9C-101B-9397-08002B2CF9AE}" pid="26" name="MotionarLista">
    <vt:lpwstr>Erlandsson, Eskil (c)\Sundell, Ola (m)\Gunnarsson, Rolf (m)\Enström, Karin (m)\Widman, Allan (fp)\Berg, Heli (fp)\Wälivaara, Erling (kd)\Lindgren, Else-Marie (kd)\Västerteg,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Eskil Erlandsson (c), Ola Sundell (m), Rolf Gunnarsson (m), Karin Enström (m), Allan Widman (fp), Heli Berg (fp), Erling Wälivaara (kd), Else-Marie Lindgren (kd),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20052006000000000099000008290070</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20052006000000000099000008290070</vt:lpwstr>
  </property>
  <property fmtid="{D5CDD505-2E9C-101B-9397-08002B2CF9AE}" pid="50" name="nummer">
    <vt:lpwstr>7</vt:lpwstr>
  </property>
  <property fmtid="{D5CDD505-2E9C-101B-9397-08002B2CF9AE}" pid="51" name="utskottsbeteckning">
    <vt:lpwstr>Fö</vt:lpwstr>
  </property>
  <property fmtid="{D5CDD505-2E9C-101B-9397-08002B2CF9AE}" pid="52" name="GlobalUID">
    <vt:lpwstr>{6CD451ED-EA55-40FC-A45F-00438202A8E5}</vt:lpwstr>
  </property>
  <property fmtid="{D5CDD505-2E9C-101B-9397-08002B2CF9AE}" pid="53" name="Överföringar">
    <vt:i4>0</vt:i4>
  </property>
</Properties>
</file>