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D3C74" w:rsidRDefault="00ED3C74">
            <w:pPr>
              <w:pStyle w:val="HuvudRubrik"/>
            </w:pPr>
            <w:bookmarkStart w:id="0" w:name="BetänkandeRubrik"/>
            <w:bookmarkEnd w:id="0"/>
            <w:r>
              <w:t>Skatteutskottets betänkande</w:t>
            </w:r>
            <w:r w:rsidR="008D4EF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02903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D3C74" w:rsidRDefault="00ED3C74">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54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D3C74" w:rsidRDefault="00ED3C74">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542" r:id="rId8"/>
                              </w:object>
                            </w:r>
                          </w:p>
                        </w:txbxContent>
                      </v:textbox>
                      <w10:wrap anchorx="page" anchory="page"/>
                    </v:shape>
                  </w:pict>
                </mc:Fallback>
              </mc:AlternateContent>
            </w:r>
          </w:p>
          <w:p w:rsidR="00ED3C74" w:rsidRDefault="00ED3C74">
            <w:pPr>
              <w:pStyle w:val="HuvudRubrikRad2"/>
            </w:pPr>
            <w:bookmarkStart w:id="15" w:name="BetänkandeNr"/>
            <w:bookmarkEnd w:id="15"/>
            <w:r>
              <w:t>1998/99:SkU8</w:t>
            </w:r>
          </w:p>
          <w:p w:rsidR="00ED3C74" w:rsidRDefault="00ED3C74">
            <w:pPr>
              <w:pStyle w:val="BetnkandeRubrik"/>
            </w:pPr>
            <w:bookmarkStart w:id="16" w:name="Huvudrubrik"/>
            <w:bookmarkEnd w:id="16"/>
            <w:r>
              <w:t>Beskattning av fordringar och skulder i utländsk valuta</w:t>
            </w:r>
          </w:p>
        </w:tc>
        <w:tc>
          <w:tcPr>
            <w:tcW w:w="1559" w:type="dxa"/>
            <w:tcBorders>
              <w:bottom w:val="nil"/>
            </w:tcBorders>
          </w:tcPr>
          <w:p w:rsidR="00ED3C74" w:rsidRDefault="00ED3C7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D3C74" w:rsidRDefault="00ED3C74">
            <w:pPr>
              <w:spacing w:before="40" w:after="900" w:line="280" w:lineRule="exact"/>
              <w:jc w:val="left"/>
              <w:rPr>
                <w:sz w:val="28"/>
              </w:rPr>
            </w:pPr>
          </w:p>
        </w:tc>
        <w:tc>
          <w:tcPr>
            <w:tcW w:w="1559" w:type="dxa"/>
          </w:tcPr>
          <w:p w:rsidR="00ED3C74" w:rsidRDefault="00ED3C7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D3C74" w:rsidRDefault="00ED3C74">
            <w:pPr>
              <w:spacing w:before="40" w:after="900" w:line="280" w:lineRule="exact"/>
              <w:jc w:val="left"/>
              <w:rPr>
                <w:sz w:val="28"/>
              </w:rPr>
            </w:pPr>
          </w:p>
        </w:tc>
        <w:tc>
          <w:tcPr>
            <w:tcW w:w="1559" w:type="dxa"/>
            <w:tcBorders>
              <w:bottom w:val="single" w:sz="6" w:space="0" w:color="auto"/>
            </w:tcBorders>
          </w:tcPr>
          <w:p w:rsidR="00ED3C74" w:rsidRDefault="00ED3C74">
            <w:pPr>
              <w:pStyle w:val="rtal"/>
            </w:pPr>
            <w:r>
              <w:t>SkU8</w:t>
            </w:r>
          </w:p>
        </w:tc>
      </w:tr>
      <w:tr w:rsidR="00000000">
        <w:tblPrEx>
          <w:tblCellMar>
            <w:top w:w="0" w:type="dxa"/>
            <w:bottom w:w="0" w:type="dxa"/>
          </w:tblCellMar>
        </w:tblPrEx>
        <w:trPr>
          <w:cantSplit/>
          <w:trHeight w:hRule="exact" w:val="660"/>
        </w:trPr>
        <w:tc>
          <w:tcPr>
            <w:tcW w:w="3012" w:type="dxa"/>
          </w:tcPr>
          <w:p w:rsidR="00ED3C74" w:rsidRDefault="00ED3C74">
            <w:pPr>
              <w:pStyle w:val="StatusSida1"/>
            </w:pPr>
          </w:p>
        </w:tc>
        <w:tc>
          <w:tcPr>
            <w:tcW w:w="3012" w:type="dxa"/>
          </w:tcPr>
          <w:p w:rsidR="00ED3C74" w:rsidRDefault="00ED3C74">
            <w:pPr>
              <w:pStyle w:val="UtskriftsdatumSida1"/>
              <w:rPr>
                <w:b/>
                <w:sz w:val="28"/>
              </w:rPr>
            </w:pPr>
          </w:p>
        </w:tc>
        <w:tc>
          <w:tcPr>
            <w:tcW w:w="1559" w:type="dxa"/>
          </w:tcPr>
          <w:p w:rsidR="00ED3C74" w:rsidRDefault="00ED3C74"/>
        </w:tc>
      </w:tr>
    </w:tbl>
    <w:p w:rsidR="00ED3C74" w:rsidRDefault="00ED3C74">
      <w:pPr>
        <w:pStyle w:val="Rubrik1"/>
        <w:spacing w:before="0"/>
      </w:pPr>
      <w:bookmarkStart w:id="17" w:name="_Toc436638864"/>
      <w:r>
        <w:t>Sammanfattning</w:t>
      </w:r>
      <w:bookmarkEnd w:id="17"/>
    </w:p>
    <w:p w:rsidR="00ED3C74" w:rsidRDefault="00ED3C74">
      <w:bookmarkStart w:id="18" w:name="Textstart"/>
      <w:bookmarkEnd w:id="18"/>
      <w:r>
        <w:t>Utskottet tillstyrker i betänkandet regeringens förslag om ändrade skattere</w:t>
      </w:r>
      <w:r>
        <w:t>g</w:t>
      </w:r>
      <w:r>
        <w:t>ler för värdering av fordringar, skulder och kontanter i utländsk valuta. U</w:t>
      </w:r>
      <w:r>
        <w:t>t</w:t>
      </w:r>
      <w:r>
        <w:t>skottet avstyrker därmed två motioner (m, kd) med yrkanden om avslag på propositionen.</w:t>
      </w:r>
    </w:p>
    <w:p w:rsidR="00ED3C74" w:rsidRDefault="00ED3C74">
      <w:pPr>
        <w:pStyle w:val="Normaltindrag"/>
      </w:pPr>
      <w:r>
        <w:t>Reservationer har avgivits av m och kd.</w:t>
      </w:r>
    </w:p>
    <w:p w:rsidR="00ED3C74" w:rsidRDefault="00ED3C74">
      <w:pPr>
        <w:pStyle w:val="Rubrik1"/>
      </w:pPr>
      <w:bookmarkStart w:id="19" w:name="_Toc436638865"/>
      <w:r>
        <w:t>Propositionen</w:t>
      </w:r>
      <w:bookmarkEnd w:id="19"/>
    </w:p>
    <w:p w:rsidR="00ED3C74" w:rsidRDefault="00ED3C74">
      <w:r>
        <w:t>Regeringen (Finansdepartementet) föreslår i proposition 1998/99:28 att riksdagen antar de i propositionen framlagda förslagen till</w:t>
      </w:r>
    </w:p>
    <w:p w:rsidR="00ED3C74" w:rsidRDefault="00ED3C74">
      <w:pPr>
        <w:pStyle w:val="Normaltindrag"/>
      </w:pPr>
      <w:r>
        <w:t xml:space="preserve">1. lag om ändring i kommunalskattelagen (1928:370), </w:t>
      </w:r>
    </w:p>
    <w:p w:rsidR="00ED3C74" w:rsidRDefault="00ED3C74">
      <w:pPr>
        <w:pStyle w:val="Normaltindrag"/>
      </w:pPr>
      <w:r>
        <w:t xml:space="preserve">2. lag om beskattnng av valutakursreserv. </w:t>
      </w:r>
    </w:p>
    <w:p w:rsidR="00ED3C74" w:rsidRDefault="00ED3C74">
      <w:r>
        <w:t>I propositionen föreslås ändrade regler avseende beskattning av fordringar och skulder i utländsk valuta i företagssektorn. De nya reglerna beror på ändrade civilrättsliga regler. Värdering skall ske till balansdagens kurs. B</w:t>
      </w:r>
      <w:r>
        <w:t>e</w:t>
      </w:r>
      <w:r>
        <w:t>fintliga valutakursreserver återförs till beskattning under en femårsperiod. Den schablonintäkt som beräknas på valutakursreserven höjs till 74 % av valutakursreserven multiplicerad med statslåneräntan vid beskattningsårets utgång.</w:t>
      </w:r>
    </w:p>
    <w:p w:rsidR="00ED3C74" w:rsidRDefault="00ED3C74">
      <w:r>
        <w:t>Lagförslagen har intagits som bilaga till betänkandet.</w:t>
      </w:r>
    </w:p>
    <w:p w:rsidR="00ED3C74" w:rsidRDefault="00ED3C74">
      <w:pPr>
        <w:pStyle w:val="Rubrik1"/>
      </w:pPr>
      <w:bookmarkStart w:id="20" w:name="_Toc436638866"/>
      <w:r>
        <w:t>Motionerna</w:t>
      </w:r>
      <w:bookmarkEnd w:id="20"/>
    </w:p>
    <w:p w:rsidR="00ED3C74" w:rsidRDefault="00ED3C74">
      <w:r>
        <w:t>1998/99:Sk12 av Bo Lundgren m.fl. (m) vari yrkas att riksdagen avslår pr</w:t>
      </w:r>
      <w:r>
        <w:t>o</w:t>
      </w:r>
      <w:r>
        <w:t xml:space="preserve">position 1998/99:28 i enlighet med vad som anförts i motionen. </w:t>
      </w:r>
    </w:p>
    <w:p w:rsidR="00ED3C74" w:rsidRDefault="00ED3C74">
      <w:r>
        <w:t>1998/99:Sk13 av Holger Gustafsson m.fl. (kd) vari yrkas att riksdagen avslår proposition 1998/99:28.</w:t>
      </w:r>
    </w:p>
    <w:p w:rsidR="00ED3C74" w:rsidRDefault="00ED3C74"/>
    <w:p w:rsidR="00ED3C74" w:rsidRDefault="00ED3C74">
      <w:pPr>
        <w:pStyle w:val="Rubrik1"/>
      </w:pPr>
      <w:r>
        <w:br w:type="page"/>
      </w:r>
      <w:bookmarkStart w:id="21" w:name="_Toc435605741"/>
      <w:bookmarkStart w:id="22" w:name="_Toc436638867"/>
      <w:r>
        <w:lastRenderedPageBreak/>
        <w:t>Utskottet</w:t>
      </w:r>
      <w:bookmarkEnd w:id="21"/>
      <w:bookmarkEnd w:id="22"/>
    </w:p>
    <w:p w:rsidR="00ED3C74" w:rsidRDefault="00ED3C74">
      <w:pPr>
        <w:pStyle w:val="R4"/>
        <w:spacing w:before="123"/>
        <w:rPr>
          <w:snapToGrid w:val="0"/>
        </w:rPr>
      </w:pPr>
      <w:r>
        <w:rPr>
          <w:snapToGrid w:val="0"/>
        </w:rPr>
        <w:t>Bakgrund</w:t>
      </w:r>
    </w:p>
    <w:p w:rsidR="00ED3C74" w:rsidRDefault="00ED3C74">
      <w:pPr>
        <w:rPr>
          <w:snapToGrid w:val="0"/>
        </w:rPr>
      </w:pPr>
      <w:r>
        <w:rPr>
          <w:snapToGrid w:val="0"/>
        </w:rPr>
        <w:t>Vid 1990 års skattereform var avsikten att fordringar och skulder i utländsk valuta i näringsverksamhet vid beskattningen skulle värderas genom en  strikt tillämpning av balansdagens kurs. Skälet var att förhindra skatteplan</w:t>
      </w:r>
      <w:r>
        <w:rPr>
          <w:snapToGrid w:val="0"/>
        </w:rPr>
        <w:t>e</w:t>
      </w:r>
      <w:r>
        <w:rPr>
          <w:snapToGrid w:val="0"/>
        </w:rPr>
        <w:t>ring genom att behandla orealiserade vinster och förluster på samma sätt. På grund av kritik under remissförfarandet genomfördes inte den avsedda lö</w:t>
      </w:r>
      <w:r>
        <w:rPr>
          <w:snapToGrid w:val="0"/>
        </w:rPr>
        <w:t>s</w:t>
      </w:r>
      <w:r>
        <w:rPr>
          <w:snapToGrid w:val="0"/>
        </w:rPr>
        <w:t>ningen. Invändningarna avsåg dels att det skulle kunna uppstå likviditet</w:t>
      </w:r>
      <w:r>
        <w:rPr>
          <w:snapToGrid w:val="0"/>
        </w:rPr>
        <w:t>s</w:t>
      </w:r>
      <w:r>
        <w:rPr>
          <w:snapToGrid w:val="0"/>
        </w:rPr>
        <w:t>problem om företag och näringsidkare skulle beskattas för orealiserade vin</w:t>
      </w:r>
      <w:r>
        <w:rPr>
          <w:snapToGrid w:val="0"/>
        </w:rPr>
        <w:t>s</w:t>
      </w:r>
      <w:r>
        <w:rPr>
          <w:snapToGrid w:val="0"/>
        </w:rPr>
        <w:t>ter, dels att den önskade lösningen skulle bryta sambandet mellan beskat</w:t>
      </w:r>
      <w:r>
        <w:rPr>
          <w:snapToGrid w:val="0"/>
        </w:rPr>
        <w:t>t</w:t>
      </w:r>
      <w:r>
        <w:rPr>
          <w:snapToGrid w:val="0"/>
        </w:rPr>
        <w:t>ningen och gällande redovisningsregler. Redovisningsreglerna innebar att orealiserade förluster på långfristiga poster fick kostnadsföras med</w:t>
      </w:r>
      <w:r>
        <w:rPr>
          <w:snapToGrid w:val="0"/>
        </w:rPr>
        <w:t>an oreal</w:t>
      </w:r>
      <w:r>
        <w:rPr>
          <w:snapToGrid w:val="0"/>
        </w:rPr>
        <w:t>i</w:t>
      </w:r>
      <w:r>
        <w:rPr>
          <w:snapToGrid w:val="0"/>
        </w:rPr>
        <w:t>serade vinster fick sättas av till en valutakursreserv. Vid reformen valdes i stället modellen att vid beskattningen medge avdrag för avsättning av oreal</w:t>
      </w:r>
      <w:r>
        <w:rPr>
          <w:snapToGrid w:val="0"/>
        </w:rPr>
        <w:t>i</w:t>
      </w:r>
      <w:r>
        <w:rPr>
          <w:snapToGrid w:val="0"/>
        </w:rPr>
        <w:t>serade vinster till valutakursreserv. För att minimera olägenheten med en olikformig behandling av orealiserade vinster och förluster infördes en sch</w:t>
      </w:r>
      <w:r>
        <w:rPr>
          <w:snapToGrid w:val="0"/>
        </w:rPr>
        <w:t>a</w:t>
      </w:r>
      <w:r>
        <w:rPr>
          <w:snapToGrid w:val="0"/>
        </w:rPr>
        <w:t>blonbeskattning av valutakursreserven. Avsikten var att neutralisera föret</w:t>
      </w:r>
      <w:r>
        <w:rPr>
          <w:snapToGrid w:val="0"/>
        </w:rPr>
        <w:t>a</w:t>
      </w:r>
      <w:r>
        <w:rPr>
          <w:snapToGrid w:val="0"/>
        </w:rPr>
        <w:t>gens räntevinster. Schablonintäkten motsvarade 54 % av valutakursreserven multiplicerad med statslåneräntan vid beskat</w:t>
      </w:r>
      <w:r>
        <w:rPr>
          <w:snapToGrid w:val="0"/>
        </w:rPr>
        <w:t>t</w:t>
      </w:r>
      <w:r>
        <w:rPr>
          <w:snapToGrid w:val="0"/>
        </w:rPr>
        <w:t>nings</w:t>
      </w:r>
      <w:r>
        <w:rPr>
          <w:snapToGrid w:val="0"/>
        </w:rPr>
        <w:t>årets utgång.</w:t>
      </w:r>
    </w:p>
    <w:p w:rsidR="00ED3C74" w:rsidRDefault="00ED3C74">
      <w:pPr>
        <w:pStyle w:val="Normaltindrag"/>
        <w:rPr>
          <w:snapToGrid w:val="0"/>
        </w:rPr>
      </w:pPr>
    </w:p>
    <w:p w:rsidR="00ED3C74" w:rsidRDefault="00ED3C74">
      <w:pPr>
        <w:pStyle w:val="R4"/>
        <w:spacing w:before="123"/>
        <w:rPr>
          <w:snapToGrid w:val="0"/>
        </w:rPr>
      </w:pPr>
      <w:r>
        <w:rPr>
          <w:snapToGrid w:val="0"/>
        </w:rPr>
        <w:t>Propositionen</w:t>
      </w:r>
    </w:p>
    <w:p w:rsidR="00ED3C74" w:rsidRDefault="00ED3C74">
      <w:pPr>
        <w:rPr>
          <w:snapToGrid w:val="0"/>
        </w:rPr>
      </w:pPr>
      <w:r>
        <w:rPr>
          <w:snapToGrid w:val="0"/>
        </w:rPr>
        <w:t>Den 1 januari 1999 kommer innebörden av god redovisningssed att ändras och innebära att fordringar och skulder i utländsk valuta skall värderas till balansdagens kurs (utom beträffande säkrade poster). För att bibehålla sa</w:t>
      </w:r>
      <w:r>
        <w:rPr>
          <w:snapToGrid w:val="0"/>
        </w:rPr>
        <w:t>m</w:t>
      </w:r>
      <w:r>
        <w:rPr>
          <w:snapToGrid w:val="0"/>
        </w:rPr>
        <w:t>bandet mellan redovisning och beskattning föreslår regeringen att värd</w:t>
      </w:r>
      <w:r>
        <w:rPr>
          <w:snapToGrid w:val="0"/>
        </w:rPr>
        <w:t>e</w:t>
      </w:r>
      <w:r>
        <w:rPr>
          <w:snapToGrid w:val="0"/>
        </w:rPr>
        <w:t>ringsregeln i punkt 4 av anvisningarna till 24 § kommunalskattelagen (1928:370) anpassas till detta. Avsättning till valutakursreserv accepteras inte längre. Om det föreligger en valutasäkringsåtgärd får posten liksom nu tas upp till det värde som motiveras av valutasäkringen om samma värde a</w:t>
      </w:r>
      <w:r>
        <w:rPr>
          <w:snapToGrid w:val="0"/>
        </w:rPr>
        <w:t>n</w:t>
      </w:r>
      <w:r>
        <w:rPr>
          <w:snapToGrid w:val="0"/>
        </w:rPr>
        <w:t>vänds i bokföringen och en sådan värdering står i överensstämmelse med god redovisningssed. Befintliga valutakursreserver återförs till beskattnin</w:t>
      </w:r>
      <w:r>
        <w:rPr>
          <w:snapToGrid w:val="0"/>
        </w:rPr>
        <w:t>g under en femårsperiod. De företag som vill kan återföra reserven omedelbart. Schablonintäkten för kvarvarande valutakursreserver höjs till 74 % av val</w:t>
      </w:r>
      <w:r>
        <w:rPr>
          <w:snapToGrid w:val="0"/>
        </w:rPr>
        <w:t>u</w:t>
      </w:r>
      <w:r>
        <w:rPr>
          <w:snapToGrid w:val="0"/>
        </w:rPr>
        <w:t>takursreserven multiplicerad med statslåneräntan vid beskattningsårets u</w:t>
      </w:r>
      <w:r>
        <w:rPr>
          <w:snapToGrid w:val="0"/>
        </w:rPr>
        <w:t>t</w:t>
      </w:r>
      <w:r>
        <w:rPr>
          <w:snapToGrid w:val="0"/>
        </w:rPr>
        <w:t xml:space="preserve">gång. </w:t>
      </w:r>
    </w:p>
    <w:p w:rsidR="00ED3C74" w:rsidRDefault="00ED3C74">
      <w:pPr>
        <w:pStyle w:val="Normaltindrag"/>
        <w:rPr>
          <w:snapToGrid w:val="0"/>
        </w:rPr>
      </w:pPr>
      <w:r>
        <w:rPr>
          <w:snapToGrid w:val="0"/>
        </w:rPr>
        <w:t xml:space="preserve">Förslaget träder i kraft den 1 januari 1999 och tillämpas första gången vid 2000 års taxering. En varaktig budgetförstärkning på 30 miljoner kronor bedöms uppkomma på grund av att de ackumulerade valutakursreserverna återförs till beskattning. </w:t>
      </w:r>
    </w:p>
    <w:p w:rsidR="00ED3C74" w:rsidRDefault="00ED3C74">
      <w:pPr>
        <w:pStyle w:val="R4"/>
        <w:rPr>
          <w:snapToGrid w:val="0"/>
        </w:rPr>
      </w:pPr>
      <w:r>
        <w:rPr>
          <w:snapToGrid w:val="0"/>
        </w:rPr>
        <w:t>Motionerna</w:t>
      </w:r>
    </w:p>
    <w:p w:rsidR="00ED3C74" w:rsidRDefault="00ED3C74">
      <w:pPr>
        <w:rPr>
          <w:snapToGrid w:val="0"/>
        </w:rPr>
      </w:pPr>
      <w:r>
        <w:rPr>
          <w:snapToGrid w:val="0"/>
        </w:rPr>
        <w:t>I motionerna Sk12 av Bo Lundgren m.fl. (m) och Sk13 av Holger Gustafsson m.fl. (kd) yrkas avslag på propositionen. I motionerna framhålls att förslaget fått omfattande kritik vid remissbehandlingen. Det har ifrågasatts om det behövs en skattemässig reglering av frågan och om inte den föreslagna a</w:t>
      </w:r>
      <w:r>
        <w:rPr>
          <w:snapToGrid w:val="0"/>
        </w:rPr>
        <w:t>v</w:t>
      </w:r>
      <w:r>
        <w:rPr>
          <w:snapToGrid w:val="0"/>
        </w:rPr>
        <w:t xml:space="preserve">skattningsregeln är alltför oförmånlig. Flera näringslivsorganisationer liksom NUTEK har förordat en annan modell för beskattning än den regeringen föreslagit. Motionärerna anser att regeringen bör överväga om det behövs en beskattningsreglering rörande fordringar och skulder i utländsk valuta och i så fall återkomma till riksdagen med ett bättre berett förslag.   </w:t>
      </w:r>
    </w:p>
    <w:p w:rsidR="00ED3C74" w:rsidRDefault="00ED3C74">
      <w:pPr>
        <w:pStyle w:val="Rubrik4"/>
        <w:spacing w:before="123"/>
        <w:rPr>
          <w:snapToGrid w:val="0"/>
        </w:rPr>
      </w:pPr>
    </w:p>
    <w:p w:rsidR="00ED3C74" w:rsidRDefault="00ED3C74">
      <w:pPr>
        <w:pStyle w:val="R4"/>
        <w:spacing w:before="123"/>
        <w:rPr>
          <w:snapToGrid w:val="0"/>
        </w:rPr>
      </w:pPr>
      <w:r>
        <w:rPr>
          <w:snapToGrid w:val="0"/>
        </w:rPr>
        <w:t>Utskottets ställningstagande</w:t>
      </w:r>
    </w:p>
    <w:p w:rsidR="00ED3C74" w:rsidRDefault="00ED3C74">
      <w:pPr>
        <w:rPr>
          <w:snapToGrid w:val="0"/>
        </w:rPr>
      </w:pPr>
      <w:r>
        <w:rPr>
          <w:snapToGrid w:val="0"/>
        </w:rPr>
        <w:t>Utskottet finner att propositionens förslag anknyter till de intentioner för beskattning av fordringar och skulder i utländsk valuta som fanns i samband med 1990 års skattereform men som då inte genomfördes bl.a. med hänvi</w:t>
      </w:r>
      <w:r>
        <w:rPr>
          <w:snapToGrid w:val="0"/>
        </w:rPr>
        <w:t>s</w:t>
      </w:r>
      <w:r>
        <w:rPr>
          <w:snapToGrid w:val="0"/>
        </w:rPr>
        <w:t>ning till att sambandet med redovisningsreglerna skulle brytas. När nu red</w:t>
      </w:r>
      <w:r>
        <w:rPr>
          <w:snapToGrid w:val="0"/>
        </w:rPr>
        <w:t>o</w:t>
      </w:r>
      <w:r>
        <w:rPr>
          <w:snapToGrid w:val="0"/>
        </w:rPr>
        <w:t>visningsreglerna ändras anser utskottet att det är viktigt att kopplingen me</w:t>
      </w:r>
      <w:r>
        <w:rPr>
          <w:snapToGrid w:val="0"/>
        </w:rPr>
        <w:t>l</w:t>
      </w:r>
      <w:r>
        <w:rPr>
          <w:snapToGrid w:val="0"/>
        </w:rPr>
        <w:t>lan redovisning och beskattning bibehålls och att det införs en ordning med strikt värdering till balansdagens kurs utan möjlighet för avsättning till val</w:t>
      </w:r>
      <w:r>
        <w:rPr>
          <w:snapToGrid w:val="0"/>
        </w:rPr>
        <w:t>u</w:t>
      </w:r>
      <w:r>
        <w:rPr>
          <w:snapToGrid w:val="0"/>
        </w:rPr>
        <w:t>takursreserv. Ordningen innebär en likformig behandling av orealiserade vinster och förluster vilket motverkar skatteplanering. Utskottet ansluter sig därmed till propositionens förslag och avstyrker bifa</w:t>
      </w:r>
      <w:r>
        <w:rPr>
          <w:snapToGrid w:val="0"/>
        </w:rPr>
        <w:t>ll till moti</w:t>
      </w:r>
      <w:r>
        <w:rPr>
          <w:snapToGrid w:val="0"/>
        </w:rPr>
        <w:t>o</w:t>
      </w:r>
      <w:r>
        <w:rPr>
          <w:snapToGrid w:val="0"/>
        </w:rPr>
        <w:t xml:space="preserve">nerna.  </w:t>
      </w:r>
    </w:p>
    <w:p w:rsidR="00ED3C74" w:rsidRDefault="00ED3C74">
      <w:r>
        <w:rPr>
          <w:snapToGrid w:val="0"/>
        </w:rPr>
        <w:t xml:space="preserve"> </w:t>
      </w:r>
      <w:r>
        <w:t xml:space="preserve">      </w:t>
      </w:r>
      <w:bookmarkStart w:id="23" w:name="_Toc435605742"/>
    </w:p>
    <w:p w:rsidR="00ED3C74" w:rsidRDefault="00ED3C74">
      <w:pPr>
        <w:pStyle w:val="Rubrik2"/>
        <w:spacing w:before="123"/>
      </w:pPr>
      <w:bookmarkStart w:id="24" w:name="_Toc436638868"/>
      <w:r>
        <w:t>Hemställan</w:t>
      </w:r>
      <w:bookmarkEnd w:id="23"/>
      <w:bookmarkEnd w:id="24"/>
    </w:p>
    <w:p w:rsidR="00ED3C74" w:rsidRDefault="00ED3C74">
      <w:r>
        <w:t>Utskottet hemställer</w:t>
      </w:r>
    </w:p>
    <w:p w:rsidR="00ED3C74" w:rsidRDefault="00ED3C74">
      <w:pPr>
        <w:pStyle w:val="hemtext"/>
      </w:pPr>
      <w:bookmarkStart w:id="25" w:name="RESPARTI002"/>
      <w:bookmarkEnd w:id="25"/>
      <w:r>
        <w:t>att riksdagen med bifall till proposition 1998/99:28 och med avslag på motionerna 1998/99:Sk12 och 1998/99:Sk13 antar de vid propositi</w:t>
      </w:r>
      <w:r>
        <w:t>o</w:t>
      </w:r>
      <w:r>
        <w:t>nen fogade fö</w:t>
      </w:r>
      <w:r>
        <w:t>r</w:t>
      </w:r>
      <w:r>
        <w:t>slagen till</w:t>
      </w:r>
    </w:p>
    <w:p w:rsidR="00ED3C74" w:rsidRDefault="00ED3C74">
      <w:pPr>
        <w:pStyle w:val="hemtext"/>
      </w:pPr>
      <w:r>
        <w:t>1. lag om ändring i kommunalskattelagen (1928:370),</w:t>
      </w:r>
    </w:p>
    <w:p w:rsidR="00ED3C74" w:rsidRDefault="00ED3C74">
      <w:pPr>
        <w:pStyle w:val="hemtext"/>
      </w:pPr>
      <w:r>
        <w:t xml:space="preserve">2. lag om beskattning av valutakursreserv.       </w:t>
      </w:r>
      <w:bookmarkStart w:id="26" w:name="RESPARTI001"/>
      <w:bookmarkEnd w:id="26"/>
    </w:p>
    <w:p w:rsidR="00ED3C74" w:rsidRDefault="00ED3C74">
      <w:pPr>
        <w:pStyle w:val="hemtext"/>
        <w:rPr>
          <w:i/>
        </w:rPr>
      </w:pPr>
      <w:r>
        <w:tab/>
      </w:r>
      <w:r>
        <w:tab/>
      </w:r>
      <w:r>
        <w:rPr>
          <w:i/>
        </w:rPr>
        <w:t>res. (m, kd)</w:t>
      </w:r>
    </w:p>
    <w:p w:rsidR="00ED3C74" w:rsidRDefault="00ED3C74">
      <w:pPr>
        <w:pStyle w:val="Stockholm"/>
      </w:pPr>
      <w:r>
        <w:t>Stockholm den 24 november 1998</w:t>
      </w:r>
    </w:p>
    <w:p w:rsidR="00ED3C74" w:rsidRDefault="00ED3C74">
      <w:pPr>
        <w:pStyle w:val="Vgnar"/>
      </w:pPr>
      <w:r>
        <w:t>På skatteutskottets vägnar</w:t>
      </w:r>
    </w:p>
    <w:p w:rsidR="00ED3C74" w:rsidRDefault="00ED3C74">
      <w:pPr>
        <w:pStyle w:val="Ordfnamn"/>
      </w:pPr>
      <w:bookmarkStart w:id="27" w:name="Ordförande"/>
      <w:bookmarkEnd w:id="27"/>
      <w:r>
        <w:t xml:space="preserve">Arne Kjörnsberg </w:t>
      </w:r>
    </w:p>
    <w:p w:rsidR="00ED3C74" w:rsidRDefault="00ED3C74">
      <w:pPr>
        <w:pStyle w:val="Deltagare"/>
      </w:pPr>
      <w:bookmarkStart w:id="28" w:name="Deltagare"/>
      <w:bookmarkEnd w:id="28"/>
      <w:r>
        <w:t>I beslutet har deltagit: Arne Kjörnsberg (s), Bo Lundgren (m), Lisbeth Staaf-Igelström (s), Per Rosengren (v), Carl Fredrik Graf (m), Per Erik Granström (s), Ulla Wester (s), Lena Sandlin (s), Marie Engström (v), Helena Höij (kd), Marietta de Pourbaix-Lundin (m), Yvonne Ruwaida (mp), Rolf Kenneryd (c), Johan Pehrson (fp), Lars U Granberg (s), Catharina Hagen (m) och Ke</w:t>
      </w:r>
      <w:r>
        <w:t>n</w:t>
      </w:r>
      <w:r>
        <w:t>neth Lantz (kd).</w:t>
      </w:r>
    </w:p>
    <w:p w:rsidR="00ED3C74" w:rsidRDefault="00ED3C74">
      <w:pPr>
        <w:pStyle w:val="Rubrik1"/>
      </w:pPr>
      <w:bookmarkStart w:id="29" w:name="Nästa_Reservation"/>
      <w:bookmarkStart w:id="30" w:name="_Toc436638869"/>
      <w:bookmarkEnd w:id="29"/>
      <w:r>
        <w:t>Reservation</w:t>
      </w:r>
      <w:bookmarkEnd w:id="30"/>
    </w:p>
    <w:p w:rsidR="00ED3C74" w:rsidRDefault="00ED3C74">
      <w:pPr>
        <w:pStyle w:val="Rubrik2"/>
      </w:pPr>
      <w:bookmarkStart w:id="31" w:name="_Toc436638870"/>
      <w:r>
        <w:t>Beskattning av fordringar och skulder i utländsk valuta</w:t>
      </w:r>
      <w:bookmarkEnd w:id="31"/>
      <w:r>
        <w:t xml:space="preserve">  </w:t>
      </w:r>
    </w:p>
    <w:p w:rsidR="00ED3C74" w:rsidRDefault="00ED3C74">
      <w:r>
        <w:t xml:space="preserve">Bo Lundgren (m), Carl Fredrik Graf (m), Helena Höij (kd), Marietta de Pourbaix-Lundin (m), Catharina Hagen (m) och Kenneth Lantz (kd) har </w:t>
      </w:r>
    </w:p>
    <w:p w:rsidR="00ED3C74" w:rsidRDefault="00ED3C74">
      <w:pPr>
        <w:spacing w:before="123"/>
      </w:pPr>
      <w:r>
        <w:rPr>
          <w:i/>
        </w:rPr>
        <w:t xml:space="preserve">dels </w:t>
      </w:r>
      <w:r>
        <w:t xml:space="preserve">anfört följande:  </w:t>
      </w:r>
    </w:p>
    <w:p w:rsidR="00ED3C74" w:rsidRDefault="00ED3C74">
      <w:r>
        <w:t>Den av regeringen föreslagna modellen för beskattning av kontanter, for</w:t>
      </w:r>
      <w:r>
        <w:t>d</w:t>
      </w:r>
      <w:r>
        <w:t>ringar och skulder i utländsk valuta har fått omfattande kritik vid remissb</w:t>
      </w:r>
      <w:r>
        <w:t>e</w:t>
      </w:r>
      <w:r>
        <w:t>handlingen. Flera remissinstanser ifrågasätter om det över huvud taget b</w:t>
      </w:r>
      <w:r>
        <w:t>e</w:t>
      </w:r>
      <w:r>
        <w:t>hövs en skattemässig särreglering. De föreslagna avskattningsreglerna anses vidare i flera remissvar vara alltför oförmånliga. Flera näringslivsorganis</w:t>
      </w:r>
      <w:r>
        <w:t>a</w:t>
      </w:r>
      <w:r>
        <w:t>tioner liksom NUTEK anser att en i departementspromemorian redovisad alternativ modell  i stället borde väljas. Mot bakgrund av det mycket splittr</w:t>
      </w:r>
      <w:r>
        <w:t>a</w:t>
      </w:r>
      <w:r>
        <w:t>de remissutfallet och de tungt vägande skäl som framförs för en</w:t>
      </w:r>
      <w:r>
        <w:t xml:space="preserve"> förändring av regeringens förslag anser vi att det bör avslås. Om det behövs en skatter</w:t>
      </w:r>
      <w:r>
        <w:t>e</w:t>
      </w:r>
      <w:r>
        <w:t xml:space="preserve">gel om värdering av fordringar och skulder i utländsk valuta bör enligt vår mening  regeringen återkomma till riksdagen med ett bättre berett förslag. </w:t>
      </w:r>
    </w:p>
    <w:p w:rsidR="00ED3C74" w:rsidRDefault="00ED3C74">
      <w:r>
        <w:rPr>
          <w:i/>
        </w:rPr>
        <w:t>dels</w:t>
      </w:r>
      <w:r>
        <w:t xml:space="preserve"> hemställt:</w:t>
      </w:r>
    </w:p>
    <w:p w:rsidR="00ED3C74" w:rsidRDefault="00ED3C74">
      <w:pPr>
        <w:pStyle w:val="Resklm"/>
      </w:pPr>
      <w:r>
        <w:t>att riksdagen med bifall till motionerna 1998/99:Sk12 och 1998/99:</w:t>
      </w:r>
      <w:r>
        <w:br/>
        <w:t>Sk13 avslår proposition 1998/99:28 och som sin mening ger regerin</w:t>
      </w:r>
      <w:r>
        <w:t>g</w:t>
      </w:r>
      <w:r>
        <w:t xml:space="preserve">en till känna vad ovan anförts. </w:t>
      </w:r>
    </w:p>
    <w:p w:rsidR="00ED3C74" w:rsidRDefault="00ED3C74"/>
    <w:p w:rsidR="00ED3C74" w:rsidRDefault="00ED3C74">
      <w:pPr>
        <w:pStyle w:val="Rubrik1"/>
      </w:pPr>
      <w:r>
        <w:br w:type="page"/>
      </w:r>
      <w:bookmarkStart w:id="32" w:name="_Toc436638871"/>
      <w:r>
        <w:t>Propositionens lagförslag</w:t>
      </w:r>
      <w:bookmarkEnd w:id="32"/>
      <w:r>
        <w:br w:type="page"/>
      </w:r>
      <w:r>
        <w:br w:type="page"/>
      </w:r>
    </w:p>
    <w:p w:rsidR="00ED3C74" w:rsidRDefault="00ED3C74">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ED3C74" w:rsidRDefault="00ED3C74">
      <w:pPr>
        <w:pStyle w:val="Innehll"/>
      </w:pPr>
      <w:r>
        <w:t>Innehållsförteckning</w:t>
      </w:r>
    </w:p>
    <w:p w:rsidR="00ED3C74" w:rsidRDefault="00ED3C74">
      <w:pPr>
        <w:pStyle w:val="Innehll1"/>
        <w:rPr>
          <w:noProof/>
        </w:rPr>
      </w:pPr>
      <w:r>
        <w:rPr>
          <w:noProof/>
        </w:rPr>
        <w:t>Sammanfattning</w:t>
      </w:r>
      <w:r>
        <w:rPr>
          <w:noProof/>
        </w:rPr>
        <w:tab/>
        <w:t>1</w:t>
      </w:r>
    </w:p>
    <w:p w:rsidR="00ED3C74" w:rsidRDefault="00ED3C74">
      <w:pPr>
        <w:pStyle w:val="Innehll1"/>
        <w:rPr>
          <w:noProof/>
        </w:rPr>
      </w:pPr>
      <w:r>
        <w:rPr>
          <w:noProof/>
        </w:rPr>
        <w:t>Propositionen</w:t>
      </w:r>
      <w:r>
        <w:rPr>
          <w:noProof/>
        </w:rPr>
        <w:tab/>
        <w:t>1</w:t>
      </w:r>
    </w:p>
    <w:p w:rsidR="00ED3C74" w:rsidRDefault="00ED3C74">
      <w:pPr>
        <w:pStyle w:val="Innehll1"/>
        <w:rPr>
          <w:noProof/>
        </w:rPr>
      </w:pPr>
      <w:r>
        <w:rPr>
          <w:noProof/>
        </w:rPr>
        <w:t>Motionerna</w:t>
      </w:r>
      <w:r>
        <w:rPr>
          <w:noProof/>
        </w:rPr>
        <w:tab/>
        <w:t>1</w:t>
      </w:r>
    </w:p>
    <w:p w:rsidR="00ED3C74" w:rsidRDefault="00ED3C74">
      <w:pPr>
        <w:pStyle w:val="Innehll1"/>
        <w:rPr>
          <w:noProof/>
        </w:rPr>
      </w:pPr>
      <w:r>
        <w:rPr>
          <w:noProof/>
        </w:rPr>
        <w:t>Utskottet</w:t>
      </w:r>
      <w:r>
        <w:rPr>
          <w:noProof/>
        </w:rPr>
        <w:tab/>
        <w:t>2</w:t>
      </w:r>
    </w:p>
    <w:p w:rsidR="00ED3C74" w:rsidRDefault="00ED3C74">
      <w:pPr>
        <w:pStyle w:val="Innehll2"/>
        <w:rPr>
          <w:noProof/>
        </w:rPr>
      </w:pPr>
      <w:r>
        <w:rPr>
          <w:noProof/>
        </w:rPr>
        <w:t>Hemställan</w:t>
      </w:r>
      <w:r>
        <w:rPr>
          <w:noProof/>
        </w:rPr>
        <w:tab/>
        <w:t>3</w:t>
      </w:r>
    </w:p>
    <w:p w:rsidR="00ED3C74" w:rsidRDefault="00ED3C74">
      <w:pPr>
        <w:pStyle w:val="Innehll1"/>
        <w:rPr>
          <w:noProof/>
        </w:rPr>
      </w:pPr>
      <w:r>
        <w:rPr>
          <w:noProof/>
        </w:rPr>
        <w:t>Reservation</w:t>
      </w:r>
      <w:r>
        <w:rPr>
          <w:noProof/>
        </w:rPr>
        <w:tab/>
        <w:t>4</w:t>
      </w:r>
    </w:p>
    <w:p w:rsidR="00ED3C74" w:rsidRDefault="00ED3C74">
      <w:pPr>
        <w:pStyle w:val="Innehll2"/>
        <w:rPr>
          <w:noProof/>
        </w:rPr>
      </w:pPr>
      <w:r>
        <w:rPr>
          <w:noProof/>
        </w:rPr>
        <w:t>Beskattning av fordringar och skulder i utländsk valuta (m, kd)</w:t>
      </w:r>
      <w:r>
        <w:rPr>
          <w:noProof/>
        </w:rPr>
        <w:tab/>
        <w:t>4</w:t>
      </w:r>
    </w:p>
    <w:p w:rsidR="00ED3C74" w:rsidRDefault="00ED3C74">
      <w:pPr>
        <w:pStyle w:val="Innehll1"/>
        <w:rPr>
          <w:noProof/>
        </w:rPr>
      </w:pPr>
      <w:r>
        <w:rPr>
          <w:noProof/>
        </w:rPr>
        <w:t>Propositionens lagförslag</w:t>
      </w:r>
      <w:r>
        <w:rPr>
          <w:noProof/>
        </w:rPr>
        <w:tab/>
        <w:t>5</w:t>
      </w:r>
    </w:p>
    <w:p w:rsidR="00ED3C74" w:rsidRDefault="00ED3C74"/>
    <w:sectPr w:rsidR="00ED3C74">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C74" w:rsidRDefault="00ED3C74">
      <w:pPr>
        <w:spacing w:before="0" w:line="240" w:lineRule="auto"/>
      </w:pPr>
      <w:r>
        <w:separator/>
      </w:r>
    </w:p>
  </w:endnote>
  <w:endnote w:type="continuationSeparator" w:id="0">
    <w:p w:rsidR="00ED3C74" w:rsidRDefault="00ED3C7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C74" w:rsidRDefault="00ED3C7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ED3C74" w:rsidRDefault="00ED3C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C74" w:rsidRDefault="00ED3C74">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ED3C74" w:rsidRDefault="00ED3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C74" w:rsidRDefault="00ED3C74">
      <w:pPr>
        <w:spacing w:before="0" w:line="240" w:lineRule="auto"/>
      </w:pPr>
      <w:r>
        <w:separator/>
      </w:r>
    </w:p>
  </w:footnote>
  <w:footnote w:type="continuationSeparator" w:id="0">
    <w:p w:rsidR="00ED3C74" w:rsidRDefault="00ED3C7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C74" w:rsidRDefault="00ED3C74">
    <w:pPr>
      <w:pStyle w:val="SidhuvudKant"/>
      <w:framePr w:w="1985" w:h="2743" w:hRule="exact" w:wrap="around" w:vAnchor="page" w:hAnchor="page" w:x="7372" w:y="568" w:anchorLock="0"/>
    </w:pPr>
  </w:p>
  <w:p w:rsidR="00ED3C74" w:rsidRDefault="00ED3C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C74" w:rsidRDefault="00ED3C74">
    <w:pPr>
      <w:pStyle w:val="SidhuvudKant"/>
      <w:framePr w:w="1985" w:h="2743" w:hRule="exact" w:wrap="around" w:vAnchor="page" w:hAnchor="page" w:x="7372" w:y="568" w:anchorLock="0"/>
      <w:rPr>
        <w:noProof/>
      </w:rPr>
    </w:pPr>
    <w:r>
      <w:rPr>
        <w:noProof/>
      </w:rPr>
      <w:t>1998/99:SkU8</w:t>
    </w:r>
  </w:p>
  <w:p w:rsidR="00ED3C74" w:rsidRDefault="00ED3C74">
    <w:pPr>
      <w:pStyle w:val="SidhuvudKantBilaga"/>
      <w:framePr w:w="1985" w:h="2743" w:hRule="exact" w:wrap="around" w:vAnchor="page" w:hAnchor="page" w:x="7372" w:y="568" w:anchorLock="0"/>
      <w:rPr>
        <w:noProof/>
      </w:rPr>
    </w:pPr>
  </w:p>
  <w:p w:rsidR="00ED3C74" w:rsidRDefault="00ED3C74">
    <w:pPr>
      <w:pStyle w:val="SidhuvudKant"/>
      <w:framePr w:w="1985" w:h="2743" w:hRule="exact" w:wrap="around" w:vAnchor="page" w:hAnchor="page" w:x="7372" w:y="568" w:anchorLock="0"/>
    </w:pPr>
  </w:p>
  <w:p w:rsidR="00ED3C74" w:rsidRDefault="00ED3C7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E658DB"/>
    <w:rsid w:val="008D4EF7"/>
    <w:rsid w:val="00E658DB"/>
    <w:rsid w:val="00ED3C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E074A-BB6C-4E8D-8FB8-BBA3B9C8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6625</Characters>
  <Application>Microsoft Office Word</Application>
  <DocSecurity>4</DocSecurity>
  <Lines>157</Lines>
  <Paragraphs>62</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Skatteutskottets betänkande</vt:lpstr>
      <vt:lpstr>Sammanfattning</vt:lpstr>
      <vt:lpstr>Propositionen</vt:lpstr>
      <vt:lpstr>Motionerna</vt:lpstr>
      <vt:lpstr>Utskottet</vt:lpstr>
      <vt:lpstr>    Hemställan</vt:lpstr>
      <vt:lpstr>Reservation</vt:lpstr>
      <vt:lpstr>    Beskattning av fordringar och skulder i utländsk valuta  </vt:lpstr>
      <vt:lpstr>Propositionens lagförslag  </vt:lpstr>
    </vt:vector>
  </TitlesOfParts>
  <Company>Riksdagen</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1998-11-30T12:40:00Z</cp:lastPrinted>
  <dcterms:created xsi:type="dcterms:W3CDTF">2025-12-15T19:42:00Z</dcterms:created>
  <dcterms:modified xsi:type="dcterms:W3CDTF">2025-12-15T19:42:00Z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