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5DD0D7A683243F49F979CC26D027880"/>
        </w:placeholder>
        <w:text/>
      </w:sdtPr>
      <w:sdtEndPr/>
      <w:sdtContent>
        <w:p w:rsidRPr="009B062B" w:rsidR="00AF30DD" w:rsidP="009C0C3A" w:rsidRDefault="00AF30DD" w14:paraId="65BFD82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773626" w:displacedByCustomXml="next" w:id="0"/>
    <w:sdt>
      <w:sdtPr>
        <w:alias w:val="Yrkande 1"/>
        <w:tag w:val="a89031f9-5821-4cb9-8d29-c0411c07db37"/>
        <w:id w:val="992757977"/>
        <w:lock w:val="sdtLocked"/>
      </w:sdtPr>
      <w:sdtEndPr/>
      <w:sdtContent>
        <w:p w:rsidR="0062718F" w:rsidRDefault="00640FAF" w14:paraId="0BD38CD0" w14:textId="0B2B898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system där regional prioritering och samordning av nationella resurser för kompetensförsörjning och kompetensmatchning utvecklas</w:t>
          </w:r>
          <w:r w:rsidR="00CF7226">
            <w:t>,</w:t>
          </w:r>
          <w:r>
            <w:t xml:space="preserve"> och </w:t>
          </w:r>
          <w:r w:rsidR="00CF7226">
            <w:t xml:space="preserve">detta </w:t>
          </w:r>
          <w:r>
            <w:t xml:space="preserve">tillkännager </w:t>
          </w:r>
          <w:r w:rsidR="00CF7226">
            <w:t xml:space="preserve">riksdagen </w:t>
          </w:r>
          <w:r>
            <w:t>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F8A0B61664E48ADAE9B9967720A42AD"/>
        </w:placeholder>
        <w:text/>
      </w:sdtPr>
      <w:sdtEndPr/>
      <w:sdtContent>
        <w:p w:rsidRPr="009B062B" w:rsidR="006D79C9" w:rsidP="00333E95" w:rsidRDefault="006D79C9" w14:paraId="4DCDAFB9" w14:textId="77777777">
          <w:pPr>
            <w:pStyle w:val="Rubrik1"/>
          </w:pPr>
          <w:r>
            <w:t>Motivering</w:t>
          </w:r>
        </w:p>
      </w:sdtContent>
    </w:sdt>
    <w:p w:rsidR="00F41176" w:rsidP="009B3175" w:rsidRDefault="00F41176" w14:paraId="66DB33D5" w14:textId="2A96843A">
      <w:pPr>
        <w:pStyle w:val="Normalutanindragellerluft"/>
      </w:pPr>
      <w:r>
        <w:t>Kompetensförsörjning och matchning av kompetens för morgondagens behov är en av de stora utmaningarna för fortsatt utveckling och välstånd i vårt samhälle. Kompetens</w:t>
      </w:r>
      <w:r w:rsidR="009B3175">
        <w:softHyphen/>
      </w:r>
      <w:r>
        <w:t>försörjning är viktigt för varje individ men också för organisationer och företag och för lokal och regional utveckling. Rätt mix av kompetenser och ett fungerande kompetens</w:t>
      </w:r>
      <w:r w:rsidR="009B3175">
        <w:softHyphen/>
      </w:r>
      <w:r>
        <w:t>försörjningssystem är viktigt för lokal, regional och nationell utveckling. Idag styrs huvuddelen av resurserna för kompetensförsörjning från nationell nivå i beslutsformer där den regionala nivåns möjligheter till inflytande är begränsad</w:t>
      </w:r>
      <w:r w:rsidR="00173F0F">
        <w:t>e</w:t>
      </w:r>
      <w:r>
        <w:t xml:space="preserve">. </w:t>
      </w:r>
    </w:p>
    <w:p w:rsidR="00F41176" w:rsidP="009B3175" w:rsidRDefault="00F41176" w14:paraId="448C642E" w14:textId="77777777">
      <w:r>
        <w:t>Coronapandemin har lett till ökad efterfrågan på utbildningsinsatser i samhället. Regeringen och samarbetspartierna har svarat upp med att utöka antalet platser på diverse utbildningar. Det är utmärk</w:t>
      </w:r>
      <w:r w:rsidR="009C0C3A">
        <w:t>t</w:t>
      </w:r>
      <w:r>
        <w:t xml:space="preserve">, men för att optimera utbildningsinsatserna krävs ökad regional styrning och samordning. </w:t>
      </w:r>
    </w:p>
    <w:p w:rsidRPr="009B3175" w:rsidR="00F41176" w:rsidP="009B3175" w:rsidRDefault="00F41176" w14:paraId="70A81564" w14:textId="02647593">
      <w:pPr>
        <w:rPr>
          <w:spacing w:val="-2"/>
        </w:rPr>
      </w:pPr>
      <w:r w:rsidRPr="009B3175">
        <w:rPr>
          <w:spacing w:val="-2"/>
        </w:rPr>
        <w:t>Sedan 2010 har så kallade regionala kompetensplattformar etablerats, något som i flera fall på ett framgångsrikt sätt har utvecklat ett omfattande regionalt samarbete inom kom</w:t>
      </w:r>
      <w:r w:rsidR="009B3175">
        <w:rPr>
          <w:spacing w:val="-2"/>
        </w:rPr>
        <w:softHyphen/>
      </w:r>
      <w:r w:rsidRPr="009B3175">
        <w:rPr>
          <w:spacing w:val="-2"/>
        </w:rPr>
        <w:t>petensförsörjningsområdet. Men på nationell nivå är det idag en mycket splittrad bild där många olika aktörer beslutar om resurser för kompetensförsörjning</w:t>
      </w:r>
      <w:r w:rsidRPr="009B3175" w:rsidR="00173F0F">
        <w:rPr>
          <w:spacing w:val="-2"/>
        </w:rPr>
        <w:t>:</w:t>
      </w:r>
      <w:r w:rsidRPr="009B3175">
        <w:rPr>
          <w:spacing w:val="-2"/>
        </w:rPr>
        <w:t xml:space="preserve"> Arbetsförmedlingen inom sitt uppdrag och ansvarsområde med fokus på korta arbetsmarknadsutbildningar</w:t>
      </w:r>
      <w:r w:rsidRPr="009B3175" w:rsidR="00173F0F">
        <w:rPr>
          <w:spacing w:val="-2"/>
        </w:rPr>
        <w:t xml:space="preserve"> och </w:t>
      </w:r>
      <w:r w:rsidRPr="009B3175">
        <w:rPr>
          <w:spacing w:val="-2"/>
        </w:rPr>
        <w:t xml:space="preserve">Skolverket </w:t>
      </w:r>
      <w:r w:rsidRPr="009B3175" w:rsidR="00173F0F">
        <w:rPr>
          <w:spacing w:val="-2"/>
        </w:rPr>
        <w:t xml:space="preserve">som </w:t>
      </w:r>
      <w:r w:rsidRPr="009B3175">
        <w:rPr>
          <w:spacing w:val="-2"/>
        </w:rPr>
        <w:t xml:space="preserve">fattar beslut om resurser för vuxenutbildning och yrkesvuxenutbildning där mindre kommuner idag har svårt att hämta hem tillräckliga resurser på grund av sin relativa storlek. </w:t>
      </w:r>
    </w:p>
    <w:p w:rsidRPr="009B3175" w:rsidR="00F41176" w:rsidP="009B3175" w:rsidRDefault="00F41176" w14:paraId="4FBA9858" w14:textId="29E58E00">
      <w:pPr>
        <w:rPr>
          <w:spacing w:val="-1"/>
        </w:rPr>
      </w:pPr>
      <w:r w:rsidRPr="009B3175">
        <w:rPr>
          <w:spacing w:val="-1"/>
        </w:rPr>
        <w:lastRenderedPageBreak/>
        <w:t xml:space="preserve">Myndigheten för yrkeshögskolan fattar beslut om yrkeshögskoleutbildningar och så kallade kompletterande utbildningar efter ansökningar från utbildningsanordnare. De tar in regionala prioriteringar och bedömningar men själva beslutsfattandet om vilka YH-utbildningar som ska startas fattar myndigheten helt på egen hand. Likaså universitet och högskolor beslutar självständigt över vilka utbildningar </w:t>
      </w:r>
      <w:r w:rsidRPr="009B3175" w:rsidR="00173F0F">
        <w:rPr>
          <w:spacing w:val="-1"/>
        </w:rPr>
        <w:t xml:space="preserve">som </w:t>
      </w:r>
      <w:r w:rsidRPr="009B3175">
        <w:rPr>
          <w:spacing w:val="-1"/>
        </w:rPr>
        <w:t>ska ges</w:t>
      </w:r>
      <w:r w:rsidRPr="009B3175" w:rsidR="00173F0F">
        <w:rPr>
          <w:spacing w:val="-1"/>
        </w:rPr>
        <w:t xml:space="preserve"> och var</w:t>
      </w:r>
      <w:r w:rsidRPr="009B3175">
        <w:rPr>
          <w:spacing w:val="-1"/>
        </w:rPr>
        <w:t>. Lokala så kallade högskolecentra som ligger med avstånd från universitetscampus har ett förhand</w:t>
      </w:r>
      <w:r w:rsidRPr="009B3175" w:rsidR="009B3175">
        <w:rPr>
          <w:spacing w:val="-1"/>
        </w:rPr>
        <w:softHyphen/>
      </w:r>
      <w:r w:rsidRPr="009B3175">
        <w:rPr>
          <w:spacing w:val="-1"/>
        </w:rPr>
        <w:t xml:space="preserve">lingsmässigt underläge i sin relation till universitet och högskolor och de utbildningar som ges på universitetsorten. </w:t>
      </w:r>
    </w:p>
    <w:p w:rsidRPr="009B3175" w:rsidR="00F41176" w:rsidP="009B3175" w:rsidRDefault="00F41176" w14:paraId="18148CD1" w14:textId="58588F85">
      <w:pPr>
        <w:rPr>
          <w:spacing w:val="-1"/>
        </w:rPr>
      </w:pPr>
      <w:r w:rsidRPr="009B3175">
        <w:rPr>
          <w:spacing w:val="-1"/>
        </w:rPr>
        <w:t>Utöver ovan nämnda statliga utbildningsmyndigheter finns det andra som också har ett uppdrag att vara verksamma i hela landet. För att inte samhällets resurser skall sub</w:t>
      </w:r>
      <w:r w:rsidRPr="009B3175" w:rsidR="009B3175">
        <w:rPr>
          <w:spacing w:val="-1"/>
        </w:rPr>
        <w:softHyphen/>
      </w:r>
      <w:r w:rsidRPr="009B3175">
        <w:rPr>
          <w:spacing w:val="-1"/>
        </w:rPr>
        <w:t>optimeras finns det goda skäl att stärka den regionala samordnande nivån och ge den ett reellt inflytande över hur resurser för kompetensförsörjning används inom respektive region, allt i syfte att de bättre än idag samspelar med lokala och regionala förutsättning</w:t>
      </w:r>
      <w:r w:rsidR="009B3175">
        <w:rPr>
          <w:spacing w:val="-1"/>
        </w:rPr>
        <w:softHyphen/>
      </w:r>
      <w:r w:rsidRPr="009B3175">
        <w:rPr>
          <w:spacing w:val="-1"/>
        </w:rPr>
        <w:t xml:space="preserve">ar, prioriteringar och strategier. Det kan handla om resurser som idag fördelas genom Arbetsförmedlingen, Skolverket, Myndigheten för </w:t>
      </w:r>
      <w:r w:rsidRPr="009B3175" w:rsidR="008478BB">
        <w:rPr>
          <w:spacing w:val="-1"/>
        </w:rPr>
        <w:t>y</w:t>
      </w:r>
      <w:r w:rsidRPr="009B3175">
        <w:rPr>
          <w:spacing w:val="-1"/>
        </w:rPr>
        <w:t>rkeshögskolan, universitet och hög</w:t>
      </w:r>
      <w:r w:rsidR="009B3175">
        <w:rPr>
          <w:spacing w:val="-1"/>
        </w:rPr>
        <w:softHyphen/>
      </w:r>
      <w:r w:rsidRPr="009B3175">
        <w:rPr>
          <w:spacing w:val="-1"/>
        </w:rPr>
        <w:t>skolor och Universitets- och högskolerådet.</w:t>
      </w:r>
    </w:p>
    <w:p w:rsidRPr="009B3175" w:rsidR="00422B9E" w:rsidP="009B3175" w:rsidRDefault="00F41176" w14:paraId="0D7AD9E2" w14:textId="5886CBA3">
      <w:pPr>
        <w:rPr>
          <w:spacing w:val="-2"/>
        </w:rPr>
      </w:pPr>
      <w:r w:rsidRPr="009B3175">
        <w:rPr>
          <w:spacing w:val="-2"/>
        </w:rPr>
        <w:t>Med stöd i det ovan anförda bör därför riksdagen tillkännage för regeringen som sin mening vad som anförs i motionen om ett system där regional prioritering och samord</w:t>
      </w:r>
      <w:r w:rsidRPr="009B3175" w:rsidR="009B3175">
        <w:rPr>
          <w:spacing w:val="-2"/>
        </w:rPr>
        <w:softHyphen/>
      </w:r>
      <w:r w:rsidRPr="009B3175">
        <w:rPr>
          <w:spacing w:val="-2"/>
        </w:rPr>
        <w:t>ning av nationella resurser för kompetensförsörjning och kompetensmatchning utvecklas.</w:t>
      </w:r>
    </w:p>
    <w:sdt>
      <w:sdtPr>
        <w:alias w:val="CC_Underskrifter"/>
        <w:tag w:val="CC_Underskrifter"/>
        <w:id w:val="583496634"/>
        <w:lock w:val="sdtContentLocked"/>
        <w:placeholder>
          <w:docPart w:val="74D40D49AE5643DB8A08BE4CC7B7BFC2"/>
        </w:placeholder>
      </w:sdtPr>
      <w:sdtEndPr/>
      <w:sdtContent>
        <w:p w:rsidR="009C0C3A" w:rsidP="00217124" w:rsidRDefault="009C0C3A" w14:paraId="12B8D364" w14:textId="77777777"/>
        <w:p w:rsidRPr="008E0FE2" w:rsidR="004801AC" w:rsidP="00217124" w:rsidRDefault="009B3175" w14:paraId="5792541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Thomsson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</w:tr>
    </w:tbl>
    <w:p w:rsidR="00B363B9" w:rsidRDefault="00B363B9" w14:paraId="21DBC599" w14:textId="77777777">
      <w:bookmarkStart w:name="_GoBack" w:id="2"/>
      <w:bookmarkEnd w:id="2"/>
    </w:p>
    <w:sectPr w:rsidR="00B363B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D1E15" w14:textId="77777777" w:rsidR="00F41176" w:rsidRDefault="00F41176" w:rsidP="000C1CAD">
      <w:pPr>
        <w:spacing w:line="240" w:lineRule="auto"/>
      </w:pPr>
      <w:r>
        <w:separator/>
      </w:r>
    </w:p>
  </w:endnote>
  <w:endnote w:type="continuationSeparator" w:id="0">
    <w:p w14:paraId="1EC942AA" w14:textId="77777777" w:rsidR="00F41176" w:rsidRDefault="00F411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F781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218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0B581" w14:textId="77777777" w:rsidR="00067318" w:rsidRDefault="000673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BCAAC" w14:textId="77777777" w:rsidR="00F41176" w:rsidRDefault="00F41176" w:rsidP="000C1CAD">
      <w:pPr>
        <w:spacing w:line="240" w:lineRule="auto"/>
      </w:pPr>
      <w:r>
        <w:separator/>
      </w:r>
    </w:p>
  </w:footnote>
  <w:footnote w:type="continuationSeparator" w:id="0">
    <w:p w14:paraId="5C95CD79" w14:textId="77777777" w:rsidR="00F41176" w:rsidRDefault="00F411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60FD00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7B5145" wp14:anchorId="5BF433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B3175" w14:paraId="302AF2F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C05E111DA9B42A88194A63DA715538B"/>
                              </w:placeholder>
                              <w:text/>
                            </w:sdtPr>
                            <w:sdtEndPr/>
                            <w:sdtContent>
                              <w:r w:rsidR="00F4117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EFEDB74F9445349D3F8440344C0EF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F433F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B3175" w14:paraId="302AF2F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C05E111DA9B42A88194A63DA715538B"/>
                        </w:placeholder>
                        <w:text/>
                      </w:sdtPr>
                      <w:sdtEndPr/>
                      <w:sdtContent>
                        <w:r w:rsidR="00F4117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EFEDB74F9445349D3F8440344C0EF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AD531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3106BB7" w14:textId="77777777">
    <w:pPr>
      <w:jc w:val="right"/>
    </w:pPr>
  </w:p>
  <w:p w:rsidR="00262EA3" w:rsidP="00776B74" w:rsidRDefault="00262EA3" w14:paraId="180110D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B3175" w14:paraId="6CBB631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DFFFA1D" wp14:anchorId="0FE98E2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B3175" w14:paraId="6BD5231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117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B3175" w14:paraId="6AB15E4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B3175" w14:paraId="317A0FE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:344</w:t>
        </w:r>
      </w:sdtContent>
    </w:sdt>
  </w:p>
  <w:p w:rsidR="00262EA3" w:rsidP="00E03A3D" w:rsidRDefault="009B3175" w14:paraId="32BFCE8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Thomsson och Anders Åkesson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774C4" w14:paraId="0363F0AF" w14:textId="77777777">
        <w:pPr>
          <w:pStyle w:val="FSHRub2"/>
        </w:pPr>
        <w:r>
          <w:t>Regionalt inflytande över kompetensförsörjning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152DE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411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318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A35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59DF"/>
    <w:rsid w:val="0015610E"/>
    <w:rsid w:val="001565FC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3F0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124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16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18F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0FAF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5F6D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8BB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175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C3A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3B9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46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8CB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226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4C4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17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753355"/>
  <w15:chartTrackingRefBased/>
  <w15:docId w15:val="{36B9931B-E9B1-4FC8-9588-7FB8B9A5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DD0D7A683243F49F979CC26D027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71766-3D12-4DC3-92A4-6C305BFFF68D}"/>
      </w:docPartPr>
      <w:docPartBody>
        <w:p w:rsidR="002E5DAD" w:rsidRDefault="002E5DAD">
          <w:pPr>
            <w:pStyle w:val="F5DD0D7A683243F49F979CC26D0278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8A0B61664E48ADAE9B9967720A4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51EF4-5A62-48BB-81D4-628D400C2AA0}"/>
      </w:docPartPr>
      <w:docPartBody>
        <w:p w:rsidR="002E5DAD" w:rsidRDefault="002E5DAD">
          <w:pPr>
            <w:pStyle w:val="BF8A0B61664E48ADAE9B9967720A42A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05E111DA9B42A88194A63DA7155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B37EF-AD46-407D-A783-0CF1360D865D}"/>
      </w:docPartPr>
      <w:docPartBody>
        <w:p w:rsidR="002E5DAD" w:rsidRDefault="002E5DAD">
          <w:pPr>
            <w:pStyle w:val="3C05E111DA9B42A88194A63DA71553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EFEDB74F9445349D3F8440344C0E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9E2AB-BD5F-4578-BA4C-4201D9A5AC27}"/>
      </w:docPartPr>
      <w:docPartBody>
        <w:p w:rsidR="002E5DAD" w:rsidRDefault="002E5DAD">
          <w:pPr>
            <w:pStyle w:val="BAEFEDB74F9445349D3F8440344C0EFA"/>
          </w:pPr>
          <w:r>
            <w:t xml:space="preserve"> </w:t>
          </w:r>
        </w:p>
      </w:docPartBody>
    </w:docPart>
    <w:docPart>
      <w:docPartPr>
        <w:name w:val="74D40D49AE5643DB8A08BE4CC7B7B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2BEC71-6FA6-43A9-AD2C-4B5406254EA3}"/>
      </w:docPartPr>
      <w:docPartBody>
        <w:p w:rsidR="005D573F" w:rsidRDefault="005D57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AD"/>
    <w:rsid w:val="002E5DAD"/>
    <w:rsid w:val="005D573F"/>
    <w:rsid w:val="007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DD0D7A683243F49F979CC26D027880">
    <w:name w:val="F5DD0D7A683243F49F979CC26D027880"/>
  </w:style>
  <w:style w:type="paragraph" w:customStyle="1" w:styleId="37CBC21592954C91A4A4F05A56EC4594">
    <w:name w:val="37CBC21592954C91A4A4F05A56EC459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10078711AF5478FB030BB8E629EE80E">
    <w:name w:val="410078711AF5478FB030BB8E629EE80E"/>
  </w:style>
  <w:style w:type="paragraph" w:customStyle="1" w:styleId="BF8A0B61664E48ADAE9B9967720A42AD">
    <w:name w:val="BF8A0B61664E48ADAE9B9967720A42AD"/>
  </w:style>
  <w:style w:type="paragraph" w:customStyle="1" w:styleId="977A90034A1E49DD89F467BA7CFCF37E">
    <w:name w:val="977A90034A1E49DD89F467BA7CFCF37E"/>
  </w:style>
  <w:style w:type="paragraph" w:customStyle="1" w:styleId="8F3ED2870D7E4CA7A8E17049E1C283FD">
    <w:name w:val="8F3ED2870D7E4CA7A8E17049E1C283FD"/>
  </w:style>
  <w:style w:type="paragraph" w:customStyle="1" w:styleId="3C05E111DA9B42A88194A63DA715538B">
    <w:name w:val="3C05E111DA9B42A88194A63DA715538B"/>
  </w:style>
  <w:style w:type="paragraph" w:customStyle="1" w:styleId="BAEFEDB74F9445349D3F8440344C0EFA">
    <w:name w:val="BAEFEDB74F9445349D3F8440344C0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023E2A-9BE0-4D58-9ED1-3AC164886BC6}"/>
</file>

<file path=customXml/itemProps2.xml><?xml version="1.0" encoding="utf-8"?>
<ds:datastoreItem xmlns:ds="http://schemas.openxmlformats.org/officeDocument/2006/customXml" ds:itemID="{7A0A072F-EBA3-4200-9923-18CCBA6B8569}"/>
</file>

<file path=customXml/itemProps3.xml><?xml version="1.0" encoding="utf-8"?>
<ds:datastoreItem xmlns:ds="http://schemas.openxmlformats.org/officeDocument/2006/customXml" ds:itemID="{183E997E-5E3C-4286-91E6-8A573C687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448</Words>
  <Characters>2924</Characters>
  <Application>Microsoft Office Word</Application>
  <DocSecurity>0</DocSecurity>
  <Lines>56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Regionalt inflytande över kompetensförsörjning</vt:lpstr>
      <vt:lpstr>
      </vt:lpstr>
    </vt:vector>
  </TitlesOfParts>
  <Company>Sveriges riksdag</Company>
  <LinksUpToDate>false</LinksUpToDate>
  <CharactersWithSpaces>3360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