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4325A2106544188B55EA0F61657B847"/>
        </w:placeholder>
        <w:text/>
      </w:sdtPr>
      <w:sdtEndPr/>
      <w:sdtContent>
        <w:p w:rsidRPr="009B062B" w:rsidR="00AF30DD" w:rsidP="008E65DA" w:rsidRDefault="00AF30DD" w14:paraId="07738AEB" w14:textId="77777777">
          <w:pPr>
            <w:pStyle w:val="Rubrik1"/>
            <w:spacing w:after="300"/>
          </w:pPr>
          <w:r w:rsidRPr="009B062B">
            <w:t>Förslag till riksdagsbeslut</w:t>
          </w:r>
        </w:p>
      </w:sdtContent>
    </w:sdt>
    <w:sdt>
      <w:sdtPr>
        <w:alias w:val="Yrkande 1"/>
        <w:tag w:val="640f3aa8-7d6a-41cf-a608-341f8c7d456a"/>
        <w:id w:val="651718329"/>
        <w:lock w:val="sdtLocked"/>
      </w:sdtPr>
      <w:sdtEndPr/>
      <w:sdtContent>
        <w:p w:rsidR="00594B85" w:rsidRDefault="002C1DE3" w14:paraId="76A51802" w14:textId="77777777">
          <w:pPr>
            <w:pStyle w:val="Frslagstext"/>
          </w:pPr>
          <w:r>
            <w:t>Riksdagen avslår regeringens förslag till 2 kap. 6 a § lagen (2018:2088) om tobak och liknande produkter.</w:t>
          </w:r>
        </w:p>
      </w:sdtContent>
    </w:sdt>
    <w:sdt>
      <w:sdtPr>
        <w:alias w:val="Yrkande 2"/>
        <w:tag w:val="39710fdc-d062-4453-ad74-56b97833d9a6"/>
        <w:id w:val="1699823458"/>
        <w:lock w:val="sdtLocked"/>
      </w:sdtPr>
      <w:sdtEndPr/>
      <w:sdtContent>
        <w:p w:rsidR="00594B85" w:rsidRDefault="002C1DE3" w14:paraId="3696FF3C" w14:textId="77777777">
          <w:pPr>
            <w:pStyle w:val="Frslagstext"/>
          </w:pPr>
          <w:r>
            <w:t>Riksdagen ställer sig bakom det som anförs i motionen om att regeringen bör återkomma till riksdagen med lagförslag om erforderliga följdändringar för det fall regeringens förslag till 2 kap. 6</w:t>
          </w:r>
          <w:r w:rsidR="00DB17BE">
            <w:t> </w:t>
          </w:r>
          <w:r>
            <w:t>a § lagen (2018:2088) om tobak och liknande produkter avslås, och detta tillkännager riksdagen för regeringen.</w:t>
          </w:r>
        </w:p>
      </w:sdtContent>
    </w:sdt>
    <w:sdt>
      <w:sdtPr>
        <w:alias w:val="Yrkande 3"/>
        <w:tag w:val="765afefd-381f-4761-b0ca-2bbca5e1b740"/>
        <w:id w:val="425230072"/>
        <w:lock w:val="sdtLocked"/>
      </w:sdtPr>
      <w:sdtEndPr/>
      <w:sdtContent>
        <w:p w:rsidR="00594B85" w:rsidRDefault="002C1DE3" w14:paraId="59CA7A09" w14:textId="77777777">
          <w:pPr>
            <w:pStyle w:val="Frslagstext"/>
          </w:pPr>
          <w:r>
            <w:t>Riksdagen ställer sig bakom det som anförs i motionen om att regeringen bör ge i uppdrag åt lämplig myndighet att analysera hur ett förbud mot smak- och dofttillsättningar i elektroniska cigaretter skulle påverka privatimporten och den samlade konsumtionen av dessa produkter,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23939E007E463EA8F74AFADCE3D3E7"/>
        </w:placeholder>
        <w:text/>
      </w:sdtPr>
      <w:sdtEndPr/>
      <w:sdtContent>
        <w:p w:rsidRPr="009B062B" w:rsidR="006D79C9" w:rsidP="00333E95" w:rsidRDefault="006D79C9" w14:paraId="47B891EC" w14:textId="77777777">
          <w:pPr>
            <w:pStyle w:val="Rubrik1"/>
          </w:pPr>
          <w:r>
            <w:t>Motivering</w:t>
          </w:r>
        </w:p>
      </w:sdtContent>
    </w:sdt>
    <w:p w:rsidR="00C62B77" w:rsidP="00413089" w:rsidRDefault="00C62B77" w14:paraId="0EC2DEBB" w14:textId="1B4F9946">
      <w:pPr>
        <w:pStyle w:val="Normalutanindragellerluft"/>
      </w:pPr>
      <w:r>
        <w:t xml:space="preserve">I regeringens proposition lämnas förslag till en ny lag om tobaksfria nikotinprodukter som innehåller bestämmelser om produktanmälan, produktkrav, försäljning och marknadsföring av tobaksfria nikotinprodukter. Syftet är att begränsa hälsorisker och olägenheter som är förenade med bruk. Förslagen har utformats för att även omfatta nikotinprodukter som ännu inte har utvecklats. </w:t>
      </w:r>
      <w:r w:rsidR="00D2629D">
        <w:t xml:space="preserve">Regeringen föreslår i propositionen ändringar i lagen om tobak och liknande produkter samt radio- och </w:t>
      </w:r>
      <w:proofErr w:type="spellStart"/>
      <w:r w:rsidR="00D2629D">
        <w:t>tv</w:t>
      </w:r>
      <w:r w:rsidR="00AA5754">
        <w:noBreakHyphen/>
      </w:r>
      <w:r w:rsidR="00D2629D">
        <w:t>lagen</w:t>
      </w:r>
      <w:proofErr w:type="spellEnd"/>
      <w:r w:rsidR="00AB4D42">
        <w:t xml:space="preserve"> som </w:t>
      </w:r>
      <w:r w:rsidR="00D2629D">
        <w:t>bl</w:t>
      </w:r>
      <w:r w:rsidR="00AB4D42">
        <w:t>.</w:t>
      </w:r>
      <w:r w:rsidR="00D2629D">
        <w:t xml:space="preserve">a. innebär att marknadsföringsreglerna förtydligas. </w:t>
      </w:r>
    </w:p>
    <w:p w:rsidR="00AB4D42" w:rsidP="00413089" w:rsidRDefault="00C62B77" w14:paraId="64E77729" w14:textId="77777777">
      <w:r>
        <w:lastRenderedPageBreak/>
        <w:t>Centerpartiet välkomnar i stor utsträckning förslagen</w:t>
      </w:r>
      <w:r w:rsidR="00D2629D">
        <w:t xml:space="preserve"> men anser </w:t>
      </w:r>
      <w:r w:rsidR="00D8003A">
        <w:t>att nya förbud som införs behöver vila på en tydlig vetenskaplig grund</w:t>
      </w:r>
      <w:r w:rsidR="00AB4D42">
        <w:t xml:space="preserve">. </w:t>
      </w:r>
    </w:p>
    <w:p w:rsidR="00AB4D42" w:rsidP="00413089" w:rsidRDefault="00DA415C" w14:paraId="1ED347D3" w14:textId="77777777">
      <w:r>
        <w:t>Vi delar regeringens synpunkt om att det är</w:t>
      </w:r>
      <w:r w:rsidRPr="00DA415C">
        <w:t xml:space="preserve"> angeläget att </w:t>
      </w:r>
      <w:r>
        <w:t xml:space="preserve">bromsa </w:t>
      </w:r>
      <w:r w:rsidRPr="00DA415C">
        <w:t>utvecklingen med en ökad användning av e</w:t>
      </w:r>
      <w:r w:rsidR="00DB17BE">
        <w:noBreakHyphen/>
      </w:r>
      <w:r w:rsidRPr="00DA415C">
        <w:t xml:space="preserve">cigaretter bland barn och unga. </w:t>
      </w:r>
      <w:r w:rsidRPr="00E416A8" w:rsidR="00D2629D">
        <w:t xml:space="preserve">Att redan nu förbjuda smaker på </w:t>
      </w:r>
      <w:r>
        <w:t xml:space="preserve">all </w:t>
      </w:r>
      <w:r w:rsidRPr="00E416A8" w:rsidR="00D2629D">
        <w:t>e</w:t>
      </w:r>
      <w:r w:rsidR="00DB17BE">
        <w:noBreakHyphen/>
      </w:r>
      <w:r w:rsidRPr="00E416A8" w:rsidR="00D2629D">
        <w:t>cigarettvätska</w:t>
      </w:r>
      <w:r>
        <w:t xml:space="preserve">, även vätskor som </w:t>
      </w:r>
      <w:r w:rsidRPr="00DA415C">
        <w:rPr>
          <w:i/>
        </w:rPr>
        <w:t>inte</w:t>
      </w:r>
      <w:r>
        <w:t xml:space="preserve"> innehåller nikotin,</w:t>
      </w:r>
      <w:r w:rsidRPr="00E416A8" w:rsidR="00D2629D">
        <w:t xml:space="preserve"> framstår </w:t>
      </w:r>
      <w:r>
        <w:t xml:space="preserve">dock </w:t>
      </w:r>
      <w:r w:rsidRPr="00E416A8" w:rsidR="00D2629D">
        <w:t>oveten</w:t>
      </w:r>
      <w:r w:rsidR="00413089">
        <w:softHyphen/>
      </w:r>
      <w:r w:rsidRPr="00E416A8" w:rsidR="00D2629D">
        <w:t>skapligt och prematurt</w:t>
      </w:r>
      <w:r w:rsidR="00DB17BE">
        <w:t>, d</w:t>
      </w:r>
      <w:r>
        <w:t>etta</w:t>
      </w:r>
      <w:r w:rsidRPr="00E416A8" w:rsidR="00D2629D">
        <w:t xml:space="preserve"> inte minst eftersom regeringen så sent som den 24 mars 2022 </w:t>
      </w:r>
      <w:r w:rsidRPr="00E416A8" w:rsidR="00D8003A">
        <w:t>uppdrog åt Folkhälsomyndigheten att sammanställa och tillgängliggöra kunskap om olika tobaks- och nikotinprodukters skadeverkningar</w:t>
      </w:r>
      <w:r w:rsidR="00E416A8">
        <w:t xml:space="preserve">. </w:t>
      </w:r>
    </w:p>
    <w:p w:rsidR="00813FB5" w:rsidP="00413089" w:rsidRDefault="00E416A8" w14:paraId="2A771AA8" w14:textId="77777777">
      <w:r>
        <w:t>Enligt regeringsbeslutet är syftet</w:t>
      </w:r>
      <w:r w:rsidR="00AB4D42">
        <w:t xml:space="preserve"> just</w:t>
      </w:r>
      <w:r>
        <w:t xml:space="preserve"> ”att säkerställa att politiken fortsatt vilar på en vetenskaplig grund”. </w:t>
      </w:r>
      <w:r w:rsidRPr="00E416A8" w:rsidR="00813FB5">
        <w:t>D</w:t>
      </w:r>
      <w:r w:rsidRPr="00E416A8">
        <w:t xml:space="preserve">en </w:t>
      </w:r>
      <w:r w:rsidRPr="00E416A8" w:rsidR="00813FB5">
        <w:t xml:space="preserve">logiska ordningen </w:t>
      </w:r>
      <w:r w:rsidRPr="00E416A8">
        <w:t xml:space="preserve">borde </w:t>
      </w:r>
      <w:r>
        <w:t xml:space="preserve">då </w:t>
      </w:r>
      <w:r w:rsidRPr="00E416A8" w:rsidR="00813FB5">
        <w:t>vara att först ta fram kunskaps</w:t>
      </w:r>
      <w:r w:rsidR="00413089">
        <w:softHyphen/>
      </w:r>
      <w:r w:rsidRPr="00E416A8" w:rsidR="00813FB5">
        <w:t>underlaget och sedan diskutera eventuell</w:t>
      </w:r>
      <w:r w:rsidR="00A83C9A">
        <w:t>t</w:t>
      </w:r>
      <w:r w:rsidRPr="00E416A8" w:rsidR="00813FB5">
        <w:t xml:space="preserve"> hårdare reglering.</w:t>
      </w:r>
      <w:r w:rsidRPr="00E416A8" w:rsidR="00D8003A">
        <w:t xml:space="preserve"> </w:t>
      </w:r>
      <w:r w:rsidR="00A83C9A">
        <w:t xml:space="preserve">Både i propositionen och </w:t>
      </w:r>
      <w:r w:rsidR="00DB17BE">
        <w:t xml:space="preserve">i </w:t>
      </w:r>
      <w:r w:rsidR="00A83C9A">
        <w:t xml:space="preserve">den utredning som </w:t>
      </w:r>
      <w:r w:rsidR="00247DB6">
        <w:t xml:space="preserve">propositionen bygger på </w:t>
      </w:r>
      <w:r w:rsidR="00DB17BE">
        <w:t>(</w:t>
      </w:r>
      <w:r w:rsidR="00247DB6">
        <w:t>SOU 202</w:t>
      </w:r>
      <w:r w:rsidR="002C1DE3">
        <w:t>1</w:t>
      </w:r>
      <w:r w:rsidR="00247DB6">
        <w:t>:2</w:t>
      </w:r>
      <w:r w:rsidR="002C1DE3">
        <w:t>2</w:t>
      </w:r>
      <w:r w:rsidR="00DB17BE">
        <w:t>)</w:t>
      </w:r>
      <w:r w:rsidR="00247DB6">
        <w:t xml:space="preserve"> </w:t>
      </w:r>
      <w:r w:rsidR="00A83C9A">
        <w:t>är det svårt att utläsa</w:t>
      </w:r>
      <w:r w:rsidR="00AB4D42">
        <w:t xml:space="preserve"> någon tydlig</w:t>
      </w:r>
      <w:r w:rsidR="00A83C9A">
        <w:t xml:space="preserve"> vetenskaplig grund för förslaget om ett förbud. </w:t>
      </w:r>
    </w:p>
    <w:p w:rsidRPr="00012219" w:rsidR="00012219" w:rsidP="00413089" w:rsidRDefault="00012219" w14:paraId="364670EE" w14:textId="77777777">
      <w:r>
        <w:t xml:space="preserve">Centerpartiet föreslår mot bakgrund av detta att </w:t>
      </w:r>
      <w:r w:rsidR="00DB17BE">
        <w:t>r</w:t>
      </w:r>
      <w:r>
        <w:t>iksdagen avslår regeringens förslag till ny 2</w:t>
      </w:r>
      <w:r w:rsidR="00DB17BE">
        <w:t> </w:t>
      </w:r>
      <w:r>
        <w:t>kap. 6</w:t>
      </w:r>
      <w:r w:rsidR="00DB17BE">
        <w:t> </w:t>
      </w:r>
      <w:r>
        <w:t>a</w:t>
      </w:r>
      <w:r w:rsidR="00DB17BE">
        <w:t> </w:t>
      </w:r>
      <w:r>
        <w:t>§ i lagen (2018:2088) om tobak och liknande produkter</w:t>
      </w:r>
      <w:r w:rsidR="00DB17BE">
        <w:t xml:space="preserve"> </w:t>
      </w:r>
      <w:r w:rsidR="002C1DE3">
        <w:t>samt att det bör ges regeringen till känna</w:t>
      </w:r>
      <w:r w:rsidR="003B4A3F">
        <w:t xml:space="preserve"> </w:t>
      </w:r>
      <w:r w:rsidR="002C1DE3">
        <w:t xml:space="preserve">att </w:t>
      </w:r>
      <w:r w:rsidR="00DB17BE">
        <w:t xml:space="preserve">den bör </w:t>
      </w:r>
      <w:r w:rsidR="002C1DE3">
        <w:t>återkomma till riksdagen med förslag om erforder</w:t>
      </w:r>
      <w:r w:rsidR="00413089">
        <w:softHyphen/>
      </w:r>
      <w:r w:rsidR="002C1DE3">
        <w:t>liga</w:t>
      </w:r>
      <w:r w:rsidR="003B4A3F">
        <w:t xml:space="preserve"> följdändringar</w:t>
      </w:r>
      <w:r>
        <w:t xml:space="preserve">. </w:t>
      </w:r>
    </w:p>
    <w:p w:rsidR="00E416A8" w:rsidP="00413089" w:rsidRDefault="00A83C9A" w14:paraId="47672264" w14:textId="77777777">
      <w:r>
        <w:t>Vidare pågår enligt samma utredning</w:t>
      </w:r>
      <w:r w:rsidR="00D8003A">
        <w:t xml:space="preserve"> ”en betydande handel med e</w:t>
      </w:r>
      <w:r w:rsidR="00DB17BE">
        <w:noBreakHyphen/>
      </w:r>
      <w:r w:rsidR="00D8003A">
        <w:t>cigarettvätskor från andra EU-länder, där privatimport står för en betydande del av den svenska kon</w:t>
      </w:r>
      <w:r w:rsidR="00413089">
        <w:softHyphen/>
      </w:r>
      <w:r w:rsidR="00D8003A">
        <w:t>sumtionen”</w:t>
      </w:r>
      <w:r w:rsidR="00DB17BE">
        <w:t>.</w:t>
      </w:r>
      <w:r w:rsidR="00D8003A">
        <w:t xml:space="preserve"> Omfattningen </w:t>
      </w:r>
      <w:r w:rsidR="00E416A8">
        <w:t xml:space="preserve">av privatimporten </w:t>
      </w:r>
      <w:r w:rsidR="00D8003A">
        <w:t xml:space="preserve">är enligt </w:t>
      </w:r>
      <w:r>
        <w:t>utredningen</w:t>
      </w:r>
      <w:r w:rsidR="00D8003A">
        <w:t xml:space="preserve"> ”djupt problematisk då det finns en risk att privatimporten gör att företagen kringgår punktbeskattning och svenskt regelverk”</w:t>
      </w:r>
      <w:r w:rsidR="00DB17BE">
        <w:t>.</w:t>
      </w:r>
      <w:r w:rsidR="00D8003A">
        <w:t xml:space="preserve"> </w:t>
      </w:r>
      <w:r w:rsidR="00DB17BE">
        <w:t>Före</w:t>
      </w:r>
      <w:r w:rsidR="00E416A8">
        <w:t xml:space="preserve"> ett eventuellt beslut om att förbjuda smak- och dofttillsättning</w:t>
      </w:r>
      <w:r w:rsidR="00413089">
        <w:softHyphen/>
      </w:r>
      <w:r w:rsidR="00E416A8">
        <w:t xml:space="preserve">ar i </w:t>
      </w:r>
      <w:r w:rsidR="002C1DE3">
        <w:t>elektroniska cigaretter</w:t>
      </w:r>
      <w:r w:rsidR="00E416A8">
        <w:t xml:space="preserve"> </w:t>
      </w:r>
      <w:r>
        <w:t>anser vi att</w:t>
      </w:r>
      <w:r w:rsidR="00E416A8">
        <w:t xml:space="preserve"> det </w:t>
      </w:r>
      <w:r>
        <w:t>behövs</w:t>
      </w:r>
      <w:r w:rsidR="00E416A8">
        <w:t xml:space="preserve"> en analys av hur detta skulle påverka privatimporten och den samlade konsumtionen av dessa produkter. </w:t>
      </w:r>
    </w:p>
    <w:p w:rsidR="00AA5754" w:rsidP="00413089" w:rsidRDefault="00012219" w14:paraId="5A9F3E8D" w14:textId="7C1EA605">
      <w:r>
        <w:t xml:space="preserve">Centerpartiet anser mot bakgrund av detta att regeringen bör uppdra åt lämplig myndighet att ta fram en sådan analys. Detta bör </w:t>
      </w:r>
      <w:r w:rsidR="00DB17BE">
        <w:t>r</w:t>
      </w:r>
      <w:r>
        <w:t xml:space="preserve">iksdagen ställa sig bakom och ge regeringen till känna. </w:t>
      </w:r>
    </w:p>
    <w:p w:rsidR="00AA5754" w:rsidRDefault="00AA5754" w14:paraId="3ED401C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A5754" w:rsidP="00AA5754" w:rsidRDefault="00AA5754" w14:paraId="502C85D1" w14:textId="77777777">
      <w:pPr>
        <w:jc w:val="right"/>
        <w:rPr>
          <w:b/>
        </w:rPr>
      </w:pPr>
      <w:r>
        <w:rPr>
          <w:b/>
        </w:rPr>
        <w:lastRenderedPageBreak/>
        <w:t>BILAGA 1</w:t>
      </w:r>
    </w:p>
    <w:p w:rsidR="00AA5754" w:rsidP="00AA5754" w:rsidRDefault="00AA5754" w14:paraId="571677D2" w14:textId="48F2C8DC">
      <w:pPr>
        <w:rPr>
          <w:b/>
        </w:rPr>
      </w:pPr>
    </w:p>
    <w:p w:rsidR="00AA5754" w:rsidP="00AA5754" w:rsidRDefault="00AA5754" w14:paraId="25108AB2" w14:textId="77777777">
      <w:pPr>
        <w:rPr>
          <w:b/>
        </w:rPr>
      </w:pPr>
    </w:p>
    <w:p w:rsidRPr="005E6501" w:rsidR="00AA5754" w:rsidP="00AA5754" w:rsidRDefault="00AA5754" w14:paraId="13FF856A" w14:textId="77777777">
      <w:pPr>
        <w:jc w:val="center"/>
        <w:rPr>
          <w:b/>
        </w:rPr>
      </w:pPr>
      <w:r w:rsidRPr="005E6501">
        <w:rPr>
          <w:b/>
        </w:rPr>
        <w:t>7 kap.</w:t>
      </w:r>
    </w:p>
    <w:p w:rsidR="00AA5754" w:rsidP="00AA5754" w:rsidRDefault="00AA5754" w14:paraId="4CADE9FB" w14:textId="77777777">
      <w:pPr>
        <w:jc w:val="center"/>
      </w:pPr>
      <w:r>
        <w:t>3 §</w:t>
      </w:r>
    </w:p>
    <w:p w:rsidR="00AA5754" w:rsidP="00AA5754" w:rsidRDefault="00AA5754" w14:paraId="46F61E0C" w14:textId="77777777">
      <w:pPr>
        <w:ind w:firstLine="0"/>
      </w:pPr>
      <w:r>
        <w:t>Kommunen utövar tillsyn över att denna lag och anslutande föreskrifter följs när det gäller</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AA5754" w:rsidTr="004F762C" w14:paraId="38DEED31" w14:textId="77777777">
        <w:tc>
          <w:tcPr>
            <w:tcW w:w="4252" w:type="dxa"/>
            <w:shd w:val="clear" w:color="auto" w:fill="auto"/>
          </w:tcPr>
          <w:p w:rsidRPr="00F55E0A" w:rsidR="00AA5754" w:rsidP="004F762C" w:rsidRDefault="00AA5754" w14:paraId="6AEB805C" w14:textId="77777777">
            <w:pPr>
              <w:pStyle w:val="Lagtextrubrik"/>
            </w:pPr>
            <w:r w:rsidRPr="00F55E0A">
              <w:t>Nuvarande lydelse</w:t>
            </w:r>
          </w:p>
        </w:tc>
        <w:tc>
          <w:tcPr>
            <w:tcW w:w="4252" w:type="dxa"/>
            <w:shd w:val="clear" w:color="auto" w:fill="auto"/>
          </w:tcPr>
          <w:p w:rsidRPr="00F55E0A" w:rsidR="00AA5754" w:rsidP="004F762C" w:rsidRDefault="00AA5754" w14:paraId="67A826A1" w14:textId="77777777">
            <w:pPr>
              <w:pStyle w:val="Lagtextrubrik"/>
            </w:pPr>
            <w:r w:rsidRPr="00F55E0A">
              <w:t>Föreslagen lydelse</w:t>
            </w:r>
          </w:p>
        </w:tc>
      </w:tr>
      <w:tr w:rsidR="00AA5754" w:rsidTr="004F762C" w14:paraId="549C3969" w14:textId="77777777">
        <w:tc>
          <w:tcPr>
            <w:tcW w:w="4252" w:type="dxa"/>
            <w:shd w:val="clear" w:color="auto" w:fill="auto"/>
          </w:tcPr>
          <w:p w:rsidR="00AA5754" w:rsidP="004F762C" w:rsidRDefault="00AA5754" w14:paraId="5B3E508F" w14:textId="77777777">
            <w:pPr>
              <w:pStyle w:val="Lagtext"/>
              <w:tabs>
                <w:tab w:val="clear" w:pos="284"/>
                <w:tab w:val="clear" w:pos="567"/>
                <w:tab w:val="clear" w:pos="851"/>
                <w:tab w:val="left" w:pos="492"/>
              </w:tabs>
            </w:pPr>
            <w:r w:rsidRPr="00935D3C">
              <w:t xml:space="preserve">  1. hälsovarningar, produktpresentation och identitets- och säkerhetsmärkning enligt 3 kap. 1, 3, 4 och 7 §§ på försäljningsställen</w:t>
            </w:r>
          </w:p>
          <w:p w:rsidR="00AA5754" w:rsidP="004F762C" w:rsidRDefault="00AA5754" w14:paraId="00A55D0A" w14:textId="77777777">
            <w:pPr>
              <w:pStyle w:val="Lagtext"/>
              <w:tabs>
                <w:tab w:val="clear" w:pos="284"/>
                <w:tab w:val="clear" w:pos="567"/>
                <w:tab w:val="clear" w:pos="851"/>
                <w:tab w:val="left" w:pos="492"/>
              </w:tabs>
            </w:pPr>
            <w:r>
              <w:t xml:space="preserve">  </w:t>
            </w:r>
            <w:r w:rsidRPr="00935D3C">
              <w:t>2. tillhandahållande</w:t>
            </w:r>
            <w:r w:rsidRPr="00190003">
              <w:t xml:space="preserve"> av elektro</w:t>
            </w:r>
            <w:r>
              <w:t>niska cigaretter och påfyllningsbehållare enligt 2 kap. 7–9 §§ och 3 kap. 2, 5 och 6 §§ på försäljningsställen</w:t>
            </w:r>
          </w:p>
          <w:p w:rsidR="00AA5754" w:rsidP="004F762C" w:rsidRDefault="00AA5754" w14:paraId="62EEE900" w14:textId="77777777">
            <w:pPr>
              <w:pStyle w:val="Lagtext"/>
              <w:tabs>
                <w:tab w:val="clear" w:pos="284"/>
                <w:tab w:val="clear" w:pos="567"/>
                <w:tab w:val="clear" w:pos="851"/>
                <w:tab w:val="left" w:pos="492"/>
              </w:tabs>
            </w:pPr>
            <w:r>
              <w:t xml:space="preserve">  </w:t>
            </w:r>
            <w:r w:rsidRPr="00935D3C">
              <w:t xml:space="preserve">3. marknadsföring enligt 4 kap. </w:t>
            </w:r>
            <w:r w:rsidRPr="00935D3C">
              <w:br/>
              <w:t xml:space="preserve">1,2 och </w:t>
            </w:r>
            <w:r w:rsidRPr="00390448">
              <w:rPr>
                <w:i/>
              </w:rPr>
              <w:t>5</w:t>
            </w:r>
            <w:r w:rsidRPr="00935D3C">
              <w:t>–7 §§ när det gäller marknadsföringsåtgärder på eller i anslutning till försäljningsställen, och</w:t>
            </w:r>
            <w:r>
              <w:t xml:space="preserve"> </w:t>
            </w:r>
          </w:p>
          <w:p w:rsidRPr="00190003" w:rsidR="00AA5754" w:rsidP="004F762C" w:rsidRDefault="00AA5754" w14:paraId="026D90D4" w14:textId="77777777">
            <w:pPr>
              <w:pStyle w:val="Lagtext"/>
              <w:tabs>
                <w:tab w:val="clear" w:pos="284"/>
                <w:tab w:val="clear" w:pos="567"/>
                <w:tab w:val="clear" w:pos="851"/>
                <w:tab w:val="left" w:pos="492"/>
              </w:tabs>
            </w:pPr>
            <w:r>
              <w:t xml:space="preserve">  </w:t>
            </w:r>
            <w:r w:rsidRPr="00935D3C">
              <w:t xml:space="preserve">4. rökfria miljöer som avses i </w:t>
            </w:r>
            <w:r w:rsidRPr="00935D3C">
              <w:br/>
              <w:t>6 kap. 2 § och som inte är upplåtna enbart för personal samt lokaler som avses i 6 kap. 3 §.</w:t>
            </w:r>
            <w:r>
              <w:t xml:space="preserve">   </w:t>
            </w:r>
          </w:p>
        </w:tc>
        <w:tc>
          <w:tcPr>
            <w:tcW w:w="4252" w:type="dxa"/>
            <w:shd w:val="clear" w:color="auto" w:fill="auto"/>
          </w:tcPr>
          <w:p w:rsidR="00AA5754" w:rsidP="004F762C" w:rsidRDefault="00AA5754" w14:paraId="4059BC34" w14:textId="77777777">
            <w:pPr>
              <w:pStyle w:val="Lagtext"/>
            </w:pPr>
            <w:r>
              <w:t xml:space="preserve">   1. hälsovarningar, produktpresentation och identitets- och säkerhetsmärkning enligt 3 kap. 1, 3, 4 och 7 §§ på </w:t>
            </w:r>
            <w:r w:rsidRPr="005E6501">
              <w:rPr>
                <w:i/>
              </w:rPr>
              <w:t>fysiska</w:t>
            </w:r>
            <w:r>
              <w:t xml:space="preserve"> försäljningsställen  </w:t>
            </w:r>
          </w:p>
          <w:p w:rsidR="00AA5754" w:rsidP="004F762C" w:rsidRDefault="00AA5754" w14:paraId="4D95F0A8" w14:textId="77777777">
            <w:pPr>
              <w:pStyle w:val="Lagtext"/>
            </w:pPr>
            <w:r>
              <w:t xml:space="preserve">  2. t</w:t>
            </w:r>
            <w:r w:rsidRPr="00190003">
              <w:t>illhandahållande av elektro</w:t>
            </w:r>
            <w:r>
              <w:t xml:space="preserve">niska cigaretter och påfyllningsbehållare enligt 2 kap. 7–9 och 3 kap. 2, 5 och 6 §§ på </w:t>
            </w:r>
            <w:r w:rsidRPr="005E6501">
              <w:rPr>
                <w:i/>
              </w:rPr>
              <w:t>fysiska</w:t>
            </w:r>
            <w:r>
              <w:t xml:space="preserve"> försäljningsställen </w:t>
            </w:r>
          </w:p>
          <w:p w:rsidR="00AA5754" w:rsidP="004F762C" w:rsidRDefault="00AA5754" w14:paraId="0C3E3EBE" w14:textId="77777777">
            <w:pPr>
              <w:pStyle w:val="Frslagstext"/>
              <w:numPr>
                <w:ilvl w:val="0"/>
                <w:numId w:val="0"/>
              </w:numPr>
              <w:spacing w:line="240" w:lineRule="auto"/>
              <w:ind w:left="397" w:hanging="397"/>
            </w:pPr>
            <w:r>
              <w:t xml:space="preserve">   3. marknadsföring enligt 4 kap. </w:t>
            </w:r>
          </w:p>
          <w:p w:rsidR="00AA5754" w:rsidP="004F762C" w:rsidRDefault="00AA5754" w14:paraId="4AF9AD1B" w14:textId="77777777">
            <w:pPr>
              <w:pStyle w:val="Frslagstext"/>
              <w:numPr>
                <w:ilvl w:val="0"/>
                <w:numId w:val="0"/>
              </w:numPr>
              <w:spacing w:line="240" w:lineRule="auto"/>
              <w:ind w:left="397" w:hanging="397"/>
            </w:pPr>
            <w:r>
              <w:t xml:space="preserve">1,2 och </w:t>
            </w:r>
            <w:r w:rsidRPr="00AF4918">
              <w:rPr>
                <w:i/>
              </w:rPr>
              <w:t>4</w:t>
            </w:r>
            <w:r w:rsidRPr="00390448">
              <w:t>–7</w:t>
            </w:r>
            <w:r>
              <w:t xml:space="preserve"> §§ när det gäller</w:t>
            </w:r>
          </w:p>
          <w:p w:rsidR="00AA5754" w:rsidP="004F762C" w:rsidRDefault="00AA5754" w14:paraId="6772B37B" w14:textId="77777777">
            <w:pPr>
              <w:pStyle w:val="Frslagstext"/>
              <w:numPr>
                <w:ilvl w:val="0"/>
                <w:numId w:val="0"/>
              </w:numPr>
              <w:spacing w:line="240" w:lineRule="auto"/>
              <w:ind w:left="397" w:hanging="397"/>
            </w:pPr>
            <w:r>
              <w:t>marknadsföringsåtgärder på eller i</w:t>
            </w:r>
          </w:p>
          <w:p w:rsidR="00AA5754" w:rsidP="004F762C" w:rsidRDefault="00AA5754" w14:paraId="365C6B3F" w14:textId="77777777">
            <w:pPr>
              <w:pStyle w:val="Frslagstext"/>
              <w:numPr>
                <w:ilvl w:val="0"/>
                <w:numId w:val="0"/>
              </w:numPr>
              <w:spacing w:line="240" w:lineRule="auto"/>
              <w:ind w:left="397" w:hanging="397"/>
            </w:pPr>
            <w:r>
              <w:t xml:space="preserve">anslutning till </w:t>
            </w:r>
            <w:r w:rsidRPr="005E6501">
              <w:rPr>
                <w:i/>
              </w:rPr>
              <w:t>fysiska</w:t>
            </w:r>
            <w:r>
              <w:t xml:space="preserve"> försäljningsställen,</w:t>
            </w:r>
          </w:p>
          <w:p w:rsidR="00AA5754" w:rsidP="004F762C" w:rsidRDefault="00AA5754" w14:paraId="128B2981" w14:textId="77777777">
            <w:pPr>
              <w:pStyle w:val="Frslagstext"/>
              <w:numPr>
                <w:ilvl w:val="0"/>
                <w:numId w:val="0"/>
              </w:numPr>
              <w:spacing w:line="240" w:lineRule="auto"/>
              <w:ind w:left="397" w:hanging="397"/>
            </w:pPr>
            <w:r>
              <w:t>och</w:t>
            </w:r>
          </w:p>
          <w:p w:rsidR="00AA5754" w:rsidP="004F762C" w:rsidRDefault="00AA5754" w14:paraId="7FC3F6A0" w14:textId="77777777">
            <w:pPr>
              <w:pStyle w:val="Frslagstext"/>
              <w:numPr>
                <w:ilvl w:val="0"/>
                <w:numId w:val="0"/>
              </w:numPr>
              <w:spacing w:line="240" w:lineRule="auto"/>
              <w:ind w:left="397" w:hanging="397"/>
            </w:pPr>
            <w:r>
              <w:t xml:space="preserve">   4. rökfria miljöer som avses i 6 kap. 2 §</w:t>
            </w:r>
          </w:p>
          <w:p w:rsidR="00AA5754" w:rsidP="004F762C" w:rsidRDefault="00AA5754" w14:paraId="1BD9643E" w14:textId="77777777">
            <w:pPr>
              <w:pStyle w:val="Frslagstext"/>
              <w:numPr>
                <w:ilvl w:val="0"/>
                <w:numId w:val="0"/>
              </w:numPr>
              <w:spacing w:line="240" w:lineRule="auto"/>
            </w:pPr>
            <w:r>
              <w:t>och som inte är upplåtna enbart för</w:t>
            </w:r>
          </w:p>
          <w:p w:rsidR="00AA5754" w:rsidP="004F762C" w:rsidRDefault="00AA5754" w14:paraId="7DE76BC5" w14:textId="77777777">
            <w:pPr>
              <w:pStyle w:val="Frslagstext"/>
              <w:numPr>
                <w:ilvl w:val="0"/>
                <w:numId w:val="0"/>
              </w:numPr>
              <w:spacing w:line="240" w:lineRule="auto"/>
            </w:pPr>
            <w:r>
              <w:t xml:space="preserve">personal samt lokaler som avses i 6 kap. </w:t>
            </w:r>
          </w:p>
          <w:p w:rsidRPr="00E55F78" w:rsidR="00AA5754" w:rsidP="004F762C" w:rsidRDefault="00AA5754" w14:paraId="321E6F2F" w14:textId="77777777">
            <w:pPr>
              <w:pStyle w:val="Frslagstext"/>
              <w:numPr>
                <w:ilvl w:val="0"/>
                <w:numId w:val="0"/>
              </w:numPr>
              <w:spacing w:line="240" w:lineRule="auto"/>
            </w:pPr>
            <w:r>
              <w:t>3 §.</w:t>
            </w:r>
          </w:p>
        </w:tc>
      </w:tr>
    </w:tbl>
    <w:p w:rsidR="00AA5754" w:rsidP="00AA5754" w:rsidRDefault="00AA5754" w14:paraId="08535B19" w14:textId="77777777"/>
    <w:p w:rsidR="00AA5754" w:rsidP="00AA5754" w:rsidRDefault="00AA5754" w14:paraId="00DA7B6B" w14:textId="77777777">
      <w:pPr>
        <w:jc w:val="center"/>
      </w:pPr>
      <w:r>
        <w:t xml:space="preserve">5 § </w:t>
      </w:r>
    </w:p>
    <w:p w:rsidR="00AA5754" w:rsidP="00AA5754" w:rsidRDefault="00AA5754" w14:paraId="58BD6739" w14:textId="77777777">
      <w:pPr>
        <w:ind w:firstLine="0"/>
      </w:pPr>
      <w:r>
        <w:t>Folkhälsomyndigheten utöver tillsyn över att denna lag och anslutande föreskrifter följs när det gäller</w:t>
      </w:r>
    </w:p>
    <w:p w:rsidR="00AA5754" w:rsidP="00AA5754" w:rsidRDefault="00AA5754" w14:paraId="752DEE1D" w14:textId="77777777">
      <w:pPr>
        <w:pStyle w:val="Liststycke"/>
        <w:numPr>
          <w:ilvl w:val="0"/>
          <w:numId w:val="39"/>
        </w:numPr>
      </w:pPr>
      <w:r>
        <w:t xml:space="preserve">produktkrav och rapporteringsskyldighet, i andra fall än som avses i 4 §, </w:t>
      </w:r>
    </w:p>
    <w:p w:rsidR="00AA5754" w:rsidP="00AA5754" w:rsidRDefault="00AA5754" w14:paraId="7E14D63A" w14:textId="77777777">
      <w:pPr>
        <w:ind w:left="340" w:firstLine="0"/>
      </w:pPr>
      <w:r>
        <w:t>enligt 2 kap. 1 § första och andra styckena och 2 kap. 2–11 §§,</w:t>
      </w:r>
    </w:p>
    <w:p w:rsidR="00AA5754" w:rsidP="00AA5754" w:rsidRDefault="00AA5754" w14:paraId="006B6D7B" w14:textId="77777777">
      <w:pPr>
        <w:pStyle w:val="Liststycke"/>
        <w:numPr>
          <w:ilvl w:val="0"/>
          <w:numId w:val="39"/>
        </w:numPr>
      </w:pPr>
      <w:r>
        <w:t>hälsovarningar, produktpresentation och medföljande information, i andra fall än</w:t>
      </w:r>
    </w:p>
    <w:p w:rsidR="00AA5754" w:rsidP="00AA5754" w:rsidRDefault="00AA5754" w14:paraId="3453A548" w14:textId="77777777">
      <w:pPr>
        <w:ind w:left="340" w:firstLine="0"/>
      </w:pPr>
      <w:r>
        <w:t xml:space="preserve">som avses i 3 §, enligt 3 kap. 1–6 §§, </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421D3" w:rsidR="00AA5754" w:rsidTr="004F762C" w14:paraId="3380AC58" w14:textId="77777777">
        <w:tc>
          <w:tcPr>
            <w:tcW w:w="4252" w:type="dxa"/>
            <w:shd w:val="clear" w:color="auto" w:fill="auto"/>
          </w:tcPr>
          <w:p w:rsidRPr="000421D3" w:rsidR="00AA5754" w:rsidP="004F762C" w:rsidRDefault="00AA5754" w14:paraId="07F88B56" w14:textId="77777777">
            <w:pPr>
              <w:pStyle w:val="Lagtextrubrik"/>
            </w:pPr>
            <w:r w:rsidRPr="000421D3">
              <w:t>Nuvarande lydelse</w:t>
            </w:r>
          </w:p>
        </w:tc>
        <w:tc>
          <w:tcPr>
            <w:tcW w:w="4252" w:type="dxa"/>
            <w:shd w:val="clear" w:color="auto" w:fill="auto"/>
          </w:tcPr>
          <w:p w:rsidRPr="000421D3" w:rsidR="00AA5754" w:rsidP="004F762C" w:rsidRDefault="00AA5754" w14:paraId="6506087E" w14:textId="77777777">
            <w:pPr>
              <w:pStyle w:val="Lagtextrubrik"/>
            </w:pPr>
            <w:r w:rsidRPr="000421D3">
              <w:t>Föreslagen lydelse</w:t>
            </w:r>
          </w:p>
        </w:tc>
      </w:tr>
      <w:tr w:rsidR="00AA5754" w:rsidTr="004F762C" w14:paraId="2AD9E743" w14:textId="77777777">
        <w:tc>
          <w:tcPr>
            <w:tcW w:w="4252" w:type="dxa"/>
            <w:shd w:val="clear" w:color="auto" w:fill="auto"/>
          </w:tcPr>
          <w:p w:rsidR="00AA5754" w:rsidP="004F762C" w:rsidRDefault="00AA5754" w14:paraId="6A60709A" w14:textId="77777777">
            <w:pPr>
              <w:pStyle w:val="Liststycke"/>
              <w:numPr>
                <w:ilvl w:val="0"/>
                <w:numId w:val="39"/>
              </w:numPr>
              <w:ind w:left="0" w:firstLine="0"/>
            </w:pPr>
            <w:r>
              <w:t xml:space="preserve"> registrering enligt 5 kap. 5 och </w:t>
            </w:r>
            <w:r w:rsidRPr="005E6501">
              <w:rPr>
                <w:i/>
              </w:rPr>
              <w:t>16</w:t>
            </w:r>
            <w:r>
              <w:t xml:space="preserve"> §§ vid gränsöverskridande distansförsäljning och egenkontroll enligt 5 kap. 6, 7 och </w:t>
            </w:r>
          </w:p>
          <w:p w:rsidR="00AA5754" w:rsidP="004F762C" w:rsidRDefault="00AA5754" w14:paraId="10CCAC79" w14:textId="77777777">
            <w:pPr>
              <w:pStyle w:val="Liststycke"/>
              <w:ind w:left="0" w:firstLine="0"/>
            </w:pPr>
            <w:r>
              <w:t xml:space="preserve">17 §§ vid sådan distansförsäljning, och </w:t>
            </w:r>
          </w:p>
        </w:tc>
        <w:tc>
          <w:tcPr>
            <w:tcW w:w="4252" w:type="dxa"/>
            <w:shd w:val="clear" w:color="auto" w:fill="auto"/>
          </w:tcPr>
          <w:p w:rsidR="00AA5754" w:rsidP="004F762C" w:rsidRDefault="00AA5754" w14:paraId="17016059" w14:textId="77777777">
            <w:pPr>
              <w:pStyle w:val="Liststycke"/>
              <w:ind w:left="0" w:firstLine="0"/>
            </w:pPr>
            <w:r>
              <w:t xml:space="preserve">3. registrering enligt 5 kap. 5 och </w:t>
            </w:r>
            <w:r w:rsidRPr="005E6501">
              <w:rPr>
                <w:i/>
              </w:rPr>
              <w:t>1</w:t>
            </w:r>
            <w:r>
              <w:rPr>
                <w:i/>
              </w:rPr>
              <w:t>5</w:t>
            </w:r>
            <w:r>
              <w:t xml:space="preserve"> §§ vid gränsöverskridande distansförsäljning och egenkontroll enligt 5 kap. 6, 7 och </w:t>
            </w:r>
            <w:r w:rsidRPr="005E6501">
              <w:rPr>
                <w:i/>
              </w:rPr>
              <w:t xml:space="preserve">16 </w:t>
            </w:r>
            <w:r>
              <w:t xml:space="preserve">§§ vid sådan distansförsäljning, och </w:t>
            </w:r>
          </w:p>
        </w:tc>
      </w:tr>
    </w:tbl>
    <w:p w:rsidR="00AA5754" w:rsidP="00AA5754" w:rsidRDefault="00AA5754" w14:paraId="0489C046" w14:textId="77777777">
      <w:pPr>
        <w:ind w:left="340" w:firstLine="0"/>
      </w:pPr>
    </w:p>
    <w:p w:rsidR="00AA5754" w:rsidP="00AA5754" w:rsidRDefault="00AA5754" w14:paraId="33A1E31F" w14:textId="77777777">
      <w:pPr>
        <w:ind w:left="340" w:firstLine="0"/>
      </w:pPr>
    </w:p>
    <w:p w:rsidR="00AA5754" w:rsidP="00AA5754" w:rsidRDefault="00AA5754" w14:paraId="0AC32993" w14:textId="22AC5983">
      <w:pPr>
        <w:ind w:left="340" w:firstLine="0"/>
      </w:pPr>
      <w:r w:rsidRPr="00390448">
        <w:t>4.</w:t>
      </w:r>
      <w:r w:rsidRPr="00390448">
        <w:tab/>
        <w:t>förbud mot sådan tillverkning eller införsel som avses enligt föreskrifter meddelade med stöd av 11 kap. 5 §.</w:t>
      </w:r>
    </w:p>
    <w:p w:rsidR="00AA5754" w:rsidRDefault="00AA5754" w14:paraId="1058331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935D3C" w:rsidP="00AA5754" w:rsidRDefault="00935D3C" w14:paraId="34C78486" w14:textId="77777777">
      <w:pPr>
        <w:ind w:left="340" w:firstLine="0"/>
      </w:pPr>
    </w:p>
    <w:sdt>
      <w:sdtPr>
        <w:alias w:val="CC_Underskrifter"/>
        <w:tag w:val="CC_Underskrifter"/>
        <w:id w:val="583496634"/>
        <w:lock w:val="sdtContentLocked"/>
        <w:placeholder>
          <w:docPart w:val="8B22D9C9A5CC44D2BF4FA1499B54F95B"/>
        </w:placeholder>
      </w:sdtPr>
      <w:sdtEndPr/>
      <w:sdtContent>
        <w:p w:rsidR="008E65DA" w:rsidP="001A62B1" w:rsidRDefault="008E65DA" w14:paraId="2A2F9A77" w14:textId="77777777"/>
        <w:p w:rsidR="00307EA4" w:rsidP="001A62B1" w:rsidRDefault="00AA5754" w14:paraId="7F4588A4" w14:textId="77777777"/>
      </w:sdtContent>
    </w:sdt>
    <w:tbl>
      <w:tblPr>
        <w:tblW w:w="5000" w:type="pct"/>
        <w:tblLook w:val="04A0" w:firstRow="1" w:lastRow="0" w:firstColumn="1" w:lastColumn="0" w:noHBand="0" w:noVBand="1"/>
        <w:tblCaption w:val="underskrifter"/>
      </w:tblPr>
      <w:tblGrid>
        <w:gridCol w:w="4252"/>
        <w:gridCol w:w="4252"/>
      </w:tblGrid>
      <w:tr w:rsidR="00594B85" w14:paraId="1F074EDA" w14:textId="77777777">
        <w:trPr>
          <w:cantSplit/>
        </w:trPr>
        <w:tc>
          <w:tcPr>
            <w:tcW w:w="50" w:type="pct"/>
            <w:vAlign w:val="bottom"/>
          </w:tcPr>
          <w:p w:rsidR="00594B85" w:rsidRDefault="002C1DE3" w14:paraId="2997EB5F" w14:textId="77777777">
            <w:pPr>
              <w:pStyle w:val="Underskrifter"/>
            </w:pPr>
            <w:r>
              <w:t>Sofia Nilsson (C)</w:t>
            </w:r>
          </w:p>
        </w:tc>
        <w:tc>
          <w:tcPr>
            <w:tcW w:w="50" w:type="pct"/>
            <w:vAlign w:val="bottom"/>
          </w:tcPr>
          <w:p w:rsidR="00594B85" w:rsidRDefault="002C1DE3" w14:paraId="442D75A7" w14:textId="77777777">
            <w:pPr>
              <w:pStyle w:val="Underskrifter"/>
            </w:pPr>
            <w:r>
              <w:t>Anders W Jonsson (C)</w:t>
            </w:r>
          </w:p>
        </w:tc>
      </w:tr>
      <w:tr w:rsidR="00594B85" w14:paraId="2D1E172C" w14:textId="77777777">
        <w:trPr>
          <w:gridAfter w:val="1"/>
          <w:wAfter w:w="4252" w:type="dxa"/>
          <w:cantSplit/>
        </w:trPr>
        <w:tc>
          <w:tcPr>
            <w:tcW w:w="50" w:type="pct"/>
            <w:vAlign w:val="bottom"/>
          </w:tcPr>
          <w:p w:rsidR="00594B85" w:rsidRDefault="002C1DE3" w14:paraId="7668CA19" w14:textId="77777777">
            <w:pPr>
              <w:pStyle w:val="Underskrifter"/>
            </w:pPr>
            <w:r>
              <w:t>Aphram Melki (C)</w:t>
            </w:r>
          </w:p>
        </w:tc>
      </w:tr>
    </w:tbl>
    <w:p w:rsidR="00307EA4" w:rsidP="00AA5754" w:rsidRDefault="00307EA4" w14:paraId="1C64BCF4" w14:textId="3A6CEEB9">
      <w:pPr>
        <w:pStyle w:val="Normalutanindragellerluft"/>
      </w:pPr>
    </w:p>
    <w:sectPr w:rsidR="00307EA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BF6E" w14:textId="77777777" w:rsidR="00A9646B" w:rsidRDefault="00A9646B" w:rsidP="000C1CAD">
      <w:pPr>
        <w:spacing w:line="240" w:lineRule="auto"/>
      </w:pPr>
      <w:r>
        <w:separator/>
      </w:r>
    </w:p>
  </w:endnote>
  <w:endnote w:type="continuationSeparator" w:id="0">
    <w:p w14:paraId="1C2AA207" w14:textId="77777777" w:rsidR="00A9646B" w:rsidRDefault="00A964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C6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8D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FA2E" w14:textId="77777777" w:rsidR="00262EA3" w:rsidRPr="001A62B1" w:rsidRDefault="00262EA3" w:rsidP="001A62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774D" w14:textId="77777777" w:rsidR="00A9646B" w:rsidRDefault="00A9646B" w:rsidP="000C1CAD">
      <w:pPr>
        <w:spacing w:line="240" w:lineRule="auto"/>
      </w:pPr>
      <w:r>
        <w:separator/>
      </w:r>
    </w:p>
  </w:footnote>
  <w:footnote w:type="continuationSeparator" w:id="0">
    <w:p w14:paraId="00608E7B" w14:textId="77777777" w:rsidR="00A9646B" w:rsidRDefault="00A964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28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65CF32" w14:textId="77777777" w:rsidR="00262EA3" w:rsidRDefault="00AA5754" w:rsidP="008103B5">
                          <w:pPr>
                            <w:jc w:val="right"/>
                          </w:pPr>
                          <w:sdt>
                            <w:sdtPr>
                              <w:alias w:val="CC_Noformat_Partikod"/>
                              <w:tag w:val="CC_Noformat_Partikod"/>
                              <w:id w:val="-53464382"/>
                              <w:placeholder>
                                <w:docPart w:val="B70E75A7F26F44BF9026832523570658"/>
                              </w:placeholder>
                              <w:text/>
                            </w:sdtPr>
                            <w:sdtEndPr/>
                            <w:sdtContent>
                              <w:r w:rsidR="009E44FD">
                                <w:t>C</w:t>
                              </w:r>
                            </w:sdtContent>
                          </w:sdt>
                          <w:sdt>
                            <w:sdtPr>
                              <w:alias w:val="CC_Noformat_Partinummer"/>
                              <w:tag w:val="CC_Noformat_Partinummer"/>
                              <w:id w:val="-1709555926"/>
                              <w:placeholder>
                                <w:docPart w:val="E638B4BD4A124B7198D071408B157C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65CF32" w14:textId="77777777" w:rsidR="00262EA3" w:rsidRDefault="00AA5754" w:rsidP="008103B5">
                    <w:pPr>
                      <w:jc w:val="right"/>
                    </w:pPr>
                    <w:sdt>
                      <w:sdtPr>
                        <w:alias w:val="CC_Noformat_Partikod"/>
                        <w:tag w:val="CC_Noformat_Partikod"/>
                        <w:id w:val="-53464382"/>
                        <w:placeholder>
                          <w:docPart w:val="B70E75A7F26F44BF9026832523570658"/>
                        </w:placeholder>
                        <w:text/>
                      </w:sdtPr>
                      <w:sdtEndPr/>
                      <w:sdtContent>
                        <w:r w:rsidR="009E44FD">
                          <w:t>C</w:t>
                        </w:r>
                      </w:sdtContent>
                    </w:sdt>
                    <w:sdt>
                      <w:sdtPr>
                        <w:alias w:val="CC_Noformat_Partinummer"/>
                        <w:tag w:val="CC_Noformat_Partinummer"/>
                        <w:id w:val="-1709555926"/>
                        <w:placeholder>
                          <w:docPart w:val="E638B4BD4A124B7198D071408B157CAE"/>
                        </w:placeholder>
                        <w:showingPlcHdr/>
                        <w:text/>
                      </w:sdtPr>
                      <w:sdtEndPr/>
                      <w:sdtContent>
                        <w:r w:rsidR="00262EA3">
                          <w:t xml:space="preserve"> </w:t>
                        </w:r>
                      </w:sdtContent>
                    </w:sdt>
                  </w:p>
                </w:txbxContent>
              </v:textbox>
              <w10:wrap anchorx="page"/>
            </v:shape>
          </w:pict>
        </mc:Fallback>
      </mc:AlternateContent>
    </w:r>
  </w:p>
  <w:p w14:paraId="5DCA99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9AFF" w14:textId="77777777" w:rsidR="00262EA3" w:rsidRDefault="00262EA3" w:rsidP="008563AC">
    <w:pPr>
      <w:jc w:val="right"/>
    </w:pPr>
  </w:p>
  <w:p w14:paraId="74E4F0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C205" w14:textId="77777777" w:rsidR="00262EA3" w:rsidRDefault="00AA57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8F768" w14:textId="77777777" w:rsidR="00262EA3" w:rsidRDefault="00AA5754" w:rsidP="00A314CF">
    <w:pPr>
      <w:pStyle w:val="FSHNormal"/>
      <w:spacing w:before="40"/>
    </w:pPr>
    <w:sdt>
      <w:sdtPr>
        <w:alias w:val="CC_Noformat_Motionstyp"/>
        <w:tag w:val="CC_Noformat_Motionstyp"/>
        <w:id w:val="1162973129"/>
        <w:lock w:val="sdtContentLocked"/>
        <w15:appearance w15:val="hidden"/>
        <w:text/>
      </w:sdtPr>
      <w:sdtEndPr/>
      <w:sdtContent>
        <w:r w:rsidR="001A62B1">
          <w:t>Kommittémotion</w:t>
        </w:r>
      </w:sdtContent>
    </w:sdt>
    <w:r w:rsidR="00821B36">
      <w:t xml:space="preserve"> </w:t>
    </w:r>
    <w:sdt>
      <w:sdtPr>
        <w:alias w:val="CC_Noformat_Partikod"/>
        <w:tag w:val="CC_Noformat_Partikod"/>
        <w:id w:val="1471015553"/>
        <w:text/>
      </w:sdtPr>
      <w:sdtEndPr/>
      <w:sdtContent>
        <w:r w:rsidR="009E44FD">
          <w:t>C</w:t>
        </w:r>
      </w:sdtContent>
    </w:sdt>
    <w:sdt>
      <w:sdtPr>
        <w:alias w:val="CC_Noformat_Partinummer"/>
        <w:tag w:val="CC_Noformat_Partinummer"/>
        <w:id w:val="-2014525982"/>
        <w:placeholder>
          <w:docPart w:val="054BC6EB075047C189F2C0E753C15305"/>
        </w:placeholder>
        <w:showingPlcHdr/>
        <w:text/>
      </w:sdtPr>
      <w:sdtEndPr/>
      <w:sdtContent>
        <w:r w:rsidR="00821B36">
          <w:t xml:space="preserve"> </w:t>
        </w:r>
      </w:sdtContent>
    </w:sdt>
  </w:p>
  <w:p w14:paraId="09A83676" w14:textId="77777777" w:rsidR="00262EA3" w:rsidRPr="008227B3" w:rsidRDefault="00AA57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3E1301" w14:textId="77777777" w:rsidR="00262EA3" w:rsidRPr="008227B3" w:rsidRDefault="00AA57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62B1">
          <w:t>2021/22</w:t>
        </w:r>
      </w:sdtContent>
    </w:sdt>
    <w:sdt>
      <w:sdtPr>
        <w:rPr>
          <w:rStyle w:val="BeteckningChar"/>
        </w:rPr>
        <w:alias w:val="CC_Noformat_Partibet"/>
        <w:tag w:val="CC_Noformat_Partibet"/>
        <w:id w:val="405810658"/>
        <w:lock w:val="sdtContentLocked"/>
        <w:placeholder>
          <w:docPart w:val="C6DD924713D948219487BCEEBB2124E8"/>
        </w:placeholder>
        <w:showingPlcHdr/>
        <w15:appearance w15:val="hidden"/>
        <w:text/>
      </w:sdtPr>
      <w:sdtEndPr>
        <w:rPr>
          <w:rStyle w:val="Rubrik1Char"/>
          <w:rFonts w:asciiTheme="majorHAnsi" w:hAnsiTheme="majorHAnsi"/>
          <w:sz w:val="38"/>
        </w:rPr>
      </w:sdtEndPr>
      <w:sdtContent>
        <w:r w:rsidR="001A62B1">
          <w:t>:4645</w:t>
        </w:r>
      </w:sdtContent>
    </w:sdt>
  </w:p>
  <w:p w14:paraId="096BC171" w14:textId="77777777" w:rsidR="00262EA3" w:rsidRDefault="00AA5754" w:rsidP="00E03A3D">
    <w:pPr>
      <w:pStyle w:val="Motionr"/>
    </w:pPr>
    <w:sdt>
      <w:sdtPr>
        <w:alias w:val="CC_Noformat_Avtext"/>
        <w:tag w:val="CC_Noformat_Avtext"/>
        <w:id w:val="-2020768203"/>
        <w:lock w:val="sdtContentLocked"/>
        <w15:appearance w15:val="hidden"/>
        <w:text/>
      </w:sdtPr>
      <w:sdtEndPr/>
      <w:sdtContent>
        <w:r w:rsidR="001A62B1">
          <w:t>av Sofia Nilsson m.fl. (C)</w:t>
        </w:r>
      </w:sdtContent>
    </w:sdt>
  </w:p>
  <w:sdt>
    <w:sdtPr>
      <w:alias w:val="CC_Noformat_Rubtext"/>
      <w:tag w:val="CC_Noformat_Rubtext"/>
      <w:id w:val="-218060500"/>
      <w:lock w:val="sdtLocked"/>
      <w:text/>
    </w:sdtPr>
    <w:sdtEndPr/>
    <w:sdtContent>
      <w:p w14:paraId="05E8C8BF" w14:textId="77777777" w:rsidR="00262EA3" w:rsidRDefault="009E44FD" w:rsidP="00283E0F">
        <w:pPr>
          <w:pStyle w:val="FSHRub2"/>
        </w:pPr>
        <w:r>
          <w:t>med anledning av prop. 2021/22:200 Hårdare regler för nya nikotinprodukter</w:t>
        </w:r>
      </w:p>
    </w:sdtContent>
  </w:sdt>
  <w:sdt>
    <w:sdtPr>
      <w:alias w:val="CC_Boilerplate_3"/>
      <w:tag w:val="CC_Boilerplate_3"/>
      <w:id w:val="1606463544"/>
      <w:lock w:val="sdtContentLocked"/>
      <w15:appearance w15:val="hidden"/>
      <w:text w:multiLine="1"/>
    </w:sdtPr>
    <w:sdtEndPr/>
    <w:sdtContent>
      <w:p w14:paraId="4E69FF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D2502B"/>
    <w:multiLevelType w:val="hybridMultilevel"/>
    <w:tmpl w:val="9BD01E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FE7BED"/>
    <w:multiLevelType w:val="hybridMultilevel"/>
    <w:tmpl w:val="80D03218"/>
    <w:lvl w:ilvl="0" w:tplc="93BAF03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331DCD"/>
    <w:multiLevelType w:val="hybridMultilevel"/>
    <w:tmpl w:val="CD085D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1"/>
  </w:num>
  <w:num w:numId="37">
    <w:abstractNumId w:val="19"/>
  </w:num>
  <w:num w:numId="38">
    <w:abstractNumId w:val="20"/>
    <w:lvlOverride w:ilvl="0">
      <w:startOverride w:val="2"/>
    </w:lvlOverride>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44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19"/>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6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1D3"/>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A8"/>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03"/>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B1"/>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B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65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DE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EA4"/>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448"/>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A3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4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08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AA"/>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228"/>
    <w:rsid w:val="004774BF"/>
    <w:rsid w:val="004801AC"/>
    <w:rsid w:val="00480455"/>
    <w:rsid w:val="00480957"/>
    <w:rsid w:val="00480D74"/>
    <w:rsid w:val="004822AA"/>
    <w:rsid w:val="0048365E"/>
    <w:rsid w:val="004836FD"/>
    <w:rsid w:val="00483D90"/>
    <w:rsid w:val="00483FB9"/>
    <w:rsid w:val="004840CE"/>
    <w:rsid w:val="004843B4"/>
    <w:rsid w:val="00484B1B"/>
    <w:rsid w:val="0048544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AEF"/>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4F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85"/>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501"/>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496"/>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5E"/>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2E2"/>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E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715"/>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B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7B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4FE"/>
    <w:rsid w:val="00894507"/>
    <w:rsid w:val="008952CB"/>
    <w:rsid w:val="0089649B"/>
    <w:rsid w:val="00896B22"/>
    <w:rsid w:val="0089737D"/>
    <w:rsid w:val="00897767"/>
    <w:rsid w:val="008A0566"/>
    <w:rsid w:val="008A06C2"/>
    <w:rsid w:val="008A07AE"/>
    <w:rsid w:val="008A163E"/>
    <w:rsid w:val="008A19A6"/>
    <w:rsid w:val="008A23C8"/>
    <w:rsid w:val="008A2422"/>
    <w:rsid w:val="008A2992"/>
    <w:rsid w:val="008A2F41"/>
    <w:rsid w:val="008A3DB6"/>
    <w:rsid w:val="008A5A1A"/>
    <w:rsid w:val="008A5D72"/>
    <w:rsid w:val="008A66F3"/>
    <w:rsid w:val="008A67FC"/>
    <w:rsid w:val="008A691E"/>
    <w:rsid w:val="008A7096"/>
    <w:rsid w:val="008A7A70"/>
    <w:rsid w:val="008B1873"/>
    <w:rsid w:val="008B232B"/>
    <w:rsid w:val="008B25FF"/>
    <w:rsid w:val="008B2724"/>
    <w:rsid w:val="008B2BF1"/>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EF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5D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690"/>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3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9D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4FD"/>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9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6B"/>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75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42"/>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2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18"/>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B9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B77"/>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9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03"/>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3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6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15C"/>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7B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6A8"/>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78"/>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B1"/>
    <w:rsid w:val="00E66D29"/>
    <w:rsid w:val="00E66F4E"/>
    <w:rsid w:val="00E7057F"/>
    <w:rsid w:val="00E70A4C"/>
    <w:rsid w:val="00E70AFC"/>
    <w:rsid w:val="00E70EE3"/>
    <w:rsid w:val="00E71882"/>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40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E7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0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1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E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556828"/>
  <w15:chartTrackingRefBased/>
  <w15:docId w15:val="{F95470BA-6CFF-4C45-A963-4D1B15A5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5F7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25A2106544188B55EA0F61657B847"/>
        <w:category>
          <w:name w:val="Allmänt"/>
          <w:gallery w:val="placeholder"/>
        </w:category>
        <w:types>
          <w:type w:val="bbPlcHdr"/>
        </w:types>
        <w:behaviors>
          <w:behavior w:val="content"/>
        </w:behaviors>
        <w:guid w:val="{BC819202-32B3-4A61-89D3-01FFFC68E20E}"/>
      </w:docPartPr>
      <w:docPartBody>
        <w:p w:rsidR="000F7923" w:rsidRDefault="00387390">
          <w:pPr>
            <w:pStyle w:val="44325A2106544188B55EA0F61657B847"/>
          </w:pPr>
          <w:r w:rsidRPr="005A0A93">
            <w:rPr>
              <w:rStyle w:val="Platshllartext"/>
            </w:rPr>
            <w:t>Förslag till riksdagsbeslut</w:t>
          </w:r>
        </w:p>
      </w:docPartBody>
    </w:docPart>
    <w:docPart>
      <w:docPartPr>
        <w:name w:val="EF23939E007E463EA8F74AFADCE3D3E7"/>
        <w:category>
          <w:name w:val="Allmänt"/>
          <w:gallery w:val="placeholder"/>
        </w:category>
        <w:types>
          <w:type w:val="bbPlcHdr"/>
        </w:types>
        <w:behaviors>
          <w:behavior w:val="content"/>
        </w:behaviors>
        <w:guid w:val="{60C8539E-3F64-4F7D-8236-8476443635E0}"/>
      </w:docPartPr>
      <w:docPartBody>
        <w:p w:rsidR="000F7923" w:rsidRDefault="00387390">
          <w:pPr>
            <w:pStyle w:val="EF23939E007E463EA8F74AFADCE3D3E7"/>
          </w:pPr>
          <w:r w:rsidRPr="005A0A93">
            <w:rPr>
              <w:rStyle w:val="Platshllartext"/>
            </w:rPr>
            <w:t>Motivering</w:t>
          </w:r>
        </w:p>
      </w:docPartBody>
    </w:docPart>
    <w:docPart>
      <w:docPartPr>
        <w:name w:val="B70E75A7F26F44BF9026832523570658"/>
        <w:category>
          <w:name w:val="Allmänt"/>
          <w:gallery w:val="placeholder"/>
        </w:category>
        <w:types>
          <w:type w:val="bbPlcHdr"/>
        </w:types>
        <w:behaviors>
          <w:behavior w:val="content"/>
        </w:behaviors>
        <w:guid w:val="{AF67CA26-A333-4651-A3D5-36942002CA2C}"/>
      </w:docPartPr>
      <w:docPartBody>
        <w:p w:rsidR="000F7923" w:rsidRDefault="00387390">
          <w:pPr>
            <w:pStyle w:val="B70E75A7F26F44BF9026832523570658"/>
          </w:pPr>
          <w:r>
            <w:rPr>
              <w:rStyle w:val="Platshllartext"/>
            </w:rPr>
            <w:t xml:space="preserve"> </w:t>
          </w:r>
        </w:p>
      </w:docPartBody>
    </w:docPart>
    <w:docPart>
      <w:docPartPr>
        <w:name w:val="E638B4BD4A124B7198D071408B157CAE"/>
        <w:category>
          <w:name w:val="Allmänt"/>
          <w:gallery w:val="placeholder"/>
        </w:category>
        <w:types>
          <w:type w:val="bbPlcHdr"/>
        </w:types>
        <w:behaviors>
          <w:behavior w:val="content"/>
        </w:behaviors>
        <w:guid w:val="{DB7B546A-4103-4BE8-B59A-907E1194D495}"/>
      </w:docPartPr>
      <w:docPartBody>
        <w:p w:rsidR="000F7923" w:rsidRDefault="00CE7541">
          <w:pPr>
            <w:pStyle w:val="E638B4BD4A124B7198D071408B157CAE"/>
          </w:pPr>
          <w:r>
            <w:t xml:space="preserve"> </w:t>
          </w:r>
        </w:p>
      </w:docPartBody>
    </w:docPart>
    <w:docPart>
      <w:docPartPr>
        <w:name w:val="8B22D9C9A5CC44D2BF4FA1499B54F95B"/>
        <w:category>
          <w:name w:val="Allmänt"/>
          <w:gallery w:val="placeholder"/>
        </w:category>
        <w:types>
          <w:type w:val="bbPlcHdr"/>
        </w:types>
        <w:behaviors>
          <w:behavior w:val="content"/>
        </w:behaviors>
        <w:guid w:val="{8CBD38EB-C44A-4AF6-8DBB-1070FD4C61AE}"/>
      </w:docPartPr>
      <w:docPartBody>
        <w:p w:rsidR="00516364" w:rsidRDefault="00516364"/>
      </w:docPartBody>
    </w:docPart>
    <w:docPart>
      <w:docPartPr>
        <w:name w:val="054BC6EB075047C189F2C0E753C15305"/>
        <w:category>
          <w:name w:val="Allmänt"/>
          <w:gallery w:val="placeholder"/>
        </w:category>
        <w:types>
          <w:type w:val="bbPlcHdr"/>
        </w:types>
        <w:behaviors>
          <w:behavior w:val="content"/>
        </w:behaviors>
        <w:guid w:val="{28114185-D58F-4DEF-B29F-A999BC11E2EF}"/>
      </w:docPartPr>
      <w:docPartBody>
        <w:p w:rsidR="00000000" w:rsidRDefault="00CE7541">
          <w:r>
            <w:t xml:space="preserve"> </w:t>
          </w:r>
        </w:p>
      </w:docPartBody>
    </w:docPart>
    <w:docPart>
      <w:docPartPr>
        <w:name w:val="C6DD924713D948219487BCEEBB2124E8"/>
        <w:category>
          <w:name w:val="Allmänt"/>
          <w:gallery w:val="placeholder"/>
        </w:category>
        <w:types>
          <w:type w:val="bbPlcHdr"/>
        </w:types>
        <w:behaviors>
          <w:behavior w:val="content"/>
        </w:behaviors>
        <w:guid w:val="{0D65CE5A-E726-488C-A262-647A04AA98DC}"/>
      </w:docPartPr>
      <w:docPartBody>
        <w:p w:rsidR="00000000" w:rsidRDefault="00CE7541">
          <w:r>
            <w:t>:4645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90"/>
    <w:rsid w:val="000F7923"/>
    <w:rsid w:val="00387390"/>
    <w:rsid w:val="003C486A"/>
    <w:rsid w:val="00516364"/>
    <w:rsid w:val="006E1B1E"/>
    <w:rsid w:val="007D0B7E"/>
    <w:rsid w:val="00CE7541"/>
    <w:rsid w:val="00FD7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7541"/>
    <w:rPr>
      <w:color w:val="F4B083" w:themeColor="accent2" w:themeTint="99"/>
    </w:rPr>
  </w:style>
  <w:style w:type="paragraph" w:customStyle="1" w:styleId="44325A2106544188B55EA0F61657B847">
    <w:name w:val="44325A2106544188B55EA0F61657B847"/>
  </w:style>
  <w:style w:type="paragraph" w:customStyle="1" w:styleId="EF23939E007E463EA8F74AFADCE3D3E7">
    <w:name w:val="EF23939E007E463EA8F74AFADCE3D3E7"/>
  </w:style>
  <w:style w:type="paragraph" w:customStyle="1" w:styleId="B70E75A7F26F44BF9026832523570658">
    <w:name w:val="B70E75A7F26F44BF9026832523570658"/>
  </w:style>
  <w:style w:type="paragraph" w:customStyle="1" w:styleId="E638B4BD4A124B7198D071408B157CAE">
    <w:name w:val="E638B4BD4A124B7198D071408B157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14FAE-3F0E-4535-BF73-3300E74B1435}"/>
</file>

<file path=customXml/itemProps2.xml><?xml version="1.0" encoding="utf-8"?>
<ds:datastoreItem xmlns:ds="http://schemas.openxmlformats.org/officeDocument/2006/customXml" ds:itemID="{7B4EDFEB-CF37-4F7E-A49E-D1B6988A8D91}"/>
</file>

<file path=customXml/itemProps3.xml><?xml version="1.0" encoding="utf-8"?>
<ds:datastoreItem xmlns:ds="http://schemas.openxmlformats.org/officeDocument/2006/customXml" ds:itemID="{F7B630C1-2F24-404B-87D6-FE3019C8EABB}"/>
</file>

<file path=docProps/app.xml><?xml version="1.0" encoding="utf-8"?>
<Properties xmlns="http://schemas.openxmlformats.org/officeDocument/2006/extended-properties" xmlns:vt="http://schemas.openxmlformats.org/officeDocument/2006/docPropsVTypes">
  <Template>Normal</Template>
  <TotalTime>12</TotalTime>
  <Pages>4</Pages>
  <Words>851</Words>
  <Characters>4755</Characters>
  <Application>Microsoft Office Word</Application>
  <DocSecurity>0</DocSecurity>
  <Lines>121</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22 200 Hårdare regler för nya nikotinprodukter</vt:lpstr>
      <vt:lpstr>
      </vt:lpstr>
    </vt:vector>
  </TitlesOfParts>
  <Company>Sveriges riksdag</Company>
  <LinksUpToDate>false</LinksUpToDate>
  <CharactersWithSpaces>5550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