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5BBF" w:rsidRPr="00DB3029" w:rsidRDefault="00D05BBF" w:rsidP="007C3FE3">
      <w:pPr>
        <w:pStyle w:val="Rubrik1"/>
      </w:pPr>
      <w:bookmarkStart w:id="0" w:name="_Toc115614542"/>
      <w:bookmarkStart w:id="1" w:name="_Toc117309187"/>
      <w:r w:rsidRPr="00DB3029">
        <w:t>Innehållsförteckning</w:t>
      </w:r>
      <w:bookmarkEnd w:id="0"/>
      <w:bookmarkEnd w:id="1"/>
    </w:p>
    <w:p w:rsidR="00171670" w:rsidRPr="00DB3029" w:rsidRDefault="00210585" w:rsidP="00171670">
      <w:pPr>
        <w:pStyle w:val="Innehll1"/>
        <w:tabs>
          <w:tab w:val="left" w:pos="285"/>
        </w:tabs>
        <w:rPr>
          <w:sz w:val="24"/>
          <w:szCs w:val="24"/>
        </w:rPr>
      </w:pPr>
      <w:r w:rsidRPr="00DB3029">
        <w:fldChar w:fldCharType="begin" w:fldLock="1"/>
      </w:r>
      <w:r w:rsidRPr="00DB3029">
        <w:instrText xml:space="preserve"> TOC \o "1-3" \t "HEMSTL_RUBRIK" </w:instrText>
      </w:r>
      <w:r w:rsidRPr="00DB3029">
        <w:fldChar w:fldCharType="separate"/>
      </w:r>
      <w:r w:rsidR="00171670" w:rsidRPr="00DB3029">
        <w:t>1</w:t>
      </w:r>
      <w:r w:rsidR="00171670" w:rsidRPr="00DB3029">
        <w:rPr>
          <w:sz w:val="24"/>
          <w:szCs w:val="24"/>
        </w:rPr>
        <w:tab/>
      </w:r>
      <w:r w:rsidR="00171670" w:rsidRPr="00DB3029">
        <w:t>Innehållsförteckning</w:t>
      </w:r>
      <w:r w:rsidR="00171670" w:rsidRPr="00DB3029">
        <w:tab/>
      </w:r>
      <w:r w:rsidR="00171670" w:rsidRPr="00DB3029">
        <w:fldChar w:fldCharType="begin" w:fldLock="1"/>
      </w:r>
      <w:r w:rsidR="00171670" w:rsidRPr="00DB3029">
        <w:instrText xml:space="preserve"> PAGEREF _Toc117309187 \h </w:instrText>
      </w:r>
      <w:r w:rsidR="00171670" w:rsidRPr="00DB3029">
        <w:fldChar w:fldCharType="separate"/>
      </w:r>
      <w:r w:rsidR="00376E68" w:rsidRPr="00DB3029">
        <w:t>1</w:t>
      </w:r>
      <w:r w:rsidR="00171670" w:rsidRPr="00DB3029">
        <w:fldChar w:fldCharType="end"/>
      </w:r>
    </w:p>
    <w:p w:rsidR="00171670" w:rsidRPr="00DB3029" w:rsidRDefault="00171670" w:rsidP="00171670">
      <w:pPr>
        <w:pStyle w:val="Innehll1"/>
        <w:tabs>
          <w:tab w:val="left" w:pos="285"/>
        </w:tabs>
        <w:rPr>
          <w:sz w:val="24"/>
          <w:szCs w:val="24"/>
        </w:rPr>
      </w:pPr>
      <w:r w:rsidRPr="00DB3029">
        <w:t>2</w:t>
      </w:r>
      <w:r w:rsidRPr="00DB3029">
        <w:rPr>
          <w:sz w:val="24"/>
          <w:szCs w:val="24"/>
        </w:rPr>
        <w:tab/>
      </w:r>
      <w:r w:rsidRPr="00DB3029">
        <w:t>Förslag till riksdagsbeslut</w:t>
      </w:r>
      <w:r w:rsidRPr="00DB3029">
        <w:tab/>
      </w:r>
      <w:r w:rsidRPr="00DB3029">
        <w:fldChar w:fldCharType="begin" w:fldLock="1"/>
      </w:r>
      <w:r w:rsidRPr="00DB3029">
        <w:instrText xml:space="preserve"> PAGEREF _Toc117309188 \h </w:instrText>
      </w:r>
      <w:r w:rsidRPr="00DB3029">
        <w:fldChar w:fldCharType="separate"/>
      </w:r>
      <w:r w:rsidR="00376E68" w:rsidRPr="00DB3029">
        <w:t>2</w:t>
      </w:r>
      <w:r w:rsidRPr="00DB3029">
        <w:fldChar w:fldCharType="end"/>
      </w:r>
    </w:p>
    <w:p w:rsidR="00171670" w:rsidRPr="00DB3029" w:rsidRDefault="00171670" w:rsidP="00171670">
      <w:pPr>
        <w:pStyle w:val="Innehll1"/>
        <w:tabs>
          <w:tab w:val="left" w:pos="285"/>
        </w:tabs>
        <w:rPr>
          <w:sz w:val="24"/>
          <w:szCs w:val="24"/>
        </w:rPr>
      </w:pPr>
      <w:r w:rsidRPr="00DB3029">
        <w:t>3</w:t>
      </w:r>
      <w:r w:rsidRPr="00DB3029">
        <w:rPr>
          <w:sz w:val="24"/>
          <w:szCs w:val="24"/>
        </w:rPr>
        <w:tab/>
      </w:r>
      <w:r w:rsidRPr="00DB3029">
        <w:t>En modern asyl- och migrationspolitik</w:t>
      </w:r>
      <w:r w:rsidRPr="00DB3029">
        <w:tab/>
      </w:r>
      <w:r w:rsidRPr="00DB3029">
        <w:fldChar w:fldCharType="begin" w:fldLock="1"/>
      </w:r>
      <w:r w:rsidRPr="00DB3029">
        <w:instrText xml:space="preserve"> PAGEREF _Toc117309189 \h </w:instrText>
      </w:r>
      <w:r w:rsidRPr="00DB3029">
        <w:fldChar w:fldCharType="separate"/>
      </w:r>
      <w:r w:rsidR="00376E68" w:rsidRPr="00DB3029">
        <w:t>4</w:t>
      </w:r>
      <w:r w:rsidRPr="00DB3029">
        <w:fldChar w:fldCharType="end"/>
      </w:r>
    </w:p>
    <w:p w:rsidR="00171670" w:rsidRPr="00DB3029" w:rsidRDefault="00171670" w:rsidP="00171670">
      <w:pPr>
        <w:pStyle w:val="Innehll2"/>
        <w:tabs>
          <w:tab w:val="left" w:pos="570"/>
        </w:tabs>
        <w:ind w:left="95"/>
        <w:rPr>
          <w:sz w:val="24"/>
          <w:szCs w:val="24"/>
        </w:rPr>
      </w:pPr>
      <w:r w:rsidRPr="00DB3029">
        <w:t>3.1</w:t>
      </w:r>
      <w:r w:rsidRPr="00DB3029">
        <w:rPr>
          <w:sz w:val="24"/>
          <w:szCs w:val="24"/>
        </w:rPr>
        <w:tab/>
      </w:r>
      <w:r w:rsidRPr="00DB3029">
        <w:t>En ny instans- och processordning i utlännings- och medborgarskapsärenden</w:t>
      </w:r>
      <w:r w:rsidRPr="00DB3029">
        <w:tab/>
      </w:r>
      <w:r w:rsidRPr="00DB3029">
        <w:fldChar w:fldCharType="begin" w:fldLock="1"/>
      </w:r>
      <w:r w:rsidRPr="00DB3029">
        <w:instrText xml:space="preserve"> PAGEREF _Toc117309190 \h </w:instrText>
      </w:r>
      <w:r w:rsidRPr="00DB3029">
        <w:fldChar w:fldCharType="separate"/>
      </w:r>
      <w:r w:rsidR="00376E68" w:rsidRPr="00DB3029">
        <w:t>4</w:t>
      </w:r>
      <w:r w:rsidRPr="00DB3029">
        <w:fldChar w:fldCharType="end"/>
      </w:r>
    </w:p>
    <w:p w:rsidR="00171670" w:rsidRPr="00DB3029" w:rsidRDefault="00171670" w:rsidP="00171670">
      <w:pPr>
        <w:pStyle w:val="Innehll3"/>
        <w:tabs>
          <w:tab w:val="left" w:pos="760"/>
        </w:tabs>
        <w:ind w:left="285"/>
        <w:rPr>
          <w:sz w:val="24"/>
          <w:szCs w:val="24"/>
        </w:rPr>
      </w:pPr>
      <w:r w:rsidRPr="00DB3029">
        <w:t>3.1.1</w:t>
      </w:r>
      <w:r w:rsidRPr="00DB3029">
        <w:rPr>
          <w:sz w:val="24"/>
          <w:szCs w:val="24"/>
        </w:rPr>
        <w:tab/>
      </w:r>
      <w:r w:rsidRPr="00DB3029">
        <w:t>Varje asylärende ska behandlas individuellt och med likhet inför lagen</w:t>
      </w:r>
      <w:r w:rsidRPr="00DB3029">
        <w:tab/>
      </w:r>
      <w:r w:rsidRPr="00DB3029">
        <w:fldChar w:fldCharType="begin" w:fldLock="1"/>
      </w:r>
      <w:r w:rsidRPr="00DB3029">
        <w:instrText xml:space="preserve"> PAGEREF _Toc117309191 \h </w:instrText>
      </w:r>
      <w:r w:rsidRPr="00DB3029">
        <w:fldChar w:fldCharType="separate"/>
      </w:r>
      <w:r w:rsidR="00376E68" w:rsidRPr="00DB3029">
        <w:t>5</w:t>
      </w:r>
      <w:r w:rsidRPr="00DB3029">
        <w:fldChar w:fldCharType="end"/>
      </w:r>
    </w:p>
    <w:p w:rsidR="00171670" w:rsidRPr="00DB3029" w:rsidRDefault="00171670" w:rsidP="00171670">
      <w:pPr>
        <w:pStyle w:val="Innehll3"/>
        <w:tabs>
          <w:tab w:val="left" w:pos="760"/>
        </w:tabs>
        <w:ind w:left="285"/>
        <w:rPr>
          <w:sz w:val="24"/>
          <w:szCs w:val="24"/>
        </w:rPr>
      </w:pPr>
      <w:r w:rsidRPr="00DB3029">
        <w:t>3.1.2</w:t>
      </w:r>
      <w:r w:rsidRPr="00DB3029">
        <w:rPr>
          <w:sz w:val="24"/>
          <w:szCs w:val="24"/>
        </w:rPr>
        <w:tab/>
      </w:r>
      <w:r w:rsidRPr="00DB3029">
        <w:t>En arbetslinje i asylprocessen</w:t>
      </w:r>
      <w:r w:rsidRPr="00DB3029">
        <w:tab/>
      </w:r>
      <w:r w:rsidRPr="00DB3029">
        <w:fldChar w:fldCharType="begin" w:fldLock="1"/>
      </w:r>
      <w:r w:rsidRPr="00DB3029">
        <w:instrText xml:space="preserve"> PAGEREF _Toc117309192 \h </w:instrText>
      </w:r>
      <w:r w:rsidRPr="00DB3029">
        <w:fldChar w:fldCharType="separate"/>
      </w:r>
      <w:r w:rsidR="00376E68" w:rsidRPr="00DB3029">
        <w:t>5</w:t>
      </w:r>
      <w:r w:rsidRPr="00DB3029">
        <w:fldChar w:fldCharType="end"/>
      </w:r>
    </w:p>
    <w:p w:rsidR="00171670" w:rsidRPr="00DB3029" w:rsidRDefault="00171670" w:rsidP="00171670">
      <w:pPr>
        <w:pStyle w:val="Innehll2"/>
        <w:tabs>
          <w:tab w:val="left" w:pos="570"/>
        </w:tabs>
        <w:ind w:left="95"/>
        <w:rPr>
          <w:sz w:val="24"/>
          <w:szCs w:val="24"/>
        </w:rPr>
      </w:pPr>
      <w:r w:rsidRPr="00DB3029">
        <w:t>3.2</w:t>
      </w:r>
      <w:r w:rsidRPr="00DB3029">
        <w:rPr>
          <w:sz w:val="24"/>
          <w:szCs w:val="24"/>
        </w:rPr>
        <w:tab/>
      </w:r>
      <w:r w:rsidRPr="00DB3029">
        <w:t>Arbetskraftsinvandring</w:t>
      </w:r>
      <w:r w:rsidRPr="00DB3029">
        <w:tab/>
      </w:r>
      <w:r w:rsidRPr="00DB3029">
        <w:fldChar w:fldCharType="begin" w:fldLock="1"/>
      </w:r>
      <w:r w:rsidRPr="00DB3029">
        <w:instrText xml:space="preserve"> PAGEREF _Toc117309193 \h </w:instrText>
      </w:r>
      <w:r w:rsidRPr="00DB3029">
        <w:fldChar w:fldCharType="separate"/>
      </w:r>
      <w:r w:rsidR="00376E68" w:rsidRPr="00DB3029">
        <w:t>5</w:t>
      </w:r>
      <w:r w:rsidRPr="00DB3029">
        <w:fldChar w:fldCharType="end"/>
      </w:r>
    </w:p>
    <w:p w:rsidR="00171670" w:rsidRPr="00DB3029" w:rsidRDefault="00171670" w:rsidP="00171670">
      <w:pPr>
        <w:pStyle w:val="Innehll3"/>
        <w:tabs>
          <w:tab w:val="left" w:pos="760"/>
        </w:tabs>
        <w:ind w:left="285"/>
      </w:pPr>
      <w:r w:rsidRPr="00DB3029">
        <w:t>3.2.1</w:t>
      </w:r>
      <w:r w:rsidRPr="00DB3029">
        <w:rPr>
          <w:sz w:val="24"/>
          <w:szCs w:val="24"/>
        </w:rPr>
        <w:tab/>
      </w:r>
      <w:r w:rsidRPr="00DB3029">
        <w:t>Uppstramning av EU:s arbetstagarbegrepp nödvändig</w:t>
      </w:r>
      <w:r w:rsidRPr="00DB3029">
        <w:tab/>
      </w:r>
      <w:r w:rsidRPr="00DB3029">
        <w:fldChar w:fldCharType="begin" w:fldLock="1"/>
      </w:r>
      <w:r w:rsidRPr="00DB3029">
        <w:instrText xml:space="preserve"> PAGEREF _Toc117309194 \h </w:instrText>
      </w:r>
      <w:r w:rsidRPr="00DB3029">
        <w:fldChar w:fldCharType="separate"/>
      </w:r>
      <w:r w:rsidR="00376E68" w:rsidRPr="00DB3029">
        <w:t>5</w:t>
      </w:r>
      <w:r w:rsidRPr="00DB3029">
        <w:fldChar w:fldCharType="end"/>
      </w:r>
    </w:p>
    <w:p w:rsidR="00171670" w:rsidRPr="00DB3029" w:rsidRDefault="00171670" w:rsidP="00171670">
      <w:pPr>
        <w:pStyle w:val="Innehll3"/>
        <w:tabs>
          <w:tab w:val="left" w:pos="760"/>
        </w:tabs>
        <w:ind w:left="285"/>
        <w:rPr>
          <w:sz w:val="24"/>
          <w:szCs w:val="24"/>
        </w:rPr>
      </w:pPr>
      <w:r w:rsidRPr="00DB3029">
        <w:t>3.2.2</w:t>
      </w:r>
      <w:r w:rsidRPr="00DB3029">
        <w:tab/>
        <w:t>Gör det lättare att arbetskraftsinvandra för utomeuropeiska medborgare</w:t>
      </w:r>
      <w:r w:rsidRPr="00DB3029">
        <w:tab/>
      </w:r>
      <w:r w:rsidRPr="00DB3029">
        <w:fldChar w:fldCharType="begin" w:fldLock="1"/>
      </w:r>
      <w:r w:rsidRPr="00DB3029">
        <w:instrText xml:space="preserve"> PAGEREF _Toc117309195 \h </w:instrText>
      </w:r>
      <w:r w:rsidRPr="00DB3029">
        <w:fldChar w:fldCharType="separate"/>
      </w:r>
      <w:r w:rsidR="00376E68" w:rsidRPr="00DB3029">
        <w:t>6</w:t>
      </w:r>
      <w:r w:rsidRPr="00DB3029">
        <w:fldChar w:fldCharType="end"/>
      </w:r>
    </w:p>
    <w:p w:rsidR="00171670" w:rsidRPr="00DB3029" w:rsidRDefault="00171670" w:rsidP="00171670">
      <w:pPr>
        <w:pStyle w:val="Innehll1"/>
        <w:tabs>
          <w:tab w:val="left" w:pos="285"/>
        </w:tabs>
        <w:rPr>
          <w:sz w:val="24"/>
          <w:szCs w:val="24"/>
        </w:rPr>
      </w:pPr>
      <w:r w:rsidRPr="00DB3029">
        <w:t>4</w:t>
      </w:r>
      <w:r w:rsidRPr="00DB3029">
        <w:rPr>
          <w:sz w:val="24"/>
          <w:szCs w:val="24"/>
        </w:rPr>
        <w:tab/>
      </w:r>
      <w:r w:rsidRPr="00DB3029">
        <w:t>Integration på arbetsmarknaden</w:t>
      </w:r>
      <w:r w:rsidRPr="00DB3029">
        <w:tab/>
      </w:r>
      <w:r w:rsidRPr="00DB3029">
        <w:fldChar w:fldCharType="begin" w:fldLock="1"/>
      </w:r>
      <w:r w:rsidRPr="00DB3029">
        <w:instrText xml:space="preserve"> PAGEREF _Toc117309196 \h </w:instrText>
      </w:r>
      <w:r w:rsidRPr="00DB3029">
        <w:fldChar w:fldCharType="separate"/>
      </w:r>
      <w:r w:rsidR="00376E68" w:rsidRPr="00DB3029">
        <w:t>6</w:t>
      </w:r>
      <w:r w:rsidRPr="00DB3029">
        <w:fldChar w:fldCharType="end"/>
      </w:r>
    </w:p>
    <w:p w:rsidR="00171670" w:rsidRPr="00DB3029" w:rsidRDefault="00171670" w:rsidP="00171670">
      <w:pPr>
        <w:pStyle w:val="Innehll2"/>
        <w:tabs>
          <w:tab w:val="left" w:pos="570"/>
        </w:tabs>
        <w:ind w:left="95"/>
      </w:pPr>
      <w:r w:rsidRPr="00DB3029">
        <w:t>4.1</w:t>
      </w:r>
      <w:r w:rsidRPr="00DB3029">
        <w:rPr>
          <w:sz w:val="24"/>
          <w:szCs w:val="24"/>
        </w:rPr>
        <w:tab/>
      </w:r>
      <w:r w:rsidRPr="00DB3029">
        <w:t>Misslyckad integration</w:t>
      </w:r>
      <w:r w:rsidRPr="00DB3029">
        <w:tab/>
      </w:r>
      <w:r w:rsidRPr="00DB3029">
        <w:fldChar w:fldCharType="begin" w:fldLock="1"/>
      </w:r>
      <w:r w:rsidRPr="00DB3029">
        <w:instrText xml:space="preserve"> PAGEREF _Toc117309197 \h </w:instrText>
      </w:r>
      <w:r w:rsidRPr="00DB3029">
        <w:fldChar w:fldCharType="separate"/>
      </w:r>
      <w:r w:rsidR="00376E68" w:rsidRPr="00DB3029">
        <w:t>6</w:t>
      </w:r>
      <w:r w:rsidRPr="00DB3029">
        <w:fldChar w:fldCharType="end"/>
      </w:r>
    </w:p>
    <w:p w:rsidR="00171670" w:rsidRPr="00DB3029" w:rsidRDefault="00171670" w:rsidP="00171670">
      <w:pPr>
        <w:pStyle w:val="Innehll2"/>
        <w:tabs>
          <w:tab w:val="left" w:pos="570"/>
        </w:tabs>
        <w:ind w:left="95"/>
        <w:rPr>
          <w:sz w:val="24"/>
          <w:szCs w:val="24"/>
        </w:rPr>
      </w:pPr>
      <w:r w:rsidRPr="00DB3029">
        <w:t>4.2</w:t>
      </w:r>
      <w:r w:rsidRPr="00DB3029">
        <w:tab/>
        <w:t>Varför lyckas Sverige sämre?</w:t>
      </w:r>
      <w:r w:rsidRPr="00DB3029">
        <w:tab/>
      </w:r>
      <w:r w:rsidRPr="00DB3029">
        <w:fldChar w:fldCharType="begin" w:fldLock="1"/>
      </w:r>
      <w:r w:rsidRPr="00DB3029">
        <w:instrText xml:space="preserve"> PAGEREF _Toc117309198 \h </w:instrText>
      </w:r>
      <w:r w:rsidRPr="00DB3029">
        <w:fldChar w:fldCharType="separate"/>
      </w:r>
      <w:r w:rsidR="00376E68" w:rsidRPr="00DB3029">
        <w:t>7</w:t>
      </w:r>
      <w:r w:rsidRPr="00DB3029">
        <w:fldChar w:fldCharType="end"/>
      </w:r>
    </w:p>
    <w:p w:rsidR="00171670" w:rsidRPr="00DB3029" w:rsidRDefault="00171670" w:rsidP="00171670">
      <w:pPr>
        <w:pStyle w:val="Innehll3"/>
        <w:tabs>
          <w:tab w:val="left" w:pos="760"/>
        </w:tabs>
        <w:ind w:left="285"/>
      </w:pPr>
      <w:r w:rsidRPr="00DB3029">
        <w:t>4.2.1</w:t>
      </w:r>
      <w:r w:rsidRPr="00DB3029">
        <w:rPr>
          <w:sz w:val="24"/>
          <w:szCs w:val="24"/>
        </w:rPr>
        <w:tab/>
      </w:r>
      <w:r w:rsidRPr="00DB3029">
        <w:t>Höga marginaleffekter för socialbidragstagare</w:t>
      </w:r>
      <w:r w:rsidRPr="00DB3029">
        <w:tab/>
      </w:r>
      <w:r w:rsidRPr="00DB3029">
        <w:fldChar w:fldCharType="begin" w:fldLock="1"/>
      </w:r>
      <w:r w:rsidRPr="00DB3029">
        <w:instrText xml:space="preserve"> PAGEREF _Toc117309199 \h </w:instrText>
      </w:r>
      <w:r w:rsidRPr="00DB3029">
        <w:fldChar w:fldCharType="separate"/>
      </w:r>
      <w:r w:rsidR="00376E68" w:rsidRPr="00DB3029">
        <w:t>8</w:t>
      </w:r>
      <w:r w:rsidRPr="00DB3029">
        <w:fldChar w:fldCharType="end"/>
      </w:r>
    </w:p>
    <w:p w:rsidR="00171670" w:rsidRPr="00DB3029" w:rsidRDefault="00171670" w:rsidP="00171670">
      <w:pPr>
        <w:pStyle w:val="Innehll3"/>
        <w:tabs>
          <w:tab w:val="left" w:pos="760"/>
        </w:tabs>
        <w:ind w:left="285"/>
        <w:rPr>
          <w:sz w:val="24"/>
          <w:szCs w:val="24"/>
        </w:rPr>
      </w:pPr>
      <w:r w:rsidRPr="00DB3029">
        <w:t>4.2.2</w:t>
      </w:r>
      <w:r w:rsidRPr="00DB3029">
        <w:tab/>
        <w:t>Arbetslinjen har övergivits</w:t>
      </w:r>
      <w:r w:rsidRPr="00DB3029">
        <w:tab/>
      </w:r>
      <w:r w:rsidRPr="00DB3029">
        <w:fldChar w:fldCharType="begin" w:fldLock="1"/>
      </w:r>
      <w:r w:rsidRPr="00DB3029">
        <w:instrText xml:space="preserve"> PAGEREF _Toc117309200 \h </w:instrText>
      </w:r>
      <w:r w:rsidRPr="00DB3029">
        <w:fldChar w:fldCharType="separate"/>
      </w:r>
      <w:r w:rsidR="00376E68" w:rsidRPr="00DB3029">
        <w:t>10</w:t>
      </w:r>
      <w:r w:rsidRPr="00DB3029">
        <w:fldChar w:fldCharType="end"/>
      </w:r>
    </w:p>
    <w:p w:rsidR="00171670" w:rsidRPr="00DB3029" w:rsidRDefault="00171670" w:rsidP="00171670">
      <w:pPr>
        <w:pStyle w:val="Innehll2"/>
        <w:tabs>
          <w:tab w:val="left" w:pos="570"/>
        </w:tabs>
        <w:ind w:left="95"/>
        <w:rPr>
          <w:sz w:val="24"/>
          <w:szCs w:val="24"/>
        </w:rPr>
      </w:pPr>
      <w:r w:rsidRPr="00DB3029">
        <w:t>4.3</w:t>
      </w:r>
      <w:r w:rsidRPr="00DB3029">
        <w:rPr>
          <w:sz w:val="24"/>
          <w:szCs w:val="24"/>
        </w:rPr>
        <w:tab/>
      </w:r>
      <w:r w:rsidRPr="00DB3029">
        <w:t>Åtgärder för bättre integration</w:t>
      </w:r>
      <w:r w:rsidRPr="00DB3029">
        <w:tab/>
      </w:r>
      <w:r w:rsidRPr="00DB3029">
        <w:fldChar w:fldCharType="begin" w:fldLock="1"/>
      </w:r>
      <w:r w:rsidRPr="00DB3029">
        <w:instrText xml:space="preserve"> PAGEREF _Toc117309201 \h </w:instrText>
      </w:r>
      <w:r w:rsidRPr="00DB3029">
        <w:fldChar w:fldCharType="separate"/>
      </w:r>
      <w:r w:rsidR="00376E68" w:rsidRPr="00DB3029">
        <w:t>10</w:t>
      </w:r>
      <w:r w:rsidRPr="00DB3029">
        <w:fldChar w:fldCharType="end"/>
      </w:r>
    </w:p>
    <w:p w:rsidR="00171670" w:rsidRPr="00DB3029" w:rsidRDefault="00171670" w:rsidP="00171670">
      <w:pPr>
        <w:pStyle w:val="Innehll3"/>
        <w:tabs>
          <w:tab w:val="left" w:pos="760"/>
        </w:tabs>
        <w:ind w:left="285"/>
      </w:pPr>
      <w:r w:rsidRPr="00DB3029">
        <w:t>4.3.1</w:t>
      </w:r>
      <w:r w:rsidRPr="00DB3029">
        <w:rPr>
          <w:sz w:val="24"/>
          <w:szCs w:val="24"/>
        </w:rPr>
        <w:tab/>
      </w:r>
      <w:r w:rsidRPr="00DB3029">
        <w:t>Individanpassa skolan och öka kunskapskraven för bättre integration</w:t>
      </w:r>
      <w:r w:rsidRPr="00DB3029">
        <w:tab/>
      </w:r>
      <w:r w:rsidRPr="00DB3029">
        <w:fldChar w:fldCharType="begin" w:fldLock="1"/>
      </w:r>
      <w:r w:rsidRPr="00DB3029">
        <w:instrText xml:space="preserve"> PAGEREF _Toc117309202 \h </w:instrText>
      </w:r>
      <w:r w:rsidRPr="00DB3029">
        <w:fldChar w:fldCharType="separate"/>
      </w:r>
      <w:r w:rsidR="00376E68" w:rsidRPr="00DB3029">
        <w:t>10</w:t>
      </w:r>
      <w:r w:rsidRPr="00DB3029">
        <w:fldChar w:fldCharType="end"/>
      </w:r>
    </w:p>
    <w:p w:rsidR="00171670" w:rsidRPr="00DB3029" w:rsidRDefault="00171670" w:rsidP="00171670">
      <w:pPr>
        <w:pStyle w:val="Innehll3"/>
        <w:tabs>
          <w:tab w:val="left" w:pos="760"/>
        </w:tabs>
        <w:ind w:left="285"/>
      </w:pPr>
      <w:r w:rsidRPr="00DB3029">
        <w:t>4.3.2</w:t>
      </w:r>
      <w:r w:rsidRPr="00DB3029">
        <w:tab/>
        <w:t>Forcera valideringsarbetet</w:t>
      </w:r>
      <w:r w:rsidRPr="00DB3029">
        <w:tab/>
      </w:r>
      <w:r w:rsidRPr="00DB3029">
        <w:fldChar w:fldCharType="begin" w:fldLock="1"/>
      </w:r>
      <w:r w:rsidRPr="00DB3029">
        <w:instrText xml:space="preserve"> PAGEREF _Toc117309203 \h </w:instrText>
      </w:r>
      <w:r w:rsidRPr="00DB3029">
        <w:fldChar w:fldCharType="separate"/>
      </w:r>
      <w:r w:rsidR="00376E68" w:rsidRPr="00DB3029">
        <w:t>11</w:t>
      </w:r>
      <w:r w:rsidRPr="00DB3029">
        <w:fldChar w:fldCharType="end"/>
      </w:r>
    </w:p>
    <w:p w:rsidR="00171670" w:rsidRPr="00DB3029" w:rsidRDefault="00171670" w:rsidP="00171670">
      <w:pPr>
        <w:pStyle w:val="Innehll3"/>
        <w:tabs>
          <w:tab w:val="left" w:pos="760"/>
        </w:tabs>
        <w:ind w:left="285"/>
      </w:pPr>
      <w:r w:rsidRPr="00DB3029">
        <w:t>4.3.3</w:t>
      </w:r>
      <w:r w:rsidRPr="00DB3029">
        <w:tab/>
        <w:t>Lärlingsintegration</w:t>
      </w:r>
      <w:r w:rsidRPr="00DB3029">
        <w:tab/>
      </w:r>
      <w:r w:rsidRPr="00DB3029">
        <w:fldChar w:fldCharType="begin" w:fldLock="1"/>
      </w:r>
      <w:r w:rsidRPr="00DB3029">
        <w:instrText xml:space="preserve"> PAGEREF _Toc117309204 \h </w:instrText>
      </w:r>
      <w:r w:rsidRPr="00DB3029">
        <w:fldChar w:fldCharType="separate"/>
      </w:r>
      <w:r w:rsidR="00376E68" w:rsidRPr="00DB3029">
        <w:t>12</w:t>
      </w:r>
      <w:r w:rsidRPr="00DB3029">
        <w:fldChar w:fldCharType="end"/>
      </w:r>
    </w:p>
    <w:p w:rsidR="00171670" w:rsidRPr="00DB3029" w:rsidRDefault="00171670" w:rsidP="00171670">
      <w:pPr>
        <w:pStyle w:val="Innehll3"/>
        <w:tabs>
          <w:tab w:val="left" w:pos="760"/>
        </w:tabs>
        <w:ind w:left="285"/>
      </w:pPr>
      <w:r w:rsidRPr="00DB3029">
        <w:t>4.3.4</w:t>
      </w:r>
      <w:r w:rsidRPr="00DB3029">
        <w:tab/>
        <w:t>Nystartsjobb</w:t>
      </w:r>
      <w:r w:rsidRPr="00DB3029">
        <w:tab/>
      </w:r>
      <w:r w:rsidRPr="00DB3029">
        <w:fldChar w:fldCharType="begin" w:fldLock="1"/>
      </w:r>
      <w:r w:rsidRPr="00DB3029">
        <w:instrText xml:space="preserve"> PAGEREF _Toc117309205 \h </w:instrText>
      </w:r>
      <w:r w:rsidRPr="00DB3029">
        <w:fldChar w:fldCharType="separate"/>
      </w:r>
      <w:r w:rsidR="00376E68" w:rsidRPr="00DB3029">
        <w:t>12</w:t>
      </w:r>
      <w:r w:rsidRPr="00DB3029">
        <w:fldChar w:fldCharType="end"/>
      </w:r>
    </w:p>
    <w:p w:rsidR="00171670" w:rsidRPr="00DB3029" w:rsidRDefault="00171670" w:rsidP="00171670">
      <w:pPr>
        <w:pStyle w:val="Innehll3"/>
        <w:tabs>
          <w:tab w:val="left" w:pos="760"/>
        </w:tabs>
        <w:ind w:left="285"/>
      </w:pPr>
      <w:r w:rsidRPr="00DB3029">
        <w:t>4.3.5</w:t>
      </w:r>
      <w:r w:rsidRPr="00DB3029">
        <w:tab/>
        <w:t>Åtgärder för att minska socialbidragsberoendet</w:t>
      </w:r>
      <w:r w:rsidRPr="00DB3029">
        <w:tab/>
      </w:r>
      <w:r w:rsidRPr="00DB3029">
        <w:fldChar w:fldCharType="begin" w:fldLock="1"/>
      </w:r>
      <w:r w:rsidRPr="00DB3029">
        <w:instrText xml:space="preserve"> PAGEREF _Toc117309206 \h </w:instrText>
      </w:r>
      <w:r w:rsidRPr="00DB3029">
        <w:fldChar w:fldCharType="separate"/>
      </w:r>
      <w:r w:rsidR="00376E68" w:rsidRPr="00DB3029">
        <w:t>13</w:t>
      </w:r>
      <w:r w:rsidRPr="00DB3029">
        <w:fldChar w:fldCharType="end"/>
      </w:r>
    </w:p>
    <w:p w:rsidR="00171670" w:rsidRPr="00DB3029" w:rsidRDefault="00171670" w:rsidP="00171670">
      <w:pPr>
        <w:pStyle w:val="Innehll3"/>
        <w:tabs>
          <w:tab w:val="left" w:pos="760"/>
        </w:tabs>
        <w:ind w:left="285"/>
      </w:pPr>
      <w:r w:rsidRPr="00DB3029">
        <w:t>4.3.6</w:t>
      </w:r>
      <w:r w:rsidRPr="00DB3029">
        <w:tab/>
        <w:t>Socialbidrag till arbetsföra endast vid arbetssökande</w:t>
      </w:r>
      <w:r w:rsidRPr="00DB3029">
        <w:tab/>
      </w:r>
      <w:r w:rsidRPr="00DB3029">
        <w:fldChar w:fldCharType="begin" w:fldLock="1"/>
      </w:r>
      <w:r w:rsidRPr="00DB3029">
        <w:instrText xml:space="preserve"> PAGEREF _Toc117309207 \h </w:instrText>
      </w:r>
      <w:r w:rsidRPr="00DB3029">
        <w:fldChar w:fldCharType="separate"/>
      </w:r>
      <w:r w:rsidR="00376E68" w:rsidRPr="00DB3029">
        <w:t>14</w:t>
      </w:r>
      <w:r w:rsidRPr="00DB3029">
        <w:fldChar w:fldCharType="end"/>
      </w:r>
    </w:p>
    <w:p w:rsidR="00171670" w:rsidRPr="00DB3029" w:rsidRDefault="00171670" w:rsidP="00171670">
      <w:pPr>
        <w:pStyle w:val="Innehll3"/>
        <w:tabs>
          <w:tab w:val="left" w:pos="760"/>
        </w:tabs>
        <w:ind w:left="285"/>
      </w:pPr>
      <w:r w:rsidRPr="00DB3029">
        <w:t>4.3.7</w:t>
      </w:r>
      <w:r w:rsidRPr="00DB3029">
        <w:tab/>
        <w:t>Stärk egenmakten</w:t>
      </w:r>
      <w:r w:rsidRPr="00DB3029">
        <w:tab/>
      </w:r>
      <w:r w:rsidRPr="00DB3029">
        <w:fldChar w:fldCharType="begin" w:fldLock="1"/>
      </w:r>
      <w:r w:rsidRPr="00DB3029">
        <w:instrText xml:space="preserve"> PAGEREF _Toc117309208 \h </w:instrText>
      </w:r>
      <w:r w:rsidRPr="00DB3029">
        <w:fldChar w:fldCharType="separate"/>
      </w:r>
      <w:r w:rsidR="00376E68" w:rsidRPr="00DB3029">
        <w:t>14</w:t>
      </w:r>
      <w:r w:rsidRPr="00DB3029">
        <w:fldChar w:fldCharType="end"/>
      </w:r>
    </w:p>
    <w:p w:rsidR="00171670" w:rsidRPr="00DB3029" w:rsidRDefault="00171670" w:rsidP="00171670">
      <w:pPr>
        <w:pStyle w:val="Innehll3"/>
        <w:tabs>
          <w:tab w:val="left" w:pos="760"/>
        </w:tabs>
        <w:ind w:left="285"/>
      </w:pPr>
      <w:r w:rsidRPr="00DB3029">
        <w:t>4.3.8</w:t>
      </w:r>
      <w:r w:rsidRPr="00DB3029">
        <w:tab/>
        <w:t>Öka konkurrensen i välfärdsproduktionen</w:t>
      </w:r>
      <w:r w:rsidRPr="00DB3029">
        <w:tab/>
      </w:r>
      <w:r w:rsidRPr="00DB3029">
        <w:fldChar w:fldCharType="begin" w:fldLock="1"/>
      </w:r>
      <w:r w:rsidRPr="00DB3029">
        <w:instrText xml:space="preserve"> PAGEREF _Toc117309209 \h </w:instrText>
      </w:r>
      <w:r w:rsidRPr="00DB3029">
        <w:fldChar w:fldCharType="separate"/>
      </w:r>
      <w:r w:rsidR="00376E68" w:rsidRPr="00DB3029">
        <w:t>15</w:t>
      </w:r>
      <w:r w:rsidRPr="00DB3029">
        <w:fldChar w:fldCharType="end"/>
      </w:r>
    </w:p>
    <w:p w:rsidR="00171670" w:rsidRPr="00DB3029" w:rsidRDefault="00171670" w:rsidP="00171670">
      <w:pPr>
        <w:pStyle w:val="Innehll3"/>
        <w:tabs>
          <w:tab w:val="left" w:pos="760"/>
        </w:tabs>
        <w:ind w:left="285"/>
      </w:pPr>
      <w:r w:rsidRPr="00DB3029">
        <w:t>4.3.9</w:t>
      </w:r>
      <w:r w:rsidRPr="00DB3029">
        <w:tab/>
        <w:t>Ökat nyföretagande i utsatta områden</w:t>
      </w:r>
      <w:r w:rsidRPr="00DB3029">
        <w:tab/>
      </w:r>
      <w:r w:rsidRPr="00DB3029">
        <w:fldChar w:fldCharType="begin" w:fldLock="1"/>
      </w:r>
      <w:r w:rsidRPr="00DB3029">
        <w:instrText xml:space="preserve"> PAGEREF _Toc117309210 \h </w:instrText>
      </w:r>
      <w:r w:rsidRPr="00DB3029">
        <w:fldChar w:fldCharType="separate"/>
      </w:r>
      <w:r w:rsidR="00376E68" w:rsidRPr="00DB3029">
        <w:t>15</w:t>
      </w:r>
      <w:r w:rsidRPr="00DB3029">
        <w:fldChar w:fldCharType="end"/>
      </w:r>
    </w:p>
    <w:p w:rsidR="00171670" w:rsidRPr="00DB3029" w:rsidRDefault="00171670" w:rsidP="00171670">
      <w:pPr>
        <w:pStyle w:val="Innehll3"/>
        <w:tabs>
          <w:tab w:val="left" w:pos="855"/>
        </w:tabs>
        <w:ind w:left="285"/>
      </w:pPr>
      <w:r w:rsidRPr="00DB3029">
        <w:t>4.3.10</w:t>
      </w:r>
      <w:r w:rsidRPr="00DB3029">
        <w:tab/>
        <w:t>Anonymisera rekryteringsprocessen i offentlig sektor</w:t>
      </w:r>
      <w:r w:rsidRPr="00DB3029">
        <w:tab/>
      </w:r>
      <w:r w:rsidRPr="00DB3029">
        <w:fldChar w:fldCharType="begin" w:fldLock="1"/>
      </w:r>
      <w:r w:rsidRPr="00DB3029">
        <w:instrText xml:space="preserve"> PAGEREF _Toc117309211 \h </w:instrText>
      </w:r>
      <w:r w:rsidRPr="00DB3029">
        <w:fldChar w:fldCharType="separate"/>
      </w:r>
      <w:r w:rsidR="00376E68" w:rsidRPr="00DB3029">
        <w:t>16</w:t>
      </w:r>
      <w:r w:rsidRPr="00DB3029">
        <w:fldChar w:fldCharType="end"/>
      </w:r>
    </w:p>
    <w:p w:rsidR="00171670" w:rsidRPr="00DB3029" w:rsidRDefault="00171670" w:rsidP="00171670">
      <w:pPr>
        <w:pStyle w:val="Innehll3"/>
        <w:tabs>
          <w:tab w:val="left" w:pos="855"/>
        </w:tabs>
        <w:ind w:left="285"/>
        <w:rPr>
          <w:sz w:val="24"/>
          <w:szCs w:val="24"/>
        </w:rPr>
      </w:pPr>
      <w:r w:rsidRPr="00DB3029">
        <w:t>4.3.11</w:t>
      </w:r>
      <w:r w:rsidRPr="00DB3029">
        <w:tab/>
        <w:t>Förstärk diskrimineringslagstiftningen</w:t>
      </w:r>
      <w:r w:rsidRPr="00DB3029">
        <w:tab/>
      </w:r>
      <w:r w:rsidRPr="00DB3029">
        <w:fldChar w:fldCharType="begin" w:fldLock="1"/>
      </w:r>
      <w:r w:rsidRPr="00DB3029">
        <w:instrText xml:space="preserve"> PAGEREF _Toc117309212 \h </w:instrText>
      </w:r>
      <w:r w:rsidRPr="00DB3029">
        <w:fldChar w:fldCharType="separate"/>
      </w:r>
      <w:r w:rsidR="00376E68" w:rsidRPr="00DB3029">
        <w:t>16</w:t>
      </w:r>
      <w:r w:rsidRPr="00DB3029">
        <w:fldChar w:fldCharType="end"/>
      </w:r>
    </w:p>
    <w:p w:rsidR="00D05BBF" w:rsidRPr="00DB3029" w:rsidRDefault="00210585" w:rsidP="00171670">
      <w:pPr>
        <w:pStyle w:val="Hemstlrubrik"/>
        <w:spacing w:before="0"/>
      </w:pPr>
      <w:r w:rsidRPr="00DB3029">
        <w:lastRenderedPageBreak/>
        <w:fldChar w:fldCharType="end"/>
      </w:r>
      <w:bookmarkStart w:id="2" w:name="_Toc117309188"/>
      <w:r w:rsidR="007C3FE3" w:rsidRPr="00DB3029">
        <w:t>Förslag till riksdagsbeslut</w:t>
      </w:r>
      <w:bookmarkEnd w:id="2"/>
    </w:p>
    <w:p w:rsidR="00D05BBF" w:rsidRPr="00DB3029" w:rsidRDefault="00D05BBF" w:rsidP="003E3F10">
      <w:pPr>
        <w:pStyle w:val="Hemstlatt"/>
      </w:pPr>
      <w:r w:rsidRPr="00DB3029">
        <w:t>Riksdagen tillkännager för regeringen som sin mening att migrationspol</w:t>
      </w:r>
      <w:r w:rsidRPr="00DB3029">
        <w:t>i</w:t>
      </w:r>
      <w:r w:rsidRPr="00DB3029">
        <w:t>tikens ledstjärna måste vara öppenhet för dem som genom arbete eller på grund av förföljelse vill bygga en framtid i Sverige, i enlighet med vad som anförs i motionen</w:t>
      </w:r>
      <w:r w:rsidR="003E3F10" w:rsidRPr="00DB3029">
        <w:t>.</w:t>
      </w:r>
    </w:p>
    <w:p w:rsidR="00D05BBF" w:rsidRPr="00DB3029" w:rsidRDefault="00D05BBF" w:rsidP="003E3F10">
      <w:pPr>
        <w:pStyle w:val="Hemstlatt"/>
      </w:pPr>
      <w:r w:rsidRPr="00DB3029">
        <w:t>Riksdagen beslutar att den som har fått avslag på sin asylansökan ska</w:t>
      </w:r>
      <w:r w:rsidR="00CE1675" w:rsidRPr="00DB3029">
        <w:t>ll</w:t>
      </w:r>
      <w:r w:rsidRPr="00DB3029">
        <w:t xml:space="preserve"> kunna </w:t>
      </w:r>
      <w:r w:rsidR="00CE1675" w:rsidRPr="00DB3029">
        <w:t>ansöka om tillfälligt uppehålls</w:t>
      </w:r>
      <w:r w:rsidRPr="00DB3029">
        <w:t>tillstånd för arbete utan att behöva åka tillbaka till hemlandet och göra ansökan, i enlighet med vad som a</w:t>
      </w:r>
      <w:r w:rsidRPr="00DB3029">
        <w:t>n</w:t>
      </w:r>
      <w:r w:rsidRPr="00DB3029">
        <w:t>förs i motionen.</w:t>
      </w:r>
    </w:p>
    <w:p w:rsidR="00D05BBF" w:rsidRPr="00DB3029" w:rsidRDefault="00D05BBF" w:rsidP="003E3F10">
      <w:pPr>
        <w:pStyle w:val="Hemstlatt"/>
      </w:pPr>
      <w:r w:rsidRPr="00DB3029">
        <w:t>Riksdagen tillkännager för regeringen som sin mening att regeringen bör ta initiativ till att arbetstagarbegreppet inom EU stramas upp, i enlighet med vad som anförs i motionen.</w:t>
      </w:r>
    </w:p>
    <w:p w:rsidR="00D05BBF" w:rsidRPr="00DB3029" w:rsidRDefault="00D05BBF" w:rsidP="003E3F10">
      <w:pPr>
        <w:pStyle w:val="Hemstlatt"/>
      </w:pPr>
      <w:r w:rsidRPr="00DB3029">
        <w:t>Riksdagen begär att regeringen lägger fram förslag till möjlighet för medborgare från länder utanför EU/EES att vistas i Sverige under kortare tid för att söka arbete, i enlighet med vad som anförs i m</w:t>
      </w:r>
      <w:r w:rsidRPr="00DB3029">
        <w:t>o</w:t>
      </w:r>
      <w:r w:rsidRPr="00DB3029">
        <w:t>tionen.</w:t>
      </w:r>
    </w:p>
    <w:p w:rsidR="00D05BBF" w:rsidRPr="00DB3029" w:rsidRDefault="00D05BBF" w:rsidP="003E3F10">
      <w:pPr>
        <w:pStyle w:val="Hemstlatt"/>
      </w:pPr>
      <w:r w:rsidRPr="00DB3029">
        <w:t>Riksdagen tillkännager för regeringen som sin mening att höga margina</w:t>
      </w:r>
      <w:r w:rsidRPr="00DB3029">
        <w:t>l</w:t>
      </w:r>
      <w:r w:rsidRPr="00DB3029">
        <w:t>effekter vid arbete är ett viktigt skäl till den höga arbetslösheten bland invandrare i Sverige, i enlighet med vad som anförs i moti</w:t>
      </w:r>
      <w:r w:rsidRPr="00DB3029">
        <w:t>o</w:t>
      </w:r>
      <w:r w:rsidRPr="00DB3029">
        <w:t>nen.</w:t>
      </w:r>
      <w:r w:rsidR="00CE1675" w:rsidRPr="00DB3029">
        <w:rPr>
          <w:vertAlign w:val="superscript"/>
        </w:rPr>
        <w:t>1</w:t>
      </w:r>
    </w:p>
    <w:p w:rsidR="00D05BBF" w:rsidRPr="00DB3029" w:rsidRDefault="00D05BBF" w:rsidP="003E3F10">
      <w:pPr>
        <w:pStyle w:val="Hemstlatt"/>
      </w:pPr>
      <w:r w:rsidRPr="00DB3029">
        <w:t>Riksdagen tillkännager för regeringen som sin mening vad som anförs i motionen om skolans viktiga roll för en förbät</w:t>
      </w:r>
      <w:r w:rsidRPr="00DB3029">
        <w:t>t</w:t>
      </w:r>
      <w:r w:rsidRPr="00DB3029">
        <w:t>rad integration.</w:t>
      </w:r>
      <w:r w:rsidR="00CE1675" w:rsidRPr="00DB3029">
        <w:rPr>
          <w:vertAlign w:val="superscript"/>
        </w:rPr>
        <w:t>2</w:t>
      </w:r>
    </w:p>
    <w:p w:rsidR="00D05BBF" w:rsidRPr="00DB3029" w:rsidRDefault="00D05BBF" w:rsidP="003E3F10">
      <w:pPr>
        <w:pStyle w:val="Hemstlatt"/>
      </w:pPr>
      <w:r w:rsidRPr="00DB3029">
        <w:t>Riksdagen tillkännager för regeringen som sin mening att arbetet med att värdera nyanlända invandrares utbildning må</w:t>
      </w:r>
      <w:r w:rsidRPr="00DB3029">
        <w:t>s</w:t>
      </w:r>
      <w:r w:rsidRPr="00DB3029">
        <w:t>te forceras, i enlighet med vad som anförs i motionen.</w:t>
      </w:r>
      <w:r w:rsidR="00CE1675" w:rsidRPr="00DB3029">
        <w:rPr>
          <w:vertAlign w:val="superscript"/>
        </w:rPr>
        <w:t>2</w:t>
      </w:r>
    </w:p>
    <w:p w:rsidR="00D05BBF" w:rsidRPr="00DB3029" w:rsidRDefault="00D05BBF" w:rsidP="003E3F10">
      <w:pPr>
        <w:pStyle w:val="Hemstlatt"/>
      </w:pPr>
      <w:r w:rsidRPr="00DB3029">
        <w:t>Riksdagen begär att regeringen lägger fram förslag om lärlingsintrodu</w:t>
      </w:r>
      <w:r w:rsidRPr="00DB3029">
        <w:t>k</w:t>
      </w:r>
      <w:r w:rsidRPr="00DB3029">
        <w:t>tion för nyanlända flyktingar/anhöriginvandrare, i enlighet med vad som a</w:t>
      </w:r>
      <w:r w:rsidRPr="00DB3029">
        <w:t>n</w:t>
      </w:r>
      <w:r w:rsidRPr="00DB3029">
        <w:t>förs i motionen.</w:t>
      </w:r>
      <w:r w:rsidR="00CE1675" w:rsidRPr="00DB3029">
        <w:rPr>
          <w:vertAlign w:val="superscript"/>
        </w:rPr>
        <w:t>3</w:t>
      </w:r>
    </w:p>
    <w:p w:rsidR="00D05BBF" w:rsidRPr="00DB3029" w:rsidRDefault="00D05BBF" w:rsidP="003E3F10">
      <w:pPr>
        <w:pStyle w:val="Hemstlatt"/>
      </w:pPr>
      <w:r w:rsidRPr="00DB3029">
        <w:t>Riksdagen beslutar att arbetsgivaravgiften slopas för privata arbetsgivare som anställer en nyanländ fly</w:t>
      </w:r>
      <w:r w:rsidRPr="00DB3029">
        <w:t>k</w:t>
      </w:r>
      <w:r w:rsidRPr="00DB3029">
        <w:t>ting/anhöriginvandrare, i enlighet med vad som anförs om nystartsjobb i moti</w:t>
      </w:r>
      <w:r w:rsidRPr="00DB3029">
        <w:t>o</w:t>
      </w:r>
      <w:r w:rsidRPr="00DB3029">
        <w:t>nen.</w:t>
      </w:r>
    </w:p>
    <w:p w:rsidR="00D05BBF" w:rsidRPr="00DB3029" w:rsidRDefault="00D05BBF" w:rsidP="003E3F10">
      <w:pPr>
        <w:pStyle w:val="Hemstlatt"/>
      </w:pPr>
      <w:r w:rsidRPr="00DB3029">
        <w:t>Riksdagen tillkännager för regeringen som sin mening behovet av sä</w:t>
      </w:r>
      <w:r w:rsidRPr="00DB3029">
        <w:t>r</w:t>
      </w:r>
      <w:r w:rsidRPr="00DB3029">
        <w:t>skilda åtgärder för socialbidragsberoende invandrare</w:t>
      </w:r>
      <w:r w:rsidR="00A6730E" w:rsidRPr="00DB3029">
        <w:t>,</w:t>
      </w:r>
      <w:r w:rsidRPr="00DB3029">
        <w:t xml:space="preserve"> som minskar ma</w:t>
      </w:r>
      <w:r w:rsidRPr="00DB3029">
        <w:t>r</w:t>
      </w:r>
      <w:r w:rsidRPr="00DB3029">
        <w:t>gina</w:t>
      </w:r>
      <w:r w:rsidRPr="00DB3029">
        <w:t>l</w:t>
      </w:r>
      <w:r w:rsidRPr="00DB3029">
        <w:t>effekterna vid arbete</w:t>
      </w:r>
      <w:r w:rsidR="00C22945" w:rsidRPr="00DB3029">
        <w:t>,</w:t>
      </w:r>
      <w:r w:rsidRPr="00DB3029">
        <w:t xml:space="preserve"> i enlighet med vad som anförs i motionen</w:t>
      </w:r>
      <w:r w:rsidRPr="00DB3029">
        <w:rPr>
          <w:rFonts w:ascii="Helv" w:hAnsi="Helv" w:cs="Helv"/>
          <w:sz w:val="20"/>
        </w:rPr>
        <w:t>.</w:t>
      </w:r>
      <w:r w:rsidR="00CE1675" w:rsidRPr="00DB3029">
        <w:rPr>
          <w:szCs w:val="19"/>
          <w:vertAlign w:val="superscript"/>
        </w:rPr>
        <w:t>1</w:t>
      </w:r>
    </w:p>
    <w:p w:rsidR="00D05BBF" w:rsidRPr="00DB3029" w:rsidRDefault="00D05BBF" w:rsidP="003E3F10">
      <w:pPr>
        <w:pStyle w:val="Hemstlatt"/>
      </w:pPr>
      <w:r w:rsidRPr="00DB3029">
        <w:t>Riksdagen tillkännager för regeringen som sin mening att alla socialko</w:t>
      </w:r>
      <w:r w:rsidRPr="00DB3029">
        <w:t>n</w:t>
      </w:r>
      <w:r w:rsidRPr="00DB3029">
        <w:t>tor bör ställa krav på motprestation från arbetsföra personer som söker ekonomiskt b</w:t>
      </w:r>
      <w:r w:rsidRPr="00DB3029">
        <w:t>i</w:t>
      </w:r>
      <w:r w:rsidRPr="00DB3029">
        <w:t>stånd, i enlighet med vad som anförs i motionen.</w:t>
      </w:r>
      <w:r w:rsidR="00CE1675" w:rsidRPr="00DB3029">
        <w:rPr>
          <w:vertAlign w:val="superscript"/>
        </w:rPr>
        <w:t>1</w:t>
      </w:r>
    </w:p>
    <w:p w:rsidR="00D05BBF" w:rsidRPr="00DB3029" w:rsidRDefault="00D05BBF" w:rsidP="003E3F10">
      <w:pPr>
        <w:pStyle w:val="Hemstlatt"/>
      </w:pPr>
      <w:r w:rsidRPr="00DB3029">
        <w:t>Riksdagen tillkännager för regeringen som sin mening att arbetsförme</w:t>
      </w:r>
      <w:r w:rsidRPr="00DB3029">
        <w:t>d</w:t>
      </w:r>
      <w:r w:rsidRPr="00DB3029">
        <w:t>lingen bör få skyldighet att rapportera till socia</w:t>
      </w:r>
      <w:r w:rsidRPr="00DB3029">
        <w:t>l</w:t>
      </w:r>
      <w:r w:rsidRPr="00DB3029">
        <w:t>tjänsten huruvida klienter som söker socialbidrag står till arbetsmarknadens förf</w:t>
      </w:r>
      <w:r w:rsidRPr="00DB3029">
        <w:t>o</w:t>
      </w:r>
      <w:r w:rsidRPr="00DB3029">
        <w:t>gande, i enlighet med vad som anförs i motionen.</w:t>
      </w:r>
      <w:r w:rsidR="00CE1675" w:rsidRPr="00DB3029">
        <w:rPr>
          <w:vertAlign w:val="superscript"/>
        </w:rPr>
        <w:t>1</w:t>
      </w:r>
    </w:p>
    <w:p w:rsidR="00D05BBF" w:rsidRPr="00DB3029" w:rsidRDefault="00D05BBF" w:rsidP="003E3F10">
      <w:pPr>
        <w:pStyle w:val="Hemstlatt"/>
      </w:pPr>
      <w:r w:rsidRPr="00DB3029">
        <w:t>Riksdagen tillkännager för regeringen som sin mening att riksnormen för socia</w:t>
      </w:r>
      <w:r w:rsidRPr="00DB3029">
        <w:t>l</w:t>
      </w:r>
      <w:r w:rsidRPr="00DB3029">
        <w:t>bidrag bör avskaffas, i enlighet med vad som anförs i motionen.</w:t>
      </w:r>
      <w:r w:rsidR="00CE1675" w:rsidRPr="00DB3029">
        <w:rPr>
          <w:vertAlign w:val="superscript"/>
        </w:rPr>
        <w:t>1</w:t>
      </w:r>
    </w:p>
    <w:p w:rsidR="00D05BBF" w:rsidRPr="00DB3029" w:rsidRDefault="00D05BBF" w:rsidP="003E3F10">
      <w:pPr>
        <w:pStyle w:val="Hemstlatt"/>
      </w:pPr>
      <w:r w:rsidRPr="00DB3029">
        <w:t xml:space="preserve">Riksdagen tillkännager för regeringen som sin mening </w:t>
      </w:r>
      <w:r w:rsidR="00972FC4" w:rsidRPr="00DB3029">
        <w:t xml:space="preserve">vad i motionen anförs om </w:t>
      </w:r>
      <w:r w:rsidRPr="00DB3029">
        <w:t>att möjligheten att stärka de ideella org</w:t>
      </w:r>
      <w:r w:rsidRPr="00DB3029">
        <w:t>a</w:t>
      </w:r>
      <w:r w:rsidRPr="00DB3029">
        <w:t>nisationerna genom att införa en avdragsrätt för g</w:t>
      </w:r>
      <w:r w:rsidRPr="00DB3029">
        <w:t>å</w:t>
      </w:r>
      <w:r w:rsidRPr="00DB3029">
        <w:t>vor bör ses över.</w:t>
      </w:r>
      <w:r w:rsidR="00CE1675" w:rsidRPr="00DB3029">
        <w:rPr>
          <w:vertAlign w:val="superscript"/>
        </w:rPr>
        <w:t>4</w:t>
      </w:r>
    </w:p>
    <w:p w:rsidR="00D05BBF" w:rsidRPr="00DB3029" w:rsidRDefault="00D05BBF" w:rsidP="003E3F10">
      <w:pPr>
        <w:pStyle w:val="Hemstlatt"/>
      </w:pPr>
      <w:r w:rsidRPr="00DB3029">
        <w:t>Riksdagen tillkännager för regeringen som sin mening att ökad konku</w:t>
      </w:r>
      <w:r w:rsidRPr="00DB3029">
        <w:t>r</w:t>
      </w:r>
      <w:r w:rsidRPr="00DB3029">
        <w:t>rens, särskilt inom produktionen av välfärdstjänster, sannolikt skulle få positiva effekter i form av minskad diskriminering, i enlighet med vad som anförs i motionen.</w:t>
      </w:r>
      <w:r w:rsidR="00CE1675" w:rsidRPr="00DB3029">
        <w:rPr>
          <w:vertAlign w:val="superscript"/>
        </w:rPr>
        <w:t>1</w:t>
      </w:r>
    </w:p>
    <w:p w:rsidR="00D05BBF" w:rsidRPr="00DB3029" w:rsidRDefault="00D05BBF" w:rsidP="003E3F10">
      <w:pPr>
        <w:pStyle w:val="Hemstlatt"/>
      </w:pPr>
      <w:r w:rsidRPr="00DB3029">
        <w:t>Riksdagen tillkännager för regeringen som sin mening vad som anförs i motionen om ett särskilt anonymiserat anstäl</w:t>
      </w:r>
      <w:r w:rsidRPr="00DB3029">
        <w:t>l</w:t>
      </w:r>
      <w:r w:rsidRPr="00DB3029">
        <w:t>ningsförfarande hos företag och myndi</w:t>
      </w:r>
      <w:r w:rsidRPr="00DB3029">
        <w:t>g</w:t>
      </w:r>
      <w:r w:rsidRPr="00DB3029">
        <w:t>heter.</w:t>
      </w:r>
      <w:r w:rsidR="00CE1675" w:rsidRPr="00DB3029">
        <w:rPr>
          <w:vertAlign w:val="superscript"/>
        </w:rPr>
        <w:t>3</w:t>
      </w:r>
    </w:p>
    <w:p w:rsidR="00D05BBF" w:rsidRPr="00DB3029" w:rsidRDefault="00D05BBF" w:rsidP="003E3F10">
      <w:pPr>
        <w:pStyle w:val="Hemstlatt"/>
      </w:pPr>
      <w:r w:rsidRPr="00DB3029">
        <w:t>Riksdagen tillkännager för regeringen som sin mening vad som anförs i motionen om åtgärder för att öka nyföretagandet i utsatta bostadsomr</w:t>
      </w:r>
      <w:r w:rsidRPr="00DB3029">
        <w:t>å</w:t>
      </w:r>
      <w:r w:rsidRPr="00DB3029">
        <w:t>den.</w:t>
      </w:r>
      <w:r w:rsidR="00CE1675" w:rsidRPr="00DB3029">
        <w:rPr>
          <w:vertAlign w:val="superscript"/>
        </w:rPr>
        <w:t>5</w:t>
      </w:r>
    </w:p>
    <w:p w:rsidR="00D05BBF" w:rsidRPr="00DB3029" w:rsidRDefault="00D05BBF" w:rsidP="003E3F10">
      <w:pPr>
        <w:pStyle w:val="Hemstlatt"/>
      </w:pPr>
      <w:r w:rsidRPr="00DB3029">
        <w:t>Riksdagen tillkännager för regeringen som sin mening vad som anförs i motionen om behovet av en förstärkt diskrim</w:t>
      </w:r>
      <w:r w:rsidRPr="00DB3029">
        <w:t>i</w:t>
      </w:r>
      <w:r w:rsidRPr="00DB3029">
        <w:t>neringslagstiftning och sammanläggning av diskrimineringsombudsmännen.</w:t>
      </w:r>
      <w:r w:rsidR="00CE1675" w:rsidRPr="00DB3029">
        <w:rPr>
          <w:vertAlign w:val="superscript"/>
        </w:rPr>
        <w:t>3</w:t>
      </w:r>
    </w:p>
    <w:p w:rsidR="00D05BBF" w:rsidRPr="00DB3029" w:rsidRDefault="00D05BBF" w:rsidP="00D05BBF">
      <w:pPr>
        <w:pStyle w:val="Normaltindrag"/>
      </w:pPr>
    </w:p>
    <w:p w:rsidR="00CE1675" w:rsidRPr="00DB3029" w:rsidRDefault="00CE1675" w:rsidP="00D05BBF">
      <w:pPr>
        <w:pStyle w:val="Normaltindrag"/>
      </w:pPr>
    </w:p>
    <w:p w:rsidR="00CE1675" w:rsidRPr="00DB3029" w:rsidRDefault="00CE1675" w:rsidP="00D05BBF">
      <w:pPr>
        <w:pStyle w:val="Normaltindrag"/>
      </w:pPr>
    </w:p>
    <w:p w:rsidR="00CE1675" w:rsidRPr="00DB3029" w:rsidRDefault="00CE1675" w:rsidP="00D05BBF">
      <w:pPr>
        <w:pStyle w:val="Normaltindrag"/>
      </w:pPr>
    </w:p>
    <w:p w:rsidR="00CE1675" w:rsidRPr="00DB3029" w:rsidRDefault="00CE1675" w:rsidP="00D05BBF">
      <w:pPr>
        <w:pStyle w:val="Normaltindrag"/>
      </w:pPr>
    </w:p>
    <w:p w:rsidR="00CE1675" w:rsidRPr="00DB3029" w:rsidRDefault="00CE1675" w:rsidP="00D05BBF">
      <w:pPr>
        <w:pStyle w:val="Normaltindrag"/>
      </w:pPr>
    </w:p>
    <w:p w:rsidR="00CE1675" w:rsidRPr="00DB3029" w:rsidRDefault="00CE1675" w:rsidP="00D05BBF">
      <w:pPr>
        <w:pStyle w:val="Normaltindrag"/>
      </w:pPr>
    </w:p>
    <w:p w:rsidR="00171670" w:rsidRPr="00DB3029" w:rsidRDefault="00171670" w:rsidP="00D05BBF">
      <w:pPr>
        <w:pStyle w:val="Normaltindrag"/>
      </w:pPr>
    </w:p>
    <w:p w:rsidR="00171670" w:rsidRPr="00DB3029" w:rsidRDefault="00171670" w:rsidP="00D05BBF">
      <w:pPr>
        <w:pStyle w:val="Normaltindrag"/>
      </w:pPr>
    </w:p>
    <w:p w:rsidR="00171670" w:rsidRPr="00DB3029" w:rsidRDefault="00171670" w:rsidP="00D05BBF">
      <w:pPr>
        <w:pStyle w:val="Normaltindrag"/>
      </w:pPr>
    </w:p>
    <w:p w:rsidR="00171670" w:rsidRPr="00DB3029" w:rsidRDefault="00171670" w:rsidP="00D05BBF">
      <w:pPr>
        <w:pStyle w:val="Normaltindrag"/>
      </w:pPr>
    </w:p>
    <w:p w:rsidR="00171670" w:rsidRPr="00DB3029" w:rsidRDefault="00171670" w:rsidP="00D05BBF">
      <w:pPr>
        <w:pStyle w:val="Normaltindrag"/>
      </w:pPr>
    </w:p>
    <w:p w:rsidR="00171670" w:rsidRPr="00DB3029" w:rsidRDefault="00171670" w:rsidP="00D05BBF">
      <w:pPr>
        <w:pStyle w:val="Normaltindrag"/>
      </w:pPr>
    </w:p>
    <w:p w:rsidR="00171670" w:rsidRPr="00DB3029" w:rsidRDefault="00171670" w:rsidP="00D05BBF">
      <w:pPr>
        <w:pStyle w:val="Normaltindrag"/>
      </w:pPr>
    </w:p>
    <w:p w:rsidR="00171670" w:rsidRPr="00DB3029" w:rsidRDefault="00171670" w:rsidP="00D05BBF">
      <w:pPr>
        <w:pStyle w:val="Normaltindrag"/>
      </w:pPr>
    </w:p>
    <w:p w:rsidR="00171670" w:rsidRPr="00DB3029" w:rsidRDefault="00171670" w:rsidP="00D05BBF">
      <w:pPr>
        <w:pStyle w:val="Normaltindrag"/>
      </w:pPr>
    </w:p>
    <w:p w:rsidR="00171670" w:rsidRPr="00DB3029" w:rsidRDefault="00171670" w:rsidP="00D05BBF">
      <w:pPr>
        <w:pStyle w:val="Normaltindrag"/>
      </w:pPr>
    </w:p>
    <w:p w:rsidR="00171670" w:rsidRPr="00DB3029" w:rsidRDefault="00171670" w:rsidP="00D05BBF">
      <w:pPr>
        <w:pStyle w:val="Normaltindrag"/>
      </w:pPr>
    </w:p>
    <w:p w:rsidR="00171670" w:rsidRPr="00DB3029" w:rsidRDefault="00171670" w:rsidP="00D05BBF">
      <w:pPr>
        <w:pStyle w:val="Normaltindrag"/>
      </w:pPr>
    </w:p>
    <w:p w:rsidR="00171670" w:rsidRPr="00DB3029" w:rsidRDefault="00171670" w:rsidP="00D05BBF">
      <w:pPr>
        <w:pStyle w:val="Normaltindrag"/>
      </w:pPr>
    </w:p>
    <w:p w:rsidR="00171670" w:rsidRPr="00DB3029" w:rsidRDefault="00171670" w:rsidP="00D05BBF">
      <w:pPr>
        <w:pStyle w:val="Normaltindrag"/>
      </w:pPr>
    </w:p>
    <w:p w:rsidR="00171670" w:rsidRPr="00DB3029" w:rsidRDefault="00171670" w:rsidP="00D05BBF">
      <w:pPr>
        <w:pStyle w:val="Normaltindrag"/>
      </w:pPr>
    </w:p>
    <w:p w:rsidR="00171670" w:rsidRPr="00DB3029" w:rsidRDefault="00171670" w:rsidP="00D05BBF">
      <w:pPr>
        <w:pStyle w:val="Normaltindrag"/>
      </w:pPr>
    </w:p>
    <w:p w:rsidR="00171670" w:rsidRPr="00DB3029" w:rsidRDefault="00171670" w:rsidP="00D05BBF">
      <w:pPr>
        <w:pStyle w:val="Normaltindrag"/>
      </w:pPr>
    </w:p>
    <w:p w:rsidR="00171670" w:rsidRPr="00DB3029" w:rsidRDefault="00171670" w:rsidP="00D05BBF">
      <w:pPr>
        <w:pStyle w:val="Normaltindrag"/>
      </w:pPr>
    </w:p>
    <w:p w:rsidR="00CE1675" w:rsidRPr="00DB3029" w:rsidRDefault="00CE1675" w:rsidP="00D05BBF">
      <w:pPr>
        <w:pStyle w:val="Normaltindrag"/>
      </w:pPr>
    </w:p>
    <w:p w:rsidR="00CE1675" w:rsidRPr="00DB3029" w:rsidRDefault="00CE1675" w:rsidP="00CE1675">
      <w:pPr>
        <w:pStyle w:val="Normaltindrag"/>
        <w:spacing w:line="240" w:lineRule="auto"/>
        <w:rPr>
          <w:sz w:val="16"/>
          <w:szCs w:val="16"/>
        </w:rPr>
      </w:pPr>
      <w:r w:rsidRPr="00DB3029">
        <w:rPr>
          <w:vertAlign w:val="superscript"/>
        </w:rPr>
        <w:t>1</w:t>
      </w:r>
      <w:r w:rsidRPr="00DB3029">
        <w:t xml:space="preserve"> </w:t>
      </w:r>
      <w:r w:rsidRPr="00DB3029">
        <w:rPr>
          <w:sz w:val="16"/>
          <w:szCs w:val="16"/>
        </w:rPr>
        <w:t>Yrkandena 5, 10–13 och 15 hänvisade till SoU.</w:t>
      </w:r>
    </w:p>
    <w:p w:rsidR="00CE1675" w:rsidRPr="00DB3029" w:rsidRDefault="00CE1675" w:rsidP="00CE1675">
      <w:pPr>
        <w:pStyle w:val="Normaltindrag"/>
        <w:spacing w:line="240" w:lineRule="auto"/>
      </w:pPr>
      <w:r w:rsidRPr="00DB3029">
        <w:rPr>
          <w:vertAlign w:val="superscript"/>
        </w:rPr>
        <w:t>2</w:t>
      </w:r>
      <w:r w:rsidRPr="00DB3029">
        <w:t xml:space="preserve"> </w:t>
      </w:r>
      <w:r w:rsidRPr="00DB3029">
        <w:rPr>
          <w:sz w:val="16"/>
          <w:szCs w:val="16"/>
        </w:rPr>
        <w:t>Yrkandena 6 och 7 hänvisade till UbU.</w:t>
      </w:r>
    </w:p>
    <w:p w:rsidR="00CE1675" w:rsidRPr="00DB3029" w:rsidRDefault="00CE1675" w:rsidP="00CE1675">
      <w:pPr>
        <w:pStyle w:val="Normaltindrag"/>
        <w:spacing w:line="240" w:lineRule="auto"/>
      </w:pPr>
      <w:r w:rsidRPr="00DB3029">
        <w:rPr>
          <w:vertAlign w:val="superscript"/>
        </w:rPr>
        <w:t>3</w:t>
      </w:r>
      <w:r w:rsidRPr="00DB3029">
        <w:t xml:space="preserve"> </w:t>
      </w:r>
      <w:r w:rsidRPr="00DB3029">
        <w:rPr>
          <w:sz w:val="16"/>
          <w:szCs w:val="16"/>
        </w:rPr>
        <w:t>Yrkandena 8, 16 och 18 hänvisade till AU.</w:t>
      </w:r>
    </w:p>
    <w:p w:rsidR="00CE1675" w:rsidRPr="00DB3029" w:rsidRDefault="00CE1675" w:rsidP="00CE1675">
      <w:pPr>
        <w:pStyle w:val="Normaltindrag"/>
        <w:spacing w:line="240" w:lineRule="auto"/>
        <w:rPr>
          <w:sz w:val="16"/>
          <w:szCs w:val="16"/>
        </w:rPr>
      </w:pPr>
      <w:r w:rsidRPr="00DB3029">
        <w:rPr>
          <w:vertAlign w:val="superscript"/>
        </w:rPr>
        <w:t>4</w:t>
      </w:r>
      <w:r w:rsidRPr="00DB3029">
        <w:t xml:space="preserve"> </w:t>
      </w:r>
      <w:r w:rsidRPr="00DB3029">
        <w:rPr>
          <w:sz w:val="16"/>
          <w:szCs w:val="16"/>
        </w:rPr>
        <w:t>Yrkande 14 hänvisat till SkU.</w:t>
      </w:r>
    </w:p>
    <w:p w:rsidR="00CE1675" w:rsidRPr="00DB3029" w:rsidRDefault="00CE1675" w:rsidP="00CE1675">
      <w:pPr>
        <w:pStyle w:val="Normaltindrag"/>
        <w:spacing w:line="240" w:lineRule="auto"/>
        <w:rPr>
          <w:sz w:val="16"/>
          <w:szCs w:val="16"/>
        </w:rPr>
      </w:pPr>
      <w:r w:rsidRPr="00DB3029">
        <w:rPr>
          <w:vertAlign w:val="superscript"/>
        </w:rPr>
        <w:t>5</w:t>
      </w:r>
      <w:r w:rsidRPr="00DB3029">
        <w:t xml:space="preserve"> </w:t>
      </w:r>
      <w:r w:rsidRPr="00DB3029">
        <w:rPr>
          <w:sz w:val="16"/>
          <w:szCs w:val="16"/>
        </w:rPr>
        <w:t>Yrkande 17 hänvisat till NU.</w:t>
      </w:r>
    </w:p>
    <w:p w:rsidR="00D05BBF" w:rsidRPr="00DB3029" w:rsidRDefault="00D05BBF" w:rsidP="00EB1C15">
      <w:pPr>
        <w:pStyle w:val="Rubrik1"/>
        <w:pageBreakBefore/>
        <w:spacing w:before="0"/>
      </w:pPr>
      <w:bookmarkStart w:id="3" w:name="_Toc115614544"/>
      <w:bookmarkStart w:id="4" w:name="_Toc117309189"/>
      <w:r w:rsidRPr="00DB3029">
        <w:t>En modern asyl- och migrationspolitik</w:t>
      </w:r>
      <w:bookmarkEnd w:id="3"/>
      <w:bookmarkEnd w:id="4"/>
    </w:p>
    <w:p w:rsidR="00D05BBF" w:rsidRPr="00DB3029" w:rsidRDefault="00D05BBF" w:rsidP="00EB1C15">
      <w:r w:rsidRPr="00DB3029">
        <w:t>Invandring är i grunden en stor tillgång för ett land, givet att förutsättningarna för att ta till</w:t>
      </w:r>
      <w:r w:rsidR="00EB1C15" w:rsidRPr="00DB3029">
        <w:t xml:space="preserve"> </w:t>
      </w:r>
      <w:r w:rsidRPr="00DB3029">
        <w:t>vara möjligheter för mänsklig utveckling och ökat välstånd är tillräckligt goda. Den förda politiken har dock inte förmått att hantera många av de frågor som rör invan</w:t>
      </w:r>
      <w:r w:rsidRPr="00DB3029">
        <w:t>d</w:t>
      </w:r>
      <w:r w:rsidRPr="00DB3029">
        <w:t xml:space="preserve">ring, vare sig det gäller att ta till vara möjligheter eller undanröja problem. </w:t>
      </w:r>
    </w:p>
    <w:p w:rsidR="00D05BBF" w:rsidRPr="00DB3029" w:rsidRDefault="00D05BBF" w:rsidP="00D57318">
      <w:pPr>
        <w:pStyle w:val="Normaltindrag"/>
        <w:rPr>
          <w:i/>
        </w:rPr>
      </w:pPr>
      <w:r w:rsidRPr="00DB3029">
        <w:t>Migrationspolitikens ledstjärna måste vara öppenhet för dem som genom arbete eller på grund av förföljelse vill bygga en ny framtid i Sverige. I d</w:t>
      </w:r>
      <w:r w:rsidRPr="00DB3029">
        <w:t>a</w:t>
      </w:r>
      <w:r w:rsidRPr="00DB3029">
        <w:t>gens globaliserade ekonomi är människors rörlighet både naturlig och nö</w:t>
      </w:r>
      <w:r w:rsidRPr="00DB3029">
        <w:t>d</w:t>
      </w:r>
      <w:r w:rsidRPr="00DB3029">
        <w:t>vändig. Utgångspun</w:t>
      </w:r>
      <w:r w:rsidRPr="00DB3029">
        <w:t>k</w:t>
      </w:r>
      <w:r w:rsidRPr="00DB3029">
        <w:t>ten bör vara tron på det universella och okränkbara i de grundläggande mänskliga fri- och rättigheterna. Vår u</w:t>
      </w:r>
      <w:r w:rsidRPr="00DB3029">
        <w:t>t</w:t>
      </w:r>
      <w:r w:rsidRPr="00DB3029">
        <w:t>gångspunkt är också övertygelsen att männ</w:t>
      </w:r>
      <w:r w:rsidRPr="00DB3029">
        <w:t>i</w:t>
      </w:r>
      <w:r w:rsidRPr="00DB3029">
        <w:t xml:space="preserve">skor har kraft, vilja och förmåga att ta ansvar. </w:t>
      </w:r>
    </w:p>
    <w:p w:rsidR="00D05BBF" w:rsidRPr="00DB3029" w:rsidRDefault="00D05BBF" w:rsidP="00D05BBF">
      <w:pPr>
        <w:pStyle w:val="Rubrik2"/>
      </w:pPr>
      <w:bookmarkStart w:id="5" w:name="_Toc115614545"/>
      <w:bookmarkStart w:id="6" w:name="_Toc117309190"/>
      <w:r w:rsidRPr="00DB3029">
        <w:t>En ny instans- och processordning i utlännings- och medborgarskapsärenden</w:t>
      </w:r>
      <w:bookmarkEnd w:id="5"/>
      <w:bookmarkEnd w:id="6"/>
    </w:p>
    <w:p w:rsidR="00D05BBF" w:rsidRPr="00DB3029" w:rsidRDefault="00D05BBF" w:rsidP="00EB1C15">
      <w:r w:rsidRPr="00DB3029">
        <w:t>År 1999 enades samtliga företrädare för de sju riksdagspartierna, inom ramen för en parl</w:t>
      </w:r>
      <w:r w:rsidRPr="00DB3029">
        <w:t>a</w:t>
      </w:r>
      <w:r w:rsidRPr="00DB3029">
        <w:t>mentarisk utredning, om att överprövningen i utlänningsärendena borde föras över till de allmänna förvaltningsdomstolarna. Bakgru</w:t>
      </w:r>
      <w:r w:rsidRPr="00DB3029">
        <w:t>n</w:t>
      </w:r>
      <w:r w:rsidRPr="00DB3029">
        <w:t xml:space="preserve">den var att handläggningen av asylärenden under många år kritiserats </w:t>
      </w:r>
      <w:r w:rsidR="00EB1C15" w:rsidRPr="00DB3029">
        <w:t>f</w:t>
      </w:r>
      <w:r w:rsidRPr="00DB3029">
        <w:t>r</w:t>
      </w:r>
      <w:r w:rsidR="00EB1C15" w:rsidRPr="00DB3029">
        <w:t>ån</w:t>
      </w:r>
      <w:r w:rsidRPr="00DB3029">
        <w:t xml:space="preserve"> rättssäkerhet</w:t>
      </w:r>
      <w:r w:rsidRPr="00DB3029">
        <w:t>s</w:t>
      </w:r>
      <w:r w:rsidRPr="00DB3029">
        <w:t>synpunkt, inte bara för att handläggningst</w:t>
      </w:r>
      <w:r w:rsidRPr="00DB3029">
        <w:t>i</w:t>
      </w:r>
      <w:r w:rsidRPr="00DB3029">
        <w:t>derna varit långa, utan även för att insynen i processen varit dålig för såväl pa</w:t>
      </w:r>
      <w:r w:rsidRPr="00DB3029">
        <w:t>r</w:t>
      </w:r>
      <w:r w:rsidRPr="00DB3029">
        <w:t>ter som allmänhet.</w:t>
      </w:r>
    </w:p>
    <w:p w:rsidR="00D05BBF" w:rsidRPr="00DB3029" w:rsidRDefault="00D05BBF" w:rsidP="00D57318">
      <w:pPr>
        <w:pStyle w:val="Normaltindrag"/>
      </w:pPr>
      <w:r w:rsidRPr="00DB3029">
        <w:t>Lång tid förflöt från det att ärendet först anhängiggjordes till dess att rege</w:t>
      </w:r>
      <w:r w:rsidRPr="00DB3029">
        <w:t>r</w:t>
      </w:r>
      <w:r w:rsidRPr="00DB3029">
        <w:t>ingen pr</w:t>
      </w:r>
      <w:r w:rsidRPr="00DB3029">
        <w:t>e</w:t>
      </w:r>
      <w:r w:rsidRPr="00DB3029">
        <w:t>senterade ett godtagbart förslag i våras. Varje ytterligare försening skulle ha lett till fortsatt lidande för enskilda och erodering av allmä</w:t>
      </w:r>
      <w:r w:rsidRPr="00DB3029">
        <w:t>n</w:t>
      </w:r>
      <w:r w:rsidRPr="00DB3029">
        <w:t>hetens förtroende för den svenska asylproce</w:t>
      </w:r>
      <w:r w:rsidRPr="00DB3029">
        <w:t>s</w:t>
      </w:r>
      <w:r w:rsidRPr="00DB3029">
        <w:t>sen. Därför ansåg vi det angeläget att beslut snarast fattades om genomförande av refo</w:t>
      </w:r>
      <w:r w:rsidRPr="00DB3029">
        <w:t>r</w:t>
      </w:r>
      <w:r w:rsidRPr="00DB3029">
        <w:t>men, även om vi inte i alla delar var nö</w:t>
      </w:r>
      <w:r w:rsidRPr="00DB3029">
        <w:t>j</w:t>
      </w:r>
      <w:r w:rsidRPr="00DB3029">
        <w:t>da med det förslag som regeringen presterade. Vår kritik mot förslaget presenteras i partim</w:t>
      </w:r>
      <w:r w:rsidRPr="00DB3029">
        <w:t>o</w:t>
      </w:r>
      <w:r w:rsidRPr="00DB3029">
        <w:t>tion 2004/05:</w:t>
      </w:r>
      <w:r w:rsidR="00EB1C15" w:rsidRPr="00DB3029">
        <w:t>Sf33</w:t>
      </w:r>
      <w:r w:rsidRPr="00DB3029">
        <w:t xml:space="preserve"> med anledning av prop. 2004/05:170 Ny instans- och processordning i utlännings- och medbo</w:t>
      </w:r>
      <w:r w:rsidRPr="00DB3029">
        <w:t>r</w:t>
      </w:r>
      <w:r w:rsidRPr="00DB3029">
        <w:t>garskapsärenden. Riksdagen har nu fattat beslut om att reformen ska geno</w:t>
      </w:r>
      <w:r w:rsidRPr="00DB3029">
        <w:t>m</w:t>
      </w:r>
      <w:r w:rsidRPr="00DB3029">
        <w:t xml:space="preserve">föras och träda i kraft 2006. </w:t>
      </w:r>
    </w:p>
    <w:p w:rsidR="00D05BBF" w:rsidRPr="00DB3029" w:rsidRDefault="00D05BBF" w:rsidP="00D57318">
      <w:pPr>
        <w:pStyle w:val="Normaltindrag"/>
      </w:pPr>
      <w:r w:rsidRPr="00DB3029">
        <w:t>Reformen kan sägas ha tre huvudsakliga syften: Att öka rättss</w:t>
      </w:r>
      <w:r w:rsidRPr="00DB3029">
        <w:t>ä</w:t>
      </w:r>
      <w:r w:rsidR="00EB1C15" w:rsidRPr="00DB3029">
        <w:t>kerheten i processen</w:t>
      </w:r>
      <w:r w:rsidRPr="00DB3029">
        <w:t xml:space="preserve"> att öka allmänhetens förtroende för hanteringen av utlännings- och medborgarskap</w:t>
      </w:r>
      <w:r w:rsidRPr="00DB3029">
        <w:t>s</w:t>
      </w:r>
      <w:r w:rsidRPr="00DB3029">
        <w:t>ären</w:t>
      </w:r>
      <w:r w:rsidR="001B5210" w:rsidRPr="00DB3029">
        <w:t>den</w:t>
      </w:r>
      <w:r w:rsidRPr="00DB3029">
        <w:t xml:space="preserve"> samt att förkorta handläggningstiderna. </w:t>
      </w:r>
    </w:p>
    <w:p w:rsidR="00D05BBF" w:rsidRPr="00DB3029" w:rsidRDefault="00D05BBF" w:rsidP="00D57318">
      <w:pPr>
        <w:pStyle w:val="Normaltindrag"/>
      </w:pPr>
      <w:r w:rsidRPr="00DB3029">
        <w:t>Överförandet till de allmänna förvaltning</w:t>
      </w:r>
      <w:r w:rsidRPr="00DB3029">
        <w:t>s</w:t>
      </w:r>
      <w:r w:rsidRPr="00DB3029">
        <w:t>domstolarna uppfyller det första syftet. Ett tvåpartsförfarande, med möjlig</w:t>
      </w:r>
      <w:r w:rsidR="001B5210" w:rsidRPr="00DB3029">
        <w:t>het till öve</w:t>
      </w:r>
      <w:r w:rsidR="001B5210" w:rsidRPr="00DB3029">
        <w:t>r</w:t>
      </w:r>
      <w:r w:rsidR="001B5210" w:rsidRPr="00DB3029">
        <w:t>prövning i domstol</w:t>
      </w:r>
      <w:r w:rsidRPr="00DB3029">
        <w:t xml:space="preserve"> samt ökade möjligheter till muntlighet, är grundläggande för att uppfylla rättss</w:t>
      </w:r>
      <w:r w:rsidRPr="00DB3029">
        <w:t>ä</w:t>
      </w:r>
      <w:r w:rsidRPr="00DB3029">
        <w:t>kerhetskr</w:t>
      </w:r>
      <w:r w:rsidRPr="00DB3029">
        <w:t>a</w:t>
      </w:r>
      <w:r w:rsidRPr="00DB3029">
        <w:t xml:space="preserve">ven. </w:t>
      </w:r>
    </w:p>
    <w:p w:rsidR="00D05BBF" w:rsidRPr="00DB3029" w:rsidRDefault="00D05BBF" w:rsidP="00D05BBF">
      <w:pPr>
        <w:pStyle w:val="Normaltindrag"/>
      </w:pPr>
      <w:r w:rsidRPr="00DB3029">
        <w:t>Den ändrade instansordningen kan sägas bemöta även det andra syftet: Allmänhetens förbättrade insyn i processen genom offentli</w:t>
      </w:r>
      <w:r w:rsidRPr="00DB3029">
        <w:t>g</w:t>
      </w:r>
      <w:r w:rsidRPr="00DB3029">
        <w:t>het och tillgång till praxis kan bidra till ett ökat förtroende för utlännings- och medbo</w:t>
      </w:r>
      <w:r w:rsidRPr="00DB3029">
        <w:t>r</w:t>
      </w:r>
      <w:r w:rsidRPr="00DB3029">
        <w:t>garskapsärenden.</w:t>
      </w:r>
    </w:p>
    <w:p w:rsidR="00D05BBF" w:rsidRPr="00DB3029" w:rsidRDefault="00D05BBF" w:rsidP="00D05BBF">
      <w:pPr>
        <w:pStyle w:val="Normaltindrag"/>
      </w:pPr>
      <w:r w:rsidRPr="00DB3029">
        <w:t>Det tredje syftet ställer höga krav på en ny instansordning. En av den n</w:t>
      </w:r>
      <w:r w:rsidRPr="00DB3029">
        <w:t>u</w:t>
      </w:r>
      <w:r w:rsidRPr="00DB3029">
        <w:t>varande ordnin</w:t>
      </w:r>
      <w:r w:rsidRPr="00DB3029">
        <w:t>g</w:t>
      </w:r>
      <w:r w:rsidRPr="00DB3029">
        <w:t>ens främsta brister har varit att ärendena tagit mycket lång tid, vilket haft en skadlig inve</w:t>
      </w:r>
      <w:r w:rsidRPr="00DB3029">
        <w:t>r</w:t>
      </w:r>
      <w:r w:rsidRPr="00DB3029">
        <w:t>kan på de människor som fått vänta mycket länge på besked. En bet</w:t>
      </w:r>
      <w:r w:rsidRPr="00DB3029">
        <w:t>y</w:t>
      </w:r>
      <w:r w:rsidRPr="00DB3029">
        <w:t>dande del av enskilda asylsökandes sjukdomar och psykiska pr</w:t>
      </w:r>
      <w:r w:rsidRPr="00DB3029">
        <w:t>o</w:t>
      </w:r>
      <w:r w:rsidRPr="00DB3029">
        <w:t>blem kan hänföras till den inhumana situation de befunnit sig i under proce</w:t>
      </w:r>
      <w:r w:rsidRPr="00DB3029">
        <w:t>s</w:t>
      </w:r>
      <w:r w:rsidRPr="00DB3029">
        <w:t xml:space="preserve">sens gång. </w:t>
      </w:r>
    </w:p>
    <w:p w:rsidR="00D05BBF" w:rsidRPr="00DB3029" w:rsidRDefault="00D05BBF" w:rsidP="00D05BBF">
      <w:pPr>
        <w:pStyle w:val="Normaltindrag"/>
      </w:pPr>
      <w:r w:rsidRPr="00DB3029">
        <w:t>Det är vår förhoppning att förslaget, trots dess brister, kan bidra till att fö</w:t>
      </w:r>
      <w:r w:rsidRPr="00DB3029">
        <w:t>r</w:t>
      </w:r>
      <w:r w:rsidRPr="00DB3029">
        <w:t>ändra asylpr</w:t>
      </w:r>
      <w:r w:rsidRPr="00DB3029">
        <w:t>o</w:t>
      </w:r>
      <w:r w:rsidRPr="00DB3029">
        <w:t>cessen i en positiv riktning.</w:t>
      </w:r>
    </w:p>
    <w:p w:rsidR="00D05BBF" w:rsidRPr="00DB3029" w:rsidRDefault="00D05BBF" w:rsidP="00D05BBF">
      <w:pPr>
        <w:pStyle w:val="Rubrik3"/>
      </w:pPr>
      <w:bookmarkStart w:id="7" w:name="_Toc115614546"/>
      <w:bookmarkStart w:id="8" w:name="_Toc116180949"/>
      <w:bookmarkStart w:id="9" w:name="_Toc117309191"/>
      <w:r w:rsidRPr="00DB3029">
        <w:t>Varje asylärende ska behandlas individuellt och med likhet inför lagen</w:t>
      </w:r>
      <w:bookmarkEnd w:id="7"/>
      <w:bookmarkEnd w:id="8"/>
      <w:bookmarkEnd w:id="9"/>
    </w:p>
    <w:p w:rsidR="00D05BBF" w:rsidRPr="00DB3029" w:rsidRDefault="00D05BBF" w:rsidP="001B5210">
      <w:r w:rsidRPr="00DB3029">
        <w:t>För att den nya instansordningen ska få starta sin verksamhet med de bästa förutsättningar har det framförts förslag på ett s.k. nollställningsbeslut</w:t>
      </w:r>
      <w:r w:rsidRPr="00DB3029">
        <w:rPr>
          <w:i/>
        </w:rPr>
        <w:t xml:space="preserve">. </w:t>
      </w:r>
      <w:r w:rsidRPr="00DB3029">
        <w:t>I kor</w:t>
      </w:r>
      <w:r w:rsidRPr="00DB3029">
        <w:t>t</w:t>
      </w:r>
      <w:r w:rsidRPr="00DB3029">
        <w:t>het skulle detta innebära att en grupp asylsökande befrias från den sedva</w:t>
      </w:r>
      <w:r w:rsidRPr="00DB3029">
        <w:t>n</w:t>
      </w:r>
      <w:r w:rsidRPr="00DB3029">
        <w:t>liga prövningen och medges uppehållstil</w:t>
      </w:r>
      <w:r w:rsidRPr="00DB3029">
        <w:t>l</w:t>
      </w:r>
      <w:r w:rsidRPr="00DB3029">
        <w:t>stånd. Avsikten härmed är att avlasta asylpr</w:t>
      </w:r>
      <w:r w:rsidRPr="00DB3029">
        <w:t>o</w:t>
      </w:r>
      <w:r w:rsidRPr="00DB3029">
        <w:t>cessen från gamla ärenden. Detta beslut har kallats för olika saker, men det vanligaste begreppet är ”amnesti”. Amnestin skulle avse samtliga som i dag befinner sig i processen eller som redan har fått avslag på sin ans</w:t>
      </w:r>
      <w:r w:rsidRPr="00DB3029">
        <w:t>ö</w:t>
      </w:r>
      <w:r w:rsidRPr="00DB3029">
        <w:t>kan om uppehållstillstånd men sedan ”gömt” sig så att avvisningsbeslutet inte kan verkställas. Det vore enligt vår mening felaktigt att utfärda en allmän amnesti för dessa personer. Vår huvudinställning är att</w:t>
      </w:r>
      <w:r w:rsidR="001B5210" w:rsidRPr="00DB3029">
        <w:t xml:space="preserve"> varje asylsökandes ärende ska</w:t>
      </w:r>
      <w:r w:rsidRPr="00DB3029">
        <w:t xml:space="preserve"> bedömas ind</w:t>
      </w:r>
      <w:r w:rsidRPr="00DB3029">
        <w:t>i</w:t>
      </w:r>
      <w:r w:rsidRPr="00DB3029">
        <w:t>viduellt, att alla är lika inför lagen och att lika fall ska behandlas lika. Att fatta beslut om kollektiv asyl vore lika fel som att fatta beslut om kollektiv a</w:t>
      </w:r>
      <w:r w:rsidRPr="00DB3029">
        <w:t>v</w:t>
      </w:r>
      <w:r w:rsidRPr="00DB3029">
        <w:t>visning. En allmän amnesti skulle dessutom innebära att de asylsökande som redan fått sitt avvisningsbeslut men stannat kvar i Sverige skulle få en positiv särbehandling. Ett sådant brott mot principerna om individuell och lika behandling inför lagen kan vi inte acceptera.</w:t>
      </w:r>
    </w:p>
    <w:p w:rsidR="00D05BBF" w:rsidRPr="00DB3029" w:rsidRDefault="00D05BBF" w:rsidP="00D05BBF">
      <w:pPr>
        <w:pStyle w:val="Rubrik3"/>
      </w:pPr>
      <w:bookmarkStart w:id="10" w:name="_Toc115614547"/>
      <w:bookmarkStart w:id="11" w:name="_Toc117309192"/>
      <w:r w:rsidRPr="00DB3029">
        <w:t>En arbetslinje i asylprocessen</w:t>
      </w:r>
      <w:bookmarkEnd w:id="10"/>
      <w:bookmarkEnd w:id="11"/>
    </w:p>
    <w:p w:rsidR="00D05BBF" w:rsidRPr="00DB3029" w:rsidRDefault="00D05BBF" w:rsidP="005D509D">
      <w:r w:rsidRPr="00DB3029">
        <w:t>Moderaterna står för en arbetslinje. Vi anser därför att det bör vara möjligt för den som fått avslag på sin asylansökan att söka tillfälligt uppehållstillstånd för arbete utan att behöva åka tillbaka till hemlandet för att göra ans</w:t>
      </w:r>
      <w:r w:rsidRPr="00DB3029">
        <w:t>ö</w:t>
      </w:r>
      <w:r w:rsidRPr="00DB3029">
        <w:t xml:space="preserve">kan. </w:t>
      </w:r>
    </w:p>
    <w:p w:rsidR="00D05BBF" w:rsidRPr="00DB3029" w:rsidRDefault="00D05BBF" w:rsidP="00D05BBF">
      <w:pPr>
        <w:pStyle w:val="Rubrik2"/>
      </w:pPr>
      <w:bookmarkStart w:id="12" w:name="_Toc115614548"/>
      <w:bookmarkStart w:id="13" w:name="_Toc117309193"/>
      <w:r w:rsidRPr="00DB3029">
        <w:t>Arbetskraftsinvandring</w:t>
      </w:r>
      <w:bookmarkEnd w:id="12"/>
      <w:bookmarkEnd w:id="13"/>
      <w:r w:rsidRPr="00DB3029">
        <w:t xml:space="preserve"> </w:t>
      </w:r>
    </w:p>
    <w:p w:rsidR="00D05BBF" w:rsidRPr="00DB3029" w:rsidRDefault="005D509D" w:rsidP="00171670">
      <w:pPr>
        <w:pStyle w:val="Rubrik3"/>
        <w:spacing w:before="120"/>
      </w:pPr>
      <w:bookmarkStart w:id="14" w:name="_Toc115614549"/>
      <w:bookmarkStart w:id="15" w:name="_Toc117309194"/>
      <w:r w:rsidRPr="00DB3029">
        <w:t>Uppstramning av EU:</w:t>
      </w:r>
      <w:r w:rsidR="00D05BBF" w:rsidRPr="00DB3029">
        <w:t>s arbetstagarbegrepp nödvändig</w:t>
      </w:r>
      <w:bookmarkEnd w:id="14"/>
      <w:bookmarkEnd w:id="15"/>
      <w:r w:rsidR="00D05BBF" w:rsidRPr="00DB3029">
        <w:t xml:space="preserve"> </w:t>
      </w:r>
    </w:p>
    <w:p w:rsidR="00D05BBF" w:rsidRPr="00DB3029" w:rsidRDefault="00D05BBF" w:rsidP="005D509D">
      <w:r w:rsidRPr="00DB3029">
        <w:t>För medborgare från andra EU</w:t>
      </w:r>
      <w:r w:rsidR="005D509D" w:rsidRPr="00DB3029">
        <w:t>-</w:t>
      </w:r>
      <w:r w:rsidRPr="00DB3029">
        <w:t xml:space="preserve"> och EES-länder är det i</w:t>
      </w:r>
      <w:r w:rsidR="005D509D" w:rsidRPr="00DB3029">
        <w:t xml:space="preserve"> </w:t>
      </w:r>
      <w:r w:rsidRPr="00DB3029">
        <w:t>dag mycket lätt att arbetskraf</w:t>
      </w:r>
      <w:r w:rsidRPr="00DB3029">
        <w:t>t</w:t>
      </w:r>
      <w:r w:rsidRPr="00DB3029">
        <w:t>sinvandra till Sverige. Det räcker med ett giltigt pass för att resa in i Sverige och sedan har man tre månader på sig att hitta ett jobb. En anstäl</w:t>
      </w:r>
      <w:r w:rsidRPr="00DB3029">
        <w:t>l</w:t>
      </w:r>
      <w:r w:rsidRPr="00DB3029">
        <w:t>ning, som inte behöver gälla många timmar i veckan eller räcka till att försö</w:t>
      </w:r>
      <w:r w:rsidRPr="00DB3029">
        <w:t>r</w:t>
      </w:r>
      <w:r w:rsidRPr="00DB3029">
        <w:t>ja sig på, ger sedan rätt till uppehållstillstånd och tillgång till de svenska trygghetssystemen. Om anställningen gäller en kortare tid än ett år ges tillfä</w:t>
      </w:r>
      <w:r w:rsidRPr="00DB3029">
        <w:t>l</w:t>
      </w:r>
      <w:r w:rsidRPr="00DB3029">
        <w:t>ligt uppehållstillstånd och om den gäller längre än ett år ges ett uppehållstil</w:t>
      </w:r>
      <w:r w:rsidRPr="00DB3029">
        <w:t>l</w:t>
      </w:r>
      <w:r w:rsidRPr="00DB3029">
        <w:t xml:space="preserve">stånd på fem år. Något särskilt arbetstillstånd krävs inte. </w:t>
      </w:r>
    </w:p>
    <w:p w:rsidR="00D05BBF" w:rsidRPr="00DB3029" w:rsidRDefault="00D05BBF" w:rsidP="00D05BBF">
      <w:pPr>
        <w:pStyle w:val="Normaltindrag"/>
      </w:pPr>
      <w:r w:rsidRPr="00DB3029">
        <w:t>Vår uppfattning är att uppehållstillstånd för arbete bör ges till människor som kan försörja sig själva genom eget arbete. Den grundr</w:t>
      </w:r>
      <w:r w:rsidRPr="00DB3029">
        <w:t>e</w:t>
      </w:r>
      <w:r w:rsidRPr="00DB3029">
        <w:t>geln, som redan i dag gäller för studenter och pe</w:t>
      </w:r>
      <w:r w:rsidRPr="00DB3029">
        <w:t>n</w:t>
      </w:r>
      <w:r w:rsidRPr="00DB3029">
        <w:t>sionärer, ska gälla medborgare från alla EU-länder. EG-domstolens beslut om att nå</w:t>
      </w:r>
      <w:r w:rsidRPr="00DB3029">
        <w:t>g</w:t>
      </w:r>
      <w:r w:rsidRPr="00DB3029">
        <w:t>ra få timmars arbete per vecka ger tillgång till hela trygghetssystemet är orimligt. Regerin</w:t>
      </w:r>
      <w:r w:rsidRPr="00DB3029">
        <w:t>g</w:t>
      </w:r>
      <w:r w:rsidRPr="00DB3029">
        <w:t>en bör ta initiativ till en ändring av villkoren för uppehållstillstånd för a</w:t>
      </w:r>
      <w:r w:rsidRPr="00DB3029">
        <w:t>r</w:t>
      </w:r>
      <w:r w:rsidRPr="00DB3029">
        <w:t xml:space="preserve">betstagare och till att en ny definition av arbetstagarbegreppet kommer till stånd. </w:t>
      </w:r>
    </w:p>
    <w:p w:rsidR="00D05BBF" w:rsidRPr="00DB3029" w:rsidRDefault="00D05BBF" w:rsidP="00D05BBF">
      <w:pPr>
        <w:pStyle w:val="Rubrik3"/>
        <w:rPr>
          <w:sz w:val="24"/>
        </w:rPr>
      </w:pPr>
      <w:bookmarkStart w:id="16" w:name="_Toc115614550"/>
      <w:bookmarkStart w:id="17" w:name="_Toc117309195"/>
      <w:r w:rsidRPr="00DB3029">
        <w:t>Gör det lättare att arbetskraftsinvandra för utomeuropeiska medborgare</w:t>
      </w:r>
      <w:bookmarkEnd w:id="16"/>
      <w:bookmarkEnd w:id="17"/>
    </w:p>
    <w:p w:rsidR="00D05BBF" w:rsidRPr="00DB3029" w:rsidRDefault="00D05BBF" w:rsidP="005D509D">
      <w:r w:rsidRPr="00DB3029">
        <w:t>För medborgare i länder utanför EU är det betydligt svårare att komma till Sverige som arbetskraftsinvandrare eftersom svenskar, utlänningar som redan bor i Sverige och EU/EES-medborgare har företräde till arbete framför andra. Det är Migrationsverket i sa</w:t>
      </w:r>
      <w:r w:rsidRPr="00DB3029">
        <w:t>m</w:t>
      </w:r>
      <w:r w:rsidRPr="00DB3029">
        <w:t>råd med länsarbetsnämnden som fattar beslut om arbetstillstånd i det enskilda fallet. För att över</w:t>
      </w:r>
      <w:r w:rsidR="00EF74C1" w:rsidRPr="00DB3029">
        <w:t xml:space="preserve"> </w:t>
      </w:r>
      <w:r w:rsidRPr="00DB3029">
        <w:t>huvud</w:t>
      </w:r>
      <w:r w:rsidR="00EF74C1" w:rsidRPr="00DB3029">
        <w:t xml:space="preserve"> </w:t>
      </w:r>
      <w:r w:rsidRPr="00DB3029">
        <w:t xml:space="preserve">taget kunna söka ett arbetstillstånd krävs att man har ett anställningsavtal och bostad ordnad redan innan man kommer till Sverige. </w:t>
      </w:r>
    </w:p>
    <w:p w:rsidR="00D05BBF" w:rsidRPr="00DB3029" w:rsidRDefault="00D05BBF" w:rsidP="00D05BBF">
      <w:pPr>
        <w:pStyle w:val="Normaltindrag"/>
      </w:pPr>
      <w:r w:rsidRPr="00DB3029">
        <w:t>Vi moderater anser att det måste bli lättare att komma till Sverige som a</w:t>
      </w:r>
      <w:r w:rsidRPr="00DB3029">
        <w:t>r</w:t>
      </w:r>
      <w:r w:rsidRPr="00DB3029">
        <w:t>betskraftsi</w:t>
      </w:r>
      <w:r w:rsidRPr="00DB3029">
        <w:t>n</w:t>
      </w:r>
      <w:r w:rsidRPr="00DB3029">
        <w:t xml:space="preserve">vandrare för medborgare från länder utanför EU/EES. </w:t>
      </w:r>
    </w:p>
    <w:p w:rsidR="00D05BBF" w:rsidRPr="00DB3029" w:rsidRDefault="00D05BBF" w:rsidP="00812D49">
      <w:pPr>
        <w:pStyle w:val="Normaltindrag"/>
      </w:pPr>
      <w:r w:rsidRPr="00DB3029">
        <w:t xml:space="preserve">Det bör vara möjligt att vistas i Sverige under begränsad tid för att söka arbete. Under den </w:t>
      </w:r>
      <w:r w:rsidR="00EF74C1" w:rsidRPr="00DB3029">
        <w:t>tid en person söker arbete ska</w:t>
      </w:r>
      <w:r w:rsidRPr="00DB3029">
        <w:t xml:space="preserve"> det finnas ett krav på själ</w:t>
      </w:r>
      <w:r w:rsidRPr="00DB3029">
        <w:t>v</w:t>
      </w:r>
      <w:r w:rsidRPr="00DB3029">
        <w:t>försör</w:t>
      </w:r>
      <w:r w:rsidRPr="00DB3029">
        <w:t>j</w:t>
      </w:r>
      <w:r w:rsidRPr="00DB3029">
        <w:t>ning och ansvar för boendet. Uppehållstil</w:t>
      </w:r>
      <w:r w:rsidR="00EF74C1" w:rsidRPr="00DB3029">
        <w:t>lstånd och arbetstillstånd ska</w:t>
      </w:r>
      <w:r w:rsidRPr="00DB3029">
        <w:t xml:space="preserve"> kunna beviljas för en person som genom t.ex. ett anställningsavtal kan dok</w:t>
      </w:r>
      <w:r w:rsidRPr="00DB3029">
        <w:t>u</w:t>
      </w:r>
      <w:r w:rsidRPr="00DB3029">
        <w:t>mentera att han eller hon har fått ett arbete. Någon prövning av länsarbet</w:t>
      </w:r>
      <w:r w:rsidRPr="00DB3029">
        <w:t>s</w:t>
      </w:r>
      <w:r w:rsidRPr="00DB3029">
        <w:t>nämnderna ska heller inte göras. Det är arbetsgivaren själv, och inte länsa</w:t>
      </w:r>
      <w:r w:rsidRPr="00DB3029">
        <w:t>r</w:t>
      </w:r>
      <w:r w:rsidRPr="00DB3029">
        <w:t xml:space="preserve">betsnämnden, som kan och ska avgöra om arbetsgivaren behöver just denna person för det aktuella jobbet. </w:t>
      </w:r>
    </w:p>
    <w:p w:rsidR="00D05BBF" w:rsidRPr="00DB3029" w:rsidRDefault="00D05BBF" w:rsidP="00812D49">
      <w:pPr>
        <w:pStyle w:val="Normaltindrag"/>
      </w:pPr>
      <w:r w:rsidRPr="00DB3029">
        <w:t xml:space="preserve">Nuvarande krav </w:t>
      </w:r>
      <w:r w:rsidR="00EF74C1" w:rsidRPr="00DB3029">
        <w:t>–</w:t>
      </w:r>
      <w:r w:rsidRPr="00DB3029">
        <w:t xml:space="preserve"> på lön, försäkringsskydd och övriga anställningsvillkor som lägst motsvarar kollektivavtal på lägsta nivå bör dock inte sänkas. Ytte</w:t>
      </w:r>
      <w:r w:rsidRPr="00DB3029">
        <w:t>r</w:t>
      </w:r>
      <w:r w:rsidRPr="00DB3029">
        <w:t>ligare åtgärder kan också behöva vidtas för att minimera riskerna för oseriös arbetskraftsinvandring.</w:t>
      </w:r>
    </w:p>
    <w:p w:rsidR="00D05BBF" w:rsidRPr="00DB3029" w:rsidRDefault="00D05BBF" w:rsidP="00D05BBF">
      <w:pPr>
        <w:pStyle w:val="Rubrik1"/>
      </w:pPr>
      <w:bookmarkStart w:id="18" w:name="_Toc115614551"/>
      <w:bookmarkStart w:id="19" w:name="_Toc117309196"/>
      <w:r w:rsidRPr="00DB3029">
        <w:t>Integration på arbetsmarknaden</w:t>
      </w:r>
      <w:bookmarkEnd w:id="18"/>
      <w:bookmarkEnd w:id="19"/>
      <w:r w:rsidRPr="00DB3029">
        <w:t xml:space="preserve"> </w:t>
      </w:r>
    </w:p>
    <w:p w:rsidR="00D05BBF" w:rsidRPr="00DB3029" w:rsidRDefault="00D05BBF" w:rsidP="00171670">
      <w:pPr>
        <w:pStyle w:val="Rubrik2"/>
        <w:spacing w:before="120"/>
      </w:pPr>
      <w:bookmarkStart w:id="20" w:name="_Toc102740529"/>
      <w:bookmarkStart w:id="21" w:name="_Toc115614552"/>
      <w:bookmarkStart w:id="22" w:name="_Toc117309197"/>
      <w:r w:rsidRPr="00DB3029">
        <w:t>Misslyckad integration</w:t>
      </w:r>
      <w:bookmarkEnd w:id="20"/>
      <w:bookmarkEnd w:id="21"/>
      <w:bookmarkEnd w:id="22"/>
    </w:p>
    <w:p w:rsidR="00D05BBF" w:rsidRPr="00DB3029" w:rsidRDefault="00D05BBF" w:rsidP="00972FC4">
      <w:r w:rsidRPr="00DB3029">
        <w:t>För invandrare är arbetslösheten högre, sy</w:t>
      </w:r>
      <w:r w:rsidRPr="00DB3029">
        <w:t>s</w:t>
      </w:r>
      <w:r w:rsidRPr="00DB3029">
        <w:t>selsättningen lägre, förankringen på arbet</w:t>
      </w:r>
      <w:r w:rsidRPr="00DB3029">
        <w:t>s</w:t>
      </w:r>
      <w:r w:rsidRPr="00DB3029">
        <w:t>marknaden sämre, genom tillfälliga i</w:t>
      </w:r>
      <w:r w:rsidR="00EF74C1" w:rsidRPr="00DB3029">
        <w:t xml:space="preserve"> </w:t>
      </w:r>
      <w:r w:rsidRPr="00DB3029">
        <w:t>stället för fasta anställningar, inkomsterna lägre och beroendet av olika former av inkomststöd högre än för infödda svenskar. En utförligare genomgång av forskningen och statistiken över integrationen på arbetsmarknaden görs i de</w:t>
      </w:r>
      <w:r w:rsidR="00EF74C1" w:rsidRPr="00DB3029">
        <w:t>n moderata partimotionen 2004/</w:t>
      </w:r>
      <w:r w:rsidRPr="00DB3029">
        <w:t>05:</w:t>
      </w:r>
      <w:r w:rsidR="00EF74C1" w:rsidRPr="00DB3029">
        <w:t>Fi13</w:t>
      </w:r>
      <w:r w:rsidRPr="00DB3029">
        <w:t xml:space="preserve"> med anledning av regeringens ekonomiska vårproposition</w:t>
      </w:r>
      <w:r w:rsidRPr="00DB3029">
        <w:rPr>
          <w:rStyle w:val="Fotnotsreferens"/>
        </w:rPr>
        <w:footnoteReference w:id="1"/>
      </w:r>
      <w:r w:rsidRPr="00DB3029">
        <w:t xml:space="preserve">. </w:t>
      </w:r>
    </w:p>
    <w:p w:rsidR="00D05BBF" w:rsidRPr="00DB3029" w:rsidRDefault="00D05BBF" w:rsidP="008A21B8">
      <w:pPr>
        <w:pStyle w:val="Normaltindrag"/>
      </w:pPr>
      <w:r w:rsidRPr="00DB3029">
        <w:t>Den samhällsekonomiska kostnaden för integrationspolitikens misslycka</w:t>
      </w:r>
      <w:r w:rsidRPr="00DB3029">
        <w:t>n</w:t>
      </w:r>
      <w:r w:rsidRPr="00DB3029">
        <w:t>de är betydande. I dag sker en inkomstöverföring från i</w:t>
      </w:r>
      <w:r w:rsidRPr="00DB3029">
        <w:t>n</w:t>
      </w:r>
      <w:r w:rsidRPr="00DB3029">
        <w:t xml:space="preserve">födda till invandrare som </w:t>
      </w:r>
      <w:r w:rsidR="00EF74C1" w:rsidRPr="00DB3029">
        <w:t>motsvarar i sto</w:t>
      </w:r>
      <w:r w:rsidR="00EF74C1" w:rsidRPr="00DB3029">
        <w:t>r</w:t>
      </w:r>
      <w:r w:rsidR="00EF74C1" w:rsidRPr="00DB3029">
        <w:t>leksordningen 1</w:t>
      </w:r>
      <w:r w:rsidRPr="00DB3029">
        <w:t xml:space="preserve"> till </w:t>
      </w:r>
      <w:r w:rsidR="00EF74C1" w:rsidRPr="00DB3029">
        <w:t>2 %</w:t>
      </w:r>
      <w:r w:rsidRPr="00DB3029">
        <w:t xml:space="preserve"> procent av BNP, vilket skall jämföras med att nettoinkomstöverföringen under 1960- och 1970</w:t>
      </w:r>
      <w:r w:rsidRPr="00DB3029">
        <w:noBreakHyphen/>
        <w:t>talen mo</w:t>
      </w:r>
      <w:r w:rsidRPr="00DB3029">
        <w:t>t</w:t>
      </w:r>
      <w:r w:rsidRPr="00DB3029">
        <w:t>svarande ca 1 </w:t>
      </w:r>
      <w:r w:rsidR="00EF74C1" w:rsidRPr="00DB3029">
        <w:t>%</w:t>
      </w:r>
      <w:r w:rsidRPr="00DB3029">
        <w:t xml:space="preserve"> av BNP och gick i mo</w:t>
      </w:r>
      <w:r w:rsidRPr="00DB3029">
        <w:t>t</w:t>
      </w:r>
      <w:r w:rsidRPr="00DB3029">
        <w:t>satt riktning (Lundh m.fl. 2002).</w:t>
      </w:r>
    </w:p>
    <w:p w:rsidR="00D05BBF" w:rsidRPr="00DB3029" w:rsidRDefault="00D05BBF" w:rsidP="008A21B8">
      <w:pPr>
        <w:pStyle w:val="Normaltindrag"/>
      </w:pPr>
      <w:r w:rsidRPr="00DB3029">
        <w:t>Integrationsproblemen beror inte främst på u</w:t>
      </w:r>
      <w:r w:rsidRPr="00DB3029">
        <w:t>t</w:t>
      </w:r>
      <w:r w:rsidRPr="00DB3029">
        <w:t>bildning och yrkeserfarenhet. De som är utrikes födda har faktiskt i genomsnitt högre utbildning än infödda svenskar (Integration</w:t>
      </w:r>
      <w:r w:rsidRPr="00DB3029">
        <w:t>s</w:t>
      </w:r>
      <w:r w:rsidRPr="00DB3029">
        <w:t>verket 2003). Det är inte heller så att personer som är utrikes födda har en annan inställning till a</w:t>
      </w:r>
      <w:r w:rsidRPr="00DB3029">
        <w:t>r</w:t>
      </w:r>
      <w:r w:rsidRPr="00DB3029">
        <w:t>bete eller söker arbete på ett sätt som kan förklara integrationsproblemen (Arai, Regnér och Schröder 1999). De som är födda utanför Sver</w:t>
      </w:r>
      <w:r w:rsidRPr="00DB3029">
        <w:t>i</w:t>
      </w:r>
      <w:r w:rsidRPr="00DB3029">
        <w:t>ge anser att det är viktigare att ha ett arbete än de som är födda i Sverige.</w:t>
      </w:r>
    </w:p>
    <w:p w:rsidR="00D05BBF" w:rsidRPr="00DB3029" w:rsidRDefault="00D05BBF" w:rsidP="008A21B8">
      <w:pPr>
        <w:pStyle w:val="Rubrik2"/>
      </w:pPr>
      <w:bookmarkStart w:id="23" w:name="_Toc102740530"/>
      <w:bookmarkStart w:id="24" w:name="_Toc115614553"/>
      <w:bookmarkStart w:id="25" w:name="_Toc117309198"/>
      <w:r w:rsidRPr="00DB3029">
        <w:t>Varför lyckas Sverige sämre?</w:t>
      </w:r>
      <w:bookmarkEnd w:id="23"/>
      <w:bookmarkEnd w:id="24"/>
      <w:bookmarkEnd w:id="25"/>
      <w:r w:rsidRPr="00DB3029">
        <w:t xml:space="preserve"> </w:t>
      </w:r>
    </w:p>
    <w:p w:rsidR="00D05BBF" w:rsidRPr="00DB3029" w:rsidRDefault="00D05BBF" w:rsidP="007928FD">
      <w:r w:rsidRPr="00DB3029">
        <w:t>Fram till 1967 var sysselsättningsgraden högre bland utrikes födda. Det är inte förrän under 1990</w:t>
      </w:r>
      <w:r w:rsidRPr="00DB3029">
        <w:noBreakHyphen/>
        <w:t>talet som dagens stora skillnad, där sysselsättnin</w:t>
      </w:r>
      <w:r w:rsidR="007928FD" w:rsidRPr="00DB3029">
        <w:t>gsgr</w:t>
      </w:r>
      <w:r w:rsidR="007928FD" w:rsidRPr="00DB3029">
        <w:t>a</w:t>
      </w:r>
      <w:r w:rsidR="007928FD" w:rsidRPr="00DB3029">
        <w:t>den ligger ca 30 %</w:t>
      </w:r>
      <w:r w:rsidRPr="00DB3029">
        <w:t xml:space="preserve"> lägre än för inrikes födda, etablerades (Gustafsson, Ha</w:t>
      </w:r>
      <w:r w:rsidRPr="00DB3029">
        <w:t>m</w:t>
      </w:r>
      <w:r w:rsidRPr="00DB3029">
        <w:t xml:space="preserve">marstedt och Zheng 2004). </w:t>
      </w:r>
    </w:p>
    <w:p w:rsidR="00D05BBF" w:rsidRPr="00DB3029" w:rsidRDefault="00D05BBF" w:rsidP="008A21B8">
      <w:pPr>
        <w:pStyle w:val="Normaltindrag"/>
      </w:pPr>
      <w:r w:rsidRPr="00DB3029">
        <w:t>Det är inte heller så att situationen är lika nedslående i alla länder. Även om internationella jämförelser är komplicerade visar Inte</w:t>
      </w:r>
      <w:r w:rsidRPr="00DB3029">
        <w:t>g</w:t>
      </w:r>
      <w:r w:rsidRPr="00DB3029">
        <w:t>rationsverkets genomgång att Sverige, tillsammans med Belgien, Danmark och Nederlä</w:t>
      </w:r>
      <w:r w:rsidRPr="00DB3029">
        <w:t>n</w:t>
      </w:r>
      <w:r w:rsidRPr="00DB3029">
        <w:t>derna, lyckats sämst när det gäller integr</w:t>
      </w:r>
      <w:r w:rsidRPr="00DB3029">
        <w:t>a</w:t>
      </w:r>
      <w:r w:rsidRPr="00DB3029">
        <w:t>tionen på arbetsmarknaden. Till en del beror detta på att Sverige har en i de</w:t>
      </w:r>
      <w:r w:rsidR="007928FD" w:rsidRPr="00DB3029">
        <w:t>t</w:t>
      </w:r>
      <w:r w:rsidRPr="00DB3029">
        <w:t xml:space="preserve"> närmaste obefintlig andel arbet</w:t>
      </w:r>
      <w:r w:rsidRPr="00DB3029">
        <w:t>s</w:t>
      </w:r>
      <w:r w:rsidRPr="00DB3029">
        <w:t>kraftsinvandring och en större andel flykting- och anhöriginvandring i jämf</w:t>
      </w:r>
      <w:r w:rsidRPr="00DB3029">
        <w:t>ö</w:t>
      </w:r>
      <w:r w:rsidRPr="00DB3029">
        <w:t>relse med övriga OECD-länder. Men även med hänsyn till detta kvarstår dock skil</w:t>
      </w:r>
      <w:r w:rsidRPr="00DB3029">
        <w:t>l</w:t>
      </w:r>
      <w:r w:rsidRPr="00DB3029">
        <w:t xml:space="preserve">nader. </w:t>
      </w:r>
    </w:p>
    <w:p w:rsidR="00D05BBF" w:rsidRPr="00DB3029" w:rsidRDefault="00D05BBF" w:rsidP="00D05BBF">
      <w:pPr>
        <w:pStyle w:val="Normaltindrag"/>
      </w:pPr>
    </w:p>
    <w:p w:rsidR="00D05BBF" w:rsidRPr="00DB3029" w:rsidRDefault="00DB3029" w:rsidP="00972FC4">
      <w:pPr>
        <w:pStyle w:val="Normaltindrag"/>
        <w:ind w:left="-665" w:hanging="285"/>
      </w:pPr>
      <w:r w:rsidRPr="00DB3029">
        <w:rPr>
          <w:noProof/>
        </w:rPr>
        <w:drawing>
          <wp:inline distT="0" distB="0" distL="0" distR="0">
            <wp:extent cx="4501515" cy="3352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1515" cy="3352800"/>
                    </a:xfrm>
                    <a:prstGeom prst="rect">
                      <a:avLst/>
                    </a:prstGeom>
                    <a:noFill/>
                    <a:ln>
                      <a:noFill/>
                    </a:ln>
                  </pic:spPr>
                </pic:pic>
              </a:graphicData>
            </a:graphic>
          </wp:inline>
        </w:drawing>
      </w:r>
    </w:p>
    <w:p w:rsidR="00D05BBF" w:rsidRPr="00DB3029" w:rsidRDefault="00D05BBF" w:rsidP="00D05BBF">
      <w:pPr>
        <w:rPr>
          <w:color w:val="000000"/>
          <w:sz w:val="16"/>
          <w:szCs w:val="16"/>
        </w:rPr>
      </w:pPr>
      <w:r w:rsidRPr="00DB3029">
        <w:rPr>
          <w:bCs/>
          <w:color w:val="000000"/>
          <w:sz w:val="16"/>
          <w:szCs w:val="16"/>
        </w:rPr>
        <w:t>Källa:</w:t>
      </w:r>
      <w:r w:rsidRPr="00DB3029">
        <w:rPr>
          <w:color w:val="000000"/>
          <w:sz w:val="16"/>
          <w:szCs w:val="16"/>
        </w:rPr>
        <w:t xml:space="preserve"> OECD, Sopemi 2005</w:t>
      </w:r>
      <w:r w:rsidR="007928FD" w:rsidRPr="00DB3029">
        <w:rPr>
          <w:color w:val="000000"/>
          <w:sz w:val="16"/>
          <w:szCs w:val="16"/>
        </w:rPr>
        <w:t>.</w:t>
      </w:r>
    </w:p>
    <w:p w:rsidR="00D05BBF" w:rsidRPr="00DB3029" w:rsidRDefault="00D05BBF" w:rsidP="007928FD">
      <w:r w:rsidRPr="00DB3029">
        <w:t>Det är svårt att finna en entydig förklaring till att Sverige har lyckats sämre med integrationen av invandrare. Vi tror dock att en förkla</w:t>
      </w:r>
      <w:r w:rsidRPr="00DB3029">
        <w:t>r</w:t>
      </w:r>
      <w:r w:rsidRPr="00DB3029">
        <w:t>ing kan vara att det, precis som för många låginkomsttagare, har lönat sig dåligt att arb</w:t>
      </w:r>
      <w:r w:rsidRPr="00DB3029">
        <w:t>e</w:t>
      </w:r>
      <w:r w:rsidRPr="00DB3029">
        <w:t>ta. Därtill har infasningen på arbetsmarknaden varit alltför långsam.</w:t>
      </w:r>
    </w:p>
    <w:p w:rsidR="00D05BBF" w:rsidRPr="00DB3029" w:rsidRDefault="00D05BBF" w:rsidP="008A21B8">
      <w:pPr>
        <w:pStyle w:val="Rubrik3"/>
      </w:pPr>
      <w:bookmarkStart w:id="26" w:name="_Toc102740531"/>
      <w:bookmarkStart w:id="27" w:name="_Toc115614554"/>
      <w:bookmarkStart w:id="28" w:name="_Toc117309199"/>
      <w:r w:rsidRPr="00DB3029">
        <w:t>Höga marginaleffekter för socialbidragstagare</w:t>
      </w:r>
      <w:bookmarkEnd w:id="26"/>
      <w:bookmarkEnd w:id="27"/>
      <w:bookmarkEnd w:id="28"/>
    </w:p>
    <w:p w:rsidR="00D05BBF" w:rsidRPr="00DB3029" w:rsidRDefault="00D05BBF" w:rsidP="007928FD">
      <w:r w:rsidRPr="00DB3029">
        <w:t>Det är olyckligt att den svenska välfärdsmodellen bidrar till extra höga ma</w:t>
      </w:r>
      <w:r w:rsidRPr="00DB3029">
        <w:t>r</w:t>
      </w:r>
      <w:r w:rsidRPr="00DB3029">
        <w:t>ginaleffekter för just de grupper som har svag förankring på arbetsmarknaden, exempelvis invandrare. Dessa grupper får i högre grad inkomststöd via soc</w:t>
      </w:r>
      <w:r w:rsidRPr="00DB3029">
        <w:t>i</w:t>
      </w:r>
      <w:r w:rsidRPr="00DB3029">
        <w:t>albidrag som trappas av krona för krona vid stigande inkom</w:t>
      </w:r>
      <w:r w:rsidRPr="00DB3029">
        <w:t>s</w:t>
      </w:r>
      <w:r w:rsidRPr="00DB3029">
        <w:t xml:space="preserve">ter och därför ger hundraprocentiga marginaleffekter. </w:t>
      </w:r>
    </w:p>
    <w:p w:rsidR="00D05BBF" w:rsidRPr="00DB3029" w:rsidRDefault="00D05BBF" w:rsidP="008A21B8">
      <w:pPr>
        <w:pStyle w:val="Normaltindrag"/>
      </w:pPr>
      <w:r w:rsidRPr="00DB3029">
        <w:t>Finansdepartementet har beräknat tröske</w:t>
      </w:r>
      <w:r w:rsidRPr="00DB3029">
        <w:t>l</w:t>
      </w:r>
      <w:r w:rsidRPr="00DB3029">
        <w:t>effekter för socialbidragstagare, dvs. den förvärvsinkomst som gör att hushållet har ek</w:t>
      </w:r>
      <w:r w:rsidRPr="00DB3029">
        <w:t>o</w:t>
      </w:r>
      <w:r w:rsidRPr="00DB3029">
        <w:t>nomisk vinning av att arbeta i</w:t>
      </w:r>
      <w:r w:rsidR="007928FD" w:rsidRPr="00DB3029">
        <w:t xml:space="preserve"> </w:t>
      </w:r>
      <w:r w:rsidRPr="00DB3029">
        <w:t xml:space="preserve">stället för att försörja sig genom socialbidrag (prop. 2004/05:1, bil. 3, s. 21). </w:t>
      </w:r>
    </w:p>
    <w:p w:rsidR="00D05BBF" w:rsidRPr="00DB3029" w:rsidRDefault="00D05BBF" w:rsidP="00972FC4">
      <w:pPr>
        <w:pageBreakBefore/>
        <w:rPr>
          <w:b/>
          <w:szCs w:val="19"/>
        </w:rPr>
      </w:pPr>
      <w:r w:rsidRPr="00DB3029">
        <w:rPr>
          <w:b/>
          <w:szCs w:val="19"/>
        </w:rPr>
        <w:t>Månadslön som krävs för att den dispon</w:t>
      </w:r>
      <w:r w:rsidR="007928FD" w:rsidRPr="00DB3029">
        <w:rPr>
          <w:b/>
          <w:szCs w:val="19"/>
        </w:rPr>
        <w:t>ibla inkomsten skall överstiga ”socialbidrag</w:t>
      </w:r>
      <w:r w:rsidR="007928FD" w:rsidRPr="00DB3029">
        <w:rPr>
          <w:b/>
          <w:szCs w:val="19"/>
        </w:rPr>
        <w:t>s</w:t>
      </w:r>
      <w:r w:rsidR="007928FD" w:rsidRPr="00DB3029">
        <w:rPr>
          <w:b/>
          <w:szCs w:val="19"/>
        </w:rPr>
        <w:t>nivån”</w:t>
      </w:r>
      <w:r w:rsidRPr="00DB3029">
        <w:rPr>
          <w:b/>
          <w:szCs w:val="19"/>
        </w:rPr>
        <w:t xml:space="preserve"> 2004</w:t>
      </w:r>
    </w:p>
    <w:p w:rsidR="00D05BBF" w:rsidRPr="00DB3029" w:rsidRDefault="00DB3029" w:rsidP="00D05BBF">
      <w:pPr>
        <w:keepNext/>
        <w:keepLines/>
      </w:pPr>
      <w:r w:rsidRPr="00DB3029">
        <w:rPr>
          <w:noProof/>
        </w:rPr>
        <w:drawing>
          <wp:inline distT="0" distB="0" distL="0" distR="0">
            <wp:extent cx="3858895" cy="27755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b="16486"/>
                    <a:stretch>
                      <a:fillRect/>
                    </a:stretch>
                  </pic:blipFill>
                  <pic:spPr bwMode="auto">
                    <a:xfrm>
                      <a:off x="0" y="0"/>
                      <a:ext cx="3858895" cy="2775585"/>
                    </a:xfrm>
                    <a:prstGeom prst="rect">
                      <a:avLst/>
                    </a:prstGeom>
                    <a:noFill/>
                    <a:ln>
                      <a:noFill/>
                    </a:ln>
                  </pic:spPr>
                </pic:pic>
              </a:graphicData>
            </a:graphic>
          </wp:inline>
        </w:drawing>
      </w:r>
    </w:p>
    <w:p w:rsidR="00D05BBF" w:rsidRPr="00DB3029" w:rsidRDefault="00D05BBF" w:rsidP="00D05BBF">
      <w:pPr>
        <w:pStyle w:val="Normaltindrag"/>
        <w:rPr>
          <w:sz w:val="16"/>
          <w:szCs w:val="16"/>
        </w:rPr>
      </w:pPr>
      <w:r w:rsidRPr="00DB3029">
        <w:rPr>
          <w:sz w:val="16"/>
          <w:szCs w:val="16"/>
        </w:rPr>
        <w:t>Källa: Finansdepartementet</w:t>
      </w:r>
      <w:r w:rsidR="007928FD" w:rsidRPr="00DB3029">
        <w:rPr>
          <w:sz w:val="16"/>
          <w:szCs w:val="16"/>
        </w:rPr>
        <w:t>.</w:t>
      </w:r>
    </w:p>
    <w:p w:rsidR="00D05BBF" w:rsidRPr="00DB3029" w:rsidRDefault="00D05BBF" w:rsidP="007928FD">
      <w:r w:rsidRPr="00DB3029">
        <w:t xml:space="preserve">Som diagrammet ovan visar så krävs det en månadslön på </w:t>
      </w:r>
      <w:r w:rsidR="007928FD" w:rsidRPr="00DB3029">
        <w:t>ca 12 000 kr</w:t>
      </w:r>
      <w:r w:rsidRPr="00DB3029">
        <w:t xml:space="preserve"> för att det ska löna sig att arbeta för en ensamstående person utan barn (svarta st</w:t>
      </w:r>
      <w:r w:rsidRPr="00DB3029">
        <w:t>a</w:t>
      </w:r>
      <w:r w:rsidRPr="00DB3029">
        <w:t>peln längst till vänster i diagrammet). Redan för hushåll utan barn stiger trö</w:t>
      </w:r>
      <w:r w:rsidRPr="00DB3029">
        <w:t>s</w:t>
      </w:r>
      <w:r w:rsidRPr="00DB3029">
        <w:t>kelinkomsten kraftigt om den sammanb</w:t>
      </w:r>
      <w:r w:rsidRPr="00DB3029">
        <w:t>o</w:t>
      </w:r>
      <w:r w:rsidRPr="00DB3029">
        <w:t>ende partnern saknar arbetsinkomst. För barnfamiljer stiger tröskelinkomsten än mer. I exemplet med en fyr</w:t>
      </w:r>
      <w:r w:rsidR="008A21B8" w:rsidRPr="00DB3029">
        <w:t>a</w:t>
      </w:r>
      <w:r w:rsidRPr="00DB3029">
        <w:t>barnsfamilj där ingen av makarna förvärvsarbetar krävs det en månad</w:t>
      </w:r>
      <w:r w:rsidRPr="00DB3029">
        <w:t>s</w:t>
      </w:r>
      <w:r w:rsidRPr="00DB3029">
        <w:t>lön på mer än 30</w:t>
      </w:r>
      <w:r w:rsidR="007928FD" w:rsidRPr="00DB3029">
        <w:t> 000 kr</w:t>
      </w:r>
      <w:r w:rsidRPr="00DB3029">
        <w:t xml:space="preserve"> för att det ska löna sig för den ena maken att ta ett arbete (den mör</w:t>
      </w:r>
      <w:r w:rsidRPr="00DB3029">
        <w:t>k</w:t>
      </w:r>
      <w:r w:rsidRPr="00DB3029">
        <w:t xml:space="preserve">grå stapeln längst till höger i diagrammet). </w:t>
      </w:r>
    </w:p>
    <w:p w:rsidR="00D05BBF" w:rsidRPr="00DB3029" w:rsidRDefault="00D05BBF" w:rsidP="005267BF">
      <w:pPr>
        <w:pStyle w:val="Normaltindrag"/>
      </w:pPr>
      <w:r w:rsidRPr="00DB3029">
        <w:t>De som har kommit in på arbetsmarknaden men lämnat den igen på grund av arbetslöshet eller sjukdom har tillgång till a</w:t>
      </w:r>
      <w:r w:rsidRPr="00DB3029">
        <w:noBreakHyphen/>
        <w:t>kassa och socialförsäkringar där marginaleffekterna är lägre än för socialbidrag men ändå höga i ett inte</w:t>
      </w:r>
      <w:r w:rsidRPr="00DB3029">
        <w:t>r</w:t>
      </w:r>
      <w:r w:rsidRPr="00DB3029">
        <w:t>nationellt perspektiv. Enligt en OECD-jämförelse från 2004 hade ett gift par med två barn där den ena pa</w:t>
      </w:r>
      <w:r w:rsidRPr="00DB3029">
        <w:t>r</w:t>
      </w:r>
      <w:r w:rsidRPr="00DB3029">
        <w:t>ten inte arbetar och den andra söker jobb sedan fe</w:t>
      </w:r>
      <w:r w:rsidR="007928FD" w:rsidRPr="00DB3029">
        <w:t>m år en ersättning på 90 %</w:t>
      </w:r>
      <w:r w:rsidRPr="00DB3029">
        <w:t xml:space="preserve"> av tidigare lön i</w:t>
      </w:r>
      <w:r w:rsidR="007928FD" w:rsidRPr="00DB3029">
        <w:t xml:space="preserve"> Sverige, jämfört med 72 %</w:t>
      </w:r>
      <w:r w:rsidRPr="00DB3029">
        <w:t xml:space="preserve"> i genomsnitt i OECD.</w:t>
      </w:r>
      <w:r w:rsidRPr="00DB3029">
        <w:rPr>
          <w:rStyle w:val="Fotnotsreferens"/>
        </w:rPr>
        <w:footnoteReference w:id="2"/>
      </w:r>
    </w:p>
    <w:p w:rsidR="00D05BBF" w:rsidRPr="00DB3029" w:rsidRDefault="00D05BBF" w:rsidP="005267BF">
      <w:pPr>
        <w:pStyle w:val="Normaltindrag"/>
      </w:pPr>
      <w:r w:rsidRPr="00DB3029">
        <w:t>Det är troligt att dessa faktorer förstärker de integrationsproblem som alltid finns på grund av att det tar tid innan de som anländer till ett land har skaffat sig språkkunsk</w:t>
      </w:r>
      <w:r w:rsidRPr="00DB3029">
        <w:t>a</w:t>
      </w:r>
      <w:r w:rsidRPr="00DB3029">
        <w:t>per och anpassat sig till de sociala normer som råder på just den svenska arbetsmarknaden. Marginaleffekterna bidrar till att försena inte</w:t>
      </w:r>
      <w:r w:rsidRPr="00DB3029">
        <w:t>g</w:t>
      </w:r>
      <w:r w:rsidRPr="00DB3029">
        <w:t>rati</w:t>
      </w:r>
      <w:r w:rsidRPr="00DB3029">
        <w:t>o</w:t>
      </w:r>
      <w:r w:rsidRPr="00DB3029">
        <w:t xml:space="preserve">nen. </w:t>
      </w:r>
    </w:p>
    <w:p w:rsidR="00D05BBF" w:rsidRPr="00DB3029" w:rsidRDefault="00D05BBF" w:rsidP="005267BF">
      <w:pPr>
        <w:pStyle w:val="Rubrik3"/>
      </w:pPr>
      <w:bookmarkStart w:id="29" w:name="_Toc102740532"/>
      <w:bookmarkStart w:id="30" w:name="_Toc115614555"/>
      <w:bookmarkStart w:id="31" w:name="_Toc117309200"/>
      <w:r w:rsidRPr="00DB3029">
        <w:t>Arbetslinjen har övergivits</w:t>
      </w:r>
      <w:bookmarkEnd w:id="29"/>
      <w:bookmarkEnd w:id="30"/>
      <w:bookmarkEnd w:id="31"/>
    </w:p>
    <w:p w:rsidR="00D05BBF" w:rsidRPr="00DB3029" w:rsidRDefault="00D05BBF" w:rsidP="007928FD">
      <w:r w:rsidRPr="00DB3029">
        <w:t>Ytterligare en förklaring kan vara att integr</w:t>
      </w:r>
      <w:r w:rsidRPr="00DB3029">
        <w:t>a</w:t>
      </w:r>
      <w:r w:rsidRPr="00DB3029">
        <w:t>tionspolitiken sedan 1980-talet fått större betoning på social integration och mindre på arbetsmarknadsinte</w:t>
      </w:r>
      <w:r w:rsidRPr="00DB3029">
        <w:t>g</w:t>
      </w:r>
      <w:r w:rsidRPr="00DB3029">
        <w:t>ration. Ett uttryck för detta är att ansvaret för flyktingmottagandet 1985 fly</w:t>
      </w:r>
      <w:r w:rsidRPr="00DB3029">
        <w:t>t</w:t>
      </w:r>
      <w:r w:rsidRPr="00DB3029">
        <w:t xml:space="preserve">tades från AMS till Statens </w:t>
      </w:r>
      <w:r w:rsidR="007928FD" w:rsidRPr="00DB3029">
        <w:t>invan</w:t>
      </w:r>
      <w:r w:rsidR="007928FD" w:rsidRPr="00DB3029">
        <w:t>d</w:t>
      </w:r>
      <w:r w:rsidR="007928FD" w:rsidRPr="00DB3029">
        <w:t xml:space="preserve">rarverk </w:t>
      </w:r>
      <w:r w:rsidRPr="00DB3029">
        <w:t>(numera Migrationsverket). Så länge AMS hade ansvaret gällde arbetslinjen. Ungefär samtidigt som Invan</w:t>
      </w:r>
      <w:r w:rsidRPr="00DB3029">
        <w:t>d</w:t>
      </w:r>
      <w:r w:rsidRPr="00DB3029">
        <w:t>rarverket tog över infördes i stället ”Hela-Sverige-strategin” vilket innebar att flyktingar placerades ut geografiskt där det fanns bostäder, vilket oftast sa</w:t>
      </w:r>
      <w:r w:rsidRPr="00DB3029">
        <w:t>m</w:t>
      </w:r>
      <w:r w:rsidRPr="00DB3029">
        <w:t>manföll med regioner där det inte fanns arbeten.</w:t>
      </w:r>
      <w:r w:rsidRPr="00DB3029">
        <w:rPr>
          <w:rStyle w:val="Fotnotsreferens"/>
        </w:rPr>
        <w:footnoteReference w:id="3"/>
      </w:r>
      <w:r w:rsidRPr="00DB3029">
        <w:t xml:space="preserve"> Även om strategin formellt är övergiven fortsätter de negativa effekterna att reproduceras, eftersom nya</w:t>
      </w:r>
      <w:r w:rsidRPr="00DB3029">
        <w:t>n</w:t>
      </w:r>
      <w:r w:rsidRPr="00DB3029">
        <w:t>lända invand</w:t>
      </w:r>
      <w:r w:rsidR="007928FD" w:rsidRPr="00DB3029">
        <w:t>rare</w:t>
      </w:r>
      <w:r w:rsidRPr="00DB3029">
        <w:t xml:space="preserve"> ofta vill bosätta sig nära släktingar och vä</w:t>
      </w:r>
      <w:r w:rsidRPr="00DB3029">
        <w:t>n</w:t>
      </w:r>
      <w:r w:rsidRPr="00DB3029">
        <w:t xml:space="preserve">ner. </w:t>
      </w:r>
    </w:p>
    <w:p w:rsidR="00D05BBF" w:rsidRPr="00DB3029" w:rsidRDefault="00D05BBF" w:rsidP="005267BF">
      <w:pPr>
        <w:pStyle w:val="Normaltindrag"/>
      </w:pPr>
      <w:r w:rsidRPr="00DB3029">
        <w:t>Vissa studier tyder på att det är viktigare att invandrare snabbt kommer in på arbetsmarknaden än att de ko</w:t>
      </w:r>
      <w:r w:rsidRPr="00DB3029">
        <w:t>m</w:t>
      </w:r>
      <w:r w:rsidRPr="00DB3029">
        <w:t>mer in på ett arbete som motsvarar deras kompetens. Rooth visar, i en uppföljning av de flyktingar som fick perm</w:t>
      </w:r>
      <w:r w:rsidRPr="00DB3029">
        <w:t>a</w:t>
      </w:r>
      <w:r w:rsidR="007928FD" w:rsidRPr="00DB3029">
        <w:t>nent uppehållstillstånd 1987–</w:t>
      </w:r>
      <w:r w:rsidRPr="00DB3029">
        <w:t>1991 att formell u</w:t>
      </w:r>
      <w:r w:rsidRPr="00DB3029">
        <w:t>t</w:t>
      </w:r>
      <w:r w:rsidRPr="00DB3029">
        <w:t>bildning hade liten eller ingen effekt på flyktingarnas möjlighet att få jobb.</w:t>
      </w:r>
      <w:r w:rsidRPr="00DB3029">
        <w:rPr>
          <w:rStyle w:val="Fotnotsreferens"/>
        </w:rPr>
        <w:t xml:space="preserve"> </w:t>
      </w:r>
      <w:r w:rsidRPr="00DB3029">
        <w:rPr>
          <w:rStyle w:val="Fotnotsreferens"/>
        </w:rPr>
        <w:footnoteReference w:id="4"/>
      </w:r>
      <w:r w:rsidRPr="00DB3029">
        <w:t xml:space="preserve"> I stället var sannolikheten att få jobb betydligt högre för dem som deltagit i någon typ av arbetsmarknadspra</w:t>
      </w:r>
      <w:r w:rsidRPr="00DB3029">
        <w:t>k</w:t>
      </w:r>
      <w:r w:rsidRPr="00DB3029">
        <w:t xml:space="preserve">tik. </w:t>
      </w:r>
    </w:p>
    <w:p w:rsidR="00D05BBF" w:rsidRPr="00DB3029" w:rsidRDefault="00D05BBF" w:rsidP="009626C6">
      <w:pPr>
        <w:pStyle w:val="Normaltindrag"/>
      </w:pPr>
      <w:r w:rsidRPr="00DB3029">
        <w:t>Studier visar att av de bosnier som kom e</w:t>
      </w:r>
      <w:r w:rsidRPr="00DB3029">
        <w:t>f</w:t>
      </w:r>
      <w:r w:rsidRPr="00DB3029">
        <w:t>ter kriget i Jugoslavien var 60 </w:t>
      </w:r>
      <w:r w:rsidR="007928FD" w:rsidRPr="00DB3029">
        <w:t>%</w:t>
      </w:r>
      <w:r w:rsidRPr="00DB3029">
        <w:t xml:space="preserve"> av de manl</w:t>
      </w:r>
      <w:r w:rsidRPr="00DB3029">
        <w:t>i</w:t>
      </w:r>
      <w:r w:rsidRPr="00DB3029">
        <w:t>ga invandrare som kommit till Gnosjö-Gislaved i arbete redan efter fyra år, m</w:t>
      </w:r>
      <w:r w:rsidRPr="00DB3029">
        <w:t>e</w:t>
      </w:r>
      <w:r w:rsidRPr="00DB3029">
        <w:t>dan motsvaran</w:t>
      </w:r>
      <w:r w:rsidR="007928FD" w:rsidRPr="00DB3029">
        <w:t>de andel för hela riket var c</w:t>
      </w:r>
      <w:r w:rsidRPr="00DB3029">
        <w:t>a 25 </w:t>
      </w:r>
      <w:r w:rsidR="007928FD" w:rsidRPr="00DB3029">
        <w:t>%</w:t>
      </w:r>
      <w:r w:rsidRPr="00DB3029">
        <w:t xml:space="preserve"> (Lundh m.fl. 2002, s</w:t>
      </w:r>
      <w:r w:rsidR="007928FD" w:rsidRPr="00DB3029">
        <w:t>.</w:t>
      </w:r>
      <w:r w:rsidRPr="00DB3029">
        <w:t xml:space="preserve"> 42). </w:t>
      </w:r>
    </w:p>
    <w:p w:rsidR="00D05BBF" w:rsidRPr="00DB3029" w:rsidRDefault="00D05BBF" w:rsidP="005267BF">
      <w:pPr>
        <w:pStyle w:val="Rubrik2"/>
      </w:pPr>
      <w:bookmarkStart w:id="32" w:name="_Toc102740533"/>
      <w:bookmarkStart w:id="33" w:name="_Toc115614556"/>
      <w:bookmarkStart w:id="34" w:name="_Toc117309201"/>
      <w:r w:rsidRPr="00DB3029">
        <w:t>Åtgärder för bättre integration</w:t>
      </w:r>
      <w:bookmarkEnd w:id="32"/>
      <w:bookmarkEnd w:id="33"/>
      <w:bookmarkEnd w:id="34"/>
    </w:p>
    <w:p w:rsidR="00D05BBF" w:rsidRPr="00DB3029" w:rsidRDefault="00D05BBF" w:rsidP="00171670">
      <w:r w:rsidRPr="00DB3029">
        <w:t>I denna motion presenterar vi nu några förslag till konkreta åtgärder för att förbättra integrationen av nyanlända invandrare på arbet</w:t>
      </w:r>
      <w:r w:rsidRPr="00DB3029">
        <w:t>s</w:t>
      </w:r>
      <w:r w:rsidRPr="00DB3029">
        <w:t>marknaden. Vårt mål är att fler invandrare ska börja jobba snabbare efter ankomsten till Sver</w:t>
      </w:r>
      <w:r w:rsidRPr="00DB3029">
        <w:t>i</w:t>
      </w:r>
      <w:r w:rsidRPr="00DB3029">
        <w:t xml:space="preserve">ge och kunna försörja sig på sitt arbete. </w:t>
      </w:r>
    </w:p>
    <w:p w:rsidR="00D05BBF" w:rsidRPr="00DB3029" w:rsidRDefault="00D05BBF" w:rsidP="00D05BBF">
      <w:pPr>
        <w:pStyle w:val="Rubrik3"/>
      </w:pPr>
      <w:bookmarkStart w:id="35" w:name="_Toc115614557"/>
      <w:bookmarkStart w:id="36" w:name="_Toc117309202"/>
      <w:r w:rsidRPr="00DB3029">
        <w:t>Individanpassa skolan och öka kunskapskraven för bättre integration</w:t>
      </w:r>
      <w:bookmarkEnd w:id="35"/>
      <w:bookmarkEnd w:id="36"/>
      <w:r w:rsidRPr="00DB3029">
        <w:t xml:space="preserve"> </w:t>
      </w:r>
    </w:p>
    <w:p w:rsidR="00D05BBF" w:rsidRPr="00DB3029" w:rsidRDefault="00D05BBF" w:rsidP="00171670">
      <w:r w:rsidRPr="00DB3029">
        <w:t>Ett av de allra viktigaste sätten att åstadko</w:t>
      </w:r>
      <w:r w:rsidRPr="00DB3029">
        <w:t>m</w:t>
      </w:r>
      <w:r w:rsidRPr="00DB3029">
        <w:t>ma verklig integration är en bra skola för alla barn och ungdomar, oavsett bakgrund. Elevers kön eller fami</w:t>
      </w:r>
      <w:r w:rsidRPr="00DB3029">
        <w:t>l</w:t>
      </w:r>
      <w:r w:rsidRPr="00DB3029">
        <w:t>jebakgrund ska inte vara avgörande för hur de lyckas i skolan, men de s</w:t>
      </w:r>
      <w:r w:rsidRPr="00DB3029">
        <w:t>e</w:t>
      </w:r>
      <w:r w:rsidRPr="00DB3029">
        <w:t>naste åren har den svenska skolan blivit sämre på att kompensera för elevernas förutsättnin</w:t>
      </w:r>
      <w:r w:rsidRPr="00DB3029">
        <w:t>g</w:t>
      </w:r>
      <w:r w:rsidRPr="00DB3029">
        <w:t>ar. Lyckas man inte uppnå de grundläggande kunskaperna i grundskolan blir det svårt att ta igen detta senare. Risken för utanförskap ökar. Skolan måste därför få bättre möjligheter att individanpassa undervi</w:t>
      </w:r>
      <w:r w:rsidRPr="00DB3029">
        <w:t>s</w:t>
      </w:r>
      <w:r w:rsidRPr="00DB3029">
        <w:t>ningen. Det behövs en skola där kunskapsuppdraget är centralt och där fö</w:t>
      </w:r>
      <w:r w:rsidRPr="00DB3029">
        <w:t>r</w:t>
      </w:r>
      <w:r w:rsidRPr="00DB3029">
        <w:t>väntningarna är höga på alla elever. Till skillnad från regeringen tror vi inte på kollektiva lösningar</w:t>
      </w:r>
      <w:r w:rsidR="007928FD" w:rsidRPr="00DB3029">
        <w:t>,</w:t>
      </w:r>
      <w:r w:rsidRPr="00DB3029">
        <w:t xml:space="preserve"> </w:t>
      </w:r>
      <w:r w:rsidR="007928FD" w:rsidRPr="00DB3029">
        <w:t xml:space="preserve">inte </w:t>
      </w:r>
      <w:r w:rsidRPr="00DB3029">
        <w:t>minst därför att invandra</w:t>
      </w:r>
      <w:r w:rsidRPr="00DB3029">
        <w:t>r</w:t>
      </w:r>
      <w:r w:rsidRPr="00DB3029">
        <w:t>barn faktiskt inte har sämre resultat än svens</w:t>
      </w:r>
      <w:r w:rsidRPr="00DB3029">
        <w:t>k</w:t>
      </w:r>
      <w:r w:rsidRPr="00DB3029">
        <w:t>födda barn. Det mest relevanta är hur länge de bott i Sverige och deras socioekonomiska bakgrund. Invandrarbarnen har i högre utsträckning föräldrar med låg utbildning, som är arbetslösa, uppbär socialb</w:t>
      </w:r>
      <w:r w:rsidRPr="00DB3029">
        <w:t>i</w:t>
      </w:r>
      <w:r w:rsidRPr="00DB3029">
        <w:t>drag och är ensamstående. Tar man hänsyn till de här fakt</w:t>
      </w:r>
      <w:r w:rsidRPr="00DB3029">
        <w:t>o</w:t>
      </w:r>
      <w:r w:rsidRPr="00DB3029">
        <w:t>rerna försvinner det mesta av skillnaderna i genomsnittligt meritvärde (betyg) mellan de med utländsk och svensk bakgrund. Flickor med invandrarbakgrund presterar i genomsnitt bättre än svenskfödda pojkar</w:t>
      </w:r>
      <w:r w:rsidR="007928FD" w:rsidRPr="00DB3029">
        <w:t>.</w:t>
      </w:r>
      <w:r w:rsidRPr="00DB3029">
        <w:t xml:space="preserve"> </w:t>
      </w:r>
    </w:p>
    <w:p w:rsidR="00D05BBF" w:rsidRPr="00DB3029" w:rsidRDefault="00D05BBF" w:rsidP="009626C6">
      <w:pPr>
        <w:pStyle w:val="Normaltindrag"/>
      </w:pPr>
      <w:r w:rsidRPr="00DB3029">
        <w:t>Det krävs en mer individanpassad unde</w:t>
      </w:r>
      <w:r w:rsidRPr="00DB3029">
        <w:t>r</w:t>
      </w:r>
      <w:r w:rsidRPr="00DB3029">
        <w:t>visning, en skola där alla elever blir sedda och som ger stöd till alla elever med de</w:t>
      </w:r>
      <w:r w:rsidR="007928FD" w:rsidRPr="00DB3029">
        <w:t>ra</w:t>
      </w:r>
      <w:r w:rsidRPr="00DB3029">
        <w:t>s olika behov för att klara kunskapsmålen. Vi vill ge alla skolor fler verktyg och större möjligheter att kunna möta elever med olika behov, bl.a. genom att ta bort detaljregleringar för skolan, skärpa kraven på skolor och huvudmän att sätta in stöd i tid samt genom kontrollstationer och utvärderingar av varje skolas kvalitet. Vi satsar på att stärka lärares kompetens och på att sprida kunskap från forskning och erfarenhet om bl.a. effektiva undervisningsmetoder för barn med olika ba</w:t>
      </w:r>
      <w:r w:rsidRPr="00DB3029">
        <w:t>k</w:t>
      </w:r>
      <w:r w:rsidRPr="00DB3029">
        <w:t>grund. Vi vill stärka förskolans pedagogiska uppdrag och tidigarelägga sko</w:t>
      </w:r>
      <w:r w:rsidRPr="00DB3029">
        <w:t>l</w:t>
      </w:r>
      <w:r w:rsidRPr="00DB3029">
        <w:t>starten för att tidigt stimulera barn på ett sätt som ökar deras senare möjligh</w:t>
      </w:r>
      <w:r w:rsidRPr="00DB3029">
        <w:t>e</w:t>
      </w:r>
      <w:r w:rsidRPr="00DB3029">
        <w:t xml:space="preserve">ter att lära sig läsa, skriva och räkna. Det senare har visat sig vara särskilt betydelsefullt för just barn med utländsk bakgrund och andra barn i särskilt behov av stöd. </w:t>
      </w:r>
    </w:p>
    <w:p w:rsidR="00D05BBF" w:rsidRPr="00DB3029" w:rsidRDefault="00D05BBF" w:rsidP="009626C6">
      <w:pPr>
        <w:pStyle w:val="Normaltindrag"/>
      </w:pPr>
      <w:r w:rsidRPr="00DB3029">
        <w:t>Möjligheten för elever och föräldrar att välja skola behöver stärkas. Det minskar risken för segregation i skolor som en följd av segregation i bostad</w:t>
      </w:r>
      <w:r w:rsidRPr="00DB3029">
        <w:t>s</w:t>
      </w:r>
      <w:r w:rsidRPr="00DB3029">
        <w:t>områden. Skolors konkurrens om elever bidrar också till pedagogisk förnye</w:t>
      </w:r>
      <w:r w:rsidRPr="00DB3029">
        <w:t>l</w:t>
      </w:r>
      <w:r w:rsidRPr="00DB3029">
        <w:t xml:space="preserve">se. </w:t>
      </w:r>
    </w:p>
    <w:p w:rsidR="00D05BBF" w:rsidRPr="00DB3029" w:rsidRDefault="00D05BBF" w:rsidP="009626C6">
      <w:pPr>
        <w:pStyle w:val="Rubrik3"/>
      </w:pPr>
      <w:bookmarkStart w:id="37" w:name="_Toc102740538"/>
      <w:bookmarkStart w:id="38" w:name="_Toc115614558"/>
      <w:bookmarkStart w:id="39" w:name="_Toc117309203"/>
      <w:r w:rsidRPr="00DB3029">
        <w:t>Forcera valideringsarbetet</w:t>
      </w:r>
      <w:bookmarkEnd w:id="37"/>
      <w:bookmarkEnd w:id="38"/>
      <w:bookmarkEnd w:id="39"/>
    </w:p>
    <w:p w:rsidR="00D05BBF" w:rsidRPr="00DB3029" w:rsidRDefault="00D05BBF" w:rsidP="007928FD">
      <w:r w:rsidRPr="00DB3029">
        <w:t>Arbetet med att värdera nyanlända invandr</w:t>
      </w:r>
      <w:r w:rsidRPr="00DB3029">
        <w:t>a</w:t>
      </w:r>
      <w:r w:rsidRPr="00DB3029">
        <w:t>res utbildning måste forceras. Integrationsverkets undersök</w:t>
      </w:r>
      <w:r w:rsidR="007928FD" w:rsidRPr="00DB3029">
        <w:t>ning visar att endast 25 %</w:t>
      </w:r>
      <w:r w:rsidRPr="00DB3029">
        <w:t xml:space="preserve"> av de nyanlända fly</w:t>
      </w:r>
      <w:r w:rsidRPr="00DB3029">
        <w:t>k</w:t>
      </w:r>
      <w:r w:rsidRPr="00DB3029">
        <w:t>tingarna har fått sin utbildning värderad och att ännu färre har fått sin yrkese</w:t>
      </w:r>
      <w:r w:rsidRPr="00DB3029">
        <w:t>r</w:t>
      </w:r>
      <w:r w:rsidRPr="00DB3029">
        <w:t>farenhet validerad efter två år i introduktion (Integrationsverket 2004). Efte</w:t>
      </w:r>
      <w:r w:rsidRPr="00DB3029">
        <w:t>r</w:t>
      </w:r>
      <w:r w:rsidRPr="00DB3029">
        <w:t>som en bet</w:t>
      </w:r>
      <w:r w:rsidRPr="00DB3029">
        <w:t>y</w:t>
      </w:r>
      <w:r w:rsidRPr="00DB3029">
        <w:t>dande del av de utrikes födda med akademisk utbildning inte har ett arbete som motsvarar utbildningen är det viktigt att valideringss</w:t>
      </w:r>
      <w:r w:rsidRPr="00DB3029">
        <w:t>y</w:t>
      </w:r>
      <w:r w:rsidRPr="00DB3029">
        <w:t>stemen förbättras. Regeringen har tillsatt en valid</w:t>
      </w:r>
      <w:r w:rsidR="007928FD" w:rsidRPr="00DB3029">
        <w:t>eringsdelegation som under 2004–</w:t>
      </w:r>
      <w:r w:rsidRPr="00DB3029">
        <w:t>2007 skall arbeta för att främja en snabbare valid</w:t>
      </w:r>
      <w:r w:rsidRPr="00DB3029">
        <w:t>e</w:t>
      </w:r>
      <w:r w:rsidRPr="00DB3029">
        <w:t xml:space="preserve">ring. </w:t>
      </w:r>
    </w:p>
    <w:p w:rsidR="00D05BBF" w:rsidRPr="00DB3029" w:rsidRDefault="00D05BBF" w:rsidP="009626C6">
      <w:pPr>
        <w:pStyle w:val="Normaltindrag"/>
      </w:pPr>
      <w:r w:rsidRPr="00DB3029">
        <w:t>Ett alternativ till förbättrad validering är den modell som genomförts i Fi</w:t>
      </w:r>
      <w:r w:rsidRPr="00DB3029">
        <w:t>n</w:t>
      </w:r>
      <w:r w:rsidRPr="00DB3029">
        <w:t>land, där alla har rätt, enligt lagen om yrkesexamina, att visa upp sina yrke</w:t>
      </w:r>
      <w:r w:rsidRPr="00DB3029">
        <w:t>s</w:t>
      </w:r>
      <w:r w:rsidRPr="00DB3029">
        <w:t>kunskaper i ett fristående yrkesprov (Integrationsverket 2004). Provet är ob</w:t>
      </w:r>
      <w:r w:rsidRPr="00DB3029">
        <w:t>e</w:t>
      </w:r>
      <w:r w:rsidRPr="00DB3029">
        <w:t>roende av hur individen skaffat sig yrkeskunskaperna, färdigheterna och erf</w:t>
      </w:r>
      <w:r w:rsidRPr="00DB3029">
        <w:t>a</w:t>
      </w:r>
      <w:r w:rsidRPr="00DB3029">
        <w:t>renheterna. Examensarbetet är flex</w:t>
      </w:r>
      <w:r w:rsidRPr="00DB3029">
        <w:t>i</w:t>
      </w:r>
      <w:r w:rsidR="007928FD" w:rsidRPr="00DB3029">
        <w:t>belt och ska</w:t>
      </w:r>
      <w:r w:rsidRPr="00DB3029">
        <w:t xml:space="preserve"> täcka alla yrkesområden i tre kategorier: grundex</w:t>
      </w:r>
      <w:r w:rsidRPr="00DB3029">
        <w:t>a</w:t>
      </w:r>
      <w:r w:rsidRPr="00DB3029">
        <w:t>men, yrkesexamen och specialyrkesexamen. I andra länder finns andra system för validering. Det finns emellertid inte någon u</w:t>
      </w:r>
      <w:r w:rsidRPr="00DB3029">
        <w:t>t</w:t>
      </w:r>
      <w:r w:rsidRPr="00DB3029">
        <w:t>värdering av hur olika valideringssystem bidrar till integrationen på arbet</w:t>
      </w:r>
      <w:r w:rsidRPr="00DB3029">
        <w:t>s</w:t>
      </w:r>
      <w:r w:rsidRPr="00DB3029">
        <w:t>marknaden, vilket gör det svårt att dra några entydiga slutsatser.</w:t>
      </w:r>
    </w:p>
    <w:p w:rsidR="00D05BBF" w:rsidRPr="00DB3029" w:rsidRDefault="00D05BBF" w:rsidP="009626C6">
      <w:pPr>
        <w:pStyle w:val="Rubrik3"/>
      </w:pPr>
      <w:bookmarkStart w:id="40" w:name="_Toc102740534"/>
      <w:bookmarkStart w:id="41" w:name="_Toc115614559"/>
      <w:bookmarkStart w:id="42" w:name="_Toc117309204"/>
      <w:r w:rsidRPr="00DB3029">
        <w:t>Lärlingsintegration</w:t>
      </w:r>
      <w:bookmarkEnd w:id="40"/>
      <w:bookmarkEnd w:id="41"/>
      <w:bookmarkEnd w:id="42"/>
    </w:p>
    <w:p w:rsidR="00D05BBF" w:rsidRPr="00DB3029" w:rsidRDefault="00D05BBF" w:rsidP="00171670">
      <w:r w:rsidRPr="00DB3029">
        <w:t>Studieförbundet Samhälle och Näringslivs (SNS) välfärdspolitiska råd har föreslagit att det nuvarande integrationssystemet ersätts med en lärlingsintr</w:t>
      </w:r>
      <w:r w:rsidRPr="00DB3029">
        <w:t>o</w:t>
      </w:r>
      <w:r w:rsidRPr="00DB3029">
        <w:t>duktion där infasningen på arbetsmarknaden inleds omgåe</w:t>
      </w:r>
      <w:r w:rsidRPr="00DB3029">
        <w:t>n</w:t>
      </w:r>
      <w:r w:rsidRPr="00DB3029">
        <w:t>de genom att träningen i svenska kombineras med något slags förvärvsarbete redan under första viste</w:t>
      </w:r>
      <w:r w:rsidRPr="00DB3029">
        <w:t>l</w:t>
      </w:r>
      <w:r w:rsidRPr="00DB3029">
        <w:t>seåret i Sverige (Lundh m.fl. 2002). Eftersom introduktionen bygger på att arbete och stud</w:t>
      </w:r>
      <w:r w:rsidRPr="00DB3029">
        <w:t>i</w:t>
      </w:r>
      <w:r w:rsidRPr="00DB3029">
        <w:t>er blandas och att studierna sker integrerat på arbetsplatsen påminner introduktionen om ett lärlingssystem. SNS:s välfärd</w:t>
      </w:r>
      <w:r w:rsidRPr="00DB3029">
        <w:t>s</w:t>
      </w:r>
      <w:r w:rsidRPr="00DB3029">
        <w:t>politiska råd anser att introduktionen bör ske under tillräc</w:t>
      </w:r>
      <w:r w:rsidRPr="00DB3029">
        <w:t>k</w:t>
      </w:r>
      <w:r w:rsidRPr="00DB3029">
        <w:t>ligt lång tid så att invandraren vid avslutningen förvärvat företagsspecifik kompetens. R</w:t>
      </w:r>
      <w:r w:rsidRPr="00DB3029">
        <w:t>å</w:t>
      </w:r>
      <w:r w:rsidRPr="00DB3029">
        <w:t xml:space="preserve">dets bedömning är att lärlingsintroduktionen bör pågå under en period på två till tre år. </w:t>
      </w:r>
    </w:p>
    <w:p w:rsidR="00D05BBF" w:rsidRPr="00DB3029" w:rsidRDefault="00D05BBF" w:rsidP="000F0030">
      <w:pPr>
        <w:pStyle w:val="Normaltindrag"/>
      </w:pPr>
      <w:r w:rsidRPr="00DB3029">
        <w:t>Vi moderater föreslår att arbetsgivare som anställer en nyanländ flykting eller anhörigi</w:t>
      </w:r>
      <w:r w:rsidRPr="00DB3029">
        <w:t>n</w:t>
      </w:r>
      <w:r w:rsidRPr="00DB3029">
        <w:t>vandrare som deltar i undervisning i svenska för invandrare (</w:t>
      </w:r>
      <w:r w:rsidR="007928FD" w:rsidRPr="00DB3029">
        <w:t>sfi</w:t>
      </w:r>
      <w:r w:rsidRPr="00DB3029">
        <w:t>) på minst halvfart under arbetstiden får</w:t>
      </w:r>
      <w:r w:rsidR="007928FD" w:rsidRPr="00DB3029">
        <w:t xml:space="preserve"> en lönesubvention på 75 %</w:t>
      </w:r>
      <w:r w:rsidRPr="00DB3029">
        <w:t xml:space="preserve"> av lönen så länge som undervisningen pågår, dock högst tre år. Lönesubventi</w:t>
      </w:r>
      <w:r w:rsidRPr="00DB3029">
        <w:t>o</w:t>
      </w:r>
      <w:r w:rsidRPr="00DB3029">
        <w:t xml:space="preserve">nen trappas ned till 25 </w:t>
      </w:r>
      <w:r w:rsidR="007928FD" w:rsidRPr="00DB3029">
        <w:t>%</w:t>
      </w:r>
      <w:r w:rsidRPr="00DB3029">
        <w:t xml:space="preserve"> om deltagandet i </w:t>
      </w:r>
      <w:r w:rsidR="007928FD" w:rsidRPr="00DB3029">
        <w:t>sfi</w:t>
      </w:r>
      <w:r w:rsidRPr="00DB3029">
        <w:t>-undervisningen avslutas innan treårsperiodens slut. Lönen bör utgå i enlighet med gällande kollektivavtal. Språkundervisningen kan med fördel ske på arbetsplatsen genom arbetsgiv</w:t>
      </w:r>
      <w:r w:rsidRPr="00DB3029">
        <w:t>a</w:t>
      </w:r>
      <w:r w:rsidRPr="00DB3029">
        <w:t>rens försorg. Denne får då betalt genom den utbildningspeng som allianspa</w:t>
      </w:r>
      <w:r w:rsidRPr="00DB3029">
        <w:t>r</w:t>
      </w:r>
      <w:r w:rsidRPr="00DB3029">
        <w:t>tierna vill införa. Lärlingsintroduktionen bör i möjligaste utsträckning ske på en arbetsplats där den utbildning och yrkeserfarenhet som invandr</w:t>
      </w:r>
      <w:r w:rsidRPr="00DB3029">
        <w:t>a</w:t>
      </w:r>
      <w:r w:rsidRPr="00DB3029">
        <w:t>ren har tas till</w:t>
      </w:r>
      <w:r w:rsidR="007928FD" w:rsidRPr="00DB3029">
        <w:t xml:space="preserve"> </w:t>
      </w:r>
      <w:r w:rsidRPr="00DB3029">
        <w:t>vara, men det bör inte införas något villkor om en sådan koppling eftersom det är viktigare att introduktionen sker snabbt än att den motsvarar framtida yrkesförvän</w:t>
      </w:r>
      <w:r w:rsidRPr="00DB3029">
        <w:t>t</w:t>
      </w:r>
      <w:r w:rsidRPr="00DB3029">
        <w:t>ningar.</w:t>
      </w:r>
    </w:p>
    <w:p w:rsidR="00D05BBF" w:rsidRPr="00DB3029" w:rsidRDefault="00D05BBF" w:rsidP="000F0030">
      <w:pPr>
        <w:pStyle w:val="Rubrik3"/>
      </w:pPr>
      <w:bookmarkStart w:id="43" w:name="_Toc102740535"/>
      <w:bookmarkStart w:id="44" w:name="_Toc115614560"/>
      <w:bookmarkStart w:id="45" w:name="_Toc117309205"/>
      <w:r w:rsidRPr="00DB3029">
        <w:t>Nystartsjobb</w:t>
      </w:r>
      <w:bookmarkEnd w:id="43"/>
      <w:bookmarkEnd w:id="44"/>
      <w:bookmarkEnd w:id="45"/>
    </w:p>
    <w:p w:rsidR="00D05BBF" w:rsidRPr="00DB3029" w:rsidRDefault="00D05BBF" w:rsidP="007928FD">
      <w:r w:rsidRPr="00DB3029">
        <w:t>Ett problem vid introduktionen på arbet</w:t>
      </w:r>
      <w:r w:rsidRPr="00DB3029">
        <w:t>s</w:t>
      </w:r>
      <w:r w:rsidRPr="00DB3029">
        <w:t>marknaden är att det tar tid att skaffa sig de kunskaper som krävs för att fungera väl på en ny arbetsmarknad. Det kan också vara mer komplicerat för arbetsgivare att bedöma pr</w:t>
      </w:r>
      <w:r w:rsidRPr="00DB3029">
        <w:t>o</w:t>
      </w:r>
      <w:r w:rsidRPr="00DB3029">
        <w:t>duktiviteten hos en nyanländ invan</w:t>
      </w:r>
      <w:r w:rsidRPr="00DB3029">
        <w:t>d</w:t>
      </w:r>
      <w:r w:rsidRPr="00DB3029">
        <w:t>rare. Båda dessa faktorer gör att det kan vara svårt att finna ett arbete. Allianspartierna har i sina respektive budgetar lagt fram fö</w:t>
      </w:r>
      <w:r w:rsidRPr="00DB3029">
        <w:t>r</w:t>
      </w:r>
      <w:r w:rsidRPr="00DB3029">
        <w:t>slag om att arbetsgivaravgiften ska slopas för privata arbetsgivare som anstä</w:t>
      </w:r>
      <w:r w:rsidRPr="00DB3029">
        <w:t>l</w:t>
      </w:r>
      <w:r w:rsidRPr="00DB3029">
        <w:t>ler personer som b</w:t>
      </w:r>
      <w:r w:rsidRPr="00DB3029">
        <w:t>e</w:t>
      </w:r>
      <w:r w:rsidRPr="00DB3029">
        <w:t>funnit sig långt från arbetsmarknaden under en längre tid. Den föreslagna rättigheten som fått namnet ”nystartsjobb” har omfattat lån</w:t>
      </w:r>
      <w:r w:rsidRPr="00DB3029">
        <w:t>g</w:t>
      </w:r>
      <w:r w:rsidRPr="00DB3029">
        <w:t>tidsarbetslösa, långtidssjukskrivna, förtidspensionerade och långvarigt socia</w:t>
      </w:r>
      <w:r w:rsidRPr="00DB3029">
        <w:t>l</w:t>
      </w:r>
      <w:r w:rsidRPr="00DB3029">
        <w:t>bidragsberoe</w:t>
      </w:r>
      <w:r w:rsidRPr="00DB3029">
        <w:t>n</w:t>
      </w:r>
      <w:r w:rsidRPr="00DB3029">
        <w:t xml:space="preserve">de utan arbete.   </w:t>
      </w:r>
    </w:p>
    <w:p w:rsidR="00D05BBF" w:rsidRPr="00DB3029" w:rsidRDefault="00D05BBF" w:rsidP="000F0030">
      <w:pPr>
        <w:pStyle w:val="Normaltindrag"/>
      </w:pPr>
      <w:r w:rsidRPr="00DB3029">
        <w:t>I DN-debattartikeln (2005-05-11) föreslog de borgerliga partiledarna att nystartsjobben även skulle omfatta nyanlända flyktingar och anhöriginvandr</w:t>
      </w:r>
      <w:r w:rsidRPr="00DB3029">
        <w:t>a</w:t>
      </w:r>
      <w:r w:rsidRPr="00DB3029">
        <w:t>re under de tre första åren efter det att uppehållstillstånd har beviljats. Vi moderater föreslår nu, i vår budget för 2006, att nystartsjobben även ska o</w:t>
      </w:r>
      <w:r w:rsidRPr="00DB3029">
        <w:t>m</w:t>
      </w:r>
      <w:r w:rsidRPr="00DB3029">
        <w:t>fatta nyanlända flyktingar som lyckas få ett arbete under asy</w:t>
      </w:r>
      <w:r w:rsidRPr="00DB3029">
        <w:t>l</w:t>
      </w:r>
      <w:r w:rsidRPr="00DB3029">
        <w:t xml:space="preserve">processen och innan uppehållstillstånd har beviljats. </w:t>
      </w:r>
    </w:p>
    <w:p w:rsidR="00D05BBF" w:rsidRPr="00DB3029" w:rsidRDefault="00D05BBF" w:rsidP="00D05BBF">
      <w:pPr>
        <w:pStyle w:val="Normaltindrag"/>
      </w:pPr>
      <w:r w:rsidRPr="00DB3029">
        <w:t>Med lärlingsintroduktion och nystartsjobb får vi en introduktionsperiod på tre år, vilket också är under den perioden då förvärvsfrekvensen bland nya</w:t>
      </w:r>
      <w:r w:rsidRPr="00DB3029">
        <w:t>n</w:t>
      </w:r>
      <w:r w:rsidRPr="00DB3029">
        <w:t>lända stiger snabbast. Både nystartsjobben och lärlingsintrodukti</w:t>
      </w:r>
      <w:r w:rsidRPr="00DB3029">
        <w:t>o</w:t>
      </w:r>
      <w:r w:rsidRPr="00DB3029">
        <w:t>nen innebär också att kommunernas kostnader för introduktionen av invandrare minskar dramatiskt.</w:t>
      </w:r>
    </w:p>
    <w:p w:rsidR="00D05BBF" w:rsidRPr="00DB3029" w:rsidRDefault="00D05BBF" w:rsidP="000F0030">
      <w:pPr>
        <w:pStyle w:val="Rubrik3"/>
      </w:pPr>
      <w:bookmarkStart w:id="46" w:name="_Toc102740536"/>
      <w:bookmarkStart w:id="47" w:name="_Toc115614561"/>
      <w:bookmarkStart w:id="48" w:name="_Toc117309206"/>
      <w:r w:rsidRPr="00DB3029">
        <w:t>Åtgärder för att minska socialbidrag</w:t>
      </w:r>
      <w:bookmarkEnd w:id="46"/>
      <w:r w:rsidRPr="00DB3029">
        <w:t>sberoendet</w:t>
      </w:r>
      <w:bookmarkEnd w:id="47"/>
      <w:bookmarkEnd w:id="48"/>
    </w:p>
    <w:p w:rsidR="00D05BBF" w:rsidRPr="00DB3029" w:rsidRDefault="00D05BBF" w:rsidP="007928FD">
      <w:r w:rsidRPr="00DB3029">
        <w:t>Ett problem i dagens system för mottagandet av nyanlända invandrare är att inkomststödet under introduktionsperioden normalt utgår i form av socialb</w:t>
      </w:r>
      <w:r w:rsidRPr="00DB3029">
        <w:t>i</w:t>
      </w:r>
      <w:r w:rsidRPr="00DB3029">
        <w:t>drag. Socialbidr</w:t>
      </w:r>
      <w:r w:rsidRPr="00DB3029">
        <w:t>a</w:t>
      </w:r>
      <w:r w:rsidR="007928FD" w:rsidRPr="00DB3029">
        <w:t>get avräknas med 100 %</w:t>
      </w:r>
      <w:r w:rsidRPr="00DB3029">
        <w:t xml:space="preserve"> mot ökade inkomster. Så länge hushållets disponibla inkomst vid arbete inte överstiger socialbidraget och eventuella andra b</w:t>
      </w:r>
      <w:r w:rsidRPr="00DB3029">
        <w:t>i</w:t>
      </w:r>
      <w:r w:rsidRPr="00DB3029">
        <w:t>drag och kostnader förknippade med arbete är vinsten av att a</w:t>
      </w:r>
      <w:r w:rsidRPr="00DB3029">
        <w:t>r</w:t>
      </w:r>
      <w:r w:rsidRPr="00DB3029">
        <w:t xml:space="preserve">beta obefintlig. </w:t>
      </w:r>
    </w:p>
    <w:p w:rsidR="00D05BBF" w:rsidRPr="00DB3029" w:rsidRDefault="00D05BBF" w:rsidP="003E57A3">
      <w:pPr>
        <w:pStyle w:val="Normaltindrag"/>
      </w:pPr>
      <w:r w:rsidRPr="00DB3029">
        <w:t>Det är möjligt för kommunerna, efter att den borgerliga regeringen införde introduktionsersättningen 1992, att ersätta socialbidraget med introduktion</w:t>
      </w:r>
      <w:r w:rsidRPr="00DB3029">
        <w:t>s</w:t>
      </w:r>
      <w:r w:rsidRPr="00DB3029">
        <w:t>ersättning och därmed undvika socialbidragens marginaleffe</w:t>
      </w:r>
      <w:r w:rsidRPr="00DB3029">
        <w:t>k</w:t>
      </w:r>
      <w:r w:rsidRPr="00DB3029">
        <w:t>ter (prop. 2004/05:1, bil. 3, s. 25). Både Integrationsverket och Socialstyrelsen reko</w:t>
      </w:r>
      <w:r w:rsidRPr="00DB3029">
        <w:t>m</w:t>
      </w:r>
      <w:r w:rsidRPr="00DB3029">
        <w:t>menderar kommunerna att ersätta socialbidraget med introduktion</w:t>
      </w:r>
      <w:r w:rsidR="007928FD" w:rsidRPr="00DB3029">
        <w:t>sersättnin</w:t>
      </w:r>
      <w:r w:rsidR="007928FD" w:rsidRPr="00DB3029">
        <w:t>g</w:t>
      </w:r>
      <w:r w:rsidR="007928FD" w:rsidRPr="00DB3029">
        <w:t>en. Endast 11 %</w:t>
      </w:r>
      <w:r w:rsidRPr="00DB3029">
        <w:t xml:space="preserve"> av flyktingarna i de 30 största kommunerna fick dock en ersättning som inte reduceras mot arbetsinkomst enligt en undersökning av Integrationsverket 2003. Detta är en försämring från 1999 då andelen fly</w:t>
      </w:r>
      <w:r w:rsidRPr="00DB3029">
        <w:t>k</w:t>
      </w:r>
      <w:r w:rsidRPr="00DB3029">
        <w:t>tingar som fick introduktionsersät</w:t>
      </w:r>
      <w:r w:rsidRPr="00DB3029">
        <w:t>t</w:t>
      </w:r>
      <w:r w:rsidR="007928FD" w:rsidRPr="00DB3029">
        <w:t>ning var över 40 %</w:t>
      </w:r>
      <w:r w:rsidRPr="00DB3029">
        <w:t>.</w:t>
      </w:r>
    </w:p>
    <w:p w:rsidR="00D05BBF" w:rsidRPr="00DB3029" w:rsidRDefault="00D05BBF" w:rsidP="003E57A3">
      <w:pPr>
        <w:pStyle w:val="Normaltindrag"/>
      </w:pPr>
      <w:r w:rsidRPr="00DB3029">
        <w:t>Att få kommuner använder sig av introdu</w:t>
      </w:r>
      <w:r w:rsidRPr="00DB3029">
        <w:t>k</w:t>
      </w:r>
      <w:r w:rsidRPr="00DB3029">
        <w:t>tionsersättning beror sannolikt på att det på kort sikt är dyrare att betala ut stöd som inte avräknas mot en eventuell inkomst. På lång sikt är det sannolikt billigare, eftersom fler kan tänkas övergå till arbetsförsörjning då. Enligt en undersökning från Introdu</w:t>
      </w:r>
      <w:r w:rsidR="007928FD" w:rsidRPr="00DB3029">
        <w:t>k</w:t>
      </w:r>
      <w:r w:rsidR="007928FD" w:rsidRPr="00DB3029">
        <w:t>tionsverket går över 90 %</w:t>
      </w:r>
      <w:r w:rsidRPr="00DB3029">
        <w:t xml:space="preserve"> av det statliga bidraget till kommunerna för fly</w:t>
      </w:r>
      <w:r w:rsidRPr="00DB3029">
        <w:t>k</w:t>
      </w:r>
      <w:r w:rsidRPr="00DB3029">
        <w:t>tingmottagande till att betala försörjningsstöd.</w:t>
      </w:r>
      <w:r w:rsidRPr="00DB3029">
        <w:rPr>
          <w:rStyle w:val="Fotnotsreferens"/>
        </w:rPr>
        <w:footnoteReference w:id="5"/>
      </w:r>
      <w:r w:rsidRPr="00DB3029">
        <w:t xml:space="preserve"> I storstäder, förort</w:t>
      </w:r>
      <w:r w:rsidRPr="00DB3029">
        <w:t>s</w:t>
      </w:r>
      <w:r w:rsidRPr="00DB3029">
        <w:t>kommuner och glesbygd är siffran ännu hö</w:t>
      </w:r>
      <w:r w:rsidRPr="00DB3029">
        <w:t>g</w:t>
      </w:r>
      <w:r w:rsidRPr="00DB3029">
        <w:t xml:space="preserve">re. </w:t>
      </w:r>
    </w:p>
    <w:p w:rsidR="00D05BBF" w:rsidRPr="00DB3029" w:rsidRDefault="00D05BBF" w:rsidP="003E57A3">
      <w:pPr>
        <w:pStyle w:val="Normaltindrag"/>
      </w:pPr>
      <w:r w:rsidRPr="00DB3029">
        <w:t>Moderaterna har diskuterat olika lösningar för att minska inkomstavrä</w:t>
      </w:r>
      <w:r w:rsidRPr="00DB3029">
        <w:t>k</w:t>
      </w:r>
      <w:r w:rsidRPr="00DB3029">
        <w:t>ningen vid arbete för nyanl</w:t>
      </w:r>
      <w:r w:rsidR="007928FD" w:rsidRPr="00DB3029">
        <w:t>ända invandrare i motion 2004/</w:t>
      </w:r>
      <w:r w:rsidRPr="00DB3029">
        <w:t>05:</w:t>
      </w:r>
      <w:r w:rsidR="007928FD" w:rsidRPr="00DB3029">
        <w:t>Fi13</w:t>
      </w:r>
      <w:r w:rsidRPr="00DB3029">
        <w:t xml:space="preserve"> med a</w:t>
      </w:r>
      <w:r w:rsidRPr="00DB3029">
        <w:t>n</w:t>
      </w:r>
      <w:r w:rsidRPr="00DB3029">
        <w:t>ledning av 2005 års ekonomiska vårproposition. Samtliga alliansens partil</w:t>
      </w:r>
      <w:r w:rsidRPr="00DB3029">
        <w:t>e</w:t>
      </w:r>
      <w:r w:rsidRPr="00DB3029">
        <w:t>dare har dessutom sagt att de vill pröva möjligheten att ta bort inkomstavrä</w:t>
      </w:r>
      <w:r w:rsidRPr="00DB3029">
        <w:t>k</w:t>
      </w:r>
      <w:r w:rsidRPr="00DB3029">
        <w:t>ningen (i socialbidraget) för den invandrare som får arbete under introdu</w:t>
      </w:r>
      <w:r w:rsidRPr="00DB3029">
        <w:t>k</w:t>
      </w:r>
      <w:r w:rsidRPr="00DB3029">
        <w:t xml:space="preserve">tionsfasen (DN 2005-05-11). </w:t>
      </w:r>
    </w:p>
    <w:p w:rsidR="00D05BBF" w:rsidRPr="00DB3029" w:rsidRDefault="00D05BBF" w:rsidP="003E57A3">
      <w:pPr>
        <w:pStyle w:val="Normaltindrag"/>
      </w:pPr>
      <w:r w:rsidRPr="00DB3029">
        <w:t>En tänkbar lösning är att ålägga kommunerna att betala introduktionse</w:t>
      </w:r>
      <w:r w:rsidRPr="00DB3029">
        <w:t>r</w:t>
      </w:r>
      <w:r w:rsidRPr="00DB3029">
        <w:t>sättning i stället för socialbidrag. En annan är att staten tar ett större finansi</w:t>
      </w:r>
      <w:r w:rsidRPr="00DB3029">
        <w:t>e</w:t>
      </w:r>
      <w:r w:rsidRPr="00DB3029">
        <w:t>ringsansvar utan att gå omvägen via kommunerna. Det skulle kunna ske g</w:t>
      </w:r>
      <w:r w:rsidRPr="00DB3029">
        <w:t>e</w:t>
      </w:r>
      <w:r w:rsidRPr="00DB3029">
        <w:t>nom att staten betalar ut stödet direkt till den som har fått uppehållstillstånd. Om en sådan ”etableringspeng” – till skillnad från socialbidraget – inte a</w:t>
      </w:r>
      <w:r w:rsidRPr="00DB3029">
        <w:t>v</w:t>
      </w:r>
      <w:r w:rsidRPr="00DB3029">
        <w:t>räknades krona för krona mot inkomst av arbete så skulle marg</w:t>
      </w:r>
      <w:r w:rsidRPr="00DB3029">
        <w:t>i</w:t>
      </w:r>
      <w:r w:rsidRPr="00DB3029">
        <w:t>naleffekterna kunna reduceras drastiskt.</w:t>
      </w:r>
    </w:p>
    <w:p w:rsidR="00D05BBF" w:rsidRPr="00DB3029" w:rsidRDefault="00D05BBF" w:rsidP="003E57A3">
      <w:pPr>
        <w:pStyle w:val="Normaltindrag"/>
      </w:pPr>
      <w:r w:rsidRPr="00DB3029">
        <w:t>En sådan etableringspeng får naturligtvis inte vara så hög att man kan fö</w:t>
      </w:r>
      <w:r w:rsidRPr="00DB3029">
        <w:t>r</w:t>
      </w:r>
      <w:r w:rsidRPr="00DB3029">
        <w:t>sörja sig på den. Det viktiga är att den minskar behovet av socialbidrag så att det över</w:t>
      </w:r>
      <w:r w:rsidR="007928FD" w:rsidRPr="00DB3029">
        <w:t xml:space="preserve"> </w:t>
      </w:r>
      <w:r w:rsidRPr="00DB3029">
        <w:t>huvud</w:t>
      </w:r>
      <w:r w:rsidR="007928FD" w:rsidRPr="00DB3029">
        <w:t xml:space="preserve"> </w:t>
      </w:r>
      <w:r w:rsidRPr="00DB3029">
        <w:t xml:space="preserve">taget lönar sig att ta ett arbete på de lönenivåer där man som nyanländ kan tänkas få ett sådant. </w:t>
      </w:r>
    </w:p>
    <w:p w:rsidR="00D05BBF" w:rsidRPr="00DB3029" w:rsidRDefault="00D05BBF" w:rsidP="003E57A3">
      <w:pPr>
        <w:pStyle w:val="Normaltindrag"/>
      </w:pPr>
      <w:r w:rsidRPr="00DB3029">
        <w:t>Om en etableringspeng införs måste kommunerna också få möjlighet att ställa krav på arbete eller annan motprestation under perioden med etabl</w:t>
      </w:r>
      <w:r w:rsidRPr="00DB3029">
        <w:t>e</w:t>
      </w:r>
      <w:r w:rsidRPr="00DB3029">
        <w:t>ringspeng och kunna reducera ersättningen till personer som inte aktivt söker arbete.</w:t>
      </w:r>
      <w:bookmarkStart w:id="49" w:name="_Toc102740537"/>
    </w:p>
    <w:p w:rsidR="00D05BBF" w:rsidRPr="00DB3029" w:rsidRDefault="00D05BBF" w:rsidP="00D05BBF">
      <w:pPr>
        <w:pStyle w:val="Rubrik3"/>
      </w:pPr>
      <w:bookmarkStart w:id="50" w:name="_Toc115614562"/>
      <w:bookmarkStart w:id="51" w:name="_Toc117309207"/>
      <w:r w:rsidRPr="00DB3029">
        <w:t>Socialbidrag till arbetsföra endast vid arbetssökande</w:t>
      </w:r>
      <w:bookmarkEnd w:id="49"/>
      <w:bookmarkEnd w:id="50"/>
      <w:bookmarkEnd w:id="51"/>
      <w:r w:rsidRPr="00DB3029">
        <w:t xml:space="preserve"> </w:t>
      </w:r>
    </w:p>
    <w:p w:rsidR="00D05BBF" w:rsidRPr="00DB3029" w:rsidRDefault="00D05BBF" w:rsidP="007928FD">
      <w:r w:rsidRPr="00DB3029">
        <w:t>Socialbidragsberoendet är högt bland utrikes födda. Det finns betydande pr</w:t>
      </w:r>
      <w:r w:rsidRPr="00DB3029">
        <w:t>o</w:t>
      </w:r>
      <w:r w:rsidRPr="00DB3029">
        <w:t>blem med socialbidragen, framför allt att de skapar höga marginaleffekter särskilt i f</w:t>
      </w:r>
      <w:r w:rsidRPr="00DB3029">
        <w:t>a</w:t>
      </w:r>
      <w:r w:rsidRPr="00DB3029">
        <w:t>miljer med många barn.</w:t>
      </w:r>
    </w:p>
    <w:p w:rsidR="00D05BBF" w:rsidRPr="00DB3029" w:rsidRDefault="00D05BBF" w:rsidP="003E57A3">
      <w:pPr>
        <w:pStyle w:val="Normaltindrag"/>
      </w:pPr>
      <w:r w:rsidRPr="00DB3029">
        <w:t>På Jobbcentrum, som är en del av stad</w:t>
      </w:r>
      <w:r w:rsidRPr="00DB3029">
        <w:t>s</w:t>
      </w:r>
      <w:r w:rsidRPr="00DB3029">
        <w:t>delsförvaltningen, i Skärholmen har man prövat ett alternativt sätt att arbet</w:t>
      </w:r>
      <w:r w:rsidR="007928FD" w:rsidRPr="00DB3029">
        <w:t>a</w:t>
      </w:r>
      <w:r w:rsidRPr="00DB3029">
        <w:t xml:space="preserve"> för att få socialbidragstagare i arbete. Det finns ingen utvärdering som visar att modellen varit mer framgångsrik än de arbetssätt som används inom andra delar av socialförvaltningen. Jobbcen</w:t>
      </w:r>
      <w:r w:rsidRPr="00DB3029">
        <w:t>t</w:t>
      </w:r>
      <w:r w:rsidRPr="00DB3029">
        <w:t>rum uppger emellertid att 70 </w:t>
      </w:r>
      <w:r w:rsidR="007928FD" w:rsidRPr="00DB3029">
        <w:t>%</w:t>
      </w:r>
      <w:r w:rsidRPr="00DB3029">
        <w:t xml:space="preserve"> av de sökande fått någon form av arbete efter 18 månader. På Jobbcentrum kräver man en motprestation för att få socialb</w:t>
      </w:r>
      <w:r w:rsidRPr="00DB3029">
        <w:t>i</w:t>
      </w:r>
      <w:r w:rsidRPr="00DB3029">
        <w:t>drag, dels i form av närvaro på cen</w:t>
      </w:r>
      <w:r w:rsidRPr="00DB3029">
        <w:t>t</w:t>
      </w:r>
      <w:r w:rsidRPr="00DB3029">
        <w:t xml:space="preserve">ret, under tre timmar per dag då tiden bland annat ägnas åt att söka jobb, dels genom att man faktiskt söker alla möjliga jobb. </w:t>
      </w:r>
    </w:p>
    <w:p w:rsidR="00D05BBF" w:rsidRPr="00DB3029" w:rsidRDefault="00D05BBF" w:rsidP="003E57A3">
      <w:pPr>
        <w:pStyle w:val="Normaltindrag"/>
      </w:pPr>
      <w:r w:rsidRPr="00DB3029">
        <w:t>Vi anser at alla socialkontor bör ställa krav på motprestation från arbetsf</w:t>
      </w:r>
      <w:r w:rsidRPr="00DB3029">
        <w:t>ö</w:t>
      </w:r>
      <w:r w:rsidRPr="00DB3029">
        <w:t>ra personer som söker ekonomiskt bistånd. Det ska naturligtvis gälla oavse</w:t>
      </w:r>
      <w:r w:rsidR="00171670" w:rsidRPr="00DB3029">
        <w:t>tt nationalitet och ursprung, d</w:t>
      </w:r>
      <w:r w:rsidRPr="00DB3029">
        <w:t>vs. även infödda svenskar.</w:t>
      </w:r>
    </w:p>
    <w:p w:rsidR="00D05BBF" w:rsidRPr="00DB3029" w:rsidRDefault="00D05BBF" w:rsidP="003E57A3">
      <w:pPr>
        <w:pStyle w:val="Normaltindrag"/>
      </w:pPr>
      <w:r w:rsidRPr="00DB3029">
        <w:t>Vi anser även att socialkontoren och a</w:t>
      </w:r>
      <w:r w:rsidRPr="00DB3029">
        <w:t>r</w:t>
      </w:r>
      <w:r w:rsidRPr="00DB3029">
        <w:t>betsförmedlingarna bör samordna sitt arbete bättre. Det kan t.ex. gälla att socialkontoret får uppgifter direkt från arbetsförmedlingen över om arbetsföra personer verkligen söker arbete eller inte. Om så inte är fallet kan socialbidr</w:t>
      </w:r>
      <w:r w:rsidRPr="00DB3029">
        <w:t>a</w:t>
      </w:r>
      <w:r w:rsidRPr="00DB3029">
        <w:t>get stängas av direkt redan nu med nuvarande omfattning av socialtjänstlagen. Vi föreslår därför att arbetsfö</w:t>
      </w:r>
      <w:r w:rsidRPr="00DB3029">
        <w:t>r</w:t>
      </w:r>
      <w:r w:rsidRPr="00DB3029">
        <w:t>medlingen får skyldighet att rapportera till socialtjänsten huruvida kl</w:t>
      </w:r>
      <w:r w:rsidRPr="00DB3029">
        <w:t>i</w:t>
      </w:r>
      <w:r w:rsidRPr="00DB3029">
        <w:t>enter som söker socialbidrag verkligen står till arbetsmarknadens förfogande.</w:t>
      </w:r>
    </w:p>
    <w:p w:rsidR="00D05BBF" w:rsidRPr="00DB3029" w:rsidRDefault="00D05BBF" w:rsidP="003E57A3">
      <w:pPr>
        <w:pStyle w:val="Normaltindrag"/>
      </w:pPr>
      <w:r w:rsidRPr="00DB3029">
        <w:t>Vi moderater anser, liksom tidigare, att riksnormen för socialbidrag skall avskaffas. Detta gör det möjligt för kommunerna att anpassa nivån på bidr</w:t>
      </w:r>
      <w:r w:rsidRPr="00DB3029">
        <w:t>a</w:t>
      </w:r>
      <w:r w:rsidRPr="00DB3029">
        <w:t>get till det kostnadsläge och andra förutsättningar som råder i komm</w:t>
      </w:r>
      <w:r w:rsidRPr="00DB3029">
        <w:t>u</w:t>
      </w:r>
      <w:r w:rsidRPr="00DB3029">
        <w:t>nen.</w:t>
      </w:r>
    </w:p>
    <w:p w:rsidR="00D05BBF" w:rsidRPr="00DB3029" w:rsidRDefault="00D05BBF" w:rsidP="00D05BBF">
      <w:pPr>
        <w:pStyle w:val="Rubrik3"/>
      </w:pPr>
      <w:bookmarkStart w:id="52" w:name="_Toc115614563"/>
      <w:bookmarkStart w:id="53" w:name="_Toc117309208"/>
      <w:r w:rsidRPr="00DB3029">
        <w:t>Stärk egenmakten</w:t>
      </w:r>
      <w:bookmarkEnd w:id="52"/>
      <w:bookmarkEnd w:id="53"/>
    </w:p>
    <w:p w:rsidR="00D05BBF" w:rsidRPr="00DB3029" w:rsidRDefault="00D05BBF" w:rsidP="00171670">
      <w:r w:rsidRPr="00DB3029">
        <w:t>Vi är övertygade om att utanförskapet bara kan brytas inifrån, genom fra</w:t>
      </w:r>
      <w:r w:rsidRPr="00DB3029">
        <w:t>m</w:t>
      </w:r>
      <w:r w:rsidRPr="00DB3029">
        <w:t>växten av en egenmaktsrörelse i utanförskapets Sverige. Den solidariska ska</w:t>
      </w:r>
      <w:r w:rsidRPr="00DB3029">
        <w:t>t</w:t>
      </w:r>
      <w:r w:rsidRPr="00DB3029">
        <w:t>tefinansieringen ska vara ett instrument i människornas egen kamp för ett självständigt liv. Därför föreslår vi att välfärdstjänsterna och de insatser som görs i kampen mot utanförskapet ska organiseras på ett sätt som präglas av stor valfrihet. Utgång</w:t>
      </w:r>
      <w:r w:rsidRPr="00DB3029">
        <w:t>s</w:t>
      </w:r>
      <w:r w:rsidRPr="00DB3029">
        <w:t>punkten ska vara att de offentliga medlen ska följa den enskildes val. Samtidigt vill vi up</w:t>
      </w:r>
      <w:r w:rsidRPr="00DB3029">
        <w:t>p</w:t>
      </w:r>
      <w:r w:rsidRPr="00DB3029">
        <w:t>muntra till konkurrens och nyetablering inom den sociala och arbetsmarknadsrelaterade servicesektorn. Det ska i princip råda fri et</w:t>
      </w:r>
      <w:r w:rsidRPr="00DB3029">
        <w:t>a</w:t>
      </w:r>
      <w:r w:rsidRPr="00DB3029">
        <w:t>bleringsrätt inom dessa områden.</w:t>
      </w:r>
    </w:p>
    <w:p w:rsidR="00D05BBF" w:rsidRPr="00DB3029" w:rsidRDefault="00D05BBF" w:rsidP="001D3251">
      <w:pPr>
        <w:pStyle w:val="Normaltindrag"/>
      </w:pPr>
      <w:r w:rsidRPr="00DB3029">
        <w:t>Vi vill också stärka den ideella sektorn och utveckla dess roll i samhället. Den kan spela en avgörande roll för att öka integrationen och skapa möten människor emellan. Därför måste kraft läggas på att finna och undanröja de hinder som motverkar att den ideella sektorn kan nå sin potential. Ett vitalt föreningsliv spelar en avgörande roll i kampen mot uta</w:t>
      </w:r>
      <w:r w:rsidRPr="00DB3029">
        <w:t>n</w:t>
      </w:r>
      <w:r w:rsidRPr="00DB3029">
        <w:t xml:space="preserve">förskapet. </w:t>
      </w:r>
    </w:p>
    <w:p w:rsidR="00D05BBF" w:rsidRPr="00DB3029" w:rsidRDefault="00D05BBF" w:rsidP="001D3251">
      <w:pPr>
        <w:pStyle w:val="Normaltindrag"/>
      </w:pPr>
      <w:r w:rsidRPr="00DB3029">
        <w:t>I Sverige får varken privatpersoner eller f</w:t>
      </w:r>
      <w:r w:rsidRPr="00DB3029">
        <w:t>ö</w:t>
      </w:r>
      <w:r w:rsidRPr="00DB3029">
        <w:t>retag göra avdrag för gåvor och donationer till ideella föreningar. Sverige kan inte hoppas på en växande ideell sektor utan att vi från la</w:t>
      </w:r>
      <w:r w:rsidRPr="00DB3029">
        <w:t>g</w:t>
      </w:r>
      <w:r w:rsidRPr="00DB3029">
        <w:t>stiftarnas sida skapar möjligheter för ett ökat engagemang och ett ökat givande. Vi vill se över möjligheterna att stärka de ideella org</w:t>
      </w:r>
      <w:r w:rsidRPr="00DB3029">
        <w:t>a</w:t>
      </w:r>
      <w:r w:rsidRPr="00DB3029">
        <w:t>nisationerna genom att införa en avdragsrätt för gåvor.</w:t>
      </w:r>
    </w:p>
    <w:p w:rsidR="00D05BBF" w:rsidRPr="00DB3029" w:rsidRDefault="00D05BBF" w:rsidP="001D3251">
      <w:pPr>
        <w:pStyle w:val="Rubrik3"/>
      </w:pPr>
      <w:bookmarkStart w:id="54" w:name="_Toc102740539"/>
      <w:bookmarkStart w:id="55" w:name="_Toc115614564"/>
      <w:bookmarkStart w:id="56" w:name="_Toc117309209"/>
      <w:r w:rsidRPr="00DB3029">
        <w:t>Öka konkurrensen i välfärdsproduktionen</w:t>
      </w:r>
      <w:bookmarkEnd w:id="54"/>
      <w:bookmarkEnd w:id="55"/>
      <w:bookmarkEnd w:id="56"/>
    </w:p>
    <w:p w:rsidR="00D05BBF" w:rsidRPr="00DB3029" w:rsidRDefault="00D05BBF" w:rsidP="00171670">
      <w:r w:rsidRPr="00DB3029">
        <w:t>Det kan i dag förekomma att arbetsgivare diskriminerar utrikes födda för att de själva hellre arbetar tillsammans med svenskar eller för att de tror att ku</w:t>
      </w:r>
      <w:r w:rsidRPr="00DB3029">
        <w:t>n</w:t>
      </w:r>
      <w:r w:rsidRPr="00DB3029">
        <w:t>der har fördomar mot invandrare. Att sådana värderingar kommer till uttryck i en omfattande diskriminering kan knappast vara förenligt med en väl fung</w:t>
      </w:r>
      <w:r w:rsidRPr="00DB3029">
        <w:t>e</w:t>
      </w:r>
      <w:r w:rsidRPr="00DB3029">
        <w:t>rande marknadsekonomi. Företag som diskriminerar skulle sannolikt ha en avgörande nackdel på en fri konkurrensmarknad. Det finns emellertid bet</w:t>
      </w:r>
      <w:r w:rsidRPr="00DB3029">
        <w:t>y</w:t>
      </w:r>
      <w:r w:rsidRPr="00DB3029">
        <w:t>dande inskränkningar av konkurrensen i Sv</w:t>
      </w:r>
      <w:r w:rsidRPr="00DB3029">
        <w:t>e</w:t>
      </w:r>
      <w:r w:rsidRPr="00DB3029">
        <w:t>rige. Det finns också forskning som tyder på att diskriminering är mer förekommande i branscher och sekt</w:t>
      </w:r>
      <w:r w:rsidRPr="00DB3029">
        <w:t>o</w:t>
      </w:r>
      <w:r w:rsidRPr="00DB3029">
        <w:t>rer där konkurrensen är inskränkt.</w:t>
      </w:r>
    </w:p>
    <w:p w:rsidR="00D05BBF" w:rsidRPr="00DB3029" w:rsidRDefault="00D05BBF" w:rsidP="00650973">
      <w:pPr>
        <w:pStyle w:val="Normaltindrag"/>
      </w:pPr>
      <w:r w:rsidRPr="00DB3029">
        <w:t>En viktig inskränkning i den fria konkurrensen är att välfärdstjänster i Sv</w:t>
      </w:r>
      <w:r w:rsidRPr="00DB3029">
        <w:t>e</w:t>
      </w:r>
      <w:r w:rsidRPr="00DB3029">
        <w:t>rige i huvudsak produceras inom den offentliga sektorn. Att offentliga arbet</w:t>
      </w:r>
      <w:r w:rsidRPr="00DB3029">
        <w:t>s</w:t>
      </w:r>
      <w:r w:rsidRPr="00DB3029">
        <w:t>givare inte, trots högt ställda ambitioner, förefaller vara ett föredöme när det gäller integration av utrikes födda kan bero på att de inte är lika pre</w:t>
      </w:r>
      <w:r w:rsidRPr="00DB3029">
        <w:t>s</w:t>
      </w:r>
      <w:r w:rsidRPr="00DB3029">
        <w:t>sade av konkurrensen att producera högsta möjliga kvalitet till lägsta möjliga kostnad. En ökad valfrihet inom välfärden ökar möjligh</w:t>
      </w:r>
      <w:r w:rsidRPr="00DB3029">
        <w:t>e</w:t>
      </w:r>
      <w:r w:rsidRPr="00DB3029">
        <w:t>terna att etablera fler företag och därmed öka konkurrensen. Det kan också finnas andra bra</w:t>
      </w:r>
      <w:r w:rsidRPr="00DB3029">
        <w:t>n</w:t>
      </w:r>
      <w:r w:rsidRPr="00DB3029">
        <w:t>scher, t.ex. byggsektorn, där ökad konkurrens kan bidra till minskad diskriminering. Därför finns det skäl att anta att vårt omfattande program för att stärka ko</w:t>
      </w:r>
      <w:r w:rsidRPr="00DB3029">
        <w:t>n</w:t>
      </w:r>
      <w:r w:rsidRPr="00DB3029">
        <w:t>kurrensen kommer att motverka etnisk diskriminering.</w:t>
      </w:r>
    </w:p>
    <w:p w:rsidR="00D05BBF" w:rsidRPr="00DB3029" w:rsidRDefault="00D05BBF" w:rsidP="00650973">
      <w:pPr>
        <w:pStyle w:val="Rubrik3"/>
      </w:pPr>
      <w:bookmarkStart w:id="57" w:name="_Toc102740541"/>
      <w:bookmarkStart w:id="58" w:name="_Toc115614565"/>
      <w:bookmarkStart w:id="59" w:name="_Toc117309210"/>
      <w:r w:rsidRPr="00DB3029">
        <w:t>Ökat nyföretagande i utsatta områden</w:t>
      </w:r>
      <w:bookmarkEnd w:id="57"/>
      <w:bookmarkEnd w:id="58"/>
      <w:bookmarkEnd w:id="59"/>
      <w:r w:rsidRPr="00DB3029">
        <w:t xml:space="preserve"> </w:t>
      </w:r>
    </w:p>
    <w:p w:rsidR="00D05BBF" w:rsidRPr="00DB3029" w:rsidRDefault="00D05BBF" w:rsidP="00171670">
      <w:r w:rsidRPr="00DB3029">
        <w:t>Ett sätt att underlätta integration och motverka diskriminering är att underlätta nyetablering av företag. Om det finns en outnyttjad pote</w:t>
      </w:r>
      <w:r w:rsidRPr="00DB3029">
        <w:t>n</w:t>
      </w:r>
      <w:r w:rsidRPr="00DB3029">
        <w:t>tial bland utrikes födda borde företagare som inte vill diskriminera ha möjligheter att vinna konkurrensfördelar. Det kan t.ex. ske genom att invandrare själva startar för</w:t>
      </w:r>
      <w:r w:rsidRPr="00DB3029">
        <w:t>e</w:t>
      </w:r>
      <w:r w:rsidRPr="00DB3029">
        <w:t>tag. Historiskt sätt har det också varit vanligt att företagare anställer personer med samma etniska u</w:t>
      </w:r>
      <w:r w:rsidRPr="00DB3029">
        <w:t>r</w:t>
      </w:r>
      <w:r w:rsidRPr="00DB3029">
        <w:t xml:space="preserve">sprung. </w:t>
      </w:r>
    </w:p>
    <w:p w:rsidR="00D05BBF" w:rsidRPr="00DB3029" w:rsidRDefault="00D05BBF" w:rsidP="00C90766">
      <w:pPr>
        <w:pStyle w:val="Normaltindrag"/>
      </w:pPr>
      <w:r w:rsidRPr="00DB3029">
        <w:t>Vi moderater har ett brett program för att förbättra företagsklimatet i Sv</w:t>
      </w:r>
      <w:r w:rsidRPr="00DB3029">
        <w:t>e</w:t>
      </w:r>
      <w:r w:rsidRPr="00DB3029">
        <w:t>rige där avskaffad förmögenhetskatt, reformerad b</w:t>
      </w:r>
      <w:r w:rsidRPr="00DB3029">
        <w:t>e</w:t>
      </w:r>
      <w:r w:rsidRPr="00DB3029">
        <w:t>skattning för fåmansbolag och minskad regelbörda är några viktiga åtgärder. Även försl</w:t>
      </w:r>
      <w:r w:rsidRPr="00DB3029">
        <w:t>a</w:t>
      </w:r>
      <w:r w:rsidRPr="00DB3029">
        <w:t>get att införa avdrag för hushållstjänster kommer att bidra till att fler nya företag sk</w:t>
      </w:r>
      <w:r w:rsidRPr="00DB3029">
        <w:t>a</w:t>
      </w:r>
      <w:r w:rsidRPr="00DB3029">
        <w:t xml:space="preserve">pas. </w:t>
      </w:r>
    </w:p>
    <w:p w:rsidR="00D05BBF" w:rsidRPr="00DB3029" w:rsidRDefault="00D05BBF" w:rsidP="00C90766">
      <w:pPr>
        <w:pStyle w:val="Normaltindrag"/>
      </w:pPr>
      <w:r w:rsidRPr="00DB3029">
        <w:t>Vi överväger även åtgärder som specifikt syftar till att underlätta nyföret</w:t>
      </w:r>
      <w:r w:rsidRPr="00DB3029">
        <w:t>a</w:t>
      </w:r>
      <w:r w:rsidRPr="00DB3029">
        <w:t>gandet i soc</w:t>
      </w:r>
      <w:r w:rsidRPr="00DB3029">
        <w:t>i</w:t>
      </w:r>
      <w:r w:rsidRPr="00DB3029">
        <w:t xml:space="preserve">alt utsatta bostadsområden. </w:t>
      </w:r>
    </w:p>
    <w:p w:rsidR="00D05BBF" w:rsidRPr="00DB3029" w:rsidRDefault="00D05BBF" w:rsidP="00C90766">
      <w:pPr>
        <w:pStyle w:val="Normaltindrag"/>
      </w:pPr>
      <w:r w:rsidRPr="00DB3029">
        <w:t>Ett sätt skulle vara att inrätta s.k. solidaritetsbanker för att underlätta fina</w:t>
      </w:r>
      <w:r w:rsidRPr="00DB3029">
        <w:t>n</w:t>
      </w:r>
      <w:r w:rsidRPr="00DB3029">
        <w:t>sieringen av nyföretagande i utsatta områden. Verksamheten kan t.ex. bedr</w:t>
      </w:r>
      <w:r w:rsidRPr="00DB3029">
        <w:t>i</w:t>
      </w:r>
      <w:r w:rsidRPr="00DB3029">
        <w:t>vas i stiftelser</w:t>
      </w:r>
      <w:r w:rsidR="00171670" w:rsidRPr="00DB3029">
        <w:t>,</w:t>
      </w:r>
      <w:r w:rsidR="00C54B1C" w:rsidRPr="00DB3029">
        <w:t xml:space="preserve"> </w:t>
      </w:r>
      <w:r w:rsidRPr="00DB3029">
        <w:t>och ett sätt att frigöra kapital är att använda privatiseringsi</w:t>
      </w:r>
      <w:r w:rsidRPr="00DB3029">
        <w:t>n</w:t>
      </w:r>
      <w:r w:rsidRPr="00DB3029">
        <w:t>täkter för att finansiera integrationsarbetet. Stiftelserna skulle t.ex. kunna kanalisera lån till lokala företag inom barnomsorg, vård eller annan näring</w:t>
      </w:r>
      <w:r w:rsidRPr="00DB3029">
        <w:t>s</w:t>
      </w:r>
      <w:r w:rsidRPr="00DB3029">
        <w:t>ver</w:t>
      </w:r>
      <w:r w:rsidRPr="00DB3029">
        <w:t>k</w:t>
      </w:r>
      <w:r w:rsidRPr="00DB3029">
        <w:t>samhet. Lånen ska naturligtvis betalas med ränta, i likhet med lån som tas i vilken kommersiell bank som he</w:t>
      </w:r>
      <w:r w:rsidR="00171670" w:rsidRPr="00DB3029">
        <w:t>ls</w:t>
      </w:r>
      <w:r w:rsidRPr="00DB3029">
        <w:t>t. Poängen är att solidaritetsbanken ska tillha</w:t>
      </w:r>
      <w:r w:rsidRPr="00DB3029">
        <w:t>n</w:t>
      </w:r>
      <w:r w:rsidRPr="00DB3029">
        <w:t xml:space="preserve">dahålla kreditbedömare som är specialister på just de projekt som är aktuella och som inte diskriminerar invandrare. </w:t>
      </w:r>
    </w:p>
    <w:p w:rsidR="00D05BBF" w:rsidRPr="00DB3029" w:rsidRDefault="00D05BBF" w:rsidP="00C90766">
      <w:pPr>
        <w:pStyle w:val="Rubrik3"/>
      </w:pPr>
      <w:bookmarkStart w:id="60" w:name="_Toc102740540"/>
      <w:bookmarkStart w:id="61" w:name="_Toc115614566"/>
      <w:bookmarkStart w:id="62" w:name="_Toc117309211"/>
      <w:r w:rsidRPr="00DB3029">
        <w:t>Anonymisera rekryteringsprocessen i offentlig sektor</w:t>
      </w:r>
      <w:bookmarkEnd w:id="60"/>
      <w:bookmarkEnd w:id="61"/>
      <w:bookmarkEnd w:id="62"/>
      <w:r w:rsidRPr="00DB3029">
        <w:t xml:space="preserve"> </w:t>
      </w:r>
    </w:p>
    <w:p w:rsidR="00D05BBF" w:rsidRPr="00DB3029" w:rsidRDefault="00D05BBF" w:rsidP="00171670">
      <w:r w:rsidRPr="00DB3029">
        <w:t>En orsak till att utrikes födda diskrimineras på den svenska arbetsmarknaden är anställningsförfarandet. Studier visar att subjektiva fakt</w:t>
      </w:r>
      <w:r w:rsidRPr="00DB3029">
        <w:t>o</w:t>
      </w:r>
      <w:r w:rsidRPr="00DB3029">
        <w:t>rer spelar stor roll i anställningsprocessen. Flertalet personalansvariga väger in svårb</w:t>
      </w:r>
      <w:r w:rsidRPr="00DB3029">
        <w:t>e</w:t>
      </w:r>
      <w:r w:rsidRPr="00DB3029">
        <w:t>dömda faktorer som personkemi, personlighet och samarbetsförmåga vid anstäl</w:t>
      </w:r>
      <w:r w:rsidRPr="00DB3029">
        <w:t>l</w:t>
      </w:r>
      <w:r w:rsidRPr="00DB3029">
        <w:t>ningsbeslut (Integrationsverket 2004). Risken är att det medför att någon som uppfattas som anno</w:t>
      </w:r>
      <w:r w:rsidRPr="00DB3029">
        <w:t>r</w:t>
      </w:r>
      <w:r w:rsidRPr="00DB3029">
        <w:t xml:space="preserve">lunda väljs bort. </w:t>
      </w:r>
    </w:p>
    <w:p w:rsidR="00D05BBF" w:rsidRPr="00DB3029" w:rsidRDefault="00D05BBF" w:rsidP="007C7E9D">
      <w:pPr>
        <w:pStyle w:val="Normaltindrag"/>
      </w:pPr>
      <w:r w:rsidRPr="00DB3029">
        <w:t>En tänkbar väg att minska detta problem är att tillåta ett särskilt anonym</w:t>
      </w:r>
      <w:r w:rsidRPr="00DB3029">
        <w:t>i</w:t>
      </w:r>
      <w:r w:rsidRPr="00DB3029">
        <w:t>serat anstäl</w:t>
      </w:r>
      <w:r w:rsidRPr="00DB3029">
        <w:t>l</w:t>
      </w:r>
      <w:r w:rsidRPr="00DB3029">
        <w:t xml:space="preserve">ningsförfarande hos företag och myndigheter. </w:t>
      </w:r>
    </w:p>
    <w:p w:rsidR="00D05BBF" w:rsidRPr="00DB3029" w:rsidRDefault="00D05BBF" w:rsidP="007C7E9D">
      <w:pPr>
        <w:pStyle w:val="Normaltindrag"/>
      </w:pPr>
      <w:r w:rsidRPr="00DB3029">
        <w:t>En anonymiserad rekryteringsprocess hjä</w:t>
      </w:r>
      <w:r w:rsidRPr="00DB3029">
        <w:t>l</w:t>
      </w:r>
      <w:r w:rsidRPr="00DB3029">
        <w:t>per en individ som söker arbete och som riskerar att bli diskriminerad, endast till det fö</w:t>
      </w:r>
      <w:r w:rsidRPr="00DB3029">
        <w:t>r</w:t>
      </w:r>
      <w:r w:rsidRPr="00DB3029">
        <w:t>sta intervjutillfället. Så långt kommen risk</w:t>
      </w:r>
      <w:r w:rsidRPr="00DB3029">
        <w:t>e</w:t>
      </w:r>
      <w:r w:rsidRPr="00DB3029">
        <w:t>rar personen att bli utsatt för ny diskriminering. Vi anser det viktigt att särskilt den offentliga sektorn använder sig av rekryt</w:t>
      </w:r>
      <w:r w:rsidRPr="00DB3029">
        <w:t>e</w:t>
      </w:r>
      <w:r w:rsidRPr="00DB3029">
        <w:t xml:space="preserve">ringsprocesser som är icke-diskriminerande. Equal-projektet </w:t>
      </w:r>
      <w:r w:rsidR="00171670" w:rsidRPr="00DB3029">
        <w:t xml:space="preserve">Fair </w:t>
      </w:r>
      <w:r w:rsidRPr="00DB3029">
        <w:t>som beko</w:t>
      </w:r>
      <w:r w:rsidRPr="00DB3029">
        <w:t>s</w:t>
      </w:r>
      <w:r w:rsidRPr="00DB3029">
        <w:t>tas av Europeiska socialfonden och Integrationsverket och som syftar till att utveckla sådana icke-diskriminerande rekryt</w:t>
      </w:r>
      <w:r w:rsidRPr="00DB3029">
        <w:t>e</w:t>
      </w:r>
      <w:r w:rsidRPr="00DB3029">
        <w:t>ringsprocesser är därför mycket intressant.</w:t>
      </w:r>
    </w:p>
    <w:p w:rsidR="00D05BBF" w:rsidRPr="00DB3029" w:rsidRDefault="00D05BBF" w:rsidP="00D05BBF">
      <w:pPr>
        <w:pStyle w:val="Rubrik3"/>
      </w:pPr>
      <w:bookmarkStart w:id="63" w:name="_Toc115614567"/>
      <w:bookmarkStart w:id="64" w:name="_Toc117309212"/>
      <w:r w:rsidRPr="00DB3029">
        <w:t>Förstärk diskrimineringslagstiftningen</w:t>
      </w:r>
      <w:bookmarkEnd w:id="63"/>
      <w:bookmarkEnd w:id="64"/>
    </w:p>
    <w:p w:rsidR="00D05BBF" w:rsidRPr="00DB3029" w:rsidRDefault="00D05BBF" w:rsidP="00171670">
      <w:r w:rsidRPr="00DB3029">
        <w:t>Även om ett större inslag av marknadsekon</w:t>
      </w:r>
      <w:r w:rsidRPr="00DB3029">
        <w:t>o</w:t>
      </w:r>
      <w:r w:rsidRPr="00DB3029">
        <w:t xml:space="preserve">mi samt olika riktade åtgärder sannolikt skulle bidra till minskad diskriminering så räcker det inte. Det måste även finnas en bra lagstiftning att luta sig mot som gör det möjligt att vidta straffåtgärder vid diskriminering. </w:t>
      </w:r>
    </w:p>
    <w:p w:rsidR="00D05BBF" w:rsidRPr="00DB3029" w:rsidRDefault="00D05BBF" w:rsidP="00855542">
      <w:pPr>
        <w:pStyle w:val="Normaltindrag"/>
      </w:pPr>
      <w:r w:rsidRPr="00DB3029">
        <w:t>Den nuvarande diskrimineringslagstif</w:t>
      </w:r>
      <w:r w:rsidRPr="00DB3029">
        <w:t>t</w:t>
      </w:r>
      <w:r w:rsidRPr="00DB3029">
        <w:t>ningen är djupt otillfredsställande. Den utgörs i</w:t>
      </w:r>
      <w:r w:rsidR="00171670" w:rsidRPr="00DB3029">
        <w:t xml:space="preserve"> </w:t>
      </w:r>
      <w:r w:rsidRPr="00DB3029">
        <w:t>dag av en lång rad delvis parallella och öve</w:t>
      </w:r>
      <w:r w:rsidRPr="00DB3029">
        <w:t>r</w:t>
      </w:r>
      <w:r w:rsidRPr="00DB3029">
        <w:t>lappande lagar mot diskriminering. Steg för steg har lagstiftningen blivit alltmer komplic</w:t>
      </w:r>
      <w:r w:rsidRPr="00DB3029">
        <w:t>e</w:t>
      </w:r>
      <w:r w:rsidRPr="00DB3029">
        <w:t>rad, oöverskådlig och svårtolkad. Den består av en blandning av civilrättsliga och straffrättsliga lagar med delvis skiftande diskrim</w:t>
      </w:r>
      <w:r w:rsidRPr="00DB3029">
        <w:t>i</w:t>
      </w:r>
      <w:r w:rsidRPr="00DB3029">
        <w:t xml:space="preserve">neringsgrunder och olika räckvidd. </w:t>
      </w:r>
    </w:p>
    <w:p w:rsidR="00D05BBF" w:rsidRPr="00DB3029" w:rsidRDefault="00D05BBF" w:rsidP="00855542">
      <w:pPr>
        <w:pStyle w:val="Normaltindrag"/>
      </w:pPr>
      <w:r w:rsidRPr="00DB3029">
        <w:t>Detta medför att människors och organis</w:t>
      </w:r>
      <w:r w:rsidRPr="00DB3029">
        <w:t>a</w:t>
      </w:r>
      <w:r w:rsidRPr="00DB3029">
        <w:t>tioners kännedom och kunskap om lagstif</w:t>
      </w:r>
      <w:r w:rsidRPr="00DB3029">
        <w:t>t</w:t>
      </w:r>
      <w:r w:rsidRPr="00DB3029">
        <w:t>ning mot diskriminering är för dålig. Särskilt när det gäller den arbetsrättsliga dimensionen är det svårt</w:t>
      </w:r>
      <w:r w:rsidR="00171670" w:rsidRPr="00DB3029">
        <w:t>,</w:t>
      </w:r>
      <w:r w:rsidRPr="00DB3029">
        <w:t xml:space="preserve"> inte minst för småföretag</w:t>
      </w:r>
      <w:r w:rsidR="00171670" w:rsidRPr="00DB3029">
        <w:t>,</w:t>
      </w:r>
      <w:r w:rsidRPr="00DB3029">
        <w:t xml:space="preserve"> att få en samlad bild över lagstiftningen.</w:t>
      </w:r>
    </w:p>
    <w:p w:rsidR="00D05BBF" w:rsidRPr="00DB3029" w:rsidRDefault="00D05BBF" w:rsidP="00855542">
      <w:pPr>
        <w:pStyle w:val="Normaltindrag"/>
      </w:pPr>
      <w:r w:rsidRPr="00DB3029">
        <w:t>Tillsyn, uppföljning och utvärdering är svår att genomföra på ett tillfred</w:t>
      </w:r>
      <w:r w:rsidRPr="00DB3029">
        <w:t>s</w:t>
      </w:r>
      <w:r w:rsidRPr="00DB3029">
        <w:t>ställande sätt med nuvarande ordning. Begreppet tillsyn anvä</w:t>
      </w:r>
      <w:r w:rsidRPr="00DB3029">
        <w:t>n</w:t>
      </w:r>
      <w:r w:rsidRPr="00DB3029">
        <w:t>des för några år sedan i mer än femhundra olika lagar. Därtill fanns bestämmelser om tillsyn i ett betydande antal förordningar och föreskrifter. Till följd av att det är många myndigheter som skall följa upp och bevaka diskrimineringsfrågorna blir effektiviteten lidande.</w:t>
      </w:r>
    </w:p>
    <w:p w:rsidR="00D05BBF" w:rsidRPr="00DB3029" w:rsidRDefault="00D05BBF" w:rsidP="00855542">
      <w:pPr>
        <w:pStyle w:val="Normaltindrag"/>
      </w:pPr>
      <w:r w:rsidRPr="00DB3029">
        <w:t>Riksdagen kan inte lagstifta bort männ</w:t>
      </w:r>
      <w:r w:rsidRPr="00DB3029">
        <w:t>i</w:t>
      </w:r>
      <w:r w:rsidRPr="00DB3029">
        <w:t>skors fördomar, men vi utesluter trots detta inte att det kan behövas en viss skärpning i delar av diskrimin</w:t>
      </w:r>
      <w:r w:rsidRPr="00DB3029">
        <w:t>e</w:t>
      </w:r>
      <w:r w:rsidRPr="00DB3029">
        <w:t>ringslagstiftningen. Därför vill vi att skadeståndsbeloppen vid arbetsmar</w:t>
      </w:r>
      <w:r w:rsidRPr="00DB3029">
        <w:t>k</w:t>
      </w:r>
      <w:r w:rsidRPr="00DB3029">
        <w:t>nadsrelaterad diskriminering och annan diskriminering i offentliga eller priv</w:t>
      </w:r>
      <w:r w:rsidRPr="00DB3029">
        <w:t>a</w:t>
      </w:r>
      <w:r w:rsidRPr="00DB3029">
        <w:t>ta verksamheter, såsom restaurangnäringen och b</w:t>
      </w:r>
      <w:r w:rsidRPr="00DB3029">
        <w:t>o</w:t>
      </w:r>
      <w:r w:rsidRPr="00DB3029">
        <w:t>stadsföretag, ska skärpas. Vi vill också göra förändringar så att det blir lättare för enskilda att driva diskrimineringsfall i domstol.</w:t>
      </w:r>
    </w:p>
    <w:p w:rsidR="00D05BBF" w:rsidRPr="00DB3029" w:rsidRDefault="00D05BBF" w:rsidP="00855542">
      <w:pPr>
        <w:pStyle w:val="Normaltindrag"/>
      </w:pPr>
      <w:r w:rsidRPr="00DB3029">
        <w:t>Därutöver vill vi skapa en tydlig, samma</w:t>
      </w:r>
      <w:r w:rsidRPr="00DB3029">
        <w:t>n</w:t>
      </w:r>
      <w:r w:rsidRPr="00DB3029">
        <w:t>hållen och enhetlig lagstiftning gällande diskriminering. I likhet med ett antal tidigare berörda remissinstanser förordar</w:t>
      </w:r>
      <w:r w:rsidR="00171670" w:rsidRPr="00DB3029">
        <w:t xml:space="preserve"> vi</w:t>
      </w:r>
      <w:r w:rsidRPr="00DB3029">
        <w:t xml:space="preserve"> en enda lag med förbud mot diskriminering inom alla samhällso</w:t>
      </w:r>
      <w:r w:rsidRPr="00DB3029">
        <w:t>m</w:t>
      </w:r>
      <w:r w:rsidRPr="00DB3029">
        <w:t>råden.</w:t>
      </w:r>
    </w:p>
    <w:p w:rsidR="00D05BBF" w:rsidRPr="00DB3029" w:rsidRDefault="00D05BBF" w:rsidP="00855542">
      <w:pPr>
        <w:pStyle w:val="Normaltindrag"/>
      </w:pPr>
      <w:r w:rsidRPr="00DB3029">
        <w:t>All diskriminering kan och skall behandlas på samma sätt av lagstiftaren. Det finns inget hållbart motiv att dela upp lagstiftning gälla</w:t>
      </w:r>
      <w:r w:rsidRPr="00DB3029">
        <w:t>n</w:t>
      </w:r>
      <w:r w:rsidRPr="00DB3029">
        <w:t>de diskriminering i olika kategorier och därmed märka ut människor beroende på av vi</w:t>
      </w:r>
      <w:r w:rsidRPr="00DB3029">
        <w:t>l</w:t>
      </w:r>
      <w:r w:rsidRPr="00DB3029">
        <w:t>ket skäl de blivit diskriminerade. All diskr</w:t>
      </w:r>
      <w:r w:rsidRPr="00DB3029">
        <w:t>i</w:t>
      </w:r>
      <w:r w:rsidRPr="00DB3029">
        <w:t xml:space="preserve">minering oavsett motiv är lika avskyvärd. </w:t>
      </w:r>
    </w:p>
    <w:p w:rsidR="00D05BBF" w:rsidRPr="00DB3029" w:rsidRDefault="00D05BBF" w:rsidP="00855542">
      <w:pPr>
        <w:pStyle w:val="Normaltindrag"/>
      </w:pPr>
      <w:r w:rsidRPr="00DB3029">
        <w:t>En sammanhållen, tydlig och enhetlig la</w:t>
      </w:r>
      <w:r w:rsidRPr="00DB3029">
        <w:t>g</w:t>
      </w:r>
      <w:r w:rsidRPr="00DB3029">
        <w:t>stiftning rörande diskriminering skall geno</w:t>
      </w:r>
      <w:r w:rsidRPr="00DB3029">
        <w:t>m</w:t>
      </w:r>
      <w:r w:rsidRPr="00DB3029">
        <w:t>föras så snart det är praktiskt möjligt. Det sänder en tydlig signal till alla berörda att all diskriminering oavsett om det handlar om kön, ras, religion, ålder, funktionshinder eller sexuell läggning ses som lika allvarlig från lagstiftarens sida.</w:t>
      </w:r>
    </w:p>
    <w:p w:rsidR="00D05BBF" w:rsidRPr="00DB3029" w:rsidRDefault="00D05BBF" w:rsidP="00855542">
      <w:pPr>
        <w:pStyle w:val="Normaltindrag"/>
      </w:pPr>
      <w:r w:rsidRPr="00DB3029">
        <w:t>Vi föreslår vidare att de fyra ombudsmä</w:t>
      </w:r>
      <w:r w:rsidRPr="00DB3029">
        <w:t>n</w:t>
      </w:r>
      <w:r w:rsidRPr="00DB3029">
        <w:t>nen mot diskriminering slås samman till en gemensam myndighet. Den nya myndigheten skall även for</w:t>
      </w:r>
      <w:r w:rsidRPr="00DB3029">
        <w:t>t</w:t>
      </w:r>
      <w:r w:rsidRPr="00DB3029">
        <w:t>sättningsvis ha i uppdrag att utöva tillsyn över diskriminering i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54B1C" w:rsidRPr="00DB3029">
        <w:tblPrEx>
          <w:tblCellMar>
            <w:top w:w="0" w:type="dxa"/>
            <w:bottom w:w="0" w:type="dxa"/>
          </w:tblCellMar>
        </w:tblPrEx>
        <w:trPr>
          <w:cantSplit/>
        </w:trPr>
        <w:tc>
          <w:tcPr>
            <w:tcW w:w="3046" w:type="dxa"/>
          </w:tcPr>
          <w:p w:rsidR="00C54B1C" w:rsidRPr="00DB3029" w:rsidRDefault="00C54B1C" w:rsidP="00C54B1C">
            <w:pPr>
              <w:pStyle w:val="UnderskriftDatum"/>
              <w:spacing w:before="240"/>
            </w:pPr>
            <w:r w:rsidRPr="00DB3029">
              <w:t>Stockholm den 4 oktober 2005</w:t>
            </w:r>
          </w:p>
        </w:tc>
        <w:tc>
          <w:tcPr>
            <w:tcW w:w="3047" w:type="dxa"/>
          </w:tcPr>
          <w:p w:rsidR="00C54B1C" w:rsidRPr="00DB3029" w:rsidRDefault="00C54B1C" w:rsidP="00C54B1C">
            <w:pPr>
              <w:pStyle w:val="Underskrifter"/>
              <w:spacing w:before="240"/>
            </w:pPr>
          </w:p>
        </w:tc>
      </w:tr>
      <w:tr w:rsidR="00C54B1C" w:rsidRPr="00DB3029">
        <w:tblPrEx>
          <w:tblCellMar>
            <w:top w:w="0" w:type="dxa"/>
            <w:bottom w:w="0" w:type="dxa"/>
          </w:tblCellMar>
        </w:tblPrEx>
        <w:trPr>
          <w:cantSplit/>
        </w:trPr>
        <w:tc>
          <w:tcPr>
            <w:tcW w:w="3046" w:type="dxa"/>
          </w:tcPr>
          <w:p w:rsidR="00C54B1C" w:rsidRPr="00DB3029" w:rsidRDefault="00C54B1C" w:rsidP="00C54B1C">
            <w:pPr>
              <w:pStyle w:val="Underskrifter"/>
            </w:pPr>
            <w:r w:rsidRPr="00DB3029">
              <w:t>Fredrik Reinfeldt (m)</w:t>
            </w:r>
          </w:p>
        </w:tc>
        <w:tc>
          <w:tcPr>
            <w:tcW w:w="3047" w:type="dxa"/>
          </w:tcPr>
          <w:p w:rsidR="00C54B1C" w:rsidRPr="00DB3029" w:rsidRDefault="00C54B1C" w:rsidP="00C54B1C">
            <w:pPr>
              <w:pStyle w:val="Underskrifter"/>
            </w:pPr>
          </w:p>
        </w:tc>
      </w:tr>
      <w:tr w:rsidR="00C54B1C" w:rsidRPr="00DB3029">
        <w:tblPrEx>
          <w:tblCellMar>
            <w:top w:w="0" w:type="dxa"/>
            <w:bottom w:w="0" w:type="dxa"/>
          </w:tblCellMar>
        </w:tblPrEx>
        <w:trPr>
          <w:cantSplit/>
        </w:trPr>
        <w:tc>
          <w:tcPr>
            <w:tcW w:w="3046" w:type="dxa"/>
          </w:tcPr>
          <w:p w:rsidR="00C54B1C" w:rsidRPr="00DB3029" w:rsidRDefault="00C54B1C" w:rsidP="00C54B1C">
            <w:pPr>
              <w:pStyle w:val="Underskrifter"/>
            </w:pPr>
            <w:r w:rsidRPr="00DB3029">
              <w:t>Mikael Odenberg (m)</w:t>
            </w:r>
          </w:p>
        </w:tc>
        <w:tc>
          <w:tcPr>
            <w:tcW w:w="3047" w:type="dxa"/>
          </w:tcPr>
          <w:p w:rsidR="00C54B1C" w:rsidRPr="00DB3029" w:rsidRDefault="00C54B1C" w:rsidP="00C54B1C">
            <w:pPr>
              <w:pStyle w:val="Underskrifter"/>
            </w:pPr>
            <w:r w:rsidRPr="00DB3029">
              <w:t>Beatrice Ask (m)</w:t>
            </w:r>
          </w:p>
        </w:tc>
      </w:tr>
      <w:tr w:rsidR="00C54B1C" w:rsidRPr="00DB3029">
        <w:tblPrEx>
          <w:tblCellMar>
            <w:top w:w="0" w:type="dxa"/>
            <w:bottom w:w="0" w:type="dxa"/>
          </w:tblCellMar>
        </w:tblPrEx>
        <w:trPr>
          <w:cantSplit/>
        </w:trPr>
        <w:tc>
          <w:tcPr>
            <w:tcW w:w="3046" w:type="dxa"/>
          </w:tcPr>
          <w:p w:rsidR="00C54B1C" w:rsidRPr="00DB3029" w:rsidRDefault="00C54B1C" w:rsidP="00C54B1C">
            <w:pPr>
              <w:pStyle w:val="Underskrifter"/>
            </w:pPr>
            <w:r w:rsidRPr="00DB3029">
              <w:t>Per Westerberg (m)</w:t>
            </w:r>
          </w:p>
        </w:tc>
        <w:tc>
          <w:tcPr>
            <w:tcW w:w="3047" w:type="dxa"/>
          </w:tcPr>
          <w:p w:rsidR="00C54B1C" w:rsidRPr="00DB3029" w:rsidRDefault="00C54B1C" w:rsidP="00C54B1C">
            <w:pPr>
              <w:pStyle w:val="Underskrifter"/>
            </w:pPr>
            <w:r w:rsidRPr="00DB3029">
              <w:t>Per Bill (m)</w:t>
            </w:r>
          </w:p>
        </w:tc>
      </w:tr>
      <w:tr w:rsidR="00C54B1C" w:rsidRPr="00DB3029">
        <w:tblPrEx>
          <w:tblCellMar>
            <w:top w:w="0" w:type="dxa"/>
            <w:bottom w:w="0" w:type="dxa"/>
          </w:tblCellMar>
        </w:tblPrEx>
        <w:trPr>
          <w:cantSplit/>
        </w:trPr>
        <w:tc>
          <w:tcPr>
            <w:tcW w:w="3046" w:type="dxa"/>
          </w:tcPr>
          <w:p w:rsidR="00C54B1C" w:rsidRPr="00DB3029" w:rsidRDefault="00C54B1C" w:rsidP="00C54B1C">
            <w:pPr>
              <w:pStyle w:val="Underskrifter"/>
            </w:pPr>
            <w:r w:rsidRPr="00DB3029">
              <w:t>Gunilla Carlsson i Tyresö (m)</w:t>
            </w:r>
          </w:p>
        </w:tc>
        <w:tc>
          <w:tcPr>
            <w:tcW w:w="3047" w:type="dxa"/>
          </w:tcPr>
          <w:p w:rsidR="00C54B1C" w:rsidRPr="00DB3029" w:rsidRDefault="00C54B1C" w:rsidP="00C54B1C">
            <w:pPr>
              <w:pStyle w:val="Underskrifter"/>
            </w:pPr>
            <w:r w:rsidRPr="00DB3029">
              <w:t>Catharina Elmsäter-Svärd (m)</w:t>
            </w:r>
          </w:p>
        </w:tc>
      </w:tr>
      <w:tr w:rsidR="00C54B1C" w:rsidRPr="00DB3029">
        <w:tblPrEx>
          <w:tblCellMar>
            <w:top w:w="0" w:type="dxa"/>
            <w:bottom w:w="0" w:type="dxa"/>
          </w:tblCellMar>
        </w:tblPrEx>
        <w:trPr>
          <w:cantSplit/>
        </w:trPr>
        <w:tc>
          <w:tcPr>
            <w:tcW w:w="3046" w:type="dxa"/>
          </w:tcPr>
          <w:p w:rsidR="00C54B1C" w:rsidRPr="00DB3029" w:rsidRDefault="00C54B1C" w:rsidP="00C54B1C">
            <w:pPr>
              <w:pStyle w:val="Underskrifter"/>
            </w:pPr>
            <w:r w:rsidRPr="00DB3029">
              <w:t>Lennart Hedquist (m)</w:t>
            </w:r>
          </w:p>
        </w:tc>
        <w:tc>
          <w:tcPr>
            <w:tcW w:w="3047" w:type="dxa"/>
          </w:tcPr>
          <w:p w:rsidR="00C54B1C" w:rsidRPr="00DB3029" w:rsidRDefault="00C54B1C" w:rsidP="00C54B1C">
            <w:pPr>
              <w:pStyle w:val="Underskrifter"/>
            </w:pPr>
            <w:r w:rsidRPr="00DB3029">
              <w:t>Cristina Husmark Pehrsson (m)</w:t>
            </w:r>
          </w:p>
        </w:tc>
      </w:tr>
      <w:tr w:rsidR="00C54B1C" w:rsidRPr="00DB3029">
        <w:tblPrEx>
          <w:tblCellMar>
            <w:top w:w="0" w:type="dxa"/>
            <w:bottom w:w="0" w:type="dxa"/>
          </w:tblCellMar>
        </w:tblPrEx>
        <w:trPr>
          <w:cantSplit/>
        </w:trPr>
        <w:tc>
          <w:tcPr>
            <w:tcW w:w="3046" w:type="dxa"/>
          </w:tcPr>
          <w:p w:rsidR="00C54B1C" w:rsidRPr="00DB3029" w:rsidRDefault="00C54B1C" w:rsidP="00C54B1C">
            <w:pPr>
              <w:pStyle w:val="Underskrifter"/>
            </w:pPr>
            <w:r w:rsidRPr="00DB3029">
              <w:t>Tomas Högström (m)</w:t>
            </w:r>
          </w:p>
        </w:tc>
        <w:tc>
          <w:tcPr>
            <w:tcW w:w="3047" w:type="dxa"/>
          </w:tcPr>
          <w:p w:rsidR="00C54B1C" w:rsidRPr="00DB3029" w:rsidRDefault="00C54B1C" w:rsidP="00C54B1C">
            <w:pPr>
              <w:pStyle w:val="Underskrifter"/>
            </w:pPr>
            <w:r w:rsidRPr="00DB3029">
              <w:t>Göran Lennmarker (m)</w:t>
            </w:r>
          </w:p>
        </w:tc>
      </w:tr>
      <w:tr w:rsidR="00C54B1C" w:rsidRPr="00DB3029">
        <w:tblPrEx>
          <w:tblCellMar>
            <w:top w:w="0" w:type="dxa"/>
            <w:bottom w:w="0" w:type="dxa"/>
          </w:tblCellMar>
        </w:tblPrEx>
        <w:trPr>
          <w:cantSplit/>
        </w:trPr>
        <w:tc>
          <w:tcPr>
            <w:tcW w:w="3046" w:type="dxa"/>
          </w:tcPr>
          <w:p w:rsidR="00C54B1C" w:rsidRPr="00DB3029" w:rsidRDefault="00C54B1C" w:rsidP="00C54B1C">
            <w:pPr>
              <w:pStyle w:val="Underskrifter"/>
            </w:pPr>
            <w:r w:rsidRPr="00DB3029">
              <w:t>Marietta de Pourbaix-Lundin (m)</w:t>
            </w:r>
          </w:p>
        </w:tc>
        <w:tc>
          <w:tcPr>
            <w:tcW w:w="3047" w:type="dxa"/>
          </w:tcPr>
          <w:p w:rsidR="00C54B1C" w:rsidRPr="00DB3029" w:rsidRDefault="00C54B1C" w:rsidP="00C54B1C">
            <w:pPr>
              <w:pStyle w:val="Underskrifter"/>
            </w:pPr>
            <w:r w:rsidRPr="00DB3029">
              <w:t>Sten Tolgfors (m)</w:t>
            </w:r>
          </w:p>
        </w:tc>
      </w:tr>
    </w:tbl>
    <w:p w:rsidR="00E84F25" w:rsidRPr="00DB3029" w:rsidRDefault="00E84F25" w:rsidP="00C54B1C">
      <w:pPr>
        <w:pStyle w:val="Normaltindrag"/>
      </w:pPr>
    </w:p>
    <w:sectPr w:rsidR="00E84F25" w:rsidRPr="00DB3029" w:rsidSect="00171670">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83D" w:rsidRPr="00DB3029" w:rsidRDefault="0017583D">
      <w:r w:rsidRPr="00DB3029">
        <w:separator/>
      </w:r>
    </w:p>
  </w:endnote>
  <w:endnote w:type="continuationSeparator" w:id="0">
    <w:p w:rsidR="0017583D" w:rsidRPr="00DB3029" w:rsidRDefault="0017583D">
      <w:r w:rsidRPr="00DB30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BD" w:rsidRPr="00DB3029" w:rsidRDefault="00DB3029" w:rsidP="00171670">
    <w:pPr>
      <w:pStyle w:val="Sidfot"/>
    </w:pPr>
    <w:r w:rsidRPr="00DB30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0214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BD" w:rsidRDefault="005D46BD">
                          <w:pPr>
                            <w:pStyle w:val="NormalS5sidnrV"/>
                          </w:pPr>
                          <w:r>
                            <w:fldChar w:fldCharType="begin"/>
                          </w:r>
                          <w:r>
                            <w:instrText xml:space="preserve"> PAGE *\charformat</w:instrText>
                          </w:r>
                          <w:r>
                            <w:fldChar w:fldCharType="separate"/>
                          </w:r>
                          <w:r w:rsidR="00376E6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46BD" w:rsidRDefault="005D46BD">
                    <w:pPr>
                      <w:pStyle w:val="NormalS5sidnrV"/>
                    </w:pPr>
                    <w:r>
                      <w:fldChar w:fldCharType="begin"/>
                    </w:r>
                    <w:r>
                      <w:instrText xml:space="preserve"> PAGE *\charformat</w:instrText>
                    </w:r>
                    <w:r>
                      <w:fldChar w:fldCharType="separate"/>
                    </w:r>
                    <w:r w:rsidR="00376E6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BD" w:rsidRPr="00DB3029" w:rsidRDefault="00DB3029" w:rsidP="00171670">
    <w:pPr>
      <w:pStyle w:val="Sidfot"/>
    </w:pPr>
    <w:r w:rsidRPr="00DB30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6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BD" w:rsidRDefault="005D46BD">
                          <w:pPr>
                            <w:pStyle w:val="NormalS5sidnrH"/>
                            <w:ind w:right="0"/>
                          </w:pPr>
                          <w:r>
                            <w:fldChar w:fldCharType="begin"/>
                          </w:r>
                          <w:r>
                            <w:instrText xml:space="preserve"> PAGE *\charformat</w:instrText>
                          </w:r>
                          <w:r>
                            <w:fldChar w:fldCharType="separate"/>
                          </w:r>
                          <w:r w:rsidR="00376E6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46BD" w:rsidRDefault="005D46BD">
                    <w:pPr>
                      <w:pStyle w:val="NormalS5sidnrH"/>
                      <w:ind w:right="0"/>
                    </w:pPr>
                    <w:r>
                      <w:fldChar w:fldCharType="begin"/>
                    </w:r>
                    <w:r>
                      <w:instrText xml:space="preserve"> PAGE *\charformat</w:instrText>
                    </w:r>
                    <w:r>
                      <w:fldChar w:fldCharType="separate"/>
                    </w:r>
                    <w:r w:rsidR="00376E6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BD" w:rsidRPr="00DB3029" w:rsidRDefault="00DB3029" w:rsidP="00171670">
    <w:pPr>
      <w:pStyle w:val="Sidfot"/>
    </w:pPr>
    <w:r w:rsidRPr="00DB30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510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BD" w:rsidRDefault="005D46BD">
                          <w:pPr>
                            <w:pStyle w:val="NormalS5sidnrH"/>
                            <w:ind w:right="0"/>
                          </w:pPr>
                          <w:r>
                            <w:fldChar w:fldCharType="begin"/>
                          </w:r>
                          <w:r>
                            <w:instrText xml:space="preserve"> PAGE *\charformat</w:instrText>
                          </w:r>
                          <w:r>
                            <w:fldChar w:fldCharType="separate"/>
                          </w:r>
                          <w:r w:rsidR="00376E6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46BD" w:rsidRDefault="005D46BD">
                    <w:pPr>
                      <w:pStyle w:val="NormalS5sidnrH"/>
                      <w:ind w:right="0"/>
                    </w:pPr>
                    <w:r>
                      <w:fldChar w:fldCharType="begin"/>
                    </w:r>
                    <w:r>
                      <w:instrText xml:space="preserve"> PAGE *\charformat</w:instrText>
                    </w:r>
                    <w:r>
                      <w:fldChar w:fldCharType="separate"/>
                    </w:r>
                    <w:r w:rsidR="00376E6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83D" w:rsidRPr="00DB3029" w:rsidRDefault="0017583D" w:rsidP="00EB1C15">
      <w:pPr>
        <w:pStyle w:val="Sidfot"/>
      </w:pPr>
    </w:p>
  </w:footnote>
  <w:footnote w:type="continuationSeparator" w:id="0">
    <w:p w:rsidR="0017583D" w:rsidRPr="00DB3029" w:rsidRDefault="0017583D" w:rsidP="00EB1C15">
      <w:pPr>
        <w:pStyle w:val="Sidfot"/>
      </w:pPr>
    </w:p>
  </w:footnote>
  <w:footnote w:id="1">
    <w:p w:rsidR="005D46BD" w:rsidRPr="00DB3029" w:rsidRDefault="005D46BD" w:rsidP="005D46BD">
      <w:pPr>
        <w:pStyle w:val="Fotnotstext"/>
        <w:pBdr>
          <w:top w:val="none" w:sz="0" w:space="0" w:color="auto"/>
        </w:pBdr>
        <w:spacing w:before="0" w:line="180" w:lineRule="exact"/>
        <w:rPr>
          <w:rFonts w:ascii="Times New Roman" w:hAnsi="Times New Roman"/>
          <w:sz w:val="14"/>
          <w:szCs w:val="14"/>
        </w:rPr>
      </w:pPr>
      <w:r w:rsidRPr="00DB3029">
        <w:rPr>
          <w:rStyle w:val="Fotnotsreferens"/>
          <w:rFonts w:ascii="Times New Roman" w:hAnsi="Times New Roman"/>
          <w:sz w:val="14"/>
          <w:szCs w:val="14"/>
        </w:rPr>
        <w:footnoteRef/>
      </w:r>
      <w:r w:rsidRPr="00DB3029">
        <w:rPr>
          <w:rFonts w:ascii="Times New Roman" w:hAnsi="Times New Roman"/>
          <w:sz w:val="14"/>
          <w:szCs w:val="14"/>
        </w:rPr>
        <w:t xml:space="preserve"> Lundh, C, Bennich-Björkman, L, Ohlsson, R, Pedersen, P, och Rooth, D-O (2002), </w:t>
      </w:r>
      <w:r w:rsidRPr="00DB3029">
        <w:rPr>
          <w:rFonts w:ascii="Times New Roman" w:hAnsi="Times New Roman"/>
          <w:i/>
          <w:sz w:val="14"/>
          <w:szCs w:val="14"/>
        </w:rPr>
        <w:t>Arb</w:t>
      </w:r>
      <w:r w:rsidRPr="00DB3029">
        <w:rPr>
          <w:rFonts w:ascii="Times New Roman" w:hAnsi="Times New Roman"/>
          <w:i/>
          <w:sz w:val="14"/>
          <w:szCs w:val="14"/>
        </w:rPr>
        <w:t>e</w:t>
      </w:r>
      <w:r w:rsidRPr="00DB3029">
        <w:rPr>
          <w:rFonts w:ascii="Times New Roman" w:hAnsi="Times New Roman"/>
          <w:i/>
          <w:sz w:val="14"/>
          <w:szCs w:val="14"/>
        </w:rPr>
        <w:t>te? Var god dröj. Invandrare i välfärdssamhället, Välfärdspolitisk ra</w:t>
      </w:r>
      <w:r w:rsidRPr="00DB3029">
        <w:rPr>
          <w:rFonts w:ascii="Times New Roman" w:hAnsi="Times New Roman"/>
          <w:i/>
          <w:sz w:val="14"/>
          <w:szCs w:val="14"/>
        </w:rPr>
        <w:t>p</w:t>
      </w:r>
      <w:r w:rsidRPr="00DB3029">
        <w:rPr>
          <w:rFonts w:ascii="Times New Roman" w:hAnsi="Times New Roman"/>
          <w:i/>
          <w:sz w:val="14"/>
          <w:szCs w:val="14"/>
        </w:rPr>
        <w:t>port 2002</w:t>
      </w:r>
      <w:r w:rsidRPr="00DB3029">
        <w:rPr>
          <w:rFonts w:ascii="Times New Roman" w:hAnsi="Times New Roman"/>
          <w:sz w:val="14"/>
          <w:szCs w:val="14"/>
        </w:rPr>
        <w:t xml:space="preserve">, SNS-förlag, s. 32. Arai, M, Regnér, H, och Schröder, L (1999), ”Är arbetsmarknaden öppen för alla?”, Bilaga 6 till </w:t>
      </w:r>
      <w:r w:rsidRPr="00DB3029">
        <w:rPr>
          <w:rFonts w:ascii="Times New Roman" w:hAnsi="Times New Roman"/>
          <w:i/>
          <w:sz w:val="14"/>
          <w:szCs w:val="14"/>
        </w:rPr>
        <w:t>Långstidsutrednin</w:t>
      </w:r>
      <w:r w:rsidRPr="00DB3029">
        <w:rPr>
          <w:rFonts w:ascii="Times New Roman" w:hAnsi="Times New Roman"/>
          <w:i/>
          <w:sz w:val="14"/>
          <w:szCs w:val="14"/>
        </w:rPr>
        <w:t>g</w:t>
      </w:r>
      <w:r w:rsidRPr="00DB3029">
        <w:rPr>
          <w:rFonts w:ascii="Times New Roman" w:hAnsi="Times New Roman"/>
          <w:i/>
          <w:sz w:val="14"/>
          <w:szCs w:val="14"/>
        </w:rPr>
        <w:t>en 1999</w:t>
      </w:r>
      <w:r w:rsidRPr="00DB3029">
        <w:rPr>
          <w:rFonts w:ascii="Times New Roman" w:hAnsi="Times New Roman"/>
          <w:sz w:val="14"/>
          <w:szCs w:val="14"/>
        </w:rPr>
        <w:t xml:space="preserve">, SOU. </w:t>
      </w:r>
      <w:r w:rsidRPr="00DB3029">
        <w:rPr>
          <w:rFonts w:ascii="Times New Roman" w:hAnsi="Times New Roman"/>
          <w:i/>
          <w:sz w:val="14"/>
          <w:szCs w:val="14"/>
        </w:rPr>
        <w:t>Rapport Integration</w:t>
      </w:r>
      <w:r w:rsidRPr="00DB3029">
        <w:rPr>
          <w:rFonts w:ascii="Times New Roman" w:hAnsi="Times New Roman"/>
          <w:sz w:val="14"/>
          <w:szCs w:val="14"/>
        </w:rPr>
        <w:t>, Integrationsve</w:t>
      </w:r>
      <w:r w:rsidRPr="00DB3029">
        <w:rPr>
          <w:rFonts w:ascii="Times New Roman" w:hAnsi="Times New Roman"/>
          <w:sz w:val="14"/>
          <w:szCs w:val="14"/>
        </w:rPr>
        <w:t>r</w:t>
      </w:r>
      <w:r w:rsidRPr="00DB3029">
        <w:rPr>
          <w:rFonts w:ascii="Times New Roman" w:hAnsi="Times New Roman"/>
          <w:sz w:val="14"/>
          <w:szCs w:val="14"/>
        </w:rPr>
        <w:t>ket (2003).</w:t>
      </w:r>
    </w:p>
    <w:p w:rsidR="005D46BD" w:rsidRPr="00DB3029" w:rsidRDefault="005D46BD" w:rsidP="00972FC4">
      <w:pPr>
        <w:pStyle w:val="Fotnotstext"/>
        <w:pBdr>
          <w:top w:val="none" w:sz="0" w:space="0" w:color="auto"/>
        </w:pBdr>
        <w:rPr>
          <w:rFonts w:ascii="Times New Roman" w:hAnsi="Times New Roman"/>
        </w:rPr>
      </w:pPr>
    </w:p>
  </w:footnote>
  <w:footnote w:id="2">
    <w:p w:rsidR="005D46BD" w:rsidRPr="00DB3029" w:rsidRDefault="005D46BD" w:rsidP="00D05BBF">
      <w:pPr>
        <w:pStyle w:val="Fotnotstext"/>
        <w:pBdr>
          <w:top w:val="none" w:sz="0" w:space="0" w:color="auto"/>
        </w:pBdr>
        <w:rPr>
          <w:rFonts w:ascii="Times New Roman" w:hAnsi="Times New Roman"/>
          <w:sz w:val="16"/>
          <w:szCs w:val="16"/>
        </w:rPr>
      </w:pPr>
      <w:r w:rsidRPr="00DB3029">
        <w:rPr>
          <w:rStyle w:val="Fotnotsreferens"/>
          <w:rFonts w:ascii="Times New Roman" w:hAnsi="Times New Roman"/>
          <w:sz w:val="19"/>
          <w:szCs w:val="19"/>
        </w:rPr>
        <w:footnoteRef/>
      </w:r>
      <w:r w:rsidRPr="00DB3029">
        <w:rPr>
          <w:rFonts w:ascii="Times New Roman" w:hAnsi="Times New Roman"/>
          <w:sz w:val="16"/>
          <w:szCs w:val="16"/>
        </w:rPr>
        <w:t xml:space="preserve"> ”Benefit and Wages: OECD Indicators </w:t>
      </w:r>
      <w:smartTag w:uri="urn:schemas-microsoft-com:office:smarttags" w:element="place">
        <w:smartTagPr>
          <w:attr w:name="ProductID" w:val="2004”"/>
        </w:smartTagPr>
        <w:smartTag w:uri="urn:schemas-microsoft-com:office:smarttags" w:element="City">
          <w:smartTagPr>
            <w:attr w:name="ProductID" w:val="2004”"/>
          </w:smartTagPr>
          <w:smartTag w:uri="urn:schemas-microsoft-com:office:smarttags" w:element="metricconverter">
            <w:smartTagPr>
              <w:attr w:name="ProductID" w:val="2004”"/>
            </w:smartTagPr>
            <w:r w:rsidRPr="00DB3029">
              <w:rPr>
                <w:rFonts w:ascii="Times New Roman" w:hAnsi="Times New Roman"/>
                <w:sz w:val="16"/>
                <w:szCs w:val="16"/>
              </w:rPr>
              <w:t>2004”</w:t>
            </w:r>
          </w:smartTag>
        </w:smartTag>
      </w:smartTag>
      <w:r w:rsidRPr="00DB3029">
        <w:rPr>
          <w:rFonts w:ascii="Times New Roman" w:hAnsi="Times New Roman"/>
          <w:sz w:val="16"/>
          <w:szCs w:val="16"/>
        </w:rPr>
        <w:t>, OECD 2004.</w:t>
      </w:r>
    </w:p>
  </w:footnote>
  <w:footnote w:id="3">
    <w:p w:rsidR="005D46BD" w:rsidRPr="00DB3029" w:rsidRDefault="005D46BD" w:rsidP="00171670">
      <w:pPr>
        <w:pStyle w:val="Fotnotstext"/>
        <w:pBdr>
          <w:top w:val="none" w:sz="0" w:space="0" w:color="auto"/>
        </w:pBdr>
        <w:spacing w:before="0"/>
        <w:rPr>
          <w:rFonts w:ascii="Times New Roman" w:hAnsi="Times New Roman"/>
          <w:sz w:val="16"/>
          <w:szCs w:val="16"/>
        </w:rPr>
      </w:pPr>
      <w:r w:rsidRPr="00DB3029">
        <w:rPr>
          <w:rStyle w:val="Fotnotsreferens"/>
          <w:rFonts w:ascii="Times New Roman" w:hAnsi="Times New Roman"/>
          <w:sz w:val="19"/>
          <w:szCs w:val="19"/>
        </w:rPr>
        <w:footnoteRef/>
      </w:r>
      <w:r w:rsidRPr="00DB3029">
        <w:rPr>
          <w:rFonts w:ascii="Times New Roman" w:hAnsi="Times New Roman"/>
          <w:sz w:val="16"/>
          <w:szCs w:val="16"/>
        </w:rPr>
        <w:t xml:space="preserve"> Ekberg, J (2004), ”Systemfel i politiken” i </w:t>
      </w:r>
      <w:r w:rsidRPr="00DB3029">
        <w:rPr>
          <w:rFonts w:ascii="Times New Roman" w:hAnsi="Times New Roman"/>
          <w:i/>
          <w:sz w:val="16"/>
          <w:szCs w:val="16"/>
        </w:rPr>
        <w:t>Egenfö</w:t>
      </w:r>
      <w:r w:rsidRPr="00DB3029">
        <w:rPr>
          <w:rFonts w:ascii="Times New Roman" w:hAnsi="Times New Roman"/>
          <w:i/>
          <w:sz w:val="16"/>
          <w:szCs w:val="16"/>
        </w:rPr>
        <w:t>r</w:t>
      </w:r>
      <w:r w:rsidRPr="00DB3029">
        <w:rPr>
          <w:rFonts w:ascii="Times New Roman" w:hAnsi="Times New Roman"/>
          <w:i/>
          <w:sz w:val="16"/>
          <w:szCs w:val="16"/>
        </w:rPr>
        <w:t>sörjning eller bidragsförsörjning? Invandrarna, arbetsmarknaden och välfärden</w:t>
      </w:r>
      <w:r w:rsidRPr="00DB3029">
        <w:rPr>
          <w:rFonts w:ascii="Times New Roman" w:hAnsi="Times New Roman"/>
          <w:sz w:val="16"/>
          <w:szCs w:val="16"/>
        </w:rPr>
        <w:t>, Rapport från Integrationspolitiska maktutre</w:t>
      </w:r>
      <w:r w:rsidRPr="00DB3029">
        <w:rPr>
          <w:rFonts w:ascii="Times New Roman" w:hAnsi="Times New Roman"/>
          <w:sz w:val="16"/>
          <w:szCs w:val="16"/>
        </w:rPr>
        <w:t>d</w:t>
      </w:r>
      <w:r w:rsidRPr="00DB3029">
        <w:rPr>
          <w:rFonts w:ascii="Times New Roman" w:hAnsi="Times New Roman"/>
          <w:sz w:val="16"/>
          <w:szCs w:val="16"/>
        </w:rPr>
        <w:t>ningen, SOU 2004:21.</w:t>
      </w:r>
    </w:p>
  </w:footnote>
  <w:footnote w:id="4">
    <w:p w:rsidR="005D46BD" w:rsidRPr="00DB3029" w:rsidRDefault="005D46BD" w:rsidP="00171670">
      <w:pPr>
        <w:pStyle w:val="Fotnotstext"/>
        <w:pBdr>
          <w:top w:val="none" w:sz="0" w:space="0" w:color="auto"/>
        </w:pBdr>
        <w:spacing w:before="0"/>
        <w:rPr>
          <w:rFonts w:ascii="Times New Roman" w:hAnsi="Times New Roman"/>
          <w:sz w:val="16"/>
          <w:szCs w:val="16"/>
        </w:rPr>
      </w:pPr>
      <w:r w:rsidRPr="00DB3029">
        <w:rPr>
          <w:rStyle w:val="Fotnotsreferens"/>
          <w:rFonts w:ascii="Times New Roman" w:hAnsi="Times New Roman"/>
          <w:sz w:val="19"/>
          <w:szCs w:val="19"/>
        </w:rPr>
        <w:footnoteRef/>
      </w:r>
      <w:r w:rsidRPr="00DB3029">
        <w:rPr>
          <w:rFonts w:ascii="Times New Roman" w:hAnsi="Times New Roman"/>
          <w:sz w:val="19"/>
          <w:szCs w:val="19"/>
        </w:rPr>
        <w:t xml:space="preserve"> </w:t>
      </w:r>
      <w:r w:rsidRPr="00DB3029">
        <w:rPr>
          <w:rFonts w:ascii="Times New Roman" w:hAnsi="Times New Roman"/>
          <w:sz w:val="16"/>
          <w:szCs w:val="16"/>
        </w:rPr>
        <w:t xml:space="preserve">Rooth, D-O (1999), </w:t>
      </w:r>
      <w:r w:rsidRPr="00DB3029">
        <w:rPr>
          <w:rFonts w:ascii="Times New Roman" w:hAnsi="Times New Roman"/>
          <w:i/>
          <w:sz w:val="16"/>
          <w:szCs w:val="16"/>
        </w:rPr>
        <w:t>Refugee Immigration in Sweden. Educational Investments and Labour Market Integration</w:t>
      </w:r>
      <w:r w:rsidRPr="00DB3029">
        <w:rPr>
          <w:rFonts w:ascii="Times New Roman" w:hAnsi="Times New Roman"/>
          <w:sz w:val="16"/>
          <w:szCs w:val="16"/>
        </w:rPr>
        <w:t>, Lunds universitet, nationalekonomiska instituti</w:t>
      </w:r>
      <w:r w:rsidRPr="00DB3029">
        <w:rPr>
          <w:rFonts w:ascii="Times New Roman" w:hAnsi="Times New Roman"/>
          <w:sz w:val="16"/>
          <w:szCs w:val="16"/>
        </w:rPr>
        <w:t>o</w:t>
      </w:r>
      <w:r w:rsidRPr="00DB3029">
        <w:rPr>
          <w:rFonts w:ascii="Times New Roman" w:hAnsi="Times New Roman"/>
          <w:sz w:val="16"/>
          <w:szCs w:val="16"/>
        </w:rPr>
        <w:t xml:space="preserve">nen. </w:t>
      </w:r>
    </w:p>
  </w:footnote>
  <w:footnote w:id="5">
    <w:p w:rsidR="005D46BD" w:rsidRPr="00DB3029" w:rsidRDefault="005D46BD" w:rsidP="00D05BBF">
      <w:pPr>
        <w:pStyle w:val="Fotnotstext"/>
        <w:pBdr>
          <w:top w:val="none" w:sz="0" w:space="0" w:color="auto"/>
        </w:pBdr>
        <w:rPr>
          <w:rFonts w:ascii="Times New Roman" w:hAnsi="Times New Roman"/>
          <w:sz w:val="16"/>
          <w:szCs w:val="16"/>
        </w:rPr>
      </w:pPr>
      <w:r w:rsidRPr="00DB3029">
        <w:rPr>
          <w:rStyle w:val="Fotnotsreferens"/>
          <w:rFonts w:ascii="Times New Roman" w:hAnsi="Times New Roman"/>
          <w:sz w:val="16"/>
          <w:szCs w:val="16"/>
        </w:rPr>
        <w:footnoteRef/>
      </w:r>
      <w:r w:rsidRPr="00DB3029">
        <w:rPr>
          <w:rFonts w:ascii="Times New Roman" w:hAnsi="Times New Roman"/>
          <w:sz w:val="16"/>
          <w:szCs w:val="16"/>
        </w:rPr>
        <w:t xml:space="preserve"> ”Räcker ersättningen? Kommunernas kostnader för försörjning av 2000 års flyktingar”, rapport från Inte</w:t>
      </w:r>
      <w:r w:rsidRPr="00DB3029">
        <w:rPr>
          <w:rFonts w:ascii="Times New Roman" w:hAnsi="Times New Roman"/>
          <w:sz w:val="16"/>
          <w:szCs w:val="16"/>
        </w:rPr>
        <w:t>g</w:t>
      </w:r>
      <w:r w:rsidRPr="00DB3029">
        <w:rPr>
          <w:rFonts w:ascii="Times New Roman" w:hAnsi="Times New Roman"/>
          <w:sz w:val="16"/>
          <w:szCs w:val="16"/>
        </w:rPr>
        <w:t>rationsverket,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BD" w:rsidRPr="00DB3029" w:rsidRDefault="00DB3029" w:rsidP="00171670">
    <w:pPr>
      <w:pStyle w:val="Sidhuvud"/>
    </w:pPr>
    <w:r w:rsidRPr="00DB30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5449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BD" w:rsidRDefault="005D46BD">
                          <w:pPr>
                            <w:pStyle w:val="KantRubrikS5V"/>
                          </w:pPr>
                          <w:r>
                            <w:fldChar w:fldCharType="begin"/>
                          </w:r>
                          <w:r>
                            <w:instrText xml:space="preserve"> DOCPROPERTY "YearUser" *\charformat </w:instrText>
                          </w:r>
                          <w:r>
                            <w:fldChar w:fldCharType="separate"/>
                          </w:r>
                          <w:r w:rsidR="00376E68">
                            <w:t>2005/06</w:t>
                          </w:r>
                          <w:r>
                            <w:fldChar w:fldCharType="end"/>
                          </w:r>
                          <w:r>
                            <w:t>:</w:t>
                          </w:r>
                          <w:r>
                            <w:fldChar w:fldCharType="begin"/>
                          </w:r>
                          <w:r>
                            <w:instrText xml:space="preserve"> DOCPROPERTY "Motionsnummer" *\charformat </w:instrText>
                          </w:r>
                          <w:r>
                            <w:fldChar w:fldCharType="separate"/>
                          </w:r>
                          <w:r w:rsidR="00376E68">
                            <w:t>Sf331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46BD" w:rsidRDefault="005D46BD">
                    <w:pPr>
                      <w:pStyle w:val="KantRubrikS5V"/>
                    </w:pPr>
                    <w:r>
                      <w:fldChar w:fldCharType="begin"/>
                    </w:r>
                    <w:r>
                      <w:instrText xml:space="preserve"> DOCPROPERTY "YearUser" *\charformat </w:instrText>
                    </w:r>
                    <w:r>
                      <w:fldChar w:fldCharType="separate"/>
                    </w:r>
                    <w:r w:rsidR="00376E68">
                      <w:t>2005/06</w:t>
                    </w:r>
                    <w:r>
                      <w:fldChar w:fldCharType="end"/>
                    </w:r>
                    <w:r>
                      <w:t>:</w:t>
                    </w:r>
                    <w:r>
                      <w:fldChar w:fldCharType="begin"/>
                    </w:r>
                    <w:r>
                      <w:instrText xml:space="preserve"> DOCPROPERTY "Motionsnummer" *\charformat </w:instrText>
                    </w:r>
                    <w:r>
                      <w:fldChar w:fldCharType="separate"/>
                    </w:r>
                    <w:r w:rsidR="00376E68">
                      <w:t>Sf331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BD" w:rsidRPr="00DB3029" w:rsidRDefault="00DB3029" w:rsidP="00171670">
    <w:pPr>
      <w:pStyle w:val="Sidhuvud"/>
    </w:pPr>
    <w:r w:rsidRPr="00DB30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2661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BD" w:rsidRDefault="005D46BD">
                          <w:pPr>
                            <w:pStyle w:val="KantRubrikS5H"/>
                            <w:ind w:right="0"/>
                          </w:pPr>
                          <w:r>
                            <w:fldChar w:fldCharType="begin"/>
                          </w:r>
                          <w:r>
                            <w:instrText xml:space="preserve"> DOCPROPERTY "YearUser" *\charformat </w:instrText>
                          </w:r>
                          <w:r>
                            <w:fldChar w:fldCharType="separate"/>
                          </w:r>
                          <w:r w:rsidR="00376E68">
                            <w:t>2005/06</w:t>
                          </w:r>
                          <w:r>
                            <w:fldChar w:fldCharType="end"/>
                          </w:r>
                          <w:r>
                            <w:t>:</w:t>
                          </w:r>
                          <w:r>
                            <w:fldChar w:fldCharType="begin"/>
                          </w:r>
                          <w:r>
                            <w:instrText xml:space="preserve"> DOCPROPERTY "Motionsnummer" *\charformat </w:instrText>
                          </w:r>
                          <w:r>
                            <w:fldChar w:fldCharType="separate"/>
                          </w:r>
                          <w:r w:rsidR="00376E68">
                            <w:t>Sf331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46BD" w:rsidRDefault="005D46BD">
                    <w:pPr>
                      <w:pStyle w:val="KantRubrikS5H"/>
                      <w:ind w:right="0"/>
                    </w:pPr>
                    <w:r>
                      <w:fldChar w:fldCharType="begin"/>
                    </w:r>
                    <w:r>
                      <w:instrText xml:space="preserve"> DOCPROPERTY "YearUser" *\charformat </w:instrText>
                    </w:r>
                    <w:r>
                      <w:fldChar w:fldCharType="separate"/>
                    </w:r>
                    <w:r w:rsidR="00376E68">
                      <w:t>2005/06</w:t>
                    </w:r>
                    <w:r>
                      <w:fldChar w:fldCharType="end"/>
                    </w:r>
                    <w:r>
                      <w:t>:</w:t>
                    </w:r>
                    <w:r>
                      <w:fldChar w:fldCharType="begin"/>
                    </w:r>
                    <w:r>
                      <w:instrText xml:space="preserve"> DOCPROPERTY "Motionsnummer" *\charformat </w:instrText>
                    </w:r>
                    <w:r>
                      <w:fldChar w:fldCharType="separate"/>
                    </w:r>
                    <w:r w:rsidR="00376E68">
                      <w:t>Sf331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BD" w:rsidRPr="00DB3029" w:rsidRDefault="005D46BD">
    <w:pPr>
      <w:pStyle w:val="FSHNormal"/>
      <w:tabs>
        <w:tab w:val="right" w:pos="5840"/>
      </w:tabs>
    </w:pPr>
    <w:r w:rsidRPr="00DB3029">
      <w:br/>
    </w:r>
    <w:r w:rsidRPr="00DB3029">
      <w:fldChar w:fldCharType="begin" w:fldLock="1"/>
    </w:r>
    <w:r w:rsidRPr="00DB3029">
      <w:instrText xml:space="preserve"> DOCPROPERTY</w:instrText>
    </w:r>
    <w:r w:rsidRPr="00DB3029">
      <w:rPr>
        <w:sz w:val="18"/>
      </w:rPr>
      <w:instrText xml:space="preserve"> "YearUser" *\charformat </w:instrText>
    </w:r>
    <w:r w:rsidRPr="00DB3029">
      <w:fldChar w:fldCharType="separate"/>
    </w:r>
    <w:r w:rsidR="00376E68" w:rsidRPr="00DB3029">
      <w:t>2005/06</w:t>
    </w:r>
    <w:r w:rsidRPr="00DB3029">
      <w:fldChar w:fldCharType="end"/>
    </w:r>
    <w:r w:rsidRPr="00DB3029">
      <w:t xml:space="preserve"> </w:t>
    </w:r>
    <w:r w:rsidRPr="00DB3029">
      <w:tab/>
      <w:t xml:space="preserve">mnr: </w:t>
    </w:r>
    <w:r w:rsidRPr="00DB3029">
      <w:fldChar w:fldCharType="begin" w:fldLock="1"/>
    </w:r>
    <w:r w:rsidRPr="00DB3029">
      <w:instrText xml:space="preserve"> DOCPROPERTY</w:instrText>
    </w:r>
    <w:r w:rsidRPr="00DB3029">
      <w:rPr>
        <w:sz w:val="18"/>
      </w:rPr>
      <w:instrText xml:space="preserve"> "Motionsnummer" *\charformat </w:instrText>
    </w:r>
    <w:r w:rsidRPr="00DB3029">
      <w:fldChar w:fldCharType="separate"/>
    </w:r>
    <w:r w:rsidR="00376E68" w:rsidRPr="00DB3029">
      <w:t>Sf331</w:t>
    </w:r>
    <w:r w:rsidRPr="00DB3029">
      <w:fldChar w:fldCharType="end"/>
    </w:r>
    <w:r w:rsidRPr="00DB3029">
      <w:br/>
    </w:r>
    <w:r w:rsidRPr="00DB3029">
      <w:fldChar w:fldCharType="begin" w:fldLock="1"/>
    </w:r>
    <w:r w:rsidRPr="00DB3029">
      <w:instrText xml:space="preserve"> DOCPROPERTY</w:instrText>
    </w:r>
    <w:r w:rsidRPr="00DB3029">
      <w:rPr>
        <w:sz w:val="18"/>
      </w:rPr>
      <w:instrText xml:space="preserve"> "Samling" *\charformat </w:instrText>
    </w:r>
    <w:r w:rsidRPr="00DB3029">
      <w:fldChar w:fldCharType="end"/>
    </w:r>
    <w:r w:rsidRPr="00DB3029">
      <w:tab/>
      <w:t xml:space="preserve">pnr: </w:t>
    </w:r>
    <w:r w:rsidRPr="00DB3029">
      <w:fldChar w:fldCharType="begin" w:fldLock="1"/>
    </w:r>
    <w:r w:rsidRPr="00DB3029">
      <w:instrText xml:space="preserve"> DOCPROPERTY</w:instrText>
    </w:r>
    <w:r w:rsidRPr="00DB3029">
      <w:rPr>
        <w:sz w:val="18"/>
      </w:rPr>
      <w:instrText xml:space="preserve"> "Partinummer" *\charformat </w:instrText>
    </w:r>
    <w:r w:rsidRPr="00DB3029">
      <w:fldChar w:fldCharType="separate"/>
    </w:r>
    <w:r w:rsidR="00376E68" w:rsidRPr="00DB3029">
      <w:t>m011</w:t>
    </w:r>
    <w:r w:rsidRPr="00DB3029">
      <w:fldChar w:fldCharType="end"/>
    </w:r>
  </w:p>
  <w:p w:rsidR="005D46BD" w:rsidRPr="00DB3029" w:rsidRDefault="005D46BD">
    <w:pPr>
      <w:pStyle w:val="FSHRub1"/>
    </w:pPr>
    <w:r w:rsidRPr="00DB3029">
      <w:t>Motion till riksdagen</w:t>
    </w:r>
    <w:r w:rsidRPr="00DB3029">
      <w:br/>
    </w:r>
    <w:r w:rsidRPr="00DB3029">
      <w:fldChar w:fldCharType="begin" w:fldLock="1"/>
    </w:r>
    <w:r w:rsidRPr="00DB3029">
      <w:instrText xml:space="preserve"> DOCPROPERTY "YearUser" *\charformat </w:instrText>
    </w:r>
    <w:r w:rsidRPr="00DB3029">
      <w:fldChar w:fldCharType="separate"/>
    </w:r>
    <w:r w:rsidR="00376E68" w:rsidRPr="00DB3029">
      <w:t>2005/06</w:t>
    </w:r>
    <w:r w:rsidRPr="00DB3029">
      <w:fldChar w:fldCharType="end"/>
    </w:r>
    <w:r w:rsidRPr="00DB3029">
      <w:t>:</w:t>
    </w:r>
    <w:r w:rsidRPr="00DB3029">
      <w:fldChar w:fldCharType="begin" w:fldLock="1"/>
    </w:r>
    <w:r w:rsidRPr="00DB3029">
      <w:instrText xml:space="preserve"> DOCPROPERTY "Motionsnummer" *\charformat </w:instrText>
    </w:r>
    <w:r w:rsidRPr="00DB3029">
      <w:fldChar w:fldCharType="separate"/>
    </w:r>
    <w:r w:rsidR="00376E68" w:rsidRPr="00DB3029">
      <w:t>Sf331</w:t>
    </w:r>
    <w:r w:rsidRPr="00DB3029">
      <w:fldChar w:fldCharType="end"/>
    </w:r>
  </w:p>
  <w:p w:rsidR="005D46BD" w:rsidRPr="00DB3029" w:rsidRDefault="005D46BD">
    <w:pPr>
      <w:pStyle w:val="FSHNormalS5"/>
    </w:pPr>
    <w:r w:rsidRPr="00DB3029">
      <w:fldChar w:fldCharType="begin" w:fldLock="1"/>
    </w:r>
    <w:r w:rsidRPr="00DB3029">
      <w:instrText xml:space="preserve"> DOCPROPERTY "MotionarText" *\charformat </w:instrText>
    </w:r>
    <w:r w:rsidRPr="00DB3029">
      <w:fldChar w:fldCharType="separate"/>
    </w:r>
    <w:r w:rsidR="00376E68" w:rsidRPr="00DB3029">
      <w:t>av Fredrik Reinfeldt m.fl. (m)</w:t>
    </w:r>
    <w:r w:rsidRPr="00DB3029">
      <w:fldChar w:fldCharType="end"/>
    </w:r>
    <w:r w:rsidRPr="00DB3029">
      <w:br/>
    </w:r>
    <w:r w:rsidRPr="00DB3029">
      <w:fldChar w:fldCharType="begin" w:fldLock="1"/>
    </w:r>
    <w:r w:rsidRPr="00DB3029">
      <w:instrText xml:space="preserve"> DOCPROPERTY "SvarFrasKort" *\charformat </w:instrText>
    </w:r>
    <w:r w:rsidRPr="00DB3029">
      <w:fldChar w:fldCharType="end"/>
    </w:r>
  </w:p>
  <w:p w:rsidR="005D46BD" w:rsidRPr="00DB3029" w:rsidRDefault="005D46BD">
    <w:pPr>
      <w:pStyle w:val="FSHTitel"/>
    </w:pPr>
    <w:r w:rsidRPr="00DB3029">
      <w:fldChar w:fldCharType="begin" w:fldLock="1"/>
    </w:r>
    <w:r w:rsidRPr="00DB3029">
      <w:instrText xml:space="preserve"> DOCPROPERTY</w:instrText>
    </w:r>
    <w:r w:rsidRPr="00DB3029">
      <w:rPr>
        <w:sz w:val="18"/>
      </w:rPr>
      <w:instrText xml:space="preserve"> "RubrikSvar" *\charformat </w:instrText>
    </w:r>
    <w:r w:rsidRPr="00DB3029">
      <w:fldChar w:fldCharType="separate"/>
    </w:r>
    <w:r w:rsidR="00376E68" w:rsidRPr="00DB3029">
      <w:t>Invandring och integration på arbetsmarknaden</w:t>
    </w:r>
    <w:r w:rsidRPr="00DB3029">
      <w:fldChar w:fldCharType="end"/>
    </w:r>
  </w:p>
  <w:p w:rsidR="005D46BD" w:rsidRPr="00DB3029" w:rsidRDefault="005D46BD" w:rsidP="00171670">
    <w:pPr>
      <w:pStyle w:val="Normal00"/>
      <w:rPr>
        <w:i/>
      </w:rPr>
    </w:pPr>
    <w:r w:rsidRPr="00DB302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033F74"/>
    <w:multiLevelType w:val="multilevel"/>
    <w:tmpl w:val="EC2CE1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46F4794"/>
    <w:multiLevelType w:val="multilevel"/>
    <w:tmpl w:val="A4B4403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CDD2649"/>
    <w:multiLevelType w:val="multilevel"/>
    <w:tmpl w:val="0BF643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F8B717C"/>
    <w:multiLevelType w:val="hybridMultilevel"/>
    <w:tmpl w:val="7AFEF10E"/>
    <w:lvl w:ilvl="0" w:tplc="CFC0945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630685"/>
    <w:multiLevelType w:val="hybridMultilevel"/>
    <w:tmpl w:val="28DE25CA"/>
    <w:lvl w:ilvl="0" w:tplc="1898FCC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46FC6309"/>
    <w:multiLevelType w:val="multilevel"/>
    <w:tmpl w:val="F42831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77F08E0"/>
    <w:multiLevelType w:val="multilevel"/>
    <w:tmpl w:val="4FBC3B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1866C15"/>
    <w:multiLevelType w:val="multilevel"/>
    <w:tmpl w:val="4928F4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78F51D31"/>
    <w:multiLevelType w:val="multilevel"/>
    <w:tmpl w:val="5088CB6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37706195">
    <w:abstractNumId w:val="20"/>
  </w:num>
  <w:num w:numId="2" w16cid:durableId="1141851385">
    <w:abstractNumId w:val="10"/>
  </w:num>
  <w:num w:numId="3" w16cid:durableId="1015691453">
    <w:abstractNumId w:val="11"/>
  </w:num>
  <w:num w:numId="4" w16cid:durableId="1919896688">
    <w:abstractNumId w:val="17"/>
  </w:num>
  <w:num w:numId="5" w16cid:durableId="976954776">
    <w:abstractNumId w:val="8"/>
  </w:num>
  <w:num w:numId="6" w16cid:durableId="2085107817">
    <w:abstractNumId w:val="3"/>
  </w:num>
  <w:num w:numId="7" w16cid:durableId="1393190259">
    <w:abstractNumId w:val="2"/>
  </w:num>
  <w:num w:numId="8" w16cid:durableId="1270745966">
    <w:abstractNumId w:val="1"/>
  </w:num>
  <w:num w:numId="9" w16cid:durableId="480535658">
    <w:abstractNumId w:val="0"/>
  </w:num>
  <w:num w:numId="10" w16cid:durableId="2113819258">
    <w:abstractNumId w:val="9"/>
  </w:num>
  <w:num w:numId="11" w16cid:durableId="1642689802">
    <w:abstractNumId w:val="7"/>
  </w:num>
  <w:num w:numId="12" w16cid:durableId="1243639763">
    <w:abstractNumId w:val="6"/>
  </w:num>
  <w:num w:numId="13" w16cid:durableId="1335036998">
    <w:abstractNumId w:val="5"/>
  </w:num>
  <w:num w:numId="14" w16cid:durableId="2087797168">
    <w:abstractNumId w:val="4"/>
  </w:num>
  <w:num w:numId="15" w16cid:durableId="1173645412">
    <w:abstractNumId w:val="15"/>
  </w:num>
  <w:num w:numId="16" w16cid:durableId="488712504">
    <w:abstractNumId w:val="13"/>
  </w:num>
  <w:num w:numId="17" w16cid:durableId="2145005773">
    <w:abstractNumId w:val="12"/>
  </w:num>
  <w:num w:numId="18" w16cid:durableId="1533348692">
    <w:abstractNumId w:val="14"/>
  </w:num>
  <w:num w:numId="19" w16cid:durableId="969016857">
    <w:abstractNumId w:val="21"/>
  </w:num>
  <w:num w:numId="20" w16cid:durableId="455366538">
    <w:abstractNumId w:val="18"/>
  </w:num>
  <w:num w:numId="21" w16cid:durableId="203374029">
    <w:abstractNumId w:val="19"/>
  </w:num>
  <w:num w:numId="22" w16cid:durableId="443623811">
    <w:abstractNumId w:val="16"/>
  </w:num>
  <w:num w:numId="23" w16cid:durableId="13183449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7C3FE3"/>
    <w:rsid w:val="0004381F"/>
    <w:rsid w:val="00064BC3"/>
    <w:rsid w:val="00066775"/>
    <w:rsid w:val="00072FB9"/>
    <w:rsid w:val="000F0030"/>
    <w:rsid w:val="00100531"/>
    <w:rsid w:val="00171670"/>
    <w:rsid w:val="0017583D"/>
    <w:rsid w:val="001B5210"/>
    <w:rsid w:val="001D3251"/>
    <w:rsid w:val="00201DFB"/>
    <w:rsid w:val="00204A63"/>
    <w:rsid w:val="00210585"/>
    <w:rsid w:val="00212FF1"/>
    <w:rsid w:val="00230193"/>
    <w:rsid w:val="0025068A"/>
    <w:rsid w:val="002818D3"/>
    <w:rsid w:val="002D11A8"/>
    <w:rsid w:val="00376E68"/>
    <w:rsid w:val="003E3F10"/>
    <w:rsid w:val="003E57A3"/>
    <w:rsid w:val="00431CB7"/>
    <w:rsid w:val="00445271"/>
    <w:rsid w:val="004A0504"/>
    <w:rsid w:val="004E38D9"/>
    <w:rsid w:val="005267BF"/>
    <w:rsid w:val="00540274"/>
    <w:rsid w:val="00552CA6"/>
    <w:rsid w:val="005B145B"/>
    <w:rsid w:val="005D46BD"/>
    <w:rsid w:val="005D509D"/>
    <w:rsid w:val="00650973"/>
    <w:rsid w:val="00740D6D"/>
    <w:rsid w:val="007928FD"/>
    <w:rsid w:val="00794149"/>
    <w:rsid w:val="007B67A7"/>
    <w:rsid w:val="007C3FE3"/>
    <w:rsid w:val="007C6092"/>
    <w:rsid w:val="007C7E9D"/>
    <w:rsid w:val="00812D49"/>
    <w:rsid w:val="00855542"/>
    <w:rsid w:val="008A21B8"/>
    <w:rsid w:val="008E65AB"/>
    <w:rsid w:val="009626C6"/>
    <w:rsid w:val="00972FC4"/>
    <w:rsid w:val="00A053C6"/>
    <w:rsid w:val="00A6730E"/>
    <w:rsid w:val="00B13BF0"/>
    <w:rsid w:val="00B414A3"/>
    <w:rsid w:val="00B62F9D"/>
    <w:rsid w:val="00BF5CF6"/>
    <w:rsid w:val="00C1285C"/>
    <w:rsid w:val="00C22945"/>
    <w:rsid w:val="00C27B7D"/>
    <w:rsid w:val="00C54B1C"/>
    <w:rsid w:val="00C90766"/>
    <w:rsid w:val="00CE1675"/>
    <w:rsid w:val="00CF7A43"/>
    <w:rsid w:val="00D05BBF"/>
    <w:rsid w:val="00D1174F"/>
    <w:rsid w:val="00D57318"/>
    <w:rsid w:val="00DB3029"/>
    <w:rsid w:val="00DC6C70"/>
    <w:rsid w:val="00E22893"/>
    <w:rsid w:val="00E360DE"/>
    <w:rsid w:val="00E75D28"/>
    <w:rsid w:val="00E84F25"/>
    <w:rsid w:val="00EB1C15"/>
    <w:rsid w:val="00EF74C1"/>
    <w:rsid w:val="00FA3374"/>
    <w:rsid w:val="00FB7D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43D5A8F-57A0-4418-9A80-FB073185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71670"/>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71670"/>
    <w:pPr>
      <w:numPr>
        <w:ilvl w:val="1"/>
      </w:numPr>
      <w:spacing w:before="500" w:line="250" w:lineRule="exact"/>
      <w:outlineLvl w:val="1"/>
    </w:pPr>
    <w:rPr>
      <w:sz w:val="27"/>
    </w:rPr>
  </w:style>
  <w:style w:type="paragraph" w:styleId="Rubrik3">
    <w:name w:val="heading 3"/>
    <w:aliases w:val="Mellanrubrik"/>
    <w:basedOn w:val="Rubrik2"/>
    <w:next w:val="Normal"/>
    <w:qFormat/>
    <w:rsid w:val="00171670"/>
    <w:pPr>
      <w:numPr>
        <w:ilvl w:val="2"/>
      </w:numPr>
      <w:spacing w:before="250" w:after="0"/>
      <w:outlineLvl w:val="2"/>
    </w:pPr>
    <w:rPr>
      <w:b/>
      <w:sz w:val="21"/>
    </w:rPr>
  </w:style>
  <w:style w:type="paragraph" w:styleId="Rubrik4">
    <w:name w:val="heading 4"/>
    <w:aliases w:val="KursivRubrik"/>
    <w:basedOn w:val="Rubrik3"/>
    <w:next w:val="Normal"/>
    <w:qFormat/>
    <w:rsid w:val="00171670"/>
    <w:pPr>
      <w:numPr>
        <w:ilvl w:val="3"/>
      </w:numPr>
      <w:outlineLvl w:val="3"/>
    </w:pPr>
    <w:rPr>
      <w:b w:val="0"/>
      <w:i/>
    </w:rPr>
  </w:style>
  <w:style w:type="paragraph" w:styleId="Rubrik5">
    <w:name w:val="heading 5"/>
    <w:aliases w:val="PackadFetRubrik,PackadKursivRubrik"/>
    <w:basedOn w:val="Rubrik4"/>
    <w:next w:val="Normal"/>
    <w:qFormat/>
    <w:rsid w:val="00171670"/>
    <w:pPr>
      <w:numPr>
        <w:ilvl w:val="4"/>
      </w:numPr>
      <w:tabs>
        <w:tab w:val="clear" w:pos="1021"/>
      </w:tabs>
      <w:spacing w:before="125"/>
      <w:outlineLvl w:val="4"/>
    </w:pPr>
    <w:rPr>
      <w:i w:val="0"/>
      <w:sz w:val="19"/>
    </w:rPr>
  </w:style>
  <w:style w:type="paragraph" w:styleId="Rubrik6">
    <w:name w:val="heading 6"/>
    <w:basedOn w:val="Rubrik5"/>
    <w:next w:val="Normal"/>
    <w:qFormat/>
    <w:rsid w:val="00171670"/>
    <w:pPr>
      <w:numPr>
        <w:ilvl w:val="5"/>
      </w:numPr>
      <w:spacing w:before="50" w:line="200" w:lineRule="exact"/>
      <w:outlineLvl w:val="5"/>
    </w:pPr>
    <w:rPr>
      <w:caps/>
      <w:sz w:val="14"/>
    </w:rPr>
  </w:style>
  <w:style w:type="paragraph" w:styleId="Rubrik7">
    <w:name w:val="heading 7"/>
    <w:basedOn w:val="Rubrik6"/>
    <w:next w:val="Normal"/>
    <w:qFormat/>
    <w:rsid w:val="00171670"/>
    <w:pPr>
      <w:numPr>
        <w:ilvl w:val="6"/>
      </w:numPr>
      <w:spacing w:before="0"/>
      <w:outlineLvl w:val="6"/>
    </w:pPr>
  </w:style>
  <w:style w:type="paragraph" w:styleId="Rubrik8">
    <w:name w:val="heading 8"/>
    <w:basedOn w:val="Rubrik7"/>
    <w:next w:val="Normal"/>
    <w:qFormat/>
    <w:rsid w:val="00171670"/>
    <w:pPr>
      <w:numPr>
        <w:ilvl w:val="7"/>
      </w:numPr>
      <w:outlineLvl w:val="7"/>
    </w:pPr>
  </w:style>
  <w:style w:type="paragraph" w:styleId="Rubrik9">
    <w:name w:val="heading 9"/>
    <w:basedOn w:val="Rubrik8"/>
    <w:next w:val="Normal"/>
    <w:qFormat/>
    <w:rsid w:val="0017167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styleId="Fotnotsreferens">
    <w:name w:val="footnote reference"/>
    <w:basedOn w:val="Standardstycketeckensnitt"/>
    <w:semiHidden/>
    <w:rsid w:val="00D05BBF"/>
    <w:rPr>
      <w:vertAlign w:val="superscript"/>
    </w:rPr>
  </w:style>
  <w:style w:type="paragraph" w:styleId="Fotnotstext">
    <w:name w:val="footnote text"/>
    <w:basedOn w:val="Normal"/>
    <w:semiHidden/>
    <w:rsid w:val="00D05BBF"/>
    <w:pPr>
      <w:pBdr>
        <w:top w:val="single" w:sz="4" w:space="1" w:color="auto"/>
      </w:pBdr>
      <w:spacing w:line="240" w:lineRule="auto"/>
    </w:pPr>
    <w:rPr>
      <w:rFonts w:ascii="Stempel Garamond Roman" w:hAnsi="Stempel Garamond Roman"/>
      <w:sz w:val="20"/>
    </w:rPr>
  </w:style>
  <w:style w:type="paragraph" w:customStyle="1" w:styleId="Hemstlrubrik">
    <w:name w:val="Hemstl_rubrik"/>
    <w:basedOn w:val="Rubrik1"/>
    <w:next w:val="Normal"/>
    <w:rsid w:val="00EB1C1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71670"/>
    <w:pPr>
      <w:keepLines/>
      <w:numPr>
        <w:numId w:val="22"/>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D05BBF"/>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5774</Words>
  <Characters>34592</Characters>
  <Application>Microsoft Office Word</Application>
  <DocSecurity>4</DocSecurity>
  <Lines>652</Lines>
  <Paragraphs>197</Paragraphs>
  <ScaleCrop>false</ScaleCrop>
  <HeadingPairs>
    <vt:vector size="2" baseType="variant">
      <vt:variant>
        <vt:lpstr>Rubrik</vt:lpstr>
      </vt:variant>
      <vt:variant>
        <vt:i4>1</vt:i4>
      </vt:variant>
    </vt:vector>
  </HeadingPairs>
  <TitlesOfParts>
    <vt:vector size="1" baseType="lpstr">
      <vt:lpstr>Sf331</vt:lpstr>
    </vt:vector>
  </TitlesOfParts>
  <Company>Riksdagen</Company>
  <LinksUpToDate>false</LinksUpToDate>
  <CharactersWithSpaces>40169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Sf331</dc:title>
  <dc:subject>Sf331</dc:subject>
  <dc:creator>Riksdagen</dc:creator>
  <cp:keywords>Riksdagen</cp:keywords>
  <dc:description/>
  <cp:lastModifiedBy>Lars Brink</cp:lastModifiedBy>
  <cp:revision>2</cp:revision>
  <cp:lastPrinted>2005-11-27T10:21:00Z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Invandring och integration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Invandring och integration på arbetsmarknaden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m011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Fredrik Reinfeldt m.fl. (m)</vt:lpwstr>
  </property>
  <property fmtid="{D5CDD505-2E9C-101B-9397-08002B2CF9AE}" pid="26" name="MotionarLista">
    <vt:lpwstr>Reinfeldt, Fredrik (m)\Odenberg, Mikael (m)\Ask, Beatrice (m)\Westerberg, Per (m)\Bill, Per (m)\Carlsson, Gunilla i Tyresö(m)\Elmsäter-Svärd, Catharina (m)\Hedquist, Lennart (m)\Husmark Pehrsson, Cristina (m)\Högström, Tomas (m)\Lennmarker, Göran (m)\de P</vt:lpwstr>
  </property>
  <property fmtid="{D5CDD505-2E9C-101B-9397-08002B2CF9AE}" pid="27" name="MotionarLista1">
    <vt:lpwstr>ourbaix-Lundin, Marietta (m)\Tolgfors, Sten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Reinfeldt (m), Mikael Odenberg (m), Beatrice Ask (m), Per Westerberg (m), Per Bill (m), Gunilla Carlsson i Tyresö (m), Catharina Elmsäter-Svärd (m), Lennart Hedquist (m), Cristina Husmark Pehrsson (m), Tomas Högström (m), Göran Lennmarker (m), Mar</vt:lpwstr>
  </property>
  <property fmtid="{D5CDD505-2E9C-101B-9397-08002B2CF9AE}" pid="31" name="MotionarLotus1">
    <vt:lpwstr>ietta de Pourbaix-Lundin (m), Sten Tolgfors (m)</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Sf331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20052006000000000109000000110080</vt:lpwstr>
  </property>
  <property fmtid="{D5CDD505-2E9C-101B-9397-08002B2CF9AE}" pid="47" name="datum">
    <vt:lpwstr>051004</vt:lpwstr>
  </property>
  <property fmtid="{D5CDD505-2E9C-101B-9397-08002B2CF9AE}" pid="48" name="avsändar-e-post">
    <vt:lpwstr>gunilla.mattsson@riksdagen.se</vt:lpwstr>
  </property>
  <property fmtid="{D5CDD505-2E9C-101B-9397-08002B2CF9AE}" pid="49" name="id">
    <vt:lpwstr>20052006000000000109000000110080</vt:lpwstr>
  </property>
  <property fmtid="{D5CDD505-2E9C-101B-9397-08002B2CF9AE}" pid="50" name="nummer">
    <vt:lpwstr>331</vt:lpwstr>
  </property>
  <property fmtid="{D5CDD505-2E9C-101B-9397-08002B2CF9AE}" pid="51" name="utskottsbeteckning">
    <vt:lpwstr>Sf</vt:lpwstr>
  </property>
</Properties>
</file>